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footer65.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68.xml" ContentType="application/vnd.openxmlformats-officedocument.wordprocessingml.head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footer77.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8.xml" ContentType="application/vnd.openxmlformats-officedocument.wordprocessingml.footer+xml"/>
  <Override PartName="/word/footer79.xml" ContentType="application/vnd.openxmlformats-officedocument.wordprocessingml.footer+xml"/>
  <Override PartName="/word/header80.xml" ContentType="application/vnd.openxmlformats-officedocument.wordprocessingml.head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98158D" w14:textId="72749C98" w:rsidR="008F28BF" w:rsidRDefault="003160C0" w:rsidP="003160C0">
      <w:pPr>
        <w:pStyle w:val="Pagedecouverture"/>
        <w:rPr>
          <w:noProof/>
        </w:rPr>
      </w:pPr>
      <w:bookmarkStart w:id="0" w:name="DW_BM_COVERPAGE"/>
      <w:bookmarkStart w:id="1" w:name="LW_BM_COVERPAGE"/>
      <w:r>
        <w:rPr>
          <w:noProof/>
        </w:rPr>
        <w:pict w14:anchorId="648A37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alt="FF9716B1-7005-4D0A-B552-34E281D788CB" style="width:455.25pt;height:438.75pt">
            <v:imagedata r:id="rId8" o:title=""/>
          </v:shape>
        </w:pict>
      </w:r>
    </w:p>
    <w:bookmarkEnd w:id="1"/>
    <w:p w14:paraId="085B0613" w14:textId="77777777" w:rsidR="008F28BF" w:rsidRDefault="008F28BF">
      <w:pPr>
        <w:rPr>
          <w:noProof/>
        </w:rPr>
        <w:sectPr w:rsidR="008F28BF" w:rsidSect="003160C0">
          <w:headerReference w:type="even" r:id="rId9"/>
          <w:headerReference w:type="default" r:id="rId10"/>
          <w:footerReference w:type="even" r:id="rId11"/>
          <w:footerReference w:type="default" r:id="rId12"/>
          <w:headerReference w:type="first" r:id="rId13"/>
          <w:footerReference w:type="first" r:id="rId14"/>
          <w:pgSz w:w="11907" w:h="16839"/>
          <w:pgMar w:top="1134" w:right="1417" w:bottom="1134" w:left="1417" w:header="709" w:footer="709" w:gutter="0"/>
          <w:pgNumType w:start="0"/>
          <w:cols w:space="720"/>
          <w:docGrid w:linePitch="360"/>
        </w:sectPr>
      </w:pPr>
    </w:p>
    <w:p w14:paraId="13AE0CE6" w14:textId="65D3124C" w:rsidR="008F28BF" w:rsidRDefault="00296299">
      <w:pPr>
        <w:pStyle w:val="P68B1DB1-Normal1"/>
        <w:keepNext/>
        <w:tabs>
          <w:tab w:val="left" w:pos="850"/>
        </w:tabs>
        <w:spacing w:line="240" w:lineRule="auto"/>
        <w:jc w:val="center"/>
        <w:outlineLvl w:val="0"/>
        <w:rPr>
          <w:bCs/>
          <w:noProof/>
        </w:rPr>
      </w:pPr>
      <w:bookmarkStart w:id="2" w:name="_GoBack"/>
      <w:bookmarkEnd w:id="0"/>
      <w:bookmarkEnd w:id="2"/>
      <w:r>
        <w:rPr>
          <w:noProof/>
        </w:rPr>
        <w:lastRenderedPageBreak/>
        <w:t>LIITE</w:t>
      </w:r>
    </w:p>
    <w:p w14:paraId="6D71E079" w14:textId="77777777" w:rsidR="008F28BF" w:rsidRDefault="008F28BF">
      <w:pPr>
        <w:keepNext/>
        <w:tabs>
          <w:tab w:val="left" w:pos="850"/>
        </w:tabs>
        <w:spacing w:line="240" w:lineRule="auto"/>
        <w:jc w:val="center"/>
        <w:outlineLvl w:val="0"/>
        <w:rPr>
          <w:b/>
          <w:bCs/>
          <w:smallCaps/>
          <w:noProof/>
          <w:szCs w:val="24"/>
        </w:rPr>
      </w:pPr>
    </w:p>
    <w:p w14:paraId="63BFEABC" w14:textId="55D820E5" w:rsidR="008F28BF" w:rsidRDefault="00296299">
      <w:pPr>
        <w:pStyle w:val="P68B1DB1-Normal2"/>
        <w:keepNext/>
        <w:tabs>
          <w:tab w:val="left" w:pos="850"/>
        </w:tabs>
        <w:spacing w:line="240" w:lineRule="auto"/>
        <w:jc w:val="both"/>
        <w:outlineLvl w:val="0"/>
        <w:rPr>
          <w:bCs/>
          <w:noProof/>
          <w:color w:val="4F81BD"/>
        </w:rPr>
      </w:pPr>
      <w:r>
        <w:rPr>
          <w:noProof/>
        </w:rPr>
        <w:t>A. OSA-ALUE 1.1: Digitaaliset palvelut kansalaisille ja yrityksille</w:t>
      </w:r>
    </w:p>
    <w:p w14:paraId="549D2488" w14:textId="2933F8A6" w:rsidR="008F28BF" w:rsidRDefault="00296299">
      <w:pPr>
        <w:spacing w:line="240" w:lineRule="auto"/>
        <w:jc w:val="both"/>
        <w:rPr>
          <w:noProof/>
        </w:rPr>
      </w:pPr>
      <w:r>
        <w:rPr>
          <w:noProof/>
        </w:rPr>
        <w:t>Tällä Tšekin suunnitelman osa-alueella tuetaan digitaalisten julkisten palvelujen alkutarjonnan haasteeseen vastaamista lisäämällä kansalaisille ja yrityksille tarjottavien digitaalisten julkisten palvelujen määrää ja käyttäjäystävällisyyttä sekä varmistamalla johdonmukainen ja laadukas tiedonhallinta julkishallinnossa. Digitaalitalouden ja -yhteiskunnan indeksin (DESI 2020) tulosten mukaan Tšekki tarjoaa kansalaisille ja yrityksille digitaalisia julkisia palveluja keskimääräistä vähemmän.</w:t>
      </w:r>
    </w:p>
    <w:p w14:paraId="2B8F6760" w14:textId="77777777" w:rsidR="008F28BF" w:rsidRDefault="00296299">
      <w:pPr>
        <w:pStyle w:val="P68B1DB1-Normal3"/>
        <w:spacing w:line="240" w:lineRule="auto"/>
        <w:jc w:val="both"/>
        <w:rPr>
          <w:noProof/>
        </w:rPr>
      </w:pPr>
      <w:r>
        <w:rPr>
          <w:noProof/>
        </w:rPr>
        <w:t>Tämän komponentin tavoitteena on luoda asiakassuuntautuneita portaaleja (kansalaiset, oikeus, yrittäjä, terveydenhuolto) ja edistää tietojen jakamisen ja hallinnan helpottamista hallinnossa yhden kerran periaatteen noudattamiseksi.</w:t>
      </w:r>
    </w:p>
    <w:p w14:paraId="377D8BEB" w14:textId="77777777" w:rsidR="008F28BF" w:rsidRDefault="00296299">
      <w:pPr>
        <w:pStyle w:val="P68B1DB1-Normal3"/>
        <w:spacing w:line="240" w:lineRule="auto"/>
        <w:jc w:val="both"/>
        <w:rPr>
          <w:noProof/>
        </w:rPr>
      </w:pPr>
      <w:r>
        <w:rPr>
          <w:noProof/>
        </w:rPr>
        <w:t>Tämän osa-alueen uudistusten täytäntöönpanolla on varmistettava edellytykset tietokantojen moitteettomalle hallinnoinnille ja valvotulle pääsylle tietoihin. Niiden on myös helpotettava sähköisen terveydenhuollon ratkaisujen tarjontaa, mukaan lukien sähköisten terveyspalvelujen portaalin kehittäminen, terveydenhuollon tarjoajien yhteenliitettävyyden ja yhteentoimivuuden lisääminen sekä keskitettyjen rekisterien, etälääketieteen ja terveystietojen toissijaisen käytön parantaminen.</w:t>
      </w:r>
    </w:p>
    <w:p w14:paraId="666D7921" w14:textId="30FAF3F7" w:rsidR="008F28BF" w:rsidRDefault="00296299">
      <w:pPr>
        <w:pStyle w:val="P68B1DB1-Normal4"/>
        <w:spacing w:line="256" w:lineRule="auto"/>
        <w:jc w:val="both"/>
        <w:rPr>
          <w:noProof/>
        </w:rPr>
      </w:pPr>
      <w:r>
        <w:rPr>
          <w:noProof/>
        </w:rPr>
        <w:t>Investoinneilla pyritään toteuttamaan 22 hanketta, joilla parannetaan loppukäyttäjille tarjottavia sähköisen hallinnon palveluja, ja viisi hanketta, joilla lisätään avoimen datan saatavuutta julkishallinnossa. Komponentilla lisätään myös oikeusjärjestelmän digitalisointia varustamalla tuomioistuimet audiovisuaalisilla tallennus- ja tiedontuotantovälineillä ja luomalla oikeusportaali, joka tarjoaa helposti asianomaisille osapuolille digitaalisia palveluja.</w:t>
      </w:r>
    </w:p>
    <w:p w14:paraId="10CCE120" w14:textId="77777777" w:rsidR="008F28BF" w:rsidRDefault="00296299">
      <w:pPr>
        <w:spacing w:line="240" w:lineRule="auto"/>
        <w:jc w:val="both"/>
        <w:rPr>
          <w:noProof/>
        </w:rPr>
      </w:pPr>
      <w:r>
        <w:rPr>
          <w:rFonts w:eastAsia="Times New Roman"/>
          <w:noProof/>
          <w:color w:val="000000"/>
        </w:rPr>
        <w:t xml:space="preserve">Komponentilla </w:t>
      </w:r>
      <w:r>
        <w:rPr>
          <w:rFonts w:eastAsia="Times New Roman"/>
          <w:noProof/>
        </w:rPr>
        <w:t xml:space="preserve">tuetaan maakohtaista </w:t>
      </w:r>
      <w:r>
        <w:rPr>
          <w:noProof/>
        </w:rPr>
        <w:t xml:space="preserve">suositusta 3 </w:t>
      </w:r>
      <w:r>
        <w:rPr>
          <w:rFonts w:eastAsia="Times New Roman"/>
          <w:noProof/>
        </w:rPr>
        <w:t>2019, jonka mukaan Tšekin on</w:t>
      </w:r>
      <w:r>
        <w:rPr>
          <w:noProof/>
        </w:rPr>
        <w:t xml:space="preserve"> keskitettävä investointeihin liittyvä talouspolitiikka digitaaliseen infrastruktuuriin, maakohtaista suositusta</w:t>
      </w:r>
      <w:r>
        <w:rPr>
          <w:i/>
          <w:noProof/>
          <w:color w:val="000000"/>
        </w:rPr>
        <w:t>1 2020,</w:t>
      </w:r>
      <w:r>
        <w:rPr>
          <w:rFonts w:eastAsia="Times New Roman"/>
          <w:noProof/>
          <w:color w:val="000000"/>
        </w:rPr>
        <w:t xml:space="preserve">jonka mukaan Tšekin on vahvistettava </w:t>
      </w:r>
      <w:r>
        <w:rPr>
          <w:i/>
          <w:noProof/>
          <w:color w:val="000000"/>
        </w:rPr>
        <w:t xml:space="preserve">sähköisten terveyspalvelujen käyttöönottoa, ja maakohtaista </w:t>
      </w:r>
      <w:r>
        <w:rPr>
          <w:noProof/>
        </w:rPr>
        <w:t xml:space="preserve">suositusta 3 2020, </w:t>
      </w:r>
      <w:r>
        <w:rPr>
          <w:rFonts w:eastAsia="Times New Roman"/>
          <w:noProof/>
          <w:color w:val="000000"/>
        </w:rPr>
        <w:t>jonka mukaan Tšekin on tuettava</w:t>
      </w:r>
      <w:r>
        <w:rPr>
          <w:i/>
          <w:noProof/>
          <w:color w:val="000000"/>
        </w:rPr>
        <w:t xml:space="preserve"> </w:t>
      </w:r>
      <w:r>
        <w:rPr>
          <w:noProof/>
        </w:rPr>
        <w:t>pieniä ja keskisuuria yrityksiä vähentämällä hallinnollista rasitetta ja keskitettävä investoinnit digitaaliseen siirtymään.</w:t>
      </w:r>
    </w:p>
    <w:p w14:paraId="28827071" w14:textId="168C91CE" w:rsidR="008F28BF" w:rsidRDefault="00296299">
      <w:pPr>
        <w:pStyle w:val="P68B1DB1-Normal5"/>
        <w:spacing w:line="276"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0D09A723" w14:textId="77777777" w:rsidR="008F28BF" w:rsidRDefault="00296299">
      <w:pPr>
        <w:pStyle w:val="P68B1DB1-Normal7"/>
        <w:spacing w:line="240" w:lineRule="auto"/>
        <w:jc w:val="both"/>
        <w:rPr>
          <w:bCs/>
          <w:noProof/>
        </w:rPr>
      </w:pPr>
      <w:r>
        <w:rPr>
          <w:noProof/>
        </w:rPr>
        <w:t>A.1 Kuvaus uudistuksista ja investoinneista, joita rahoitetaan rahoitustuella, jota ei makseta takaisin</w:t>
      </w:r>
    </w:p>
    <w:p w14:paraId="465D9FD0" w14:textId="77777777" w:rsidR="008F28BF" w:rsidRDefault="00296299">
      <w:pPr>
        <w:pStyle w:val="P68B1DB1-Normal8"/>
        <w:spacing w:line="240" w:lineRule="auto"/>
        <w:rPr>
          <w:bCs/>
          <w:noProof/>
        </w:rPr>
      </w:pPr>
      <w:r>
        <w:rPr>
          <w:noProof/>
        </w:rPr>
        <w:t>Uudistus 1: Laatutietopoolin hallintaa ja valvotun datan saatavuuden varmistamista koskevat edellytykset</w:t>
      </w:r>
    </w:p>
    <w:p w14:paraId="10C8CDF3" w14:textId="1275166E" w:rsidR="008F28BF" w:rsidRDefault="00296299">
      <w:pPr>
        <w:spacing w:line="240" w:lineRule="auto"/>
        <w:jc w:val="both"/>
        <w:rPr>
          <w:noProof/>
        </w:rPr>
      </w:pPr>
      <w:r>
        <w:rPr>
          <w:noProof/>
        </w:rPr>
        <w:t>Uudistuksen tavoitteena on luoda kattava lainsäädäntö-, standardointi- ja organisatorinen kehys korkealaatuista hallintoa ja julkishallinnon tiedonhallintaa varten. Uudistuksen on johdettava datan jakamista (”hallittu pääsy”) koskevien menetelmien luomiseen, jotta julkishallinnon muut osat ja oikeutetut kolmannet yksiköt voivat saada muuta kuin julkista dataa FAIR-periaatteiden (saatavuus, saavutettavuus, yhteentoimivuus ja uudelleenkäytettävyys) mukaisesti.</w:t>
      </w:r>
    </w:p>
    <w:p w14:paraId="02919F86" w14:textId="2390F861" w:rsidR="008F28BF" w:rsidRDefault="00296299">
      <w:pPr>
        <w:pStyle w:val="NormalWeb"/>
        <w:tabs>
          <w:tab w:val="right" w:pos="9639"/>
        </w:tabs>
        <w:rPr>
          <w:noProof/>
          <w:color w:val="000000"/>
        </w:rPr>
      </w:pPr>
      <w:r>
        <w:rPr>
          <w:noProof/>
        </w:rPr>
        <w:t>Tämän toimenpiteen täytäntöönpano on saatettava päätökseen viimeistään 31 päivänä joulukuuta 2025.</w:t>
      </w:r>
    </w:p>
    <w:p w14:paraId="27A18CA8" w14:textId="77777777" w:rsidR="008F28BF" w:rsidRDefault="00296299">
      <w:pPr>
        <w:pStyle w:val="P68B1DB1-Normal8"/>
        <w:spacing w:line="240" w:lineRule="auto"/>
        <w:jc w:val="both"/>
        <w:rPr>
          <w:bCs/>
          <w:noProof/>
        </w:rPr>
      </w:pPr>
      <w:r>
        <w:rPr>
          <w:noProof/>
        </w:rPr>
        <w:t>Uudistuksen 2: sähköisen terveydenhuollon palvelut</w:t>
      </w:r>
    </w:p>
    <w:p w14:paraId="7B9DCC9E" w14:textId="77777777" w:rsidR="008F28BF" w:rsidRDefault="00296299">
      <w:pPr>
        <w:spacing w:line="240" w:lineRule="auto"/>
        <w:jc w:val="both"/>
        <w:rPr>
          <w:noProof/>
        </w:rPr>
      </w:pPr>
      <w:r>
        <w:rPr>
          <w:noProof/>
        </w:rPr>
        <w:t>Uudistuksella lisätään terveydenhuoltoalan digitalisaatiota toteuttamalla seuraavat toimet:</w:t>
      </w:r>
    </w:p>
    <w:p w14:paraId="6FBFB418" w14:textId="77777777" w:rsidR="008F28BF" w:rsidRDefault="00296299">
      <w:pPr>
        <w:numPr>
          <w:ilvl w:val="0"/>
          <w:numId w:val="194"/>
        </w:numPr>
        <w:spacing w:line="240" w:lineRule="auto"/>
        <w:ind w:left="360"/>
        <w:jc w:val="both"/>
        <w:rPr>
          <w:noProof/>
        </w:rPr>
      </w:pPr>
      <w:r>
        <w:rPr>
          <w:noProof/>
        </w:rPr>
        <w:t>yhteentoimivuusstandardien määrittely sähköisen terveydenhuollon eurooppalaisten yhteentoimivuusperiaatteiden mukaisesti ja etälääketiedettä koskevien sääntöjen määrittely;</w:t>
      </w:r>
    </w:p>
    <w:p w14:paraId="286CEFBC" w14:textId="51BA9AFC" w:rsidR="008F28BF" w:rsidRDefault="00296299">
      <w:pPr>
        <w:numPr>
          <w:ilvl w:val="0"/>
          <w:numId w:val="194"/>
        </w:numPr>
        <w:spacing w:line="240" w:lineRule="auto"/>
        <w:ind w:left="360"/>
        <w:jc w:val="both"/>
        <w:rPr>
          <w:noProof/>
        </w:rPr>
      </w:pPr>
      <w:r>
        <w:rPr>
          <w:noProof/>
        </w:rPr>
        <w:t>laaditaan palveluluettelo, joka sisältää seuraavat uudet sähköisen terveydenhuollon palvelut ohjelmistoratkaisujen avulla: I) Toimintotiedote; II) kansallinen data-aineistoluettelo terveystietojen toissijaista käyttöä varten; III) terveydenhuollon ammattihenkilöiden peruslääketieteellinen rekisteri; IV) Potilaan keskeiset potilasrekisterit; v) Tunnistus-/todentamispalvelut potilaille ja terveydenhuollon ammattilaisille; VI) Potilastietopalvelut; VII) terveyspalvelujen tarjoajien peruslääketieteellinen rekisteri;</w:t>
      </w:r>
    </w:p>
    <w:p w14:paraId="09CF714A" w14:textId="747FB85A" w:rsidR="008F28BF" w:rsidRDefault="00296299">
      <w:pPr>
        <w:numPr>
          <w:ilvl w:val="0"/>
          <w:numId w:val="194"/>
        </w:numPr>
        <w:spacing w:line="240" w:lineRule="auto"/>
        <w:ind w:left="360"/>
        <w:jc w:val="both"/>
        <w:rPr>
          <w:noProof/>
        </w:rPr>
      </w:pPr>
      <w:r>
        <w:rPr>
          <w:rFonts w:eastAsia="Times New Roman"/>
          <w:noProof/>
        </w:rPr>
        <w:t>terveydenhuollon tarjoajien liittäminen yhteentoimivuusjärjestelmään sähköisten terveyspalvelujen yhteentoimivuussääntöjen mukaisesti;</w:t>
      </w:r>
    </w:p>
    <w:p w14:paraId="222C6424" w14:textId="3BF7CA89" w:rsidR="008F28BF" w:rsidRDefault="00296299">
      <w:pPr>
        <w:numPr>
          <w:ilvl w:val="0"/>
          <w:numId w:val="194"/>
        </w:numPr>
        <w:spacing w:line="240" w:lineRule="auto"/>
        <w:ind w:left="360"/>
        <w:jc w:val="both"/>
        <w:rPr>
          <w:noProof/>
        </w:rPr>
      </w:pPr>
      <w:r>
        <w:rPr>
          <w:noProof/>
        </w:rPr>
        <w:t>lisätään potilaiden saatavilla olevien etälääketieteen palvelujen määrää.</w:t>
      </w:r>
    </w:p>
    <w:p w14:paraId="234FBE5F" w14:textId="77777777" w:rsidR="008F28BF" w:rsidRDefault="00296299">
      <w:pPr>
        <w:spacing w:line="240" w:lineRule="auto"/>
        <w:jc w:val="both"/>
        <w:rPr>
          <w:noProof/>
        </w:rPr>
      </w:pPr>
      <w:r>
        <w:rPr>
          <w:noProof/>
        </w:rPr>
        <w:t>Uudistus on saatettava päätökseen 31 päivään joulukuuta 2025 mennessä.</w:t>
      </w:r>
    </w:p>
    <w:p w14:paraId="45471741" w14:textId="6962B203" w:rsidR="008F28BF" w:rsidRDefault="00296299">
      <w:pPr>
        <w:pStyle w:val="P68B1DB1-Normal8"/>
        <w:spacing w:line="240" w:lineRule="auto"/>
        <w:jc w:val="both"/>
        <w:rPr>
          <w:bCs/>
          <w:noProof/>
        </w:rPr>
      </w:pPr>
      <w:r>
        <w:rPr>
          <w:noProof/>
        </w:rPr>
        <w:t>Investointi 1: Loppukäyttäjille tarkoitetut digitaaliset palvelut</w:t>
      </w:r>
    </w:p>
    <w:p w14:paraId="53540329" w14:textId="20515CB6" w:rsidR="008F28BF" w:rsidRDefault="00296299">
      <w:pPr>
        <w:spacing w:line="240" w:lineRule="auto"/>
        <w:jc w:val="both"/>
        <w:rPr>
          <w:noProof/>
        </w:rPr>
      </w:pPr>
      <w:r>
        <w:rPr>
          <w:noProof/>
        </w:rPr>
        <w:t xml:space="preserve">Investoinnilla toteutetaan yhteenliitettyjä hankkeita, jotta voidaan lisätä kansalaisten ja yrittäjien portaalien kautta saatavilla olevien sähköisten viranomaispalvelujen määrää ja julkishallinnon tietojärjestelmään tallennettujen tietojen perusteella esitäytettyjen lomakkeiden määrää. Investoinnilla pyritään yksinkertaistamaan kansalaisten ja yritysten pääsyä digitaalisiin julkisiin palveluihin yhden ainoan federoitujen portaalien alustan kautta sekä tietojärjestelmien yhteenliittämistä. Tämän seurauksena loppukäyttäjien saataville tulee yhä suurempi määrä digitaalisia palveluja yhden kirjautumisalustan kautta, ja esitäytettyjen lomakkeiden ja sähköisessä muodossa julkishallinnolle toimitettavien lomakkeiden määrää on lisättävä. </w:t>
      </w:r>
    </w:p>
    <w:p w14:paraId="590A20F9" w14:textId="4B092C8D" w:rsidR="008F28BF" w:rsidRDefault="00296299">
      <w:pPr>
        <w:spacing w:line="240" w:lineRule="auto"/>
        <w:jc w:val="both"/>
        <w:rPr>
          <w:noProof/>
        </w:rPr>
      </w:pPr>
      <w:r>
        <w:rPr>
          <w:noProof/>
        </w:rPr>
        <w:t>Tämä investointi on saatava päätökseen 31 päivään maaliskuuta 2026 mennessä.</w:t>
      </w:r>
    </w:p>
    <w:p w14:paraId="749FCB91" w14:textId="77777777" w:rsidR="008F28BF" w:rsidRDefault="00296299">
      <w:pPr>
        <w:pStyle w:val="P68B1DB1-Normal8"/>
        <w:spacing w:line="240" w:lineRule="auto"/>
        <w:jc w:val="both"/>
        <w:rPr>
          <w:bCs/>
          <w:noProof/>
        </w:rPr>
      </w:pPr>
      <w:r>
        <w:rPr>
          <w:noProof/>
        </w:rPr>
        <w:t>Investointi 2: Avoimen datan ja julkisen tietorahaston kehittäminen</w:t>
      </w:r>
    </w:p>
    <w:p w14:paraId="31517515" w14:textId="7764F190" w:rsidR="008F28BF" w:rsidRDefault="00296299">
      <w:pPr>
        <w:spacing w:line="240" w:lineRule="auto"/>
        <w:jc w:val="both"/>
        <w:rPr>
          <w:noProof/>
        </w:rPr>
      </w:pPr>
      <w:r>
        <w:rPr>
          <w:noProof/>
        </w:rPr>
        <w:t>Investointihankkeilla rahoitetaan hankkeita, joilla pyritään parantamaan avointa dataa koskevan kansallisen luettelon laatua: julkishallinnossa julkisissa tietokannoissa käytettävien koodiluetteloiden julkaiseminen, kansallisen avoimen datan luettelon kehittäminen ja sellaisten välineiden parantaminen, joilla lisätään avoimen datan tuottajien määrää julkishallinnossa ja jotka julkaisevat avointa dataa kansallisessa avoimen datan luettelossa.</w:t>
      </w:r>
    </w:p>
    <w:p w14:paraId="1D0586C4" w14:textId="77777777" w:rsidR="008F28BF" w:rsidRDefault="00296299">
      <w:pPr>
        <w:spacing w:line="240" w:lineRule="auto"/>
        <w:jc w:val="both"/>
        <w:rPr>
          <w:noProof/>
        </w:rPr>
      </w:pPr>
      <w:r>
        <w:rPr>
          <w:noProof/>
        </w:rPr>
        <w:t>Tämä investointi on toteutettava 31 päivään joulukuuta 2024 mennessä.</w:t>
      </w:r>
    </w:p>
    <w:p w14:paraId="5E09EEBC" w14:textId="3989AEE8" w:rsidR="008F28BF" w:rsidRDefault="00296299">
      <w:pPr>
        <w:pStyle w:val="P68B1DB1-Normal8"/>
        <w:spacing w:line="240" w:lineRule="auto"/>
        <w:jc w:val="both"/>
        <w:rPr>
          <w:bCs/>
          <w:noProof/>
        </w:rPr>
      </w:pPr>
      <w:r>
        <w:rPr>
          <w:noProof/>
        </w:rPr>
        <w:t>Investointi 3: Digitaaliset palvelut oikeusalalla</w:t>
      </w:r>
    </w:p>
    <w:p w14:paraId="0FA1C1E9" w14:textId="3AE30AD7" w:rsidR="008F28BF" w:rsidRDefault="00296299">
      <w:pPr>
        <w:spacing w:line="240" w:lineRule="auto"/>
        <w:jc w:val="both"/>
        <w:rPr>
          <w:noProof/>
        </w:rPr>
      </w:pPr>
      <w:r>
        <w:rPr>
          <w:noProof/>
        </w:rPr>
        <w:t>Investoinnin tavoitteena on lisätä kansallisen oikeusjärjestelmän avoimuutta luomalla oikeusportaali, joka täyttää kyberturvallisuusvaatimukset ja tarjoaa loppukäyttäjille verkkopalveluja ja pääsyn tietoihin. Tämä portaali on liitettävä kansalaisportaaliin. Lisäksi avoimuutta ja tehokkuutta on lisättävä edelleen varustamalla tuomioistuinsaleissa audiovisuaaliset datatallentimet, jotta voidaan digitalisoida tuomioistuinkäsittelyjen tallenteet.</w:t>
      </w:r>
    </w:p>
    <w:p w14:paraId="79617156" w14:textId="4075B04A" w:rsidR="008F28BF" w:rsidRDefault="00296299">
      <w:pPr>
        <w:pBdr>
          <w:top w:val="nil"/>
          <w:left w:val="nil"/>
          <w:bottom w:val="nil"/>
          <w:right w:val="nil"/>
          <w:between w:val="nil"/>
        </w:pBdr>
        <w:spacing w:line="240" w:lineRule="auto"/>
        <w:rPr>
          <w:b/>
          <w:bCs/>
          <w:noProof/>
        </w:rPr>
      </w:pPr>
      <w:r>
        <w:rPr>
          <w:noProof/>
        </w:rPr>
        <w:t>Tämä investointi on toteutettava 31 päivään joulukuuta 2023 mennessä.</w:t>
      </w:r>
    </w:p>
    <w:p w14:paraId="31D42032" w14:textId="77777777" w:rsidR="008F28BF" w:rsidRDefault="008F28BF">
      <w:pPr>
        <w:pBdr>
          <w:top w:val="nil"/>
          <w:left w:val="nil"/>
          <w:bottom w:val="nil"/>
          <w:right w:val="nil"/>
          <w:between w:val="nil"/>
        </w:pBdr>
        <w:spacing w:line="240" w:lineRule="auto"/>
        <w:rPr>
          <w:rFonts w:eastAsia="Times New Roman"/>
          <w:b/>
          <w:bCs/>
          <w:noProof/>
          <w:szCs w:val="24"/>
        </w:rPr>
      </w:pPr>
    </w:p>
    <w:p w14:paraId="59E2254F" w14:textId="5038E5C9" w:rsidR="008F28BF" w:rsidRDefault="00296299">
      <w:pPr>
        <w:pStyle w:val="P68B1DB1-Normal9"/>
        <w:pBdr>
          <w:top w:val="nil"/>
          <w:left w:val="nil"/>
          <w:bottom w:val="nil"/>
          <w:right w:val="nil"/>
          <w:between w:val="nil"/>
        </w:pBdr>
        <w:spacing w:line="240" w:lineRule="auto"/>
        <w:rPr>
          <w:bCs/>
          <w:noProof/>
        </w:rPr>
      </w:pPr>
      <w:r>
        <w:rPr>
          <w:noProof/>
        </w:rPr>
        <w:t xml:space="preserve">Investointi 4: Digitaaliset palvelut loppukäyttäjille sosiaalialalla </w:t>
      </w:r>
    </w:p>
    <w:p w14:paraId="2824C3A1" w14:textId="4B526800" w:rsidR="008F28BF" w:rsidRDefault="00296299">
      <w:pPr>
        <w:pStyle w:val="P68B1DB1-Normal3"/>
        <w:pBdr>
          <w:top w:val="nil"/>
          <w:left w:val="nil"/>
          <w:bottom w:val="nil"/>
          <w:right w:val="nil"/>
          <w:between w:val="nil"/>
        </w:pBdr>
        <w:spacing w:line="240" w:lineRule="auto"/>
        <w:rPr>
          <w:noProof/>
        </w:rPr>
      </w:pPr>
      <w:r>
        <w:rPr>
          <w:noProof/>
        </w:rPr>
        <w:t xml:space="preserve">Investointi koostuu työvoimatoimiston itsepalveluportaalin päivittämisestä perustamalla asiakasvyöhyke II ja ottamalla käyttöön uusia toimintoja loppukäyttäjille. Se tukee erityisesti asumistukien verkkohakemuksia, täyttä sähköistä tiedonvaihtoa loppukäyttäjien kanssa sekä valikoituja työllisyysohjelman prosesseja. </w:t>
      </w:r>
    </w:p>
    <w:p w14:paraId="48C6E5C1" w14:textId="1CBD292D" w:rsidR="008F28BF" w:rsidRDefault="00296299">
      <w:pPr>
        <w:pStyle w:val="P68B1DB1-Normal3"/>
        <w:pBdr>
          <w:top w:val="nil"/>
          <w:left w:val="nil"/>
          <w:bottom w:val="nil"/>
          <w:right w:val="nil"/>
          <w:between w:val="nil"/>
        </w:pBdr>
        <w:spacing w:line="240" w:lineRule="auto"/>
        <w:rPr>
          <w:noProof/>
        </w:rPr>
      </w:pPr>
      <w:r>
        <w:rPr>
          <w:noProof/>
        </w:rPr>
        <w:t>Tämä investointi on toteutettava 30 päivään kesäkuuta 2026 mennessä.</w:t>
      </w:r>
    </w:p>
    <w:p w14:paraId="0932BF32" w14:textId="6194AA14" w:rsidR="008F28BF" w:rsidRDefault="008F28BF">
      <w:pPr>
        <w:pBdr>
          <w:top w:val="nil"/>
          <w:left w:val="nil"/>
          <w:bottom w:val="nil"/>
          <w:right w:val="nil"/>
          <w:between w:val="nil"/>
        </w:pBdr>
        <w:spacing w:line="240" w:lineRule="auto"/>
        <w:rPr>
          <w:b/>
          <w:noProof/>
        </w:rPr>
        <w:sectPr w:rsidR="008F28BF" w:rsidSect="00756C74">
          <w:headerReference w:type="even" r:id="rId15"/>
          <w:headerReference w:type="default" r:id="rId16"/>
          <w:footerReference w:type="even" r:id="rId17"/>
          <w:footerReference w:type="default" r:id="rId18"/>
          <w:headerReference w:type="first" r:id="rId19"/>
          <w:footerReference w:type="first" r:id="rId20"/>
          <w:pgSz w:w="11907" w:h="16839"/>
          <w:pgMar w:top="1134" w:right="1134" w:bottom="1134" w:left="1134" w:header="567" w:footer="567" w:gutter="0"/>
          <w:cols w:space="720"/>
          <w:docGrid w:linePitch="360"/>
        </w:sectPr>
      </w:pPr>
    </w:p>
    <w:p w14:paraId="3F306221" w14:textId="7DF8D002" w:rsidR="008F28BF" w:rsidRDefault="00296299">
      <w:pPr>
        <w:pStyle w:val="P68B1DB1-Normal10"/>
        <w:pBdr>
          <w:top w:val="nil"/>
          <w:left w:val="nil"/>
          <w:bottom w:val="nil"/>
          <w:right w:val="nil"/>
          <w:between w:val="nil"/>
        </w:pBdr>
        <w:tabs>
          <w:tab w:val="left" w:pos="993"/>
        </w:tabs>
        <w:spacing w:line="240" w:lineRule="auto"/>
        <w:rPr>
          <w:rFonts w:ascii="Calibri" w:hAnsi="Calibri"/>
          <w:noProof/>
          <w:sz w:val="22"/>
        </w:rPr>
      </w:pPr>
      <w:r>
        <w:rPr>
          <w:noProof/>
        </w:rPr>
        <w:t xml:space="preserve">A.2 Seurantaa ja täytäntöönpanoa koskevat välitavoitteet, tavoitteet, indikaattorit ja aikataulu – rahoitustuki, jota ei makseta takaisin </w:t>
      </w:r>
    </w:p>
    <w:tbl>
      <w:tblPr>
        <w:tblW w:w="15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699"/>
        <w:gridCol w:w="1299"/>
        <w:gridCol w:w="996"/>
        <w:gridCol w:w="1689"/>
        <w:gridCol w:w="1261"/>
        <w:gridCol w:w="1417"/>
        <w:gridCol w:w="1134"/>
        <w:gridCol w:w="1134"/>
        <w:gridCol w:w="851"/>
        <w:gridCol w:w="729"/>
        <w:gridCol w:w="3807"/>
      </w:tblGrid>
      <w:tr w:rsidR="008F28BF" w14:paraId="31249A5F" w14:textId="77777777">
        <w:trPr>
          <w:trHeight w:val="331"/>
          <w:tblHeader/>
          <w:jc w:val="center"/>
        </w:trPr>
        <w:tc>
          <w:tcPr>
            <w:tcW w:w="6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E317124" w14:textId="77777777" w:rsidR="008F28BF" w:rsidRDefault="00296299">
            <w:pPr>
              <w:pStyle w:val="P68B1DB1-Normal11"/>
              <w:spacing w:line="240" w:lineRule="auto"/>
              <w:jc w:val="center"/>
              <w:rPr>
                <w:noProof/>
              </w:rPr>
            </w:pPr>
            <w:r>
              <w:rPr>
                <w:noProof/>
              </w:rPr>
              <w:t>Sitä seuraavat sivut. NUM.</w:t>
            </w:r>
          </w:p>
        </w:tc>
        <w:tc>
          <w:tcPr>
            <w:tcW w:w="129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09CE542A"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96"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4B7F79D1" w14:textId="77777777" w:rsidR="008F28BF" w:rsidRDefault="00296299">
            <w:pPr>
              <w:pStyle w:val="P68B1DB1-Normal11"/>
              <w:spacing w:line="240" w:lineRule="auto"/>
              <w:jc w:val="center"/>
              <w:rPr>
                <w:noProof/>
              </w:rPr>
            </w:pPr>
            <w:r>
              <w:rPr>
                <w:noProof/>
              </w:rPr>
              <w:t xml:space="preserve">Välitavoite/tavoite </w:t>
            </w:r>
          </w:p>
        </w:tc>
        <w:tc>
          <w:tcPr>
            <w:tcW w:w="1689"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7471275B" w14:textId="77777777" w:rsidR="008F28BF" w:rsidRDefault="00296299">
            <w:pPr>
              <w:pStyle w:val="P68B1DB1-Normal11"/>
              <w:spacing w:line="240" w:lineRule="auto"/>
              <w:jc w:val="center"/>
              <w:rPr>
                <w:noProof/>
              </w:rPr>
            </w:pPr>
            <w:r>
              <w:rPr>
                <w:noProof/>
              </w:rPr>
              <w:t xml:space="preserve">Nimi </w:t>
            </w:r>
          </w:p>
        </w:tc>
        <w:tc>
          <w:tcPr>
            <w:tcW w:w="1261" w:type="dxa"/>
            <w:vMerge w:val="restart"/>
            <w:tcBorders>
              <w:top w:val="single" w:sz="8" w:space="0" w:color="000000" w:themeColor="text1"/>
              <w:left w:val="single" w:sz="8" w:space="0" w:color="000000" w:themeColor="text1"/>
              <w:bottom w:val="single" w:sz="4" w:space="0" w:color="000000" w:themeColor="text1"/>
              <w:right w:val="single" w:sz="8" w:space="0" w:color="000000" w:themeColor="text1"/>
            </w:tcBorders>
            <w:shd w:val="clear" w:color="auto" w:fill="BDD7EE"/>
            <w:vAlign w:val="center"/>
            <w:hideMark/>
          </w:tcPr>
          <w:p w14:paraId="33FFC57F"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w:t>
            </w:r>
          </w:p>
        </w:tc>
        <w:tc>
          <w:tcPr>
            <w:tcW w:w="368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48614A"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580"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hideMark/>
          </w:tcPr>
          <w:p w14:paraId="51C95103" w14:textId="77777777" w:rsidR="008F28BF" w:rsidRDefault="00296299">
            <w:pPr>
              <w:pStyle w:val="P68B1DB1-Normal11"/>
              <w:spacing w:line="240" w:lineRule="auto"/>
              <w:jc w:val="center"/>
              <w:rPr>
                <w:noProof/>
              </w:rPr>
            </w:pPr>
            <w:r>
              <w:rPr>
                <w:noProof/>
              </w:rPr>
              <w:t xml:space="preserve">Alustava toteutusaikataulu </w:t>
            </w:r>
          </w:p>
        </w:tc>
        <w:tc>
          <w:tcPr>
            <w:tcW w:w="3807" w:type="dxa"/>
            <w:vMerge w:val="restart"/>
            <w:tcBorders>
              <w:top w:val="single" w:sz="8" w:space="0" w:color="000000" w:themeColor="text1"/>
              <w:left w:val="nil"/>
              <w:bottom w:val="single" w:sz="4" w:space="0" w:color="000000" w:themeColor="text1"/>
              <w:right w:val="single" w:sz="8" w:space="0" w:color="000000" w:themeColor="text1"/>
            </w:tcBorders>
            <w:shd w:val="clear" w:color="auto" w:fill="BDD7EE"/>
            <w:vAlign w:val="center"/>
            <w:hideMark/>
          </w:tcPr>
          <w:p w14:paraId="3335C71E"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458ED37B" w14:textId="77777777">
        <w:trPr>
          <w:trHeight w:val="416"/>
          <w:tblHeader/>
          <w:jc w:val="center"/>
        </w:trPr>
        <w:tc>
          <w:tcPr>
            <w:tcW w:w="699" w:type="dxa"/>
            <w:vMerge/>
            <w:vAlign w:val="center"/>
            <w:hideMark/>
          </w:tcPr>
          <w:p w14:paraId="64430B7F" w14:textId="77777777" w:rsidR="008F28BF" w:rsidRDefault="008F28BF">
            <w:pPr>
              <w:spacing w:before="0" w:after="0" w:line="240" w:lineRule="auto"/>
              <w:rPr>
                <w:rFonts w:eastAsia="Times New Roman"/>
                <w:noProof/>
                <w:sz w:val="18"/>
                <w:szCs w:val="18"/>
              </w:rPr>
            </w:pPr>
          </w:p>
        </w:tc>
        <w:tc>
          <w:tcPr>
            <w:tcW w:w="1299" w:type="dxa"/>
            <w:vMerge/>
            <w:vAlign w:val="center"/>
            <w:hideMark/>
          </w:tcPr>
          <w:p w14:paraId="7B1CF0EF" w14:textId="77777777" w:rsidR="008F28BF" w:rsidRDefault="008F28BF">
            <w:pPr>
              <w:spacing w:before="0" w:after="0" w:line="240" w:lineRule="auto"/>
              <w:rPr>
                <w:rFonts w:eastAsia="Times New Roman"/>
                <w:noProof/>
                <w:sz w:val="18"/>
                <w:szCs w:val="18"/>
              </w:rPr>
            </w:pPr>
          </w:p>
        </w:tc>
        <w:tc>
          <w:tcPr>
            <w:tcW w:w="996" w:type="dxa"/>
            <w:vMerge/>
            <w:vAlign w:val="center"/>
            <w:hideMark/>
          </w:tcPr>
          <w:p w14:paraId="2053ECF3" w14:textId="77777777" w:rsidR="008F28BF" w:rsidRDefault="008F28BF">
            <w:pPr>
              <w:spacing w:before="0" w:after="0" w:line="240" w:lineRule="auto"/>
              <w:rPr>
                <w:rFonts w:eastAsia="Times New Roman"/>
                <w:noProof/>
                <w:sz w:val="18"/>
                <w:szCs w:val="18"/>
              </w:rPr>
            </w:pPr>
          </w:p>
        </w:tc>
        <w:tc>
          <w:tcPr>
            <w:tcW w:w="1689" w:type="dxa"/>
            <w:vMerge/>
            <w:vAlign w:val="center"/>
            <w:hideMark/>
          </w:tcPr>
          <w:p w14:paraId="4EB5DDF3" w14:textId="77777777" w:rsidR="008F28BF" w:rsidRDefault="008F28BF">
            <w:pPr>
              <w:spacing w:before="0" w:after="0" w:line="240" w:lineRule="auto"/>
              <w:rPr>
                <w:rFonts w:eastAsia="Times New Roman"/>
                <w:noProof/>
                <w:sz w:val="18"/>
                <w:szCs w:val="18"/>
              </w:rPr>
            </w:pPr>
          </w:p>
        </w:tc>
        <w:tc>
          <w:tcPr>
            <w:tcW w:w="1261" w:type="dxa"/>
            <w:vMerge/>
            <w:vAlign w:val="center"/>
            <w:hideMark/>
          </w:tcPr>
          <w:p w14:paraId="32108B8B" w14:textId="77777777" w:rsidR="008F28BF" w:rsidRDefault="008F28BF">
            <w:pPr>
              <w:spacing w:before="0" w:after="0" w:line="240" w:lineRule="auto"/>
              <w:rPr>
                <w:rFonts w:eastAsia="Times New Roman"/>
                <w:noProof/>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FC62C49" w14:textId="77777777" w:rsidR="008F28BF" w:rsidRDefault="00296299">
            <w:pPr>
              <w:pStyle w:val="P68B1DB1-Normal11"/>
              <w:spacing w:line="240" w:lineRule="auto"/>
              <w:jc w:val="center"/>
              <w:rPr>
                <w:noProof/>
              </w:rPr>
            </w:pPr>
            <w:r>
              <w:rPr>
                <w:noProof/>
              </w:rPr>
              <w:t>Mitta-yksikkö</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09DCFBA" w14:textId="77777777" w:rsidR="008F28BF" w:rsidRDefault="00296299">
            <w:pPr>
              <w:pStyle w:val="P68B1DB1-Normal11"/>
              <w:spacing w:line="240" w:lineRule="auto"/>
              <w:jc w:val="center"/>
              <w:rPr>
                <w:noProof/>
              </w:rPr>
            </w:pPr>
            <w:r>
              <w:rPr>
                <w:noProof/>
              </w:rPr>
              <w:t>Lähtötilanne</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3136D8EE" w14:textId="77777777" w:rsidR="008F28BF" w:rsidRDefault="00296299">
            <w:pPr>
              <w:pStyle w:val="P68B1DB1-Normal11"/>
              <w:spacing w:line="240" w:lineRule="auto"/>
              <w:jc w:val="center"/>
              <w:rPr>
                <w:noProof/>
              </w:rPr>
            </w:pPr>
            <w:r>
              <w:rPr>
                <w:noProof/>
              </w:rPr>
              <w:t>Päämäärä</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202CEB72" w14:textId="77777777" w:rsidR="008F28BF" w:rsidRDefault="00296299">
            <w:pPr>
              <w:pStyle w:val="P68B1DB1-Normal11"/>
              <w:spacing w:line="240" w:lineRule="auto"/>
              <w:jc w:val="center"/>
              <w:rPr>
                <w:noProof/>
              </w:rPr>
            </w:pPr>
            <w:r>
              <w:rPr>
                <w:noProof/>
              </w:rPr>
              <w:t>Neljännes</w:t>
            </w:r>
          </w:p>
        </w:tc>
        <w:tc>
          <w:tcPr>
            <w:tcW w:w="72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hideMark/>
          </w:tcPr>
          <w:p w14:paraId="765124BD" w14:textId="77777777" w:rsidR="008F28BF" w:rsidRDefault="00296299">
            <w:pPr>
              <w:pStyle w:val="P68B1DB1-Normal11"/>
              <w:spacing w:line="240" w:lineRule="auto"/>
              <w:jc w:val="center"/>
              <w:rPr>
                <w:noProof/>
              </w:rPr>
            </w:pPr>
            <w:r>
              <w:rPr>
                <w:noProof/>
              </w:rPr>
              <w:t>Vuosi</w:t>
            </w:r>
          </w:p>
        </w:tc>
        <w:tc>
          <w:tcPr>
            <w:tcW w:w="3807" w:type="dxa"/>
            <w:vMerge/>
            <w:vAlign w:val="center"/>
            <w:hideMark/>
          </w:tcPr>
          <w:p w14:paraId="21FB6CEF" w14:textId="77777777" w:rsidR="008F28BF" w:rsidRDefault="008F28BF">
            <w:pPr>
              <w:spacing w:before="0" w:after="0" w:line="240" w:lineRule="auto"/>
              <w:rPr>
                <w:rFonts w:eastAsia="Times New Roman"/>
                <w:noProof/>
                <w:sz w:val="18"/>
                <w:szCs w:val="18"/>
              </w:rPr>
            </w:pPr>
          </w:p>
        </w:tc>
      </w:tr>
      <w:tr w:rsidR="008F28BF" w14:paraId="08D1755C"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353FA8A" w14:textId="77777777" w:rsidR="008F28BF" w:rsidRDefault="00296299">
            <w:pPr>
              <w:pStyle w:val="P68B1DB1-Normal13"/>
              <w:spacing w:before="0" w:line="240" w:lineRule="auto"/>
              <w:rPr>
                <w:noProof/>
              </w:rPr>
            </w:pPr>
            <w:r>
              <w:rPr>
                <w:noProof/>
              </w:rPr>
              <w:t>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7BF4658" w14:textId="77777777" w:rsidR="008F28BF" w:rsidRDefault="00296299">
            <w:pPr>
              <w:pStyle w:val="P68B1DB1-Normal13"/>
              <w:spacing w:before="0" w:line="240" w:lineRule="auto"/>
              <w:rPr>
                <w:noProof/>
              </w:rPr>
            </w:pPr>
            <w:r>
              <w:rPr>
                <w:noProof/>
              </w:rPr>
              <w:t>Uudistus 1: Laatutietopoolin hallintaa ja valvotun datan saatavuuden varmistamista koskevat edellytykset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FA5904"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5A706" w14:textId="17DF1C4B" w:rsidR="008F28BF" w:rsidRDefault="00296299">
            <w:pPr>
              <w:pStyle w:val="P68B1DB1-Normal13"/>
              <w:spacing w:before="0" w:line="240" w:lineRule="auto"/>
              <w:rPr>
                <w:noProof/>
              </w:rPr>
            </w:pPr>
            <w:r>
              <w:rPr>
                <w:noProof/>
              </w:rPr>
              <w:t>Keskushallinnon tasolla tehtävän tietojen tarkastuksen saattaminen päätökseen ja valtioneuvoston laatima asiakirja ”Strategia valvottua pääsyä tietoihin julkishallinnon tiedonkeruun laadunhallinnan edellytysten varmistamiseksi”, joka muodostaa perustan uudelle tiedonhallintalainsäädännölle</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F557057" w14:textId="4D50E7B8" w:rsidR="008F28BF" w:rsidRDefault="00296299">
            <w:pPr>
              <w:pStyle w:val="P68B1DB1-Normal13"/>
              <w:spacing w:before="0" w:line="240" w:lineRule="auto"/>
              <w:rPr>
                <w:noProof/>
              </w:rPr>
            </w:pPr>
            <w:r>
              <w:rPr>
                <w:noProof/>
              </w:rPr>
              <w:t>Keskushallinnon elinten (yhteensä 32 instituutiota) tietojen tarkastuksen päätelmät ja strategia-asiakirjan hyväksyminen hallituksessa</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C3874E" w14:textId="77777777" w:rsidR="008F28BF" w:rsidRDefault="008F28BF">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2AA30A" w14:textId="77777777" w:rsidR="008F28BF" w:rsidRDefault="008F28BF">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BD7919" w14:textId="77777777" w:rsidR="008F28BF" w:rsidRDefault="008F28BF">
            <w:pPr>
              <w:spacing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DB6BFA"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CA42FD" w14:textId="77777777" w:rsidR="008F28BF" w:rsidRDefault="00296299">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A78D6B2" w14:textId="33B94BBF" w:rsidR="008F28BF" w:rsidRDefault="00296299">
            <w:pPr>
              <w:pStyle w:val="P68B1DB1-Normal13"/>
              <w:spacing w:before="0" w:line="240" w:lineRule="auto"/>
              <w:rPr>
                <w:noProof/>
              </w:rPr>
            </w:pPr>
            <w:r>
              <w:rPr>
                <w:noProof/>
              </w:rPr>
              <w:t>Tietojen tarkastus ja siihen perustuva strategia toimivat perustana valmisteltaessa lainsäädäntömuutoksia hyvän tiedonhallinnan sisällyttämiseksi julkishallintoon FAIR-periaatteiden ja suunnitellun eurooppalaisen datahallintosäädöksen mukaisesti.</w:t>
            </w:r>
          </w:p>
        </w:tc>
      </w:tr>
      <w:tr w:rsidR="008F28BF" w14:paraId="61EC50F1"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690064A" w14:textId="77777777" w:rsidR="008F28BF" w:rsidRDefault="00296299">
            <w:pPr>
              <w:pStyle w:val="P68B1DB1-Normal13"/>
              <w:spacing w:before="0" w:line="240" w:lineRule="auto"/>
              <w:rPr>
                <w:noProof/>
              </w:rPr>
            </w:pPr>
            <w:r>
              <w:rPr>
                <w:noProof/>
              </w:rPr>
              <w:t>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4E23BE" w14:textId="77777777" w:rsidR="008F28BF" w:rsidRDefault="00296299">
            <w:pPr>
              <w:pStyle w:val="P68B1DB1-Normal13"/>
              <w:spacing w:before="0" w:line="240" w:lineRule="auto"/>
              <w:rPr>
                <w:noProof/>
              </w:rPr>
            </w:pPr>
            <w:r>
              <w:rPr>
                <w:noProof/>
              </w:rPr>
              <w:t>Uudistus 1: Laatutietopoolin hallintaa ja valvotun datan saatavuuden varmistamista koskevat edellytykset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BE0837" w14:textId="77777777"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4DF7CD" w14:textId="77777777" w:rsidR="008F28BF" w:rsidRDefault="00296299">
            <w:pPr>
              <w:pStyle w:val="P68B1DB1-Normal13"/>
              <w:spacing w:before="0" w:line="240" w:lineRule="auto"/>
              <w:rPr>
                <w:noProof/>
              </w:rPr>
            </w:pPr>
            <w:r>
              <w:rPr>
                <w:noProof/>
              </w:rPr>
              <w:t>Uusien tiedonhallintamenetelmien käyttöönotto julkishallinnossa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1285ACC" w14:textId="77777777" w:rsidR="008F28BF" w:rsidRDefault="008F28BF">
            <w:pPr>
              <w:spacing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303075" w14:textId="12B97777" w:rsidR="008F28BF" w:rsidRDefault="00296299">
            <w:pPr>
              <w:pStyle w:val="P68B1DB1-Normal13"/>
              <w:spacing w:before="0" w:line="240" w:lineRule="auto"/>
              <w:rPr>
                <w:noProof/>
              </w:rPr>
            </w:pPr>
            <w:r>
              <w:rPr>
                <w:noProof/>
              </w:rPr>
              <w:t>Julkishallinnon viranomaisten lukumäärä</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BFC528" w14:textId="77777777"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B6267" w14:textId="7154E25A" w:rsidR="008F28BF" w:rsidRDefault="00296299">
            <w:pPr>
              <w:pStyle w:val="P68B1DB1-Normal13"/>
              <w:spacing w:before="0" w:line="240" w:lineRule="auto"/>
              <w:rPr>
                <w:noProof/>
              </w:rPr>
            </w:pPr>
            <w:r>
              <w:rPr>
                <w:noProof/>
              </w:rPr>
              <w:t>32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0FADF37"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51F3A3" w14:textId="77777777" w:rsidR="008F28BF" w:rsidRDefault="00296299">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9FC5F98" w14:textId="0359E0B3" w:rsidR="008F28BF" w:rsidRDefault="00296299">
            <w:pPr>
              <w:pStyle w:val="P68B1DB1-Normal13"/>
              <w:spacing w:before="0" w:line="240" w:lineRule="auto"/>
              <w:rPr>
                <w:noProof/>
              </w:rPr>
            </w:pPr>
            <w:r>
              <w:rPr>
                <w:noProof/>
              </w:rPr>
              <w:t xml:space="preserve">Viranomaisten on hyväksyttävä ja pantava täytäntöön hyvää tiedonhallintaa koskevat standardit FAIR-periaatteen mukaisesti julkishallinnon soveltamista varten. </w:t>
            </w:r>
          </w:p>
        </w:tc>
      </w:tr>
      <w:tr w:rsidR="008F28BF" w14:paraId="07B649D4" w14:textId="77777777">
        <w:trPr>
          <w:trHeight w:val="3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1EA0EBC" w14:textId="77777777" w:rsidR="008F28BF" w:rsidRDefault="00296299">
            <w:pPr>
              <w:pStyle w:val="P68B1DB1-Normal13"/>
              <w:spacing w:before="0" w:line="240" w:lineRule="auto"/>
              <w:rPr>
                <w:noProof/>
              </w:rPr>
            </w:pPr>
            <w:r>
              <w:rPr>
                <w:noProof/>
              </w:rPr>
              <w:t>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440C53" w14:textId="602E372D" w:rsidR="008F28BF" w:rsidRDefault="00296299">
            <w:pPr>
              <w:pStyle w:val="P68B1DB1-Normal13"/>
              <w:spacing w:before="0" w:line="240" w:lineRule="auto"/>
              <w:rPr>
                <w:noProof/>
              </w:rPr>
            </w:pPr>
            <w:r>
              <w:rPr>
                <w:noProof/>
              </w:rPr>
              <w:t>Uudistuksen 2: sähköisen terveydenhuollon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99B7AE"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028346E" w14:textId="77777777" w:rsidR="008F28BF" w:rsidRDefault="00296299">
            <w:pPr>
              <w:pStyle w:val="P68B1DB1-Normal13"/>
              <w:spacing w:before="0" w:line="240" w:lineRule="auto"/>
              <w:rPr>
                <w:noProof/>
              </w:rPr>
            </w:pPr>
            <w:r>
              <w:rPr>
                <w:noProof/>
              </w:rPr>
              <w:t>Yhteentoimivuusstandardien määrittely sähköisen terveydenhuollon eurooppalaisten yhteentoimivuusperiaatteiden mukaisesti ja etälääketiedettä koskevien sääntöjen määrittely</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1700581" w14:textId="77777777" w:rsidR="008F28BF" w:rsidRDefault="00296299">
            <w:pPr>
              <w:pStyle w:val="P68B1DB1-Normal13"/>
              <w:spacing w:before="0" w:line="240" w:lineRule="auto"/>
              <w:rPr>
                <w:noProof/>
              </w:rPr>
            </w:pPr>
            <w:r>
              <w:rPr>
                <w:noProof/>
              </w:rPr>
              <w:t>Terveysministeriön hyväksymät standardit ja säännöt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8FD96A" w14:textId="77777777" w:rsidR="008F28BF" w:rsidRDefault="008F28BF">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949E88" w14:textId="77777777" w:rsidR="008F28BF" w:rsidRDefault="008F28BF">
            <w:pPr>
              <w:spacing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92BE3D" w14:textId="77777777" w:rsidR="008F28BF" w:rsidRDefault="008F28BF">
            <w:pPr>
              <w:spacing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E992D83" w14:textId="77777777" w:rsidR="008F28BF" w:rsidRDefault="00296299">
            <w:pPr>
              <w:pStyle w:val="P68B1DB1-Normal13"/>
              <w:spacing w:before="0" w:line="240" w:lineRule="auto"/>
              <w:rPr>
                <w:noProof/>
              </w:rPr>
            </w:pPr>
            <w:r>
              <w:rPr>
                <w:noProof/>
              </w:rPr>
              <w:t>Q1</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573BE1A" w14:textId="77777777" w:rsidR="008F28BF" w:rsidRDefault="00296299">
            <w:pPr>
              <w:pStyle w:val="P68B1DB1-Normal13"/>
              <w:spacing w:before="0" w:line="240" w:lineRule="auto"/>
              <w:rPr>
                <w:noProof/>
              </w:rPr>
            </w:pPr>
            <w:r>
              <w:rPr>
                <w:noProof/>
              </w:rPr>
              <w:t>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50B82C" w14:textId="77777777" w:rsidR="008F28BF" w:rsidRDefault="00296299">
            <w:pPr>
              <w:pStyle w:val="P68B1DB1-Normal13"/>
              <w:spacing w:before="0" w:line="240" w:lineRule="auto"/>
              <w:rPr>
                <w:noProof/>
              </w:rPr>
            </w:pPr>
            <w:r>
              <w:rPr>
                <w:noProof/>
              </w:rPr>
              <w:t xml:space="preserve">Toimenpiteessä on vahvistettava terveydenhuollon tarjoajien yhteentoimivuutta koskevat standardit, säännöt ja vaatimukset, ja sitä on käytettävä perustana terveydenhuoltojärjestelmien mukauttamiselle. Etälääketieteen palveluja koskevat säännöt on vahvistettava näiden palvelujen tarjoamisen edellytysten määrittelemiseksi. </w:t>
            </w:r>
          </w:p>
        </w:tc>
      </w:tr>
      <w:tr w:rsidR="008F28BF" w14:paraId="7B1ADD74"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3AF552" w14:textId="77777777" w:rsidR="008F28BF" w:rsidRDefault="00296299">
            <w:pPr>
              <w:pStyle w:val="P68B1DB1-Normal13"/>
              <w:spacing w:before="0" w:line="240" w:lineRule="auto"/>
              <w:rPr>
                <w:noProof/>
              </w:rPr>
            </w:pPr>
            <w:r>
              <w:rPr>
                <w:noProof/>
              </w:rPr>
              <w:t>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BE24A8B" w14:textId="5D383225" w:rsidR="008F28BF" w:rsidRDefault="00296299">
            <w:pPr>
              <w:pStyle w:val="P68B1DB1-Normal13"/>
              <w:spacing w:before="0" w:line="240" w:lineRule="auto"/>
              <w:rPr>
                <w:noProof/>
              </w:rPr>
            </w:pPr>
            <w:r>
              <w:rPr>
                <w:noProof/>
              </w:rPr>
              <w:t>Uudistuksen 2: sähköisen terveydenhuollon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35284CC" w14:textId="77777777"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FBD58D5" w14:textId="77777777" w:rsidR="008F28BF" w:rsidRDefault="00296299">
            <w:pPr>
              <w:pStyle w:val="P68B1DB1-Normal13"/>
              <w:spacing w:before="0" w:line="259" w:lineRule="auto"/>
              <w:rPr>
                <w:noProof/>
              </w:rPr>
            </w:pPr>
            <w:r>
              <w:rPr>
                <w:noProof/>
              </w:rPr>
              <w:t>Käyttöön otettujen ja potilaiden saataville asetettujen uusien etälääketieteen palvelujen määrä</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05AB3D" w14:textId="77777777" w:rsidR="008F28BF" w:rsidRDefault="008F28BF">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A86FE0F" w14:textId="77777777" w:rsidR="008F28BF" w:rsidRDefault="00296299">
            <w:pPr>
              <w:pStyle w:val="P68B1DB1-Normal13"/>
              <w:spacing w:before="0" w:line="240" w:lineRule="auto"/>
              <w:rPr>
                <w:noProof/>
              </w:rPr>
            </w:pPr>
            <w:r>
              <w:rPr>
                <w:noProof/>
              </w:rPr>
              <w:t>Numero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CD3015" w14:textId="77777777"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BA7D08" w14:textId="77777777" w:rsidR="008F28BF" w:rsidRDefault="00296299">
            <w:pPr>
              <w:pStyle w:val="P68B1DB1-Normal13"/>
              <w:spacing w:before="0" w:line="240" w:lineRule="auto"/>
              <w:rPr>
                <w:noProof/>
              </w:rPr>
            </w:pPr>
            <w:r>
              <w:rPr>
                <w:noProof/>
              </w:rPr>
              <w:t>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E5B68DC"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D2884E" w14:textId="77777777" w:rsidR="008F28BF" w:rsidRDefault="00296299">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C3DDA5" w14:textId="77777777" w:rsidR="008F28BF" w:rsidRDefault="00296299">
            <w:pPr>
              <w:pStyle w:val="P68B1DB1-Normal13"/>
              <w:spacing w:before="0" w:line="259" w:lineRule="auto"/>
              <w:rPr>
                <w:noProof/>
              </w:rPr>
            </w:pPr>
            <w:r>
              <w:rPr>
                <w:noProof/>
              </w:rPr>
              <w:t>Uusia etälääketieteen palveluja kehitettiin ja asetettiin potilaiden saataville sen jälkeen, kun terveysministeriö oli hyväksynyt hankkeen toteuttamisen.</w:t>
            </w:r>
          </w:p>
        </w:tc>
      </w:tr>
      <w:tr w:rsidR="008F28BF" w14:paraId="634812D5"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AE952A" w14:textId="5A38DB58" w:rsidR="008F28BF" w:rsidRDefault="00296299">
            <w:pPr>
              <w:pStyle w:val="P68B1DB1-Normal13"/>
              <w:spacing w:before="0" w:line="240" w:lineRule="auto"/>
              <w:rPr>
                <w:noProof/>
              </w:rPr>
            </w:pPr>
            <w:r>
              <w:rPr>
                <w:noProof/>
              </w:rPr>
              <w:t>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49D46FF" w14:textId="048E3AA0" w:rsidR="008F28BF" w:rsidRDefault="00296299">
            <w:pPr>
              <w:pStyle w:val="P68B1DB1-Normal13"/>
              <w:spacing w:before="0" w:line="240" w:lineRule="auto"/>
              <w:rPr>
                <w:noProof/>
              </w:rPr>
            </w:pPr>
            <w:r>
              <w:rPr>
                <w:noProof/>
              </w:rPr>
              <w:t>Uudistuksen 2: sähköisen terveydenhuollon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0B97D34" w14:textId="77777777"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7050231" w14:textId="33D65596" w:rsidR="008F28BF" w:rsidRDefault="00296299">
            <w:pPr>
              <w:pStyle w:val="P68B1DB1-Normal13"/>
              <w:spacing w:before="0" w:line="240" w:lineRule="auto"/>
              <w:rPr>
                <w:noProof/>
              </w:rPr>
            </w:pPr>
            <w:r>
              <w:rPr>
                <w:noProof/>
              </w:rPr>
              <w:t>Uusien digitaalisten terveyspalvelujen toteuttamiseen johtavien hankkeiden loppuun saattaminen</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31E485" w14:textId="77777777" w:rsidR="008F28BF" w:rsidRDefault="008F28BF">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318B088" w14:textId="77777777" w:rsidR="008F28BF" w:rsidRDefault="00296299">
            <w:pPr>
              <w:pStyle w:val="P68B1DB1-Normal13"/>
              <w:spacing w:before="0" w:line="240" w:lineRule="auto"/>
              <w:rPr>
                <w:noProof/>
              </w:rPr>
            </w:pPr>
            <w:r>
              <w:rPr>
                <w:noProof/>
              </w:rPr>
              <w:t>Numero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39591B" w14:textId="7ED8A124"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41C127C" w14:textId="57AADBFC" w:rsidR="008F28BF" w:rsidRDefault="00296299">
            <w:pPr>
              <w:pStyle w:val="P68B1DB1-Normal13"/>
              <w:spacing w:before="0" w:line="240" w:lineRule="auto"/>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FE094B"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3B771D0" w14:textId="77777777" w:rsidR="008F28BF" w:rsidRDefault="00296299">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D35D137" w14:textId="409E29DE" w:rsidR="008F28BF" w:rsidRDefault="00296299">
            <w:pPr>
              <w:pStyle w:val="P68B1DB1-Normal13"/>
              <w:spacing w:before="0" w:line="240" w:lineRule="auto"/>
              <w:rPr>
                <w:noProof/>
              </w:rPr>
            </w:pPr>
            <w:r>
              <w:rPr>
                <w:noProof/>
              </w:rPr>
              <w:t>Loppuun saatettuihin hankkeisiin on sisällyttävä älykaranteeni 2.0; digitaalisten terveyspalvelujen edistäminen; sähköisten terveyspalvelujen portaaliratkaisut ja terveystietojen toissijainen käyttö. Näiden hankkeiden on johdettava seuraavien palvelujen käyttöönottoon ohjelmistoratkaisun avulla:</w:t>
            </w:r>
            <w:r>
              <w:rPr>
                <w:noProof/>
              </w:rPr>
              <w:br/>
              <w:t xml:space="preserve">1) Toimintolehti, </w:t>
            </w:r>
          </w:p>
          <w:p w14:paraId="3F962429" w14:textId="5EBF34E3" w:rsidR="008F28BF" w:rsidRDefault="00296299">
            <w:pPr>
              <w:pStyle w:val="P68B1DB1-Normal13"/>
              <w:spacing w:before="0" w:line="240" w:lineRule="auto"/>
              <w:rPr>
                <w:noProof/>
              </w:rPr>
            </w:pPr>
            <w:r>
              <w:rPr>
                <w:noProof/>
              </w:rPr>
              <w:t xml:space="preserve">(2) Kansallinen data-aineistoluettelo terveystietojen toissijaista käyttöä varten  </w:t>
            </w:r>
          </w:p>
          <w:p w14:paraId="17DFD6BD" w14:textId="4CBBD7CC" w:rsidR="008F28BF" w:rsidRDefault="00296299">
            <w:pPr>
              <w:pStyle w:val="P68B1DB1-Normal13"/>
              <w:spacing w:before="0" w:line="240" w:lineRule="auto"/>
              <w:rPr>
                <w:noProof/>
              </w:rPr>
            </w:pPr>
            <w:r>
              <w:rPr>
                <w:noProof/>
              </w:rPr>
              <w:t xml:space="preserve">(3) Terveydenhuollon ammattihenkilöiden keskeinen lääketieteellinen rekisteri </w:t>
            </w:r>
          </w:p>
          <w:p w14:paraId="3A71DAB0" w14:textId="26E7E1B3" w:rsidR="008F28BF" w:rsidRDefault="00296299">
            <w:pPr>
              <w:pStyle w:val="P68B1DB1-Normal13"/>
              <w:spacing w:before="0" w:line="240" w:lineRule="auto"/>
              <w:rPr>
                <w:noProof/>
              </w:rPr>
            </w:pPr>
            <w:r>
              <w:rPr>
                <w:noProof/>
              </w:rPr>
              <w:t xml:space="preserve">(4) Potilasrekisteri </w:t>
            </w:r>
          </w:p>
          <w:p w14:paraId="61D1F2F4" w14:textId="77777777" w:rsidR="008F28BF" w:rsidRDefault="00296299">
            <w:pPr>
              <w:pStyle w:val="P68B1DB1-Normal13"/>
              <w:spacing w:before="0" w:line="240" w:lineRule="auto"/>
              <w:rPr>
                <w:noProof/>
              </w:rPr>
            </w:pPr>
            <w:r>
              <w:rPr>
                <w:noProof/>
              </w:rPr>
              <w:t xml:space="preserve">(5) Potilaiden ja terveydenhuollon ammattihenkilöiden tunnistamis-/todentamispalvelut, </w:t>
            </w:r>
          </w:p>
          <w:p w14:paraId="306920AA" w14:textId="0EB90357" w:rsidR="008F28BF" w:rsidRDefault="00296299">
            <w:pPr>
              <w:pStyle w:val="P68B1DB1-Normal13"/>
              <w:spacing w:before="0" w:line="240" w:lineRule="auto"/>
              <w:rPr>
                <w:noProof/>
              </w:rPr>
            </w:pPr>
            <w:r>
              <w:rPr>
                <w:noProof/>
              </w:rPr>
              <w:t xml:space="preserve">(6) Potilastietopalvelut, </w:t>
            </w:r>
          </w:p>
          <w:p w14:paraId="7DF60C70" w14:textId="73F98D1C" w:rsidR="008F28BF" w:rsidRDefault="00296299">
            <w:pPr>
              <w:pStyle w:val="P68B1DB1-Normal13"/>
              <w:spacing w:before="0" w:line="240" w:lineRule="auto"/>
              <w:rPr>
                <w:noProof/>
              </w:rPr>
            </w:pPr>
            <w:r>
              <w:rPr>
                <w:noProof/>
              </w:rPr>
              <w:t>(7) Terveydenhuoltopalvelujen tarjoajien keskeinen lääketieteellinen rekisteri.</w:t>
            </w:r>
          </w:p>
        </w:tc>
      </w:tr>
      <w:tr w:rsidR="008F28BF" w14:paraId="186B1903" w14:textId="77777777">
        <w:trPr>
          <w:trHeight w:val="338"/>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074FD1" w14:textId="77777777" w:rsidR="008F28BF" w:rsidRDefault="00296299">
            <w:pPr>
              <w:pStyle w:val="P68B1DB1-Normal13"/>
              <w:spacing w:before="0" w:line="240" w:lineRule="auto"/>
              <w:rPr>
                <w:noProof/>
              </w:rPr>
            </w:pPr>
            <w:r>
              <w:rPr>
                <w:noProof/>
              </w:rPr>
              <w:t>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68DE7FB" w14:textId="5B944868" w:rsidR="008F28BF" w:rsidRDefault="00296299">
            <w:pPr>
              <w:pStyle w:val="P68B1DB1-Normal13"/>
              <w:spacing w:before="0" w:line="240" w:lineRule="auto"/>
              <w:rPr>
                <w:noProof/>
              </w:rPr>
            </w:pPr>
            <w:r>
              <w:rPr>
                <w:noProof/>
              </w:rPr>
              <w:t>Uudistuksen 2: sähköisen terveydenhuollon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0966F7" w14:textId="77777777"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C00950" w14:textId="5A6444FC" w:rsidR="008F28BF" w:rsidRDefault="00296299">
            <w:pPr>
              <w:pStyle w:val="P68B1DB1-Normal13"/>
              <w:spacing w:before="0" w:line="240" w:lineRule="auto"/>
              <w:rPr>
                <w:noProof/>
              </w:rPr>
            </w:pPr>
            <w:r>
              <w:rPr>
                <w:noProof/>
              </w:rPr>
              <w:t xml:space="preserve">Terveydenhuollon tarjoajien liittäminen yhteentoimivuusjärjestelmään sähköisten terveyspalvelujen yhteentoimivuussääntöjen mukaisesti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E323E5F" w14:textId="77777777" w:rsidR="008F28BF" w:rsidRDefault="008F28BF">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8F832E"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A825D3" w14:textId="77777777"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BFC646" w14:textId="77777777" w:rsidR="008F28BF" w:rsidRDefault="00296299">
            <w:pPr>
              <w:pStyle w:val="P68B1DB1-Normal13"/>
              <w:spacing w:before="0" w:line="240" w:lineRule="auto"/>
              <w:rPr>
                <w:noProof/>
              </w:rPr>
            </w:pPr>
            <w:r>
              <w:rPr>
                <w:noProof/>
              </w:rPr>
              <w:t>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526553A"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AA07E31" w14:textId="77777777" w:rsidR="008F28BF" w:rsidRDefault="00296299">
            <w:pPr>
              <w:pStyle w:val="P68B1DB1-Normal13"/>
              <w:spacing w:before="0" w:line="240" w:lineRule="auto"/>
              <w:rPr>
                <w:noProof/>
              </w:rPr>
            </w:pPr>
            <w:r>
              <w:rPr>
                <w:noProof/>
              </w:rPr>
              <w:t>2025</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A15FBD6" w14:textId="7412A270" w:rsidR="008F28BF" w:rsidRDefault="00296299">
            <w:pPr>
              <w:pStyle w:val="P68B1DB1-Normal13"/>
              <w:spacing w:before="0" w:line="240" w:lineRule="auto"/>
              <w:rPr>
                <w:noProof/>
              </w:rPr>
            </w:pPr>
            <w:r>
              <w:rPr>
                <w:noProof/>
              </w:rPr>
              <w:t>Toimenpiteen olisi johdettava siihen, että terveydenhuollon tarjoajat yhdistetään yhteentoimivaan järjestelmään sähköisten terveyspalvelujen yhteentoimivuussääntöjen mukaisesti.</w:t>
            </w:r>
          </w:p>
        </w:tc>
      </w:tr>
      <w:tr w:rsidR="008F28BF" w14:paraId="5FE7B0C2"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AB3A84" w14:textId="77777777" w:rsidR="008F28BF" w:rsidRDefault="00296299">
            <w:pPr>
              <w:pStyle w:val="P68B1DB1-Normal13"/>
              <w:spacing w:before="0" w:line="240" w:lineRule="auto"/>
              <w:rPr>
                <w:noProof/>
              </w:rPr>
            </w:pPr>
            <w:r>
              <w:rPr>
                <w:noProof/>
              </w:rPr>
              <w:t>7</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6F0BD28" w14:textId="77777777" w:rsidR="008F28BF" w:rsidRDefault="00296299">
            <w:pPr>
              <w:pStyle w:val="P68B1DB1-Normal13"/>
              <w:spacing w:before="0" w:line="240" w:lineRule="auto"/>
              <w:rPr>
                <w:noProof/>
              </w:rPr>
            </w:pPr>
            <w:r>
              <w:rPr>
                <w:noProof/>
              </w:rPr>
              <w:t>Investointi 1: Loppukäyttäjille tarkoitetut digitaaliset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959441"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1654A98" w14:textId="77777777" w:rsidR="008F28BF" w:rsidRDefault="00296299">
            <w:pPr>
              <w:pStyle w:val="P68B1DB1-Normal13"/>
              <w:spacing w:before="0" w:line="240" w:lineRule="auto"/>
              <w:rPr>
                <w:noProof/>
              </w:rPr>
            </w:pPr>
            <w:r>
              <w:rPr>
                <w:noProof/>
              </w:rPr>
              <w:t>Yhteisen digitaalisen palveluväylän täysimääräinen toiminta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EB7FEA" w14:textId="77777777" w:rsidR="008F28BF" w:rsidRDefault="00296299">
            <w:pPr>
              <w:pStyle w:val="P68B1DB1-Normal13"/>
              <w:spacing w:before="0" w:line="240" w:lineRule="auto"/>
              <w:rPr>
                <w:noProof/>
              </w:rPr>
            </w:pPr>
            <w:r>
              <w:rPr>
                <w:noProof/>
              </w:rPr>
              <w:t xml:space="preserve">Kansalaisille ja yrityksille palveluja tarjoavan yhteisen digitaalisen palveluväylän käyttöönotto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96ED8E"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24273E"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25A60" w14:textId="77777777"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2520173" w14:textId="3965E96D"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0E53E6" w14:textId="09EEA7C4" w:rsidR="008F28BF" w:rsidRDefault="00296299">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B55E1A" w14:textId="7EF10163" w:rsidR="008F28BF" w:rsidRDefault="00296299">
            <w:pPr>
              <w:pStyle w:val="P68B1DB1-Normal13"/>
              <w:spacing w:before="0" w:line="240" w:lineRule="auto"/>
              <w:rPr>
                <w:noProof/>
              </w:rPr>
            </w:pPr>
            <w:r>
              <w:rPr>
                <w:noProof/>
              </w:rPr>
              <w:t>Kansalaisille ja yrityksille tarkoitettu yhteinen foorumi, joka mahdollistaa vähintään seuraavat: julkiseen korkea-asteen oppilaitokseen pääsyä koskevan ensimmäisen hakemuksen jättäminen; sovellettavan lainsäädännön nimeämistä koskeva hakemus sosiaaliturvajärjestelmien yhteensovittamisesta annetun asetuksen (EY) N:o 883/2004 II osaston mukaisesti; eläkkeen hakeminen pakollisista järjestelmistä; korkea-asteen koulutuksen rahoituksen hakeminen esimerkiksi apurahan ja lainan muodossa viranomaiselta tai laitokselta.</w:t>
            </w:r>
          </w:p>
        </w:tc>
      </w:tr>
      <w:tr w:rsidR="008F28BF" w14:paraId="35CC724D" w14:textId="77777777">
        <w:trPr>
          <w:trHeight w:val="573"/>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74EDD9" w14:textId="77777777" w:rsidR="008F28BF" w:rsidRDefault="00296299">
            <w:pPr>
              <w:pStyle w:val="P68B1DB1-Normal13"/>
              <w:spacing w:before="0" w:line="240" w:lineRule="auto"/>
              <w:rPr>
                <w:noProof/>
              </w:rPr>
            </w:pPr>
            <w:r>
              <w:rPr>
                <w:noProof/>
              </w:rPr>
              <w:t>8</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ED582D5" w14:textId="77777777" w:rsidR="008F28BF" w:rsidRDefault="00296299">
            <w:pPr>
              <w:pStyle w:val="P68B1DB1-Normal13"/>
              <w:spacing w:before="0" w:line="240" w:lineRule="auto"/>
              <w:rPr>
                <w:noProof/>
              </w:rPr>
            </w:pPr>
            <w:r>
              <w:rPr>
                <w:noProof/>
              </w:rPr>
              <w:t>Investointi 1: Loppukäyttäjille tarkoitetut digitaaliset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0091FE3"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91920A1" w14:textId="1D07B5D3" w:rsidR="008F28BF" w:rsidRDefault="00296299">
            <w:pPr>
              <w:pStyle w:val="P68B1DB1-Normal13"/>
              <w:spacing w:before="0" w:line="240" w:lineRule="auto"/>
              <w:rPr>
                <w:noProof/>
              </w:rPr>
            </w:pPr>
            <w:r>
              <w:rPr>
                <w:noProof/>
              </w:rPr>
              <w:t>Uusien tietojärjestelmien valmiiksi saattaminen</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05A02D" w14:textId="4BD72F00" w:rsidR="008F28BF" w:rsidRDefault="00296299">
            <w:pPr>
              <w:pStyle w:val="P68B1DB1-Normal13"/>
              <w:spacing w:before="0" w:line="240" w:lineRule="auto"/>
              <w:rPr>
                <w:noProof/>
              </w:rPr>
            </w:pPr>
            <w:r>
              <w:rPr>
                <w:noProof/>
              </w:rPr>
              <w:t>Nykyisten järjestelmien onnistunut päivittäminen ja uusien järjestelmien kehittäminen</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DE901A"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B004D"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574F0F" w14:textId="77777777"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380B810"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21E779" w14:textId="77777777" w:rsidR="008F28BF" w:rsidRDefault="00296299">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B9E67F" w14:textId="69ADCFCB" w:rsidR="008F28BF" w:rsidRDefault="00296299">
            <w:pPr>
              <w:pStyle w:val="P68B1DB1-Normal13"/>
              <w:spacing w:before="0" w:line="240" w:lineRule="auto"/>
              <w:rPr>
                <w:noProof/>
              </w:rPr>
            </w:pPr>
            <w:r>
              <w:rPr>
                <w:noProof/>
              </w:rPr>
              <w:t>Uusien tietojärjestelmien loppuun saattaminen seuraavia hankkeita varten: Dip – Tietovelvollisuustietokanta, rikosteknisten asiantuntijoiden ja tulkkien luettelo, asiakasalue, rekisteröintiviranomaisen perustaminen sisäministeriöön.</w:t>
            </w:r>
          </w:p>
        </w:tc>
      </w:tr>
      <w:tr w:rsidR="008F28BF" w14:paraId="29DC7A59" w14:textId="77777777">
        <w:trPr>
          <w:trHeight w:val="339"/>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F49B77B" w14:textId="77777777" w:rsidR="008F28BF" w:rsidRDefault="00296299">
            <w:pPr>
              <w:pStyle w:val="P68B1DB1-Normal13"/>
              <w:spacing w:before="0" w:line="240" w:lineRule="auto"/>
              <w:rPr>
                <w:noProof/>
              </w:rPr>
            </w:pPr>
            <w:r>
              <w:rPr>
                <w:noProof/>
              </w:rPr>
              <w:t>9</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A10DCC6" w14:textId="77777777" w:rsidR="008F28BF" w:rsidRDefault="00296299">
            <w:pPr>
              <w:pStyle w:val="P68B1DB1-Normal13"/>
              <w:spacing w:before="0" w:line="240" w:lineRule="auto"/>
              <w:rPr>
                <w:noProof/>
              </w:rPr>
            </w:pPr>
            <w:r>
              <w:rPr>
                <w:noProof/>
              </w:rPr>
              <w:t>Investointi 1: Loppukäyttäjille tarkoitetut digitaaliset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F271C6"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703643E" w14:textId="47A75246" w:rsidR="008F28BF" w:rsidRDefault="00296299">
            <w:pPr>
              <w:pStyle w:val="P68B1DB1-Normal13"/>
              <w:spacing w:before="0" w:line="240" w:lineRule="auto"/>
              <w:rPr>
                <w:noProof/>
              </w:rPr>
            </w:pPr>
            <w:r>
              <w:rPr>
                <w:noProof/>
              </w:rPr>
              <w:t>Neljän tietojärjestelmän käyttöönotto</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829518D" w14:textId="7D735DC4" w:rsidR="008F28BF" w:rsidRDefault="00296299">
            <w:pPr>
              <w:pStyle w:val="P68B1DB1-Normal13"/>
              <w:spacing w:before="0" w:line="240" w:lineRule="auto"/>
              <w:rPr>
                <w:noProof/>
              </w:rPr>
            </w:pPr>
            <w:r>
              <w:rPr>
                <w:noProof/>
              </w:rPr>
              <w:t>Loppukäyttäjille palveluja tarjoavien neljän kehittyneen tietojärjestelmän käyttöönotto</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2A5C72"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297387"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41F462" w14:textId="77777777"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24934A3"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D750D4E" w14:textId="77777777" w:rsidR="008F28BF" w:rsidRDefault="00296299">
            <w:pPr>
              <w:pStyle w:val="P68B1DB1-Normal13"/>
              <w:spacing w:before="0" w:line="240" w:lineRule="auto"/>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8C5D1A" w14:textId="16158600" w:rsidR="008F28BF" w:rsidRDefault="00296299">
            <w:pPr>
              <w:pStyle w:val="P68B1DB1-Normal13"/>
              <w:spacing w:before="0" w:line="259" w:lineRule="auto"/>
              <w:rPr>
                <w:noProof/>
              </w:rPr>
            </w:pPr>
            <w:r>
              <w:rPr>
                <w:noProof/>
              </w:rPr>
              <w:t>Vähintään seuraavat hankkeet on saatettava päätökseen: Digitaalisen rekisterin kehittäminen; Yhteinen valvontarekisteriportaali (JePEK); SIS_2 -työkalut tilastollisten tehtävien keskitettyä käsittelyä varten; NUKIB-portaalin julkinen osa (vaihe 1).</w:t>
            </w:r>
          </w:p>
        </w:tc>
      </w:tr>
      <w:tr w:rsidR="008F28BF" w14:paraId="7562A58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A4E8240" w14:textId="4AB8939C" w:rsidR="008F28BF" w:rsidRDefault="00296299">
            <w:pPr>
              <w:pStyle w:val="P68B1DB1-Normal13"/>
              <w:spacing w:before="0" w:line="240" w:lineRule="auto"/>
              <w:rPr>
                <w:noProof/>
              </w:rPr>
            </w:pPr>
            <w:r>
              <w:rPr>
                <w:noProof/>
              </w:rPr>
              <w:t>10</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0E78388" w14:textId="77777777" w:rsidR="008F28BF" w:rsidRDefault="00296299">
            <w:pPr>
              <w:pStyle w:val="P68B1DB1-Normal13"/>
              <w:spacing w:before="0" w:line="240" w:lineRule="auto"/>
              <w:rPr>
                <w:noProof/>
              </w:rPr>
            </w:pPr>
            <w:r>
              <w:rPr>
                <w:noProof/>
              </w:rPr>
              <w:t>Investointi 1: Loppukäyttäjille tarkoitetut digitaaliset palvelut</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ADA750" w14:textId="77777777" w:rsidR="008F28BF" w:rsidRDefault="00296299">
            <w:pPr>
              <w:pStyle w:val="P68B1DB1-Normal13"/>
              <w:spacing w:before="0" w:line="240" w:lineRule="auto"/>
              <w:rPr>
                <w:noProof/>
              </w:rPr>
            </w:pPr>
            <w:r>
              <w:rPr>
                <w:noProof/>
              </w:rPr>
              <w:t> 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CF876AA" w14:textId="790C1EDE" w:rsidR="008F28BF" w:rsidRDefault="00296299">
            <w:pPr>
              <w:pStyle w:val="P68B1DB1-Normal13"/>
              <w:spacing w:before="0" w:line="240" w:lineRule="auto"/>
              <w:rPr>
                <w:noProof/>
              </w:rPr>
            </w:pPr>
            <w:r>
              <w:rPr>
                <w:noProof/>
              </w:rPr>
              <w:t>Luetteloitujen hankkeiden loppuun saattaminen johtaa siihen, että luonnolliset henkilöt ja oikeushenkilöt lähettävät 13942722 uutta täytettyä lomaketta valtion viranomaisille digitaalisesti (portaalien tai digitaalisten sähköpostilaatikoiden kautta)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2ED2B74" w14:textId="77777777" w:rsidR="008F28BF" w:rsidRDefault="00296299">
            <w:pPr>
              <w:pStyle w:val="P68B1DB1-Normal13"/>
              <w:spacing w:before="0"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FA8D6DB" w14:textId="77777777" w:rsidR="008F28BF" w:rsidRDefault="00296299">
            <w:pPr>
              <w:pStyle w:val="P68B1DB1-Normal13"/>
              <w:spacing w:before="0" w:line="240" w:lineRule="auto"/>
              <w:rPr>
                <w:noProof/>
              </w:rPr>
            </w:pPr>
            <w:r>
              <w:rPr>
                <w:noProof/>
              </w:rPr>
              <w:t>Numero</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B4787F9" w14:textId="5E0379E3"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7EB1424" w14:textId="5E0379E3" w:rsidR="008F28BF" w:rsidRDefault="00296299">
            <w:pPr>
              <w:pStyle w:val="P68B1DB1-Normal13"/>
              <w:spacing w:before="0" w:line="240" w:lineRule="auto"/>
              <w:rPr>
                <w:noProof/>
              </w:rPr>
            </w:pPr>
            <w:r>
              <w:rPr>
                <w:noProof/>
              </w:rPr>
              <w:t>13 942 722</w:t>
            </w:r>
          </w:p>
          <w:p w14:paraId="2FE23737" w14:textId="77777777"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6CF3BA" w14:textId="77777777" w:rsidR="008F28BF" w:rsidRDefault="00296299">
            <w:pPr>
              <w:pStyle w:val="P68B1DB1-Normal13"/>
              <w:spacing w:before="0" w:line="240" w:lineRule="auto"/>
              <w:rPr>
                <w:noProof/>
              </w:rPr>
            </w:pPr>
            <w:r>
              <w:rPr>
                <w:noProof/>
              </w:rPr>
              <w:t>Q1 </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2CEE9A2" w14:textId="77777777" w:rsidR="008F28BF" w:rsidRDefault="00296299">
            <w:pPr>
              <w:pStyle w:val="P68B1DB1-Normal13"/>
              <w:spacing w:before="0" w:line="240" w:lineRule="auto"/>
              <w:rPr>
                <w:noProof/>
              </w:rPr>
            </w:pPr>
            <w:r>
              <w:rPr>
                <w:noProof/>
              </w:rPr>
              <w:t>2026 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6E5B522" w14:textId="05051DDF" w:rsidR="008F28BF" w:rsidRDefault="00296299">
            <w:pPr>
              <w:pStyle w:val="P68B1DB1-Normal13"/>
              <w:spacing w:before="0" w:line="240" w:lineRule="auto"/>
              <w:rPr>
                <w:noProof/>
              </w:rPr>
            </w:pPr>
            <w:r>
              <w:rPr>
                <w:noProof/>
              </w:rPr>
              <w:t xml:space="preserve">Toimenpiteiden on johdettava siihen, että portaalien ja sähköpostilaatikoiden kautta toimitetaan 13942722 uutta sähköisesti täytettyä lomaketta. Tämä saavutetaan saattamalla päätökseen seuraavat taustalla olevat hankkeet: kiinteistörekisteritietojärjestelmän (ISKN) lainsäädäntömuutosten täytäntöönpano; pienille organisaatioille tarjottavat uudet digitaaliset palvelut; Tšekin sosiaaliturvahallinnon yhdennetyn tietojärjestelmän (IIS ČSSZ) mukainen digitaalinen palvelu; Sijoitusten seurantajärjestelmä; Kansallinen sähköinen työkalu; Journal of Public Contracts – Palvelut toimittajille; Luettelo pätevistä toimittajista; Yrittäjäportaali; Julkishallinnon portaali 2.0 (kansalaisportaali) SIS1_Käsittelypiste – yhdenmukainen rajapinta tietojen toimittamista varten; Tekniset ja patenttitietojärjestelmät;  Kuljetusportaali; Tšekin sosiaaliturvahallinnolle toimitettavien tietojen kehittäminen ja yhteys julkishallinnon digitaalisiin palveluihin; kehitetään edelleen Tšekin sosiaaliturvahallintoa – tiedotus- ja viestintäliittymä – yhtenäinen portaaliratkaisu työ- ja sosiaaliasioita varten ja digitaalisen palvelun liittäminen julkishallintoon. Rautatieviraston portaali. </w:t>
            </w:r>
          </w:p>
        </w:tc>
      </w:tr>
      <w:tr w:rsidR="008F28BF" w14:paraId="220D5F87" w14:textId="77777777">
        <w:trPr>
          <w:trHeight w:val="450"/>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760802" w14:textId="44F0B52E" w:rsidR="008F28BF" w:rsidRDefault="00296299">
            <w:pPr>
              <w:pStyle w:val="P68B1DB1-Normal13"/>
              <w:spacing w:before="0" w:line="240" w:lineRule="auto"/>
              <w:rPr>
                <w:noProof/>
              </w:rPr>
            </w:pPr>
            <w:r>
              <w:rPr>
                <w:noProof/>
              </w:rPr>
              <w:t> 11</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1E2340" w14:textId="218082AF" w:rsidR="008F28BF" w:rsidRDefault="00296299">
            <w:pPr>
              <w:pStyle w:val="P68B1DB1-Normal13"/>
              <w:spacing w:before="0" w:line="240" w:lineRule="auto"/>
              <w:rPr>
                <w:noProof/>
              </w:rPr>
            </w:pPr>
            <w:r>
              <w:rPr>
                <w:noProof/>
              </w:rPr>
              <w:t>Investointi 2: Avoimen datan ja julkisen tietorahaston kehittäminen</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AFEA7" w14:textId="77777777" w:rsidR="008F28BF" w:rsidRDefault="00296299">
            <w:pPr>
              <w:pStyle w:val="P68B1DB1-Normal13"/>
              <w:spacing w:before="0" w:line="240" w:lineRule="auto"/>
              <w:rPr>
                <w:noProof/>
              </w:rPr>
            </w:pPr>
            <w:r>
              <w:rPr>
                <w:noProof/>
              </w:rPr>
              <w:t> 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48338C" w14:textId="77777777" w:rsidR="008F28BF" w:rsidRDefault="00296299">
            <w:pPr>
              <w:pStyle w:val="P68B1DB1-Normal13"/>
              <w:spacing w:before="0" w:line="240" w:lineRule="auto"/>
              <w:rPr>
                <w:noProof/>
              </w:rPr>
            </w:pPr>
            <w:r>
              <w:rPr>
                <w:noProof/>
              </w:rPr>
              <w:t xml:space="preserve">Kansallisen avoimen datan luettelon laajentaminen pitkälle kehitetyillä toiminnoilla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8EE4465" w14:textId="2FF49EBC" w:rsidR="008F28BF" w:rsidRDefault="00296299">
            <w:pPr>
              <w:pStyle w:val="P68B1DB1-Normal13"/>
              <w:spacing w:before="0" w:line="240" w:lineRule="auto"/>
              <w:rPr>
                <w:noProof/>
              </w:rPr>
            </w:pPr>
            <w:r>
              <w:rPr>
                <w:noProof/>
              </w:rPr>
              <w:t xml:space="preserve">Laajennettu kansallinen avoimen datan luettelo, jossa on kehittyneet toiminnot ja palvelut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7C2BBEB" w14:textId="77777777" w:rsidR="008F28BF" w:rsidRDefault="00296299">
            <w:pPr>
              <w:pStyle w:val="P68B1DB1-Normal13"/>
              <w:spacing w:before="0"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4B00F6D" w14:textId="77777777" w:rsidR="008F28BF" w:rsidRDefault="00296299">
            <w:pPr>
              <w:pStyle w:val="P68B1DB1-Normal13"/>
              <w:spacing w:before="0" w:line="240" w:lineRule="auto"/>
              <w:rPr>
                <w:noProof/>
              </w:rPr>
            </w:pPr>
            <w:r>
              <w:rPr>
                <w:noProof/>
              </w:rPr>
              <w: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14C6F2F" w14:textId="77777777" w:rsidR="008F28BF" w:rsidRDefault="00296299">
            <w:pPr>
              <w:pStyle w:val="P68B1DB1-Normal13"/>
              <w:spacing w:before="0" w:line="240" w:lineRule="auto"/>
              <w:rPr>
                <w:noProof/>
              </w:rPr>
            </w:pPr>
            <w:r>
              <w:rPr>
                <w:noProof/>
              </w:rPr>
              <w:t>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524CD2" w14:textId="77777777" w:rsidR="008F28BF" w:rsidRDefault="00296299">
            <w:pPr>
              <w:pStyle w:val="P68B1DB1-Normal13"/>
              <w:spacing w:before="0" w:line="240" w:lineRule="auto"/>
              <w:rPr>
                <w:noProof/>
              </w:rPr>
            </w:pPr>
            <w:r>
              <w:rPr>
                <w:noProof/>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C59D9C0" w14:textId="35A541E1" w:rsidR="008F28BF" w:rsidRDefault="00296299">
            <w:pPr>
              <w:pStyle w:val="P68B1DB1-Normal13"/>
              <w:spacing w:before="0" w:line="240" w:lineRule="auto"/>
              <w:rPr>
                <w:noProof/>
              </w:rPr>
            </w:pPr>
            <w:r>
              <w:rPr>
                <w:noProof/>
              </w:rPr>
              <w:t>2024 </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E035CD6" w14:textId="313190C9" w:rsidR="008F28BF" w:rsidRDefault="00296299">
            <w:pPr>
              <w:pStyle w:val="P68B1DB1-Normal13"/>
              <w:spacing w:before="0" w:line="259" w:lineRule="auto"/>
              <w:rPr>
                <w:noProof/>
              </w:rPr>
            </w:pPr>
            <w:r>
              <w:rPr>
                <w:noProof/>
              </w:rPr>
              <w:t>Avoimen datan kansallisessa luettelossa on rekisteröitävä ja julkaistava koko julkishallintoa koskevat avoimet ja julkiset tiedot yhdessä paikassa. Siinä on oltava kehittyneet toiminnot hakuja ja palveluja varten, mukaan lukien koodiluetteloiden julkaiseminen julkisessa tietorahastossa.</w:t>
            </w:r>
          </w:p>
        </w:tc>
      </w:tr>
      <w:tr w:rsidR="008F28BF" w14:paraId="17C2CC44"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6167317" w14:textId="77777777" w:rsidR="008F28BF" w:rsidRDefault="00296299">
            <w:pPr>
              <w:pStyle w:val="P68B1DB1-Normal13"/>
              <w:spacing w:before="0" w:line="240" w:lineRule="auto"/>
              <w:rPr>
                <w:noProof/>
              </w:rPr>
            </w:pPr>
            <w:r>
              <w:rPr>
                <w:noProof/>
              </w:rPr>
              <w:t> 12</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4A2A45" w14:textId="1B42A916" w:rsidR="008F28BF" w:rsidRDefault="00296299">
            <w:pPr>
              <w:pStyle w:val="P68B1DB1-Normal13"/>
              <w:spacing w:before="0" w:line="240" w:lineRule="auto"/>
              <w:rPr>
                <w:noProof/>
              </w:rPr>
            </w:pPr>
            <w:r>
              <w:rPr>
                <w:noProof/>
              </w:rPr>
              <w:t>Investointi 2: Avoimen datan ja julkisen tietorahaston kehittäminen</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6448F13" w14:textId="77777777" w:rsidR="008F28BF" w:rsidRDefault="00296299">
            <w:pPr>
              <w:pStyle w:val="P68B1DB1-Normal13"/>
              <w:spacing w:before="0" w:line="240" w:lineRule="auto"/>
              <w:rPr>
                <w:noProof/>
              </w:rPr>
            </w:pPr>
            <w:r>
              <w:rPr>
                <w:noProof/>
              </w:rPr>
              <w:t> 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F31CF54" w14:textId="77777777" w:rsidR="008F28BF" w:rsidRDefault="00296299">
            <w:pPr>
              <w:pStyle w:val="P68B1DB1-Normal13"/>
              <w:spacing w:before="0" w:line="240" w:lineRule="auto"/>
              <w:rPr>
                <w:noProof/>
              </w:rPr>
            </w:pPr>
            <w:r>
              <w:rPr>
                <w:noProof/>
              </w:rPr>
              <w:t>Julkishallinnon avoimen datan tuottajien lukumäärän kasvu, joka julkaisee avointa dataa kansallisessa avoimen datan luettelossa</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4EB9411" w14:textId="77777777" w:rsidR="008F28BF" w:rsidRDefault="00296299">
            <w:pPr>
              <w:pStyle w:val="P68B1DB1-Normal13"/>
              <w:spacing w:before="0" w:line="240" w:lineRule="auto"/>
              <w:rPr>
                <w:noProof/>
              </w:rPr>
            </w:pPr>
            <w:r>
              <w:rPr>
                <w:noProof/>
              </w:rPr>
              <w:t>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C9C461E" w14:textId="77777777" w:rsidR="008F28BF" w:rsidRDefault="00296299">
            <w:pPr>
              <w:pStyle w:val="P68B1DB1-Normal13"/>
              <w:spacing w:before="0" w:line="240" w:lineRule="auto"/>
              <w:rPr>
                <w:noProof/>
              </w:rPr>
            </w:pPr>
            <w:r>
              <w:rPr>
                <w:noProof/>
              </w:rPr>
              <w:t>Uusien julkisyhteisöjen lukumäärä</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23A9CC7" w14:textId="77777777" w:rsidR="008F28BF" w:rsidRDefault="00296299">
            <w:pPr>
              <w:pStyle w:val="P68B1DB1-Normal13"/>
              <w:spacing w:before="0" w:line="240" w:lineRule="auto"/>
              <w:rPr>
                <w:noProof/>
              </w:rPr>
            </w:pPr>
            <w:r>
              <w:rPr>
                <w:noProof/>
              </w:rPr>
              <w:t>23 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9D5AC0" w14:textId="77777777" w:rsidR="008F28BF" w:rsidRDefault="00296299">
            <w:pPr>
              <w:pStyle w:val="P68B1DB1-Normal13"/>
              <w:spacing w:before="0" w:line="240" w:lineRule="auto"/>
              <w:rPr>
                <w:noProof/>
              </w:rPr>
            </w:pPr>
            <w:r>
              <w:rPr>
                <w:noProof/>
              </w:rPr>
              <w:t> 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8AF7D80" w14:textId="77777777" w:rsidR="008F28BF" w:rsidRDefault="00296299">
            <w:pPr>
              <w:pStyle w:val="P68B1DB1-Normal13"/>
              <w:spacing w:before="0" w:line="240" w:lineRule="auto"/>
              <w:rPr>
                <w:noProof/>
              </w:rPr>
            </w:pPr>
            <w:r>
              <w:rPr>
                <w:noProof/>
              </w:rPr>
              <w:t> 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F6E53D2" w14:textId="0209042F" w:rsidR="008F28BF" w:rsidRDefault="00296299">
            <w:pPr>
              <w:pStyle w:val="P68B1DB1-Normal13"/>
              <w:spacing w:before="0" w:line="240" w:lineRule="auto"/>
              <w:rPr>
                <w:noProof/>
              </w:rPr>
            </w:pPr>
            <w:r>
              <w:rPr>
                <w:noProof/>
              </w:rPr>
              <w:t> 2022</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6925B3B" w14:textId="2EF23B8B" w:rsidR="008F28BF" w:rsidRDefault="00296299">
            <w:pPr>
              <w:pStyle w:val="P68B1DB1-Normal13"/>
              <w:spacing w:before="0" w:line="240" w:lineRule="auto"/>
              <w:rPr>
                <w:noProof/>
              </w:rPr>
            </w:pPr>
            <w:r>
              <w:rPr>
                <w:noProof/>
              </w:rPr>
              <w:t>Tavoitteen avulla lisätään 77 uutta yhteisöä, jotka julkaisevat avointa dataa julkishallinnossa.</w:t>
            </w:r>
          </w:p>
        </w:tc>
      </w:tr>
      <w:tr w:rsidR="008F28BF" w14:paraId="31AF9685" w14:textId="77777777">
        <w:trPr>
          <w:trHeight w:val="287"/>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8F479" w14:textId="5C78EC7B" w:rsidR="008F28BF" w:rsidRDefault="00296299">
            <w:pPr>
              <w:pStyle w:val="P68B1DB1-Normal13"/>
              <w:spacing w:before="0" w:line="240" w:lineRule="auto"/>
              <w:rPr>
                <w:noProof/>
              </w:rPr>
            </w:pPr>
            <w:r>
              <w:rPr>
                <w:noProof/>
              </w:rPr>
              <w:t>245</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E7AFE8" w14:textId="0A3DEC5B" w:rsidR="008F28BF" w:rsidRDefault="00296299">
            <w:pPr>
              <w:pStyle w:val="P68B1DB1-Normal13"/>
              <w:spacing w:before="0" w:line="240" w:lineRule="auto"/>
              <w:rPr>
                <w:noProof/>
              </w:rPr>
            </w:pPr>
            <w:r>
              <w:rPr>
                <w:noProof/>
              </w:rPr>
              <w:t>Investointi 2: Avoimen datan ja julkisen tietorahaston kehittäminen</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542B20" w14:textId="53F833DB"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074E48" w14:textId="1DE30D61" w:rsidR="008F28BF" w:rsidRDefault="00296299">
            <w:pPr>
              <w:pStyle w:val="P68B1DB1-Normal13"/>
              <w:spacing w:before="0" w:line="240" w:lineRule="auto"/>
              <w:rPr>
                <w:noProof/>
              </w:rPr>
            </w:pPr>
            <w:r>
              <w:rPr>
                <w:noProof/>
              </w:rPr>
              <w:t xml:space="preserve">Kansallisessa avoimen datan luettelossa julkaistujen uusien tai parannettujen avointen datajoukkojen määrän lisääminen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52EA1D" w14:textId="77777777" w:rsidR="008F28BF" w:rsidRDefault="008F28BF">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EC18BA" w14:textId="2A851077" w:rsidR="008F28BF" w:rsidRDefault="00296299">
            <w:pPr>
              <w:pStyle w:val="P68B1DB1-Normal13"/>
              <w:spacing w:before="0" w:line="240" w:lineRule="auto"/>
              <w:rPr>
                <w:noProof/>
              </w:rPr>
            </w:pPr>
            <w:r>
              <w:rPr>
                <w:noProof/>
              </w:rPr>
              <w:t>Tietokokonaisuuksien lukumäärä</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7D6845" w14:textId="575A2CA4" w:rsidR="008F28BF" w:rsidRDefault="00296299">
            <w:pPr>
              <w:pStyle w:val="P68B1DB1-Normal13"/>
              <w:spacing w:before="0" w:line="240" w:lineRule="auto"/>
              <w:rPr>
                <w:noProof/>
              </w:rPr>
            </w:pPr>
            <w:r>
              <w:rPr>
                <w:noProof/>
              </w:rPr>
              <w:t>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15EA98" w14:textId="293FEC80" w:rsidR="008F28BF" w:rsidRDefault="00296299">
            <w:pPr>
              <w:pStyle w:val="P68B1DB1-Normal13"/>
              <w:spacing w:before="0" w:line="240" w:lineRule="auto"/>
              <w:rPr>
                <w:noProof/>
              </w:rPr>
            </w:pPr>
            <w:r>
              <w:rPr>
                <w:noProof/>
              </w:rPr>
              <w:t>125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D5A6A8" w14:textId="1460A266"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6741FE" w14:textId="5A42E9DC" w:rsidR="008F28BF" w:rsidRDefault="00296299">
            <w:pPr>
              <w:pStyle w:val="P68B1DB1-Normal13"/>
              <w:spacing w:before="0" w:line="240" w:lineRule="auto"/>
              <w:rPr>
                <w:noProof/>
              </w:rPr>
            </w:pPr>
            <w:r>
              <w:rPr>
                <w:noProof/>
              </w:rPr>
              <w:t>2024</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5B6146" w14:textId="7FC30963" w:rsidR="008F28BF" w:rsidRDefault="00296299">
            <w:pPr>
              <w:pStyle w:val="P68B1DB1-Normal13"/>
              <w:spacing w:before="0" w:line="240" w:lineRule="auto"/>
              <w:rPr>
                <w:noProof/>
              </w:rPr>
            </w:pPr>
            <w:bookmarkStart w:id="3" w:name="_Hlk136249708"/>
            <w:r>
              <w:rPr>
                <w:noProof/>
              </w:rPr>
              <w:t>125 uutta tai parannettua avointa datajoukkoa (esim. koodiluettelot, tietosidonnaiset tiedot tai tilastotiedot), jotka on julkaistu kansallisessa avoimen datan luettelossa.</w:t>
            </w:r>
            <w:bookmarkEnd w:id="3"/>
          </w:p>
        </w:tc>
      </w:tr>
      <w:tr w:rsidR="008F28BF" w14:paraId="15E1AE93" w14:textId="77777777">
        <w:trPr>
          <w:trHeight w:val="514"/>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722FA69" w14:textId="77777777" w:rsidR="008F28BF" w:rsidRDefault="00296299">
            <w:pPr>
              <w:pStyle w:val="P68B1DB1-Normal13"/>
              <w:spacing w:before="0" w:line="240" w:lineRule="auto"/>
              <w:rPr>
                <w:noProof/>
              </w:rPr>
            </w:pPr>
            <w:r>
              <w:rPr>
                <w:noProof/>
              </w:rPr>
              <w:t>13</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3ED6058" w14:textId="036F4F03" w:rsidR="008F28BF" w:rsidRDefault="00296299">
            <w:pPr>
              <w:pStyle w:val="P68B1DB1-Normal13"/>
              <w:spacing w:before="0" w:line="240" w:lineRule="auto"/>
              <w:rPr>
                <w:noProof/>
              </w:rPr>
            </w:pPr>
            <w:r>
              <w:rPr>
                <w:noProof/>
              </w:rPr>
              <w:t>Investointi 3: Digitaaliset palvelut oikeusalalla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495CD69" w14:textId="77777777"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1F60CE3" w14:textId="77777777" w:rsidR="008F28BF" w:rsidRDefault="00296299">
            <w:pPr>
              <w:pStyle w:val="P68B1DB1-Normal13"/>
              <w:spacing w:before="0" w:line="240" w:lineRule="auto"/>
              <w:rPr>
                <w:noProof/>
              </w:rPr>
            </w:pPr>
            <w:r>
              <w:rPr>
                <w:noProof/>
              </w:rPr>
              <w:t>Oikeusportaalin uuden teknologia-alustan käyttöönotto, joka asettaa digitaaliset palvelut kansalaisten saataville ja joka liitetään keskitettyyn kansalaisportaaliin</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7592ED8" w14:textId="77777777" w:rsidR="008F28BF" w:rsidRDefault="00296299">
            <w:pPr>
              <w:pStyle w:val="P68B1DB1-Normal13"/>
              <w:spacing w:before="0" w:line="240" w:lineRule="auto"/>
              <w:rPr>
                <w:noProof/>
              </w:rPr>
            </w:pPr>
            <w:r>
              <w:rPr>
                <w:noProof/>
              </w:rPr>
              <w:t>Oikeusportaalin päivittäminen ja täysi toiminta, jossa on laajennetut toiminnot</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66C7CB"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0BA0D9" w14:textId="77777777"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26601A" w14:textId="77777777"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14192EB"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2BAE3A88" w14:textId="77777777" w:rsidR="008F28BF" w:rsidRDefault="00296299">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608423B" w14:textId="7B197257" w:rsidR="008F28BF" w:rsidRDefault="00296299">
            <w:pPr>
              <w:pStyle w:val="P68B1DB1-Normal13"/>
              <w:spacing w:before="0" w:line="240" w:lineRule="auto"/>
              <w:rPr>
                <w:noProof/>
              </w:rPr>
            </w:pPr>
            <w:r>
              <w:rPr>
                <w:noProof/>
              </w:rPr>
              <w:t xml:space="preserve">Toimenpiteellä luodaan uusi oikeusportaali, joka on liitetty kansalaisportaaliin. Toiminnot ja suunnittelu määritellään tarvearvioinnin ja käyttäjätutkimusten perusteella. Oikeus.cz-portaalin uudelleensuunnittelu toteutetaan kahdeksassa temaattisesti samankaltaisten kohteiden paketissa. Kunkin paketin odotetaan koostuvan käyttäjälähtöisestä tutkimus- ja suunnitteluvaiheesta. </w:t>
            </w:r>
          </w:p>
        </w:tc>
      </w:tr>
      <w:tr w:rsidR="008F28BF" w14:paraId="497564ED"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DF2E86A" w14:textId="77777777" w:rsidR="008F28BF" w:rsidRDefault="00296299">
            <w:pPr>
              <w:pStyle w:val="P68B1DB1-Normal13"/>
              <w:spacing w:before="0" w:line="240" w:lineRule="auto"/>
              <w:rPr>
                <w:noProof/>
              </w:rPr>
            </w:pPr>
            <w:r>
              <w:rPr>
                <w:noProof/>
              </w:rPr>
              <w:t>14</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ACAE806" w14:textId="098D8C8B" w:rsidR="008F28BF" w:rsidRDefault="00296299">
            <w:pPr>
              <w:pStyle w:val="P68B1DB1-Normal13"/>
              <w:spacing w:before="0" w:line="240" w:lineRule="auto"/>
              <w:rPr>
                <w:noProof/>
              </w:rPr>
            </w:pPr>
            <w:r>
              <w:rPr>
                <w:noProof/>
              </w:rPr>
              <w:t>Investointi 3: Digitaaliset palvelut oikeusalalla</w:t>
            </w: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5340CE4" w14:textId="77777777" w:rsidR="008F28BF" w:rsidRDefault="00296299">
            <w:pPr>
              <w:pStyle w:val="P68B1DB1-Normal13"/>
              <w:spacing w:before="0" w:line="240" w:lineRule="auto"/>
              <w:rPr>
                <w:noProof/>
              </w:rPr>
            </w:pPr>
            <w:r>
              <w:rPr>
                <w:noProof/>
              </w:rPr>
              <w:t>Kohde</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8DF5116" w14:textId="77777777" w:rsidR="008F28BF" w:rsidRDefault="00296299">
            <w:pPr>
              <w:pStyle w:val="P68B1DB1-Normal13"/>
              <w:spacing w:before="0" w:line="240" w:lineRule="auto"/>
              <w:rPr>
                <w:noProof/>
              </w:rPr>
            </w:pPr>
            <w:r>
              <w:rPr>
                <w:noProof/>
              </w:rPr>
              <w:t>Oikeussalien laitteet, joissa on audiovisuaaliset tiedontallentimet</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366CB1" w14:textId="77777777" w:rsidR="008F28BF" w:rsidRDefault="008F28BF">
            <w:pPr>
              <w:spacing w:before="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4F4A8E1" w14:textId="77777777" w:rsidR="008F28BF" w:rsidRDefault="00296299">
            <w:pPr>
              <w:pStyle w:val="P68B1DB1-Normal13"/>
              <w:spacing w:before="0" w:line="240" w:lineRule="auto"/>
              <w:rPr>
                <w:noProof/>
              </w:rPr>
            </w:pPr>
            <w:r>
              <w:rPr>
                <w:noProof/>
              </w:rPr>
              <w:t>Oikeussalien määrä</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8FF8CD8" w14:textId="77777777" w:rsidR="008F28BF" w:rsidRDefault="00296299">
            <w:pPr>
              <w:pStyle w:val="P68B1DB1-Normal13"/>
              <w:spacing w:before="0" w:line="240" w:lineRule="auto"/>
              <w:rPr>
                <w:noProof/>
              </w:rPr>
            </w:pPr>
            <w:r>
              <w:rPr>
                <w:noProof/>
              </w:rPr>
              <w:t>370</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ECAEA6C" w14:textId="77777777" w:rsidR="008F28BF" w:rsidRDefault="00296299">
            <w:pPr>
              <w:pStyle w:val="P68B1DB1-Normal13"/>
              <w:spacing w:before="0" w:line="240" w:lineRule="auto"/>
              <w:rPr>
                <w:noProof/>
              </w:rPr>
            </w:pPr>
            <w:r>
              <w:rPr>
                <w:noProof/>
              </w:rPr>
              <w:t>1100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99014AA" w14:textId="77777777" w:rsidR="008F28BF" w:rsidRDefault="00296299">
            <w:pPr>
              <w:pStyle w:val="P68B1DB1-Normal13"/>
              <w:spacing w:before="0" w:line="240" w:lineRule="auto"/>
              <w:rPr>
                <w:noProof/>
              </w:rPr>
            </w:pPr>
            <w:r>
              <w:rPr>
                <w:noProof/>
              </w:rPr>
              <w:t>Q4</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7759906" w14:textId="77777777" w:rsidR="008F28BF" w:rsidRDefault="00296299">
            <w:pPr>
              <w:pStyle w:val="P68B1DB1-Normal13"/>
              <w:spacing w:before="0" w:line="240" w:lineRule="auto"/>
              <w:rPr>
                <w:noProof/>
              </w:rPr>
            </w:pPr>
            <w:r>
              <w:rPr>
                <w:noProof/>
              </w:rPr>
              <w:t>2023</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57C37CC" w14:textId="77777777" w:rsidR="008F28BF" w:rsidRDefault="00296299">
            <w:pPr>
              <w:pStyle w:val="P68B1DB1-Normal13"/>
              <w:spacing w:before="0" w:line="240" w:lineRule="auto"/>
              <w:rPr>
                <w:noProof/>
              </w:rPr>
            </w:pPr>
            <w:r>
              <w:rPr>
                <w:noProof/>
              </w:rPr>
              <w:t>Toimenpiteellä hankitaan audiovisuaalisia laitteita oikeussaleihin, jotta voidaan tallentaa istuntoja ja menettelyjä digitaalisesti avoimuuden lisäämiseksi.</w:t>
            </w:r>
          </w:p>
        </w:tc>
      </w:tr>
      <w:tr w:rsidR="008F28BF" w14:paraId="75F69CF7" w14:textId="77777777">
        <w:trPr>
          <w:trHeight w:val="945"/>
          <w:jc w:val="center"/>
        </w:trPr>
        <w:tc>
          <w:tcPr>
            <w:tcW w:w="6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1681ED69" w14:textId="4E0A4785" w:rsidR="008F28BF" w:rsidRDefault="00296299">
            <w:pPr>
              <w:pStyle w:val="P68B1DB1-Normal13"/>
              <w:spacing w:before="0" w:line="240" w:lineRule="auto"/>
              <w:rPr>
                <w:noProof/>
              </w:rPr>
            </w:pPr>
            <w:r>
              <w:rPr>
                <w:noProof/>
              </w:rPr>
              <w:t>246</w:t>
            </w:r>
          </w:p>
        </w:tc>
        <w:tc>
          <w:tcPr>
            <w:tcW w:w="12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64FCEFEB" w14:textId="09CED60C" w:rsidR="008F28BF" w:rsidRDefault="00296299">
            <w:pPr>
              <w:pStyle w:val="P68B1DB1-Normal13"/>
              <w:spacing w:before="0" w:line="240" w:lineRule="auto"/>
              <w:rPr>
                <w:noProof/>
              </w:rPr>
            </w:pPr>
            <w:r>
              <w:rPr>
                <w:noProof/>
              </w:rPr>
              <w:t>Investointi 4: Digitaaliset palvelut loppukäyttäjille sosiaalialalla</w:t>
            </w:r>
          </w:p>
          <w:p w14:paraId="557A6BDF" w14:textId="193B6E7A" w:rsidR="008F28BF" w:rsidRDefault="008F28BF">
            <w:pPr>
              <w:spacing w:before="0" w:line="240" w:lineRule="auto"/>
              <w:rPr>
                <w:rFonts w:eastAsia="Times New Roman"/>
                <w:noProof/>
                <w:color w:val="006100"/>
                <w:sz w:val="18"/>
                <w:szCs w:val="18"/>
              </w:rPr>
            </w:pPr>
          </w:p>
        </w:tc>
        <w:tc>
          <w:tcPr>
            <w:tcW w:w="99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BE428D7" w14:textId="62026C45" w:rsidR="008F28BF" w:rsidRDefault="00296299">
            <w:pPr>
              <w:pStyle w:val="P68B1DB1-Normal13"/>
              <w:spacing w:before="0" w:line="240" w:lineRule="auto"/>
              <w:rPr>
                <w:noProof/>
              </w:rPr>
            </w:pPr>
            <w:r>
              <w:rPr>
                <w:noProof/>
              </w:rPr>
              <w:t>Virstanpylväs</w:t>
            </w:r>
          </w:p>
        </w:tc>
        <w:tc>
          <w:tcPr>
            <w:tcW w:w="16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7D18FB59" w14:textId="12008ACE" w:rsidR="008F28BF" w:rsidRDefault="00296299">
            <w:pPr>
              <w:pStyle w:val="P68B1DB1-Normal13"/>
              <w:spacing w:before="0" w:line="240" w:lineRule="auto"/>
              <w:rPr>
                <w:noProof/>
              </w:rPr>
            </w:pPr>
            <w:r>
              <w:rPr>
                <w:noProof/>
              </w:rPr>
              <w:t>Työtoimiston parannettu itsepalveluportaali – asiakasalue II </w:t>
            </w:r>
          </w:p>
        </w:tc>
        <w:tc>
          <w:tcPr>
            <w:tcW w:w="126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130D86" w14:textId="39D9BE5A" w:rsidR="008F28BF" w:rsidRDefault="00296299">
            <w:pPr>
              <w:pStyle w:val="P68B1DB1-Normal13"/>
              <w:spacing w:before="0" w:line="240" w:lineRule="auto"/>
              <w:rPr>
                <w:noProof/>
              </w:rPr>
            </w:pPr>
            <w:r>
              <w:rPr>
                <w:noProof/>
              </w:rPr>
              <w:t>Työtoimiston päivitetyn itsepalveluportaalin käyttöönotto</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C17AC73" w14:textId="3FC1C17F"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FBBE232" w14:textId="7BBC98B9" w:rsidR="008F28BF" w:rsidRDefault="008F28BF">
            <w:pPr>
              <w:spacing w:before="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453FB72D" w14:textId="6348841C" w:rsidR="008F28BF" w:rsidRDefault="008F28BF">
            <w:pPr>
              <w:spacing w:before="0" w:line="240" w:lineRule="auto"/>
              <w:rPr>
                <w:rFonts w:eastAsia="Times New Roman"/>
                <w:noProof/>
                <w:color w:val="0061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500B1DB1" w14:textId="71686167" w:rsidR="008F28BF" w:rsidRDefault="00296299">
            <w:pPr>
              <w:pStyle w:val="P68B1DB1-Normal13"/>
              <w:spacing w:before="0" w:line="240" w:lineRule="auto"/>
              <w:rPr>
                <w:noProof/>
              </w:rPr>
            </w:pPr>
            <w:r>
              <w:rPr>
                <w:noProof/>
              </w:rPr>
              <w:t>Q2</w:t>
            </w:r>
          </w:p>
        </w:tc>
        <w:tc>
          <w:tcPr>
            <w:tcW w:w="72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0E36960D" w14:textId="4C6D9D09" w:rsidR="008F28BF" w:rsidRDefault="00296299">
            <w:pPr>
              <w:pStyle w:val="P68B1DB1-Normal13"/>
              <w:spacing w:before="0" w:line="240" w:lineRule="auto"/>
              <w:rPr>
                <w:noProof/>
              </w:rPr>
            </w:pPr>
            <w:r>
              <w:rPr>
                <w:noProof/>
              </w:rPr>
              <w:t>2026</w:t>
            </w:r>
          </w:p>
        </w:tc>
        <w:tc>
          <w:tcPr>
            <w:tcW w:w="38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hideMark/>
          </w:tcPr>
          <w:p w14:paraId="3A018D7F" w14:textId="77777777" w:rsidR="008F28BF" w:rsidRDefault="00296299">
            <w:pPr>
              <w:pStyle w:val="P68B1DB1-Normal13"/>
              <w:spacing w:before="0" w:line="240" w:lineRule="auto"/>
              <w:rPr>
                <w:noProof/>
              </w:rPr>
            </w:pPr>
            <w:r>
              <w:rPr>
                <w:noProof/>
              </w:rPr>
              <w:t>Työtoimiston parannettu itsepalveluportaali on toimintavalmis ja tukee seuraavia toimintoja: </w:t>
            </w:r>
          </w:p>
          <w:p w14:paraId="1B7D1A7A" w14:textId="77777777" w:rsidR="008F28BF" w:rsidRDefault="00296299">
            <w:pPr>
              <w:pStyle w:val="P68B1DB1-Normal13"/>
              <w:spacing w:before="0" w:line="240" w:lineRule="auto"/>
              <w:rPr>
                <w:noProof/>
              </w:rPr>
            </w:pPr>
            <w:r>
              <w:rPr>
                <w:noProof/>
              </w:rPr>
              <w:t>— Asumistukia koskeva sähköinen hakemus, </w:t>
            </w:r>
          </w:p>
          <w:p w14:paraId="175BEA0C" w14:textId="77777777" w:rsidR="008F28BF" w:rsidRDefault="00296299">
            <w:pPr>
              <w:pStyle w:val="P68B1DB1-Normal13"/>
              <w:spacing w:before="0" w:line="240" w:lineRule="auto"/>
              <w:rPr>
                <w:noProof/>
              </w:rPr>
            </w:pPr>
            <w:r>
              <w:rPr>
                <w:noProof/>
              </w:rPr>
              <w:t>— Täysi sähköinen tietojenvaihto loppukäyttäjien kanssa, </w:t>
            </w:r>
          </w:p>
          <w:p w14:paraId="70017E48" w14:textId="124F88F6" w:rsidR="008F28BF" w:rsidRDefault="00296299">
            <w:pPr>
              <w:pStyle w:val="P68B1DB1-Normal13"/>
              <w:spacing w:before="0" w:line="240" w:lineRule="auto"/>
              <w:rPr>
                <w:noProof/>
              </w:rPr>
            </w:pPr>
            <w:r>
              <w:rPr>
                <w:noProof/>
              </w:rPr>
              <w:t>— Työllisyysohjelmaan valitut prosessit. </w:t>
            </w:r>
          </w:p>
        </w:tc>
      </w:tr>
    </w:tbl>
    <w:p w14:paraId="7CD0AE75" w14:textId="38F8E1B9" w:rsidR="008F28BF" w:rsidRDefault="008F28BF">
      <w:pPr>
        <w:rPr>
          <w:noProof/>
        </w:rPr>
      </w:pPr>
    </w:p>
    <w:p w14:paraId="3BA4596A" w14:textId="77777777" w:rsidR="008F28BF" w:rsidRDefault="008F28BF">
      <w:pPr>
        <w:pBdr>
          <w:top w:val="nil"/>
          <w:left w:val="nil"/>
          <w:bottom w:val="nil"/>
          <w:right w:val="nil"/>
          <w:between w:val="nil"/>
        </w:pBdr>
        <w:spacing w:line="240" w:lineRule="auto"/>
        <w:rPr>
          <w:b/>
          <w:bCs/>
          <w:noProof/>
        </w:rPr>
        <w:sectPr w:rsidR="008F28BF" w:rsidSect="00756C74">
          <w:headerReference w:type="even" r:id="rId21"/>
          <w:headerReference w:type="default" r:id="rId22"/>
          <w:footerReference w:type="even" r:id="rId23"/>
          <w:footerReference w:type="default" r:id="rId24"/>
          <w:headerReference w:type="first" r:id="rId25"/>
          <w:footerReference w:type="first" r:id="rId26"/>
          <w:pgSz w:w="16839" w:h="11907" w:orient="landscape"/>
          <w:pgMar w:top="1134" w:right="1134" w:bottom="1134" w:left="1134" w:header="567" w:footer="567" w:gutter="0"/>
          <w:cols w:space="720"/>
          <w:docGrid w:linePitch="360"/>
        </w:sectPr>
      </w:pPr>
    </w:p>
    <w:p w14:paraId="1CE39D9F" w14:textId="77777777" w:rsidR="008F28BF" w:rsidRDefault="00296299">
      <w:pPr>
        <w:pStyle w:val="P68B1DB1-Normal2"/>
        <w:keepNext/>
        <w:tabs>
          <w:tab w:val="left" w:pos="850"/>
        </w:tabs>
        <w:spacing w:before="360" w:line="240" w:lineRule="auto"/>
        <w:jc w:val="both"/>
        <w:outlineLvl w:val="0"/>
        <w:rPr>
          <w:noProof/>
        </w:rPr>
      </w:pPr>
      <w:r>
        <w:rPr>
          <w:noProof/>
        </w:rPr>
        <w:t>B. OSA-ALUE 1.2: Julkishallinnon digitaaliset järjestelmät</w:t>
      </w:r>
    </w:p>
    <w:p w14:paraId="6322A0DF" w14:textId="77777777" w:rsidR="008F28BF" w:rsidRDefault="00296299">
      <w:pPr>
        <w:pStyle w:val="NormalWeb"/>
        <w:rPr>
          <w:noProof/>
        </w:rPr>
      </w:pPr>
      <w:r>
        <w:rPr>
          <w:noProof/>
        </w:rPr>
        <w:t>Tällä Tšekin elpymis- ja palautumissuunnitelman osa-alueella pyritään vastaamaan haasteeseen, joka liittyy digitalisaation vauhdittamiseen Tšekin julkishallinnossa ja julkisten laitosten välisen yhteistyön ja vaihdon edistämiseen.</w:t>
      </w:r>
    </w:p>
    <w:p w14:paraId="4282691F" w14:textId="1DF7BE27" w:rsidR="008F28BF" w:rsidRDefault="00296299">
      <w:pPr>
        <w:spacing w:line="240" w:lineRule="auto"/>
        <w:jc w:val="both"/>
        <w:rPr>
          <w:noProof/>
          <w:color w:val="000000"/>
        </w:rPr>
      </w:pPr>
      <w:r>
        <w:rPr>
          <w:noProof/>
          <w:color w:val="000000" w:themeColor="text1"/>
        </w:rPr>
        <w:t xml:space="preserve">Sen tavoitteena on varmistaa julkishallinnon tietotekniikkajärjestelmien yhteenliitetyn tietovaraston kehittäminen tukemalla ja mahdollistamalla loppukäyttäjille tarjottavien sähköisen hallinnon palvelujen laajentamista tukeva komponentti 1.1. Komponentin on kehitettävä </w:t>
      </w:r>
      <w:r>
        <w:rPr>
          <w:noProof/>
        </w:rPr>
        <w:t xml:space="preserve">keskeisiä </w:t>
      </w:r>
      <w:r>
        <w:rPr>
          <w:noProof/>
          <w:color w:val="000000" w:themeColor="text1"/>
        </w:rPr>
        <w:t xml:space="preserve">rekistereitä, myös terveysrekistereitä, ja yhdistettävä julkishallinnon tietokannat ja asiaankuuluvat tietotekniset järjestelmät, jotta voidaan vähentää </w:t>
      </w:r>
      <w:r>
        <w:rPr>
          <w:noProof/>
        </w:rPr>
        <w:t xml:space="preserve"> </w:t>
      </w:r>
      <w:r>
        <w:rPr>
          <w:noProof/>
          <w:color w:val="000000" w:themeColor="text1"/>
        </w:rPr>
        <w:t xml:space="preserve">menettelyjen monimutkaisuutta yritysten ja kansalaisten kannalta ja varmistaa turvallinen tietojen jakaminen julkishallinnossa. </w:t>
      </w:r>
    </w:p>
    <w:p w14:paraId="2007A97F" w14:textId="77777777" w:rsidR="008F28BF" w:rsidRDefault="00296299">
      <w:pPr>
        <w:pStyle w:val="P68B1DB1-Normal14"/>
        <w:spacing w:line="240" w:lineRule="auto"/>
        <w:jc w:val="both"/>
        <w:rPr>
          <w:noProof/>
        </w:rPr>
      </w:pPr>
      <w:r>
        <w:rPr>
          <w:noProof/>
        </w:rPr>
        <w:t>Tämän osa-alueen uudistusten täytäntöönpanolla pyritään varmistamaan standardoitu ja johdonmukainen lähestymistapa asialistan tietojärjestelmien kehittämiseen julkishallinnossa. Niiden on tarjottava asiantuntija- ja konsultointipalveluja osaamiskeskusten kautta. Niiden on myös kehitettävä ja konsolidoitava hajanaisia terveysrekistereitä, jotta niitä voidaan valmistella yhteisten palvelujen tarjoamiseen ja tietojenvaihtoon.</w:t>
      </w:r>
    </w:p>
    <w:p w14:paraId="60FE41CE" w14:textId="13712F87" w:rsidR="008F28BF" w:rsidRDefault="00296299">
      <w:pPr>
        <w:pStyle w:val="P68B1DB1-Normal14"/>
        <w:spacing w:line="240" w:lineRule="auto"/>
        <w:jc w:val="both"/>
        <w:rPr>
          <w:noProof/>
        </w:rPr>
      </w:pPr>
      <w:r>
        <w:rPr>
          <w:noProof/>
        </w:rPr>
        <w:t>Investoinneissa keskitytään keskeisten rekisterien kehittämiseen ja yhdistämiseen, ikään liittyvien tietojärjestelmien yhteenliittämisen ja päivittämisen edistämiseen, sähköisen oikeuden palvelujen laitteisiin ja infrastruktuuriin tehtäviin investointeihin sekä julkishallinnon kyberturvallisuuden parantamiseen.</w:t>
      </w:r>
    </w:p>
    <w:p w14:paraId="152F5F6B" w14:textId="77777777" w:rsidR="008F28BF" w:rsidRDefault="00296299">
      <w:pPr>
        <w:spacing w:line="240" w:lineRule="auto"/>
        <w:jc w:val="both"/>
        <w:rPr>
          <w:noProof/>
          <w:color w:val="000000"/>
        </w:rPr>
      </w:pPr>
      <w:r>
        <w:rPr>
          <w:rFonts w:eastAsia="Times New Roman"/>
          <w:noProof/>
          <w:color w:val="000000"/>
        </w:rPr>
        <w:t xml:space="preserve">Komponentilla </w:t>
      </w:r>
      <w:r>
        <w:rPr>
          <w:rFonts w:eastAsia="Times New Roman"/>
          <w:noProof/>
        </w:rPr>
        <w:t xml:space="preserve">tuetaan maakohtaista </w:t>
      </w:r>
      <w:r>
        <w:rPr>
          <w:noProof/>
        </w:rPr>
        <w:t>suositusta 2019 3</w:t>
      </w:r>
      <w:r>
        <w:rPr>
          <w:rFonts w:eastAsia="Times New Roman"/>
          <w:noProof/>
        </w:rPr>
        <w:t xml:space="preserve">, jonka mukaan Tšekin on keskitettävä </w:t>
      </w:r>
      <w:r>
        <w:rPr>
          <w:noProof/>
          <w:color w:val="000000"/>
        </w:rPr>
        <w:t>investointeihin liittyvä talouspolitiikka digitaaliseen infrastruktuuriin,</w:t>
      </w:r>
      <w:r>
        <w:rPr>
          <w:noProof/>
        </w:rPr>
        <w:t xml:space="preserve"> maakohtaista suositusta 2020</w:t>
      </w:r>
      <w:r>
        <w:rPr>
          <w:noProof/>
          <w:color w:val="000000"/>
        </w:rPr>
        <w:t xml:space="preserve">1, </w:t>
      </w:r>
      <w:r>
        <w:rPr>
          <w:rFonts w:eastAsia="Times New Roman"/>
          <w:noProof/>
          <w:color w:val="000000"/>
        </w:rPr>
        <w:t>jonka mukaan Tšekin on vahvistettava sähköisten terveyspalvelujen käyttöönottoa</w:t>
      </w:r>
      <w:r>
        <w:rPr>
          <w:noProof/>
          <w:color w:val="000000"/>
        </w:rPr>
        <w:t>, ja maakohtaista suositusta 2020 3</w:t>
      </w:r>
      <w:r>
        <w:rPr>
          <w:noProof/>
        </w:rPr>
        <w:t xml:space="preserve">, </w:t>
      </w:r>
      <w:r>
        <w:rPr>
          <w:rFonts w:eastAsia="Times New Roman"/>
          <w:noProof/>
        </w:rPr>
        <w:t xml:space="preserve">jonka mukaan Tšekin on tuettava pieniä ja </w:t>
      </w:r>
      <w:r>
        <w:rPr>
          <w:noProof/>
        </w:rPr>
        <w:t>keskisuuria yrityksiä vähentämällä hallinnollista taakkaa ja keskitettävä investoinnit digitaaliseen siirtymään.</w:t>
      </w:r>
    </w:p>
    <w:p w14:paraId="16A4C649" w14:textId="75643F82"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3714507E" w14:textId="78371411" w:rsidR="008F28BF" w:rsidRDefault="008F28BF">
      <w:pPr>
        <w:spacing w:line="240" w:lineRule="auto"/>
        <w:jc w:val="both"/>
        <w:rPr>
          <w:rFonts w:eastAsia="Times New Roman"/>
          <w:noProof/>
          <w:sz w:val="22"/>
        </w:rPr>
      </w:pPr>
    </w:p>
    <w:p w14:paraId="2160CA57" w14:textId="77777777" w:rsidR="008F28BF" w:rsidRDefault="00296299">
      <w:pPr>
        <w:pStyle w:val="P68B1DB1-Normal10"/>
        <w:spacing w:line="240" w:lineRule="auto"/>
        <w:jc w:val="both"/>
        <w:rPr>
          <w:i/>
          <w:noProof/>
        </w:rPr>
      </w:pPr>
      <w:r>
        <w:rPr>
          <w:noProof/>
        </w:rPr>
        <w:t>B.1 Kuvaus uudistuksista ja investoinneista, joita rahoitetaan rahoitustuella, jota ei makseta takaisin</w:t>
      </w:r>
    </w:p>
    <w:p w14:paraId="46210799" w14:textId="4F47564F" w:rsidR="008F28BF" w:rsidRDefault="00296299">
      <w:pPr>
        <w:pStyle w:val="P68B1DB1-Normal15"/>
        <w:spacing w:line="240" w:lineRule="auto"/>
        <w:jc w:val="both"/>
        <w:rPr>
          <w:noProof/>
          <w:color w:val="000000"/>
        </w:rPr>
      </w:pPr>
      <w:r>
        <w:rPr>
          <w:noProof/>
        </w:rPr>
        <w:t>Investointi 1: Yksittäisten tietojärjestelmien kehittäminen ja parantaminen</w:t>
      </w:r>
    </w:p>
    <w:p w14:paraId="7C2D6467" w14:textId="4AEF83ED" w:rsidR="008F28BF" w:rsidRDefault="00296299">
      <w:pPr>
        <w:pStyle w:val="P68B1DB1-Normal16"/>
        <w:spacing w:line="240" w:lineRule="auto"/>
        <w:jc w:val="both"/>
        <w:rPr>
          <w:noProof/>
          <w:color w:val="000000"/>
        </w:rPr>
      </w:pPr>
      <w:r>
        <w:rPr>
          <w:noProof/>
        </w:rPr>
        <w:t>Investoinnilla tuetaan hankkeita, joilla pyritään päivittämään, parantamaan ja yhdistämään taustatietoja koskevia tietojärjestelmiä, jotta kansalaisille ja yrityksille voidaan tarjota uusia ja parannettuja palveluja työllisyyspolitiikan, sosiaaliturvan, lääketieteellisen arvioinnin, tilastojen, passien ja viisumien sekä palvelujen aloilla komponentin 1.1 mukaisesti. Näiden hankkeiden on johdettava yhteensä vähintään kymmenen tietojärjestelmän kehittämiseen tai parantamiseen.</w:t>
      </w:r>
    </w:p>
    <w:p w14:paraId="7471ABDD" w14:textId="610F8045" w:rsidR="008F28BF" w:rsidRDefault="00296299">
      <w:pPr>
        <w:pStyle w:val="P68B1DB1-Normal16"/>
        <w:spacing w:line="240" w:lineRule="auto"/>
        <w:jc w:val="both"/>
        <w:rPr>
          <w:noProof/>
          <w:color w:val="000000"/>
        </w:rPr>
      </w:pPr>
      <w:r>
        <w:rPr>
          <w:noProof/>
        </w:rPr>
        <w:t>Investointi on toteutettava 31 päivään maaliskuuta 2026 mennessä.</w:t>
      </w:r>
    </w:p>
    <w:p w14:paraId="47DB4594" w14:textId="154AE916" w:rsidR="008F28BF" w:rsidRDefault="00296299">
      <w:pPr>
        <w:pStyle w:val="P68B1DB1-Normal17"/>
        <w:keepNext/>
        <w:spacing w:line="240" w:lineRule="auto"/>
        <w:jc w:val="both"/>
        <w:rPr>
          <w:bCs/>
          <w:noProof/>
        </w:rPr>
      </w:pPr>
      <w:r>
        <w:rPr>
          <w:noProof/>
        </w:rPr>
        <w:t>Investointi 2: Sähköisen hallinnon keskeisten rekisterien ja välineiden kehittäminen</w:t>
      </w:r>
    </w:p>
    <w:p w14:paraId="42092831" w14:textId="5C2E080B" w:rsidR="008F28BF" w:rsidRDefault="00296299">
      <w:pPr>
        <w:pStyle w:val="P68B1DB1-Normal16"/>
        <w:spacing w:line="240" w:lineRule="auto"/>
        <w:jc w:val="both"/>
        <w:rPr>
          <w:noProof/>
          <w:color w:val="000000"/>
        </w:rPr>
      </w:pPr>
      <w:r>
        <w:rPr>
          <w:noProof/>
        </w:rPr>
        <w:t>Investoinnilla pyritään luomaan ja päivittämään Tšekin keskeisiä rekistereitä, erityisesti henkilörekisteriä, väestörekisteriä, oikeuksien ja velvollisuuksien rekisteriä, aluetunnisteiden, osoitteiden ja kiinteistöjen rekisteriä ja RAZR-tietojärjestelmää, ja siihen sisältyy sellaisen yhteisen palvelutietojärjestelmän kehittäminen, joka yhdistää eri tietojärjestelmien tiedot yhteenliitettyyn tietovarantoon. Rekisterien lisäksi tuettuihin hankkeisiin on sisällyttävä uusi datakeskus ja sähköisen hallinnon pilvipalvelujen kehittäminen laskentapalveluja varten sekä julkishallinnon teknisen infrastruktuurin kehittäminen.</w:t>
      </w:r>
    </w:p>
    <w:p w14:paraId="7457A914" w14:textId="42D2389D" w:rsidR="008F28BF" w:rsidRDefault="00296299">
      <w:pPr>
        <w:pStyle w:val="P68B1DB1-Normal16"/>
        <w:spacing w:line="240" w:lineRule="auto"/>
        <w:jc w:val="both"/>
        <w:rPr>
          <w:strike/>
          <w:noProof/>
          <w:color w:val="000000"/>
        </w:rPr>
      </w:pPr>
      <w:r>
        <w:rPr>
          <w:noProof/>
        </w:rPr>
        <w:t>Tämä investointi on toteutettava 30 päivään kesäkuuta 2026 mennessä.</w:t>
      </w:r>
    </w:p>
    <w:p w14:paraId="61FE56D4" w14:textId="77777777" w:rsidR="008F28BF" w:rsidRDefault="00296299">
      <w:pPr>
        <w:pStyle w:val="P68B1DB1-Normal17"/>
        <w:spacing w:line="240" w:lineRule="auto"/>
        <w:jc w:val="both"/>
        <w:rPr>
          <w:noProof/>
        </w:rPr>
      </w:pPr>
      <w:r>
        <w:rPr>
          <w:noProof/>
        </w:rPr>
        <w:t>Investointi 3: Kyberturvallisuus</w:t>
      </w:r>
    </w:p>
    <w:p w14:paraId="7555F8E0" w14:textId="6CF782A8" w:rsidR="008F28BF" w:rsidRDefault="00296299">
      <w:pPr>
        <w:pStyle w:val="P68B1DB1-Normal16"/>
        <w:spacing w:line="240" w:lineRule="auto"/>
        <w:jc w:val="both"/>
        <w:rPr>
          <w:noProof/>
          <w:color w:val="000000"/>
        </w:rPr>
      </w:pPr>
      <w:r>
        <w:rPr>
          <w:noProof/>
        </w:rPr>
        <w:t>Investoinnilla pyritään lisäämään julkishallinnon sekä terveydenhuollon tieto- ja viestintäteknisen infrastruktuurin ja tietojärjestelmien kyberturvallisuutta kyberturvallisuusasetuksen mukaisesti kansallisen kyberturvallisuusstrategian mukaisesti. Toimenpiteeseen sisältyy hankkeita, joilla i) nykyaikaistetaan ja laajennetaan Tšekin poliisivoimien valmiuksia havaita, tunnistaa ja reagoida turvallisuutta ja tieto- ja viestintäteknisiä poikkeamia ja ii) lisätä kyberturvallisuutta vähintään 248 tietojärjestelmässä.</w:t>
      </w:r>
    </w:p>
    <w:p w14:paraId="7E399EDC" w14:textId="508F1801" w:rsidR="008F28BF" w:rsidRDefault="00296299">
      <w:pPr>
        <w:pStyle w:val="P68B1DB1-Normal16"/>
        <w:spacing w:line="240" w:lineRule="auto"/>
        <w:jc w:val="both"/>
        <w:rPr>
          <w:noProof/>
          <w:color w:val="000000"/>
        </w:rPr>
      </w:pPr>
      <w:r>
        <w:rPr>
          <w:noProof/>
        </w:rPr>
        <w:t>Investointi on toteutettava 31 päivään joulukuuta 2025 mennessä.</w:t>
      </w:r>
    </w:p>
    <w:p w14:paraId="257DEB3B" w14:textId="3ABE165A" w:rsidR="008F28BF" w:rsidRDefault="00296299">
      <w:pPr>
        <w:pStyle w:val="P68B1DB1-Normal17"/>
        <w:spacing w:line="240" w:lineRule="auto"/>
        <w:jc w:val="both"/>
        <w:rPr>
          <w:noProof/>
        </w:rPr>
      </w:pPr>
      <w:r>
        <w:rPr>
          <w:noProof/>
        </w:rPr>
        <w:t>Uudistus 1: Osaamiskeskukset sähköisen hallinnon, kyberturvallisuuden ja sähköisten terveyspalvelujen tukemiseksi</w:t>
      </w:r>
    </w:p>
    <w:p w14:paraId="6AB5FE23" w14:textId="722EC12D" w:rsidR="008F28BF" w:rsidRDefault="00296299">
      <w:pPr>
        <w:pStyle w:val="P68B1DB1-Normal16"/>
        <w:spacing w:line="240" w:lineRule="auto"/>
        <w:jc w:val="both"/>
        <w:rPr>
          <w:noProof/>
          <w:color w:val="000000"/>
        </w:rPr>
      </w:pPr>
      <w:r>
        <w:rPr>
          <w:noProof/>
        </w:rPr>
        <w:t>Uudistuksella perustetaan sähköisen hallinnon osaamiskeskuksia, jotka tarjoavat ohjausta, asiantuntemusta, konsultointipalveluja ja yhteisiä standardeja koko julkishallinnossa, jotta voidaan varmistaa sekä komponentteihin 1.1 että 1.2 kuuluvien tietojärjestelmien digitalisointia ja nykyaikaistamista koskevien toimenpiteiden johdonmukainen täytäntöönpano. Tämä toteutetaan kolmen osaamiskeskuksen kautta (kyberturvallisuus; sähköiset terveyspalvelut; julkishallinnon osaamiskeskukset), jotka tukevat viranomaisia analysoinnin, järjestelmäarkkitehtuurin, käyttäjäkokemuksen ja käyttöliittymän suunnittelun, kyberturvallisuuden tai portaaliratkaisujen sekä projektinhallinnan aloilla.</w:t>
      </w:r>
    </w:p>
    <w:p w14:paraId="62E37E66" w14:textId="508F1801" w:rsidR="008F28BF" w:rsidRDefault="00296299">
      <w:pPr>
        <w:pStyle w:val="P68B1DB1-Normal16"/>
        <w:spacing w:line="240" w:lineRule="auto"/>
        <w:jc w:val="both"/>
        <w:rPr>
          <w:b/>
          <w:noProof/>
          <w:color w:val="000000"/>
        </w:rPr>
      </w:pPr>
      <w:r>
        <w:rPr>
          <w:noProof/>
        </w:rPr>
        <w:t>Uudistus on toteutettava 31 päivään joulukuuta 2025 mennessä.</w:t>
      </w:r>
    </w:p>
    <w:p w14:paraId="4C74E84B" w14:textId="378D2DA4" w:rsidR="008F28BF" w:rsidRDefault="00296299">
      <w:pPr>
        <w:pStyle w:val="P68B1DB1-Normal15"/>
        <w:spacing w:line="240" w:lineRule="auto"/>
        <w:jc w:val="both"/>
        <w:rPr>
          <w:noProof/>
          <w:color w:val="000000"/>
        </w:rPr>
      </w:pPr>
      <w:r>
        <w:rPr>
          <w:noProof/>
        </w:rPr>
        <w:t>Uudistuksen 2: Sähköisiä terveyspalveluja tukevien järjestelmien kehittäminen</w:t>
      </w:r>
    </w:p>
    <w:p w14:paraId="77382A8C" w14:textId="2F603995" w:rsidR="008F28BF" w:rsidRDefault="00296299">
      <w:pPr>
        <w:pStyle w:val="P68B1DB1-Normal16"/>
        <w:spacing w:line="240" w:lineRule="auto"/>
        <w:jc w:val="both"/>
        <w:rPr>
          <w:noProof/>
          <w:color w:val="000000"/>
        </w:rPr>
      </w:pPr>
      <w:r>
        <w:rPr>
          <w:noProof/>
        </w:rPr>
        <w:t>Uudistuksella nopeutetaan ja helpotetaan johdonmukaisen sähköisen terveydenhuollon infrastruktuurin luomista, mukaan lukien terveydenhuollon tietovaraston vakauttaminen ja standardointi. Toimenpide on jaettu useisiin toisiinsa liittyviin hankkeisiin, joilla toteutetaan terveydenhuoltopalvelujen tarjoajien, terveydenhuollon ammattilaisten ja potilaiden keskeisiä lääketieteellisiä rekistereitä, jotka ovat yhteydessä sähköisen hallinnon keskeisiin lääketieteellisiin rekistereihin; terveysrekisterit hygieenisistä palveluista sekä syöpäsairauksien, sydän- ja verisuonitautien ja muiden sairauksien terveysrekisterit;  hanke, joka koskee tietojärjestelmän kehittämistä hygieniapalvelujen hallinnointia varten Tšekissä; laajennetaan sähköisen lääkemääräyksen nykyistä toiminnallisuutta sisällyttämällä siihen huumausaineita ja psykotrooppisia aineita koskevat määräykset ja ottamalla käyttöön sähköinen arvosetelipalvelu, jolla rakennetaan harvinaisia sairauksia sairastavien potilaiden hoitojärjestelmää tukevaa infrastruktuuria. Toimenpiteeseen sisältyy myös sellaisten koulutusohjelmien tarjoaminen, joilla laajennetaan sähköisten terveyspalvelujen ja digitaalisten palvelujen käyttöä terveydenhuoltoalalla ja jotka on suunnattu pääasiassa terveydenhuollon henkilöstölle.</w:t>
      </w:r>
    </w:p>
    <w:p w14:paraId="1650505E" w14:textId="1C6A7468" w:rsidR="008F28BF" w:rsidRDefault="00296299">
      <w:pPr>
        <w:pStyle w:val="P68B1DB1-Normal16"/>
        <w:spacing w:line="240" w:lineRule="auto"/>
        <w:jc w:val="both"/>
        <w:rPr>
          <w:noProof/>
          <w:color w:val="000000"/>
        </w:rPr>
      </w:pPr>
      <w:r>
        <w:rPr>
          <w:noProof/>
        </w:rPr>
        <w:t>Uudistus on toteutettava 31 päivään joulukuuta 2025 mennessä.</w:t>
      </w:r>
    </w:p>
    <w:p w14:paraId="2A0329EC" w14:textId="77777777" w:rsidR="008F28BF" w:rsidRDefault="008F28BF">
      <w:pPr>
        <w:keepNext/>
        <w:spacing w:line="240" w:lineRule="auto"/>
        <w:jc w:val="both"/>
        <w:rPr>
          <w:b/>
          <w:noProof/>
          <w:color w:val="000000" w:themeColor="text1"/>
        </w:rPr>
        <w:sectPr w:rsidR="008F28BF" w:rsidSect="00756C74">
          <w:headerReference w:type="even" r:id="rId27"/>
          <w:headerReference w:type="default" r:id="rId28"/>
          <w:footerReference w:type="even" r:id="rId29"/>
          <w:footerReference w:type="default" r:id="rId30"/>
          <w:headerReference w:type="first" r:id="rId31"/>
          <w:footerReference w:type="first" r:id="rId32"/>
          <w:pgSz w:w="11907" w:h="16839"/>
          <w:pgMar w:top="1134" w:right="1134" w:bottom="1134" w:left="1134" w:header="567" w:footer="567" w:gutter="0"/>
          <w:cols w:space="720"/>
          <w:docGrid w:linePitch="326"/>
        </w:sectPr>
      </w:pPr>
    </w:p>
    <w:p w14:paraId="039056EF" w14:textId="112E47C4" w:rsidR="008F28BF" w:rsidRDefault="00296299">
      <w:pPr>
        <w:pStyle w:val="P68B1DB1-Normal15"/>
        <w:keepNext/>
        <w:spacing w:line="240" w:lineRule="auto"/>
        <w:jc w:val="both"/>
        <w:rPr>
          <w:noProof/>
          <w:color w:val="000000"/>
        </w:rPr>
      </w:pPr>
      <w:r>
        <w:rPr>
          <w:noProof/>
        </w:rPr>
        <w:t>Investointi 4: Edellytysten luominen digitaaliselle oikeudelle</w:t>
      </w:r>
    </w:p>
    <w:p w14:paraId="5363CFC9" w14:textId="77777777" w:rsidR="008F28BF" w:rsidRDefault="00296299">
      <w:pPr>
        <w:pStyle w:val="P68B1DB1-Normal16"/>
        <w:spacing w:line="240" w:lineRule="auto"/>
        <w:jc w:val="both"/>
        <w:rPr>
          <w:noProof/>
          <w:color w:val="000000"/>
          <w:szCs w:val="24"/>
        </w:rPr>
      </w:pPr>
      <w:r>
        <w:rPr>
          <w:noProof/>
        </w:rPr>
        <w:t>Investoinnilla pyritään nykyaikaistamaan oikeusjärjestelmän työympäristöä ja mahdollistamaan työn jatkuminen aikoina, jolloin fyysiset yhteydet ovat rajalliset, mikä parantaa kansallisen oikeusjärjestelmän häiriönsietokykyä. Investointi koostuu kolmesta toisiinsa liittyvästä hankkeesta, joihin kuuluu i) datan käytön analysointi ja oikeusalan digitalisaatiotarpeiden kartoittaminen sekä datavaraston käyttöönotto ja tallennuskapasiteetin lisääminen, ii) etäkäytön mahdollistavan infrastruktuurin kapasiteetin lisääminen ja iii) oikeuslaitoksen varustamien videoneuvotteluhuoneiden määrän lisääminen.</w:t>
      </w:r>
    </w:p>
    <w:p w14:paraId="52080596" w14:textId="296C5642" w:rsidR="008F28BF" w:rsidRDefault="00296299">
      <w:pPr>
        <w:pStyle w:val="P68B1DB1-Normal16"/>
        <w:pBdr>
          <w:top w:val="nil"/>
          <w:left w:val="nil"/>
          <w:bottom w:val="nil"/>
          <w:right w:val="nil"/>
          <w:between w:val="nil"/>
        </w:pBdr>
        <w:spacing w:line="240" w:lineRule="auto"/>
        <w:rPr>
          <w:noProof/>
        </w:rPr>
      </w:pPr>
      <w:r>
        <w:rPr>
          <w:noProof/>
        </w:rPr>
        <w:t>Investointi on toteutettava 31 päivään joulukuuta 2024 mennessä.</w:t>
      </w:r>
    </w:p>
    <w:p w14:paraId="797BB989" w14:textId="4AAE3814" w:rsidR="008F28BF" w:rsidRDefault="00296299">
      <w:pPr>
        <w:pStyle w:val="P68B1DB1-Normal9"/>
        <w:pBdr>
          <w:top w:val="nil"/>
          <w:left w:val="nil"/>
          <w:bottom w:val="nil"/>
          <w:right w:val="nil"/>
          <w:between w:val="nil"/>
        </w:pBdr>
        <w:spacing w:line="240" w:lineRule="auto"/>
        <w:rPr>
          <w:bCs/>
          <w:noProof/>
        </w:rPr>
      </w:pPr>
      <w:r>
        <w:rPr>
          <w:noProof/>
        </w:rPr>
        <w:t xml:space="preserve">Investointi 6: Sosiaalialan tietojärjestelmien kehittäminen </w:t>
      </w:r>
    </w:p>
    <w:p w14:paraId="20AB2CD1" w14:textId="198DE106" w:rsidR="008F28BF" w:rsidRDefault="00296299">
      <w:pPr>
        <w:pStyle w:val="P68B1DB1-Normal4"/>
        <w:pBdr>
          <w:top w:val="nil"/>
          <w:left w:val="nil"/>
          <w:bottom w:val="nil"/>
          <w:right w:val="nil"/>
          <w:between w:val="nil"/>
        </w:pBdr>
        <w:spacing w:line="240" w:lineRule="auto"/>
        <w:rPr>
          <w:noProof/>
        </w:rPr>
      </w:pPr>
      <w:r>
        <w:rPr>
          <w:noProof/>
        </w:rPr>
        <w:t>Investoinnilla pyritään nykyaikaistamaan julkishallinnon tietojärjestelmiä sosiaalipolitiikan alalla päivittämällä vähintään kuutta tietojärjestelmää, mukaan lukien sosiaaliturvatietojen sähköinen vaihtojärjestelmä (EESSI), työ- ja sosiaaliministeriön ohjelmistoinfrastruktuurin nykyaikaistaminen, eläkejärjestelmän digitalisointi (EDA) ja työnantajien yhdenmukainen kuukausittainen raportointi.</w:t>
      </w:r>
    </w:p>
    <w:p w14:paraId="6F7DD247" w14:textId="39E8BF49" w:rsidR="008F28BF" w:rsidRDefault="00296299">
      <w:pPr>
        <w:pStyle w:val="P68B1DB1-Normal3"/>
        <w:pBdr>
          <w:top w:val="nil"/>
          <w:left w:val="nil"/>
          <w:bottom w:val="nil"/>
          <w:right w:val="nil"/>
          <w:between w:val="nil"/>
        </w:pBdr>
        <w:spacing w:line="240" w:lineRule="auto"/>
        <w:rPr>
          <w:noProof/>
        </w:rPr>
        <w:sectPr w:rsidR="008F28BF" w:rsidSect="00756C74">
          <w:headerReference w:type="default" r:id="rId33"/>
          <w:footerReference w:type="default" r:id="rId34"/>
          <w:pgSz w:w="11907" w:h="16839"/>
          <w:pgMar w:top="1134" w:right="1134" w:bottom="1134" w:left="1134" w:header="567" w:footer="567" w:gutter="0"/>
          <w:cols w:space="720"/>
          <w:docGrid w:linePitch="326"/>
        </w:sectPr>
      </w:pPr>
      <w:r>
        <w:rPr>
          <w:noProof/>
        </w:rPr>
        <w:t>Investointi on toteutettava 30 päivään kesäkuuta 2026 mennessä.</w:t>
      </w:r>
    </w:p>
    <w:p w14:paraId="7A0B9399" w14:textId="7CD38B78" w:rsidR="008F28BF" w:rsidRDefault="00296299">
      <w:pPr>
        <w:pStyle w:val="P68B1DB1-Normal10"/>
        <w:pBdr>
          <w:top w:val="nil"/>
          <w:left w:val="nil"/>
          <w:bottom w:val="nil"/>
          <w:right w:val="nil"/>
          <w:between w:val="nil"/>
        </w:pBdr>
        <w:spacing w:line="240" w:lineRule="auto"/>
        <w:rPr>
          <w:noProof/>
        </w:rPr>
      </w:pPr>
      <w:r>
        <w:rPr>
          <w:noProof/>
        </w:rPr>
        <w:t>B.2 Seurantaa ja täytäntöönpanoa koskevat välitavoitteet, tavoitteet, indikaattorit ja aikataulu – rahoitustuki, jota ei makseta takaisin</w:t>
      </w:r>
    </w:p>
    <w:tbl>
      <w:tblPr>
        <w:tblW w:w="15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276"/>
        <w:gridCol w:w="1134"/>
        <w:gridCol w:w="1559"/>
        <w:gridCol w:w="1701"/>
        <w:gridCol w:w="1559"/>
        <w:gridCol w:w="993"/>
        <w:gridCol w:w="1134"/>
        <w:gridCol w:w="850"/>
        <w:gridCol w:w="709"/>
        <w:gridCol w:w="3433"/>
      </w:tblGrid>
      <w:tr w:rsidR="008F28BF" w14:paraId="7976A06F" w14:textId="77777777">
        <w:trPr>
          <w:trHeight w:val="300"/>
          <w:tblHeader/>
          <w:jc w:val="center"/>
        </w:trPr>
        <w:tc>
          <w:tcPr>
            <w:tcW w:w="704" w:type="dxa"/>
            <w:vMerge w:val="restart"/>
            <w:shd w:val="clear" w:color="auto" w:fill="BDD7EE"/>
            <w:vAlign w:val="center"/>
            <w:hideMark/>
          </w:tcPr>
          <w:p w14:paraId="292A58FB" w14:textId="77777777" w:rsidR="008F28BF" w:rsidRDefault="00296299">
            <w:pPr>
              <w:pStyle w:val="P68B1DB1-Normal11"/>
              <w:spacing w:before="0" w:after="0" w:line="240" w:lineRule="auto"/>
              <w:jc w:val="center"/>
              <w:rPr>
                <w:noProof/>
              </w:rPr>
            </w:pPr>
            <w:r>
              <w:rPr>
                <w:noProof/>
              </w:rPr>
              <w:t>Sitä seuraavat sivut. NUM.</w:t>
            </w:r>
          </w:p>
        </w:tc>
        <w:tc>
          <w:tcPr>
            <w:tcW w:w="1276" w:type="dxa"/>
            <w:vMerge w:val="restart"/>
            <w:shd w:val="clear" w:color="auto" w:fill="BDD7EE"/>
            <w:vAlign w:val="center"/>
            <w:hideMark/>
          </w:tcPr>
          <w:p w14:paraId="58A46D86" w14:textId="77777777" w:rsidR="008F28BF" w:rsidRDefault="00296299">
            <w:pPr>
              <w:pStyle w:val="P68B1DB1-Normal11"/>
              <w:spacing w:before="0" w:after="0" w:line="240" w:lineRule="auto"/>
              <w:jc w:val="center"/>
              <w:rPr>
                <w:noProof/>
              </w:rPr>
            </w:pPr>
            <w:r>
              <w:rPr>
                <w:noProof/>
              </w:rPr>
              <w:t>Toimenpide (uudistus tai investointi)</w:t>
            </w:r>
          </w:p>
        </w:tc>
        <w:tc>
          <w:tcPr>
            <w:tcW w:w="1134" w:type="dxa"/>
            <w:vMerge w:val="restart"/>
            <w:shd w:val="clear" w:color="auto" w:fill="BDD7EE"/>
            <w:vAlign w:val="center"/>
            <w:hideMark/>
          </w:tcPr>
          <w:p w14:paraId="370A8D70" w14:textId="77777777" w:rsidR="008F28BF" w:rsidRDefault="00296299">
            <w:pPr>
              <w:pStyle w:val="P68B1DB1-Normal11"/>
              <w:spacing w:before="0" w:after="0" w:line="240" w:lineRule="auto"/>
              <w:jc w:val="center"/>
              <w:rPr>
                <w:noProof/>
              </w:rPr>
            </w:pPr>
            <w:r>
              <w:rPr>
                <w:noProof/>
              </w:rPr>
              <w:t>Välitavoite/tavoite</w:t>
            </w:r>
          </w:p>
        </w:tc>
        <w:tc>
          <w:tcPr>
            <w:tcW w:w="1559" w:type="dxa"/>
            <w:vMerge w:val="restart"/>
            <w:shd w:val="clear" w:color="auto" w:fill="BDD7EE"/>
            <w:vAlign w:val="center"/>
            <w:hideMark/>
          </w:tcPr>
          <w:p w14:paraId="2AE0E0C6" w14:textId="77777777" w:rsidR="008F28BF" w:rsidRDefault="00296299">
            <w:pPr>
              <w:pStyle w:val="P68B1DB1-Normal11"/>
              <w:spacing w:before="0" w:after="0" w:line="240" w:lineRule="auto"/>
              <w:jc w:val="center"/>
              <w:rPr>
                <w:noProof/>
              </w:rPr>
            </w:pPr>
            <w:r>
              <w:rPr>
                <w:noProof/>
              </w:rPr>
              <w:t>Nimi</w:t>
            </w:r>
          </w:p>
        </w:tc>
        <w:tc>
          <w:tcPr>
            <w:tcW w:w="1701" w:type="dxa"/>
            <w:vMerge w:val="restart"/>
            <w:shd w:val="clear" w:color="auto" w:fill="BDD7EE"/>
            <w:vAlign w:val="center"/>
            <w:hideMark/>
          </w:tcPr>
          <w:p w14:paraId="101BD2AA" w14:textId="77777777" w:rsidR="008F28BF" w:rsidRDefault="00296299">
            <w:pPr>
              <w:pStyle w:val="P68B1DB1-Normal18"/>
              <w:spacing w:before="0" w:after="0" w:line="240" w:lineRule="auto"/>
              <w:jc w:val="center"/>
              <w:rPr>
                <w:rFonts w:eastAsia="Times New Roman"/>
                <w:b/>
                <w:bCs/>
                <w:noProof/>
              </w:rPr>
            </w:pPr>
            <w:r>
              <w:rPr>
                <w:rFonts w:eastAsia="Times New Roman"/>
                <w:b/>
                <w:noProof/>
              </w:rPr>
              <w:t>Laadulliset indikaattorit</w:t>
            </w:r>
            <w:r>
              <w:rPr>
                <w:rFonts w:ascii="Calibri" w:hAnsi="Calibri"/>
                <w:noProof/>
              </w:rPr>
              <w:br/>
            </w:r>
            <w:r>
              <w:rPr>
                <w:rFonts w:eastAsia="Times New Roman"/>
                <w:b/>
                <w:noProof/>
              </w:rPr>
              <w:t>(välitavoitteiden osalta)</w:t>
            </w:r>
          </w:p>
        </w:tc>
        <w:tc>
          <w:tcPr>
            <w:tcW w:w="3686" w:type="dxa"/>
            <w:gridSpan w:val="3"/>
            <w:shd w:val="clear" w:color="auto" w:fill="BDD7EE"/>
            <w:vAlign w:val="center"/>
            <w:hideMark/>
          </w:tcPr>
          <w:p w14:paraId="166D8938" w14:textId="77777777" w:rsidR="008F28BF" w:rsidRDefault="00296299">
            <w:pPr>
              <w:pStyle w:val="P68B1DB1-Normal18"/>
              <w:spacing w:before="0" w:after="0" w:line="240" w:lineRule="auto"/>
              <w:jc w:val="center"/>
              <w:rPr>
                <w:rFonts w:eastAsia="Times New Roman"/>
                <w:b/>
                <w:bCs/>
                <w:noProof/>
              </w:rPr>
            </w:pPr>
            <w:r>
              <w:rPr>
                <w:rFonts w:eastAsia="Times New Roman"/>
                <w:b/>
                <w:noProof/>
              </w:rPr>
              <w:t>Määrälliset indikaattorit</w:t>
            </w:r>
            <w:r>
              <w:rPr>
                <w:rFonts w:ascii="Calibri" w:hAnsi="Calibri"/>
                <w:noProof/>
              </w:rPr>
              <w:br/>
            </w:r>
            <w:r>
              <w:rPr>
                <w:rFonts w:eastAsia="Times New Roman"/>
                <w:b/>
                <w:noProof/>
              </w:rPr>
              <w:t>(tavoitteiden osalta)</w:t>
            </w:r>
          </w:p>
        </w:tc>
        <w:tc>
          <w:tcPr>
            <w:tcW w:w="1559" w:type="dxa"/>
            <w:gridSpan w:val="2"/>
            <w:shd w:val="clear" w:color="auto" w:fill="BDD7EE"/>
            <w:vAlign w:val="center"/>
            <w:hideMark/>
          </w:tcPr>
          <w:p w14:paraId="0335EB6F" w14:textId="77777777" w:rsidR="008F28BF" w:rsidRDefault="00296299">
            <w:pPr>
              <w:pStyle w:val="P68B1DB1-Normal11"/>
              <w:spacing w:before="0" w:after="0" w:line="240" w:lineRule="auto"/>
              <w:jc w:val="center"/>
              <w:rPr>
                <w:noProof/>
              </w:rPr>
            </w:pPr>
            <w:r>
              <w:rPr>
                <w:noProof/>
              </w:rPr>
              <w:t>Alustava toteutusaikataulu</w:t>
            </w:r>
          </w:p>
        </w:tc>
        <w:tc>
          <w:tcPr>
            <w:tcW w:w="3433" w:type="dxa"/>
            <w:vMerge w:val="restart"/>
            <w:shd w:val="clear" w:color="auto" w:fill="BDD7EE"/>
            <w:vAlign w:val="center"/>
            <w:hideMark/>
          </w:tcPr>
          <w:p w14:paraId="4695BCBE"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7217F275" w14:textId="77777777">
        <w:trPr>
          <w:trHeight w:val="300"/>
          <w:tblHeader/>
          <w:jc w:val="center"/>
        </w:trPr>
        <w:tc>
          <w:tcPr>
            <w:tcW w:w="704" w:type="dxa"/>
            <w:vMerge/>
            <w:vAlign w:val="center"/>
            <w:hideMark/>
          </w:tcPr>
          <w:p w14:paraId="56F5CA3E" w14:textId="77777777" w:rsidR="008F28BF" w:rsidRDefault="008F28BF">
            <w:pPr>
              <w:spacing w:before="0" w:after="0" w:line="240" w:lineRule="auto"/>
              <w:rPr>
                <w:rFonts w:eastAsia="Times New Roman"/>
                <w:b/>
                <w:noProof/>
                <w:sz w:val="18"/>
                <w:szCs w:val="18"/>
              </w:rPr>
            </w:pPr>
          </w:p>
        </w:tc>
        <w:tc>
          <w:tcPr>
            <w:tcW w:w="1276" w:type="dxa"/>
            <w:vMerge/>
            <w:vAlign w:val="center"/>
            <w:hideMark/>
          </w:tcPr>
          <w:p w14:paraId="2E5C998C" w14:textId="77777777" w:rsidR="008F28BF" w:rsidRDefault="008F28BF">
            <w:pPr>
              <w:spacing w:before="0" w:after="0" w:line="240" w:lineRule="auto"/>
              <w:rPr>
                <w:rFonts w:eastAsia="Times New Roman"/>
                <w:b/>
                <w:noProof/>
                <w:sz w:val="18"/>
                <w:szCs w:val="18"/>
              </w:rPr>
            </w:pPr>
          </w:p>
        </w:tc>
        <w:tc>
          <w:tcPr>
            <w:tcW w:w="1134" w:type="dxa"/>
            <w:vMerge/>
            <w:vAlign w:val="center"/>
            <w:hideMark/>
          </w:tcPr>
          <w:p w14:paraId="317B4E5A" w14:textId="77777777" w:rsidR="008F28BF" w:rsidRDefault="008F28BF">
            <w:pPr>
              <w:spacing w:before="0" w:after="0" w:line="240" w:lineRule="auto"/>
              <w:rPr>
                <w:rFonts w:eastAsia="Times New Roman"/>
                <w:b/>
                <w:noProof/>
                <w:sz w:val="18"/>
                <w:szCs w:val="18"/>
              </w:rPr>
            </w:pPr>
          </w:p>
        </w:tc>
        <w:tc>
          <w:tcPr>
            <w:tcW w:w="1559" w:type="dxa"/>
            <w:vMerge/>
            <w:vAlign w:val="center"/>
            <w:hideMark/>
          </w:tcPr>
          <w:p w14:paraId="627998E7" w14:textId="77777777" w:rsidR="008F28BF" w:rsidRDefault="008F28BF">
            <w:pPr>
              <w:spacing w:before="0" w:after="0" w:line="240" w:lineRule="auto"/>
              <w:rPr>
                <w:rFonts w:eastAsia="Times New Roman"/>
                <w:b/>
                <w:noProof/>
                <w:sz w:val="18"/>
                <w:szCs w:val="18"/>
              </w:rPr>
            </w:pPr>
          </w:p>
        </w:tc>
        <w:tc>
          <w:tcPr>
            <w:tcW w:w="1701" w:type="dxa"/>
            <w:vMerge/>
            <w:vAlign w:val="center"/>
            <w:hideMark/>
          </w:tcPr>
          <w:p w14:paraId="6DEBB753" w14:textId="77777777" w:rsidR="008F28BF" w:rsidRDefault="008F28BF">
            <w:pPr>
              <w:spacing w:before="0" w:after="0" w:line="240" w:lineRule="auto"/>
              <w:rPr>
                <w:rFonts w:eastAsia="Times New Roman"/>
                <w:b/>
                <w:noProof/>
                <w:sz w:val="18"/>
                <w:szCs w:val="18"/>
              </w:rPr>
            </w:pPr>
          </w:p>
        </w:tc>
        <w:tc>
          <w:tcPr>
            <w:tcW w:w="1559" w:type="dxa"/>
            <w:shd w:val="clear" w:color="auto" w:fill="BDD7EE"/>
            <w:vAlign w:val="center"/>
            <w:hideMark/>
          </w:tcPr>
          <w:p w14:paraId="06E4CA17" w14:textId="77777777" w:rsidR="008F28BF" w:rsidRDefault="00296299">
            <w:pPr>
              <w:pStyle w:val="P68B1DB1-Normal11"/>
              <w:spacing w:before="0" w:after="0" w:line="240" w:lineRule="auto"/>
              <w:jc w:val="center"/>
              <w:rPr>
                <w:noProof/>
              </w:rPr>
            </w:pPr>
            <w:r>
              <w:rPr>
                <w:noProof/>
              </w:rPr>
              <w:t>Mitta-yksikkö</w:t>
            </w:r>
          </w:p>
        </w:tc>
        <w:tc>
          <w:tcPr>
            <w:tcW w:w="993" w:type="dxa"/>
            <w:shd w:val="clear" w:color="auto" w:fill="BDD7EE"/>
            <w:vAlign w:val="center"/>
            <w:hideMark/>
          </w:tcPr>
          <w:p w14:paraId="12298D3B" w14:textId="77777777" w:rsidR="008F28BF" w:rsidRDefault="00296299">
            <w:pPr>
              <w:pStyle w:val="P68B1DB1-Normal11"/>
              <w:spacing w:before="0" w:after="0" w:line="240" w:lineRule="auto"/>
              <w:jc w:val="center"/>
              <w:rPr>
                <w:noProof/>
              </w:rPr>
            </w:pPr>
            <w:r>
              <w:rPr>
                <w:noProof/>
              </w:rPr>
              <w:t xml:space="preserve">Lähtötilanne </w:t>
            </w:r>
          </w:p>
        </w:tc>
        <w:tc>
          <w:tcPr>
            <w:tcW w:w="1134" w:type="dxa"/>
            <w:shd w:val="clear" w:color="auto" w:fill="BDD7EE"/>
            <w:vAlign w:val="center"/>
            <w:hideMark/>
          </w:tcPr>
          <w:p w14:paraId="5F1BBEBD" w14:textId="77777777" w:rsidR="008F28BF" w:rsidRDefault="00296299">
            <w:pPr>
              <w:pStyle w:val="P68B1DB1-Normal11"/>
              <w:spacing w:before="0" w:after="0" w:line="240" w:lineRule="auto"/>
              <w:jc w:val="center"/>
              <w:rPr>
                <w:noProof/>
              </w:rPr>
            </w:pPr>
            <w:r>
              <w:rPr>
                <w:noProof/>
              </w:rPr>
              <w:t xml:space="preserve">Päämäärä </w:t>
            </w:r>
          </w:p>
        </w:tc>
        <w:tc>
          <w:tcPr>
            <w:tcW w:w="850" w:type="dxa"/>
            <w:shd w:val="clear" w:color="auto" w:fill="BDD7EE"/>
            <w:vAlign w:val="center"/>
            <w:hideMark/>
          </w:tcPr>
          <w:p w14:paraId="46713C3D" w14:textId="77777777" w:rsidR="008F28BF" w:rsidRDefault="00296299">
            <w:pPr>
              <w:pStyle w:val="P68B1DB1-Normal11"/>
              <w:spacing w:before="0" w:after="0" w:line="240" w:lineRule="auto"/>
              <w:jc w:val="center"/>
              <w:rPr>
                <w:noProof/>
              </w:rPr>
            </w:pPr>
            <w:r>
              <w:rPr>
                <w:noProof/>
              </w:rPr>
              <w:t>Neljännes</w:t>
            </w:r>
          </w:p>
        </w:tc>
        <w:tc>
          <w:tcPr>
            <w:tcW w:w="709" w:type="dxa"/>
            <w:shd w:val="clear" w:color="auto" w:fill="BDD7EE"/>
            <w:vAlign w:val="center"/>
            <w:hideMark/>
          </w:tcPr>
          <w:p w14:paraId="0120D95D" w14:textId="77777777" w:rsidR="008F28BF" w:rsidRDefault="00296299">
            <w:pPr>
              <w:pStyle w:val="P68B1DB1-Normal11"/>
              <w:spacing w:before="0" w:after="0" w:line="240" w:lineRule="auto"/>
              <w:jc w:val="center"/>
              <w:rPr>
                <w:noProof/>
              </w:rPr>
            </w:pPr>
            <w:r>
              <w:rPr>
                <w:noProof/>
              </w:rPr>
              <w:t>Vuosi</w:t>
            </w:r>
          </w:p>
        </w:tc>
        <w:tc>
          <w:tcPr>
            <w:tcW w:w="3433" w:type="dxa"/>
            <w:vMerge/>
            <w:vAlign w:val="center"/>
            <w:hideMark/>
          </w:tcPr>
          <w:p w14:paraId="643F7928" w14:textId="77777777" w:rsidR="008F28BF" w:rsidRDefault="008F28BF">
            <w:pPr>
              <w:spacing w:before="0" w:after="0" w:line="240" w:lineRule="auto"/>
              <w:rPr>
                <w:rFonts w:eastAsia="Times New Roman"/>
                <w:b/>
                <w:noProof/>
                <w:sz w:val="18"/>
                <w:szCs w:val="18"/>
              </w:rPr>
            </w:pPr>
          </w:p>
        </w:tc>
      </w:tr>
      <w:tr w:rsidR="008F28BF" w14:paraId="6008479E" w14:textId="77777777">
        <w:trPr>
          <w:trHeight w:val="300"/>
          <w:jc w:val="center"/>
        </w:trPr>
        <w:tc>
          <w:tcPr>
            <w:tcW w:w="704" w:type="dxa"/>
            <w:shd w:val="clear" w:color="auto" w:fill="C6EFCE"/>
            <w:hideMark/>
          </w:tcPr>
          <w:p w14:paraId="1BBD72A2" w14:textId="77777777" w:rsidR="008F28BF" w:rsidRDefault="00296299">
            <w:pPr>
              <w:pStyle w:val="P68B1DB1-Normal19"/>
              <w:spacing w:before="0" w:after="0" w:line="240" w:lineRule="auto"/>
              <w:rPr>
                <w:noProof/>
              </w:rPr>
            </w:pPr>
            <w:r>
              <w:rPr>
                <w:noProof/>
              </w:rPr>
              <w:t>15</w:t>
            </w:r>
          </w:p>
        </w:tc>
        <w:tc>
          <w:tcPr>
            <w:tcW w:w="1276" w:type="dxa"/>
            <w:shd w:val="clear" w:color="auto" w:fill="C6EFCE"/>
            <w:hideMark/>
          </w:tcPr>
          <w:p w14:paraId="4DE37BB4" w14:textId="68AD2C89" w:rsidR="008F28BF" w:rsidRDefault="00296299">
            <w:pPr>
              <w:pStyle w:val="P68B1DB1-Normal20"/>
              <w:spacing w:before="0" w:after="0" w:line="240" w:lineRule="auto"/>
              <w:rPr>
                <w:noProof/>
              </w:rPr>
            </w:pPr>
            <w:r>
              <w:rPr>
                <w:noProof/>
              </w:rPr>
              <w:t>Investointi 1:</w:t>
            </w:r>
          </w:p>
          <w:p w14:paraId="2B0D93D7" w14:textId="1B1C34F4" w:rsidR="008F28BF" w:rsidRDefault="00296299">
            <w:pPr>
              <w:pStyle w:val="P68B1DB1-Normal21"/>
              <w:spacing w:before="0" w:after="0" w:line="240" w:lineRule="auto"/>
              <w:rPr>
                <w:rFonts w:eastAsia="Times New Roman"/>
                <w:noProof/>
                <w:szCs w:val="18"/>
              </w:rPr>
            </w:pPr>
            <w:r>
              <w:rPr>
                <w:noProof/>
                <w:szCs w:val="18"/>
              </w:rPr>
              <w:t xml:space="preserve"> Tietojärjestelmien kehittäminen</w:t>
            </w:r>
          </w:p>
        </w:tc>
        <w:tc>
          <w:tcPr>
            <w:tcW w:w="1134" w:type="dxa"/>
            <w:shd w:val="clear" w:color="auto" w:fill="C6EFCE"/>
            <w:hideMark/>
          </w:tcPr>
          <w:p w14:paraId="42ED64B7"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tcPr>
          <w:p w14:paraId="283D9081" w14:textId="040BB68F" w:rsidR="008F28BF" w:rsidRDefault="00296299">
            <w:pPr>
              <w:pStyle w:val="P68B1DB1-Normal20"/>
              <w:spacing w:before="0" w:after="0" w:line="240" w:lineRule="auto"/>
              <w:rPr>
                <w:noProof/>
              </w:rPr>
            </w:pPr>
            <w:r>
              <w:rPr>
                <w:noProof/>
              </w:rPr>
              <w:t xml:space="preserve">CZPOINT 2.0- ja CAAIS-järjestelmien täytäntöönpano ja toiminta </w:t>
            </w:r>
          </w:p>
          <w:p w14:paraId="5CDD7E67" w14:textId="77777777" w:rsidR="008F28BF" w:rsidRDefault="008F28BF">
            <w:pPr>
              <w:spacing w:before="0" w:after="0" w:line="240" w:lineRule="auto"/>
              <w:rPr>
                <w:rFonts w:eastAsia="Times New Roman"/>
                <w:noProof/>
                <w:color w:val="004300"/>
                <w:sz w:val="18"/>
                <w:szCs w:val="18"/>
              </w:rPr>
            </w:pPr>
          </w:p>
        </w:tc>
        <w:tc>
          <w:tcPr>
            <w:tcW w:w="1701" w:type="dxa"/>
            <w:shd w:val="clear" w:color="auto" w:fill="C6EFCE"/>
            <w:hideMark/>
          </w:tcPr>
          <w:p w14:paraId="38471195" w14:textId="251E3D15" w:rsidR="008F28BF" w:rsidRDefault="00296299">
            <w:pPr>
              <w:pStyle w:val="P68B1DB1-Normal19"/>
              <w:spacing w:before="0" w:after="0" w:line="240" w:lineRule="auto"/>
              <w:rPr>
                <w:noProof/>
              </w:rPr>
            </w:pPr>
            <w:r>
              <w:rPr>
                <w:noProof/>
              </w:rPr>
              <w:t>CZPOINT 2.0 -järjestelmä (kansalaisten ja virkamiesten osalta) ja julkishallinnon keskustodennustila (virkamiehille tarkoitettu CAAIS) ovat toiminnassa.</w:t>
            </w:r>
          </w:p>
        </w:tc>
        <w:tc>
          <w:tcPr>
            <w:tcW w:w="1559" w:type="dxa"/>
            <w:shd w:val="clear" w:color="auto" w:fill="C6EFCE"/>
          </w:tcPr>
          <w:p w14:paraId="197A44A4"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02A8144F"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051FCE2E"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30356606"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0B97BE34"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576886CD" w14:textId="77777777" w:rsidR="008F28BF" w:rsidRDefault="00296299">
            <w:pPr>
              <w:pStyle w:val="P68B1DB1-Normal20"/>
              <w:spacing w:before="0" w:after="0" w:line="240" w:lineRule="auto"/>
              <w:rPr>
                <w:rFonts w:eastAsia="Times New Roman"/>
                <w:noProof/>
              </w:rPr>
            </w:pPr>
            <w:r>
              <w:rPr>
                <w:noProof/>
              </w:rPr>
              <w:t>Välitavoitteella on pantava täytäntöön TšekinPOINT 2.0 -järjestelmä, joka tarjoaa yleisölle erilaisia tuettuja palveluja, otteita julkishallinnon tietojärjestelmistä ja mahdollisuuden toimittaa täytettyjä lomakkeita valtionhallinnolle tai viestiä sen kanssa. Välitavoitteeseen on sisällyttävä myös keskustodennuksen tietojärjestelmä (CAAIS). Välitavoite katsotaan saavutetuksi, kun molemmat osat pannaan täytäntöön ja ne ovat loppukäyttäjien saatavilla.</w:t>
            </w:r>
          </w:p>
        </w:tc>
      </w:tr>
      <w:tr w:rsidR="008F28BF" w14:paraId="1CE0025F" w14:textId="77777777">
        <w:trPr>
          <w:trHeight w:val="300"/>
          <w:jc w:val="center"/>
        </w:trPr>
        <w:tc>
          <w:tcPr>
            <w:tcW w:w="704" w:type="dxa"/>
            <w:shd w:val="clear" w:color="auto" w:fill="C6EFCE"/>
            <w:hideMark/>
          </w:tcPr>
          <w:p w14:paraId="38B0522A" w14:textId="77777777" w:rsidR="008F28BF" w:rsidRDefault="00296299">
            <w:pPr>
              <w:pStyle w:val="P68B1DB1-Normal20"/>
              <w:spacing w:line="240" w:lineRule="auto"/>
              <w:rPr>
                <w:noProof/>
              </w:rPr>
            </w:pPr>
            <w:r>
              <w:rPr>
                <w:noProof/>
              </w:rPr>
              <w:t>16</w:t>
            </w:r>
          </w:p>
        </w:tc>
        <w:tc>
          <w:tcPr>
            <w:tcW w:w="1276" w:type="dxa"/>
            <w:shd w:val="clear" w:color="auto" w:fill="C6EFCE"/>
            <w:hideMark/>
          </w:tcPr>
          <w:p w14:paraId="5F4CDFF6" w14:textId="77777777" w:rsidR="008F28BF" w:rsidRDefault="00296299">
            <w:pPr>
              <w:pStyle w:val="P68B1DB1-Normal20"/>
              <w:spacing w:before="0" w:after="0" w:line="240" w:lineRule="auto"/>
              <w:rPr>
                <w:noProof/>
              </w:rPr>
            </w:pPr>
            <w:r>
              <w:rPr>
                <w:noProof/>
              </w:rPr>
              <w:t>Investointi 1:</w:t>
            </w:r>
          </w:p>
          <w:p w14:paraId="2338BDE1" w14:textId="2A35DF8C" w:rsidR="008F28BF" w:rsidRDefault="00296299">
            <w:pPr>
              <w:pStyle w:val="P68B1DB1-Normal21"/>
              <w:spacing w:before="0" w:after="0" w:line="240" w:lineRule="auto"/>
              <w:rPr>
                <w:rFonts w:eastAsia="Times New Roman"/>
                <w:noProof/>
                <w:szCs w:val="18"/>
              </w:rPr>
            </w:pPr>
            <w:r>
              <w:rPr>
                <w:noProof/>
                <w:szCs w:val="18"/>
              </w:rPr>
              <w:t xml:space="preserve"> Tietojärjestelmien kehittäminen</w:t>
            </w:r>
          </w:p>
        </w:tc>
        <w:tc>
          <w:tcPr>
            <w:tcW w:w="1134" w:type="dxa"/>
            <w:shd w:val="clear" w:color="auto" w:fill="C6EFCE"/>
            <w:hideMark/>
          </w:tcPr>
          <w:p w14:paraId="52D92E97" w14:textId="77777777" w:rsidR="008F28BF" w:rsidRDefault="00296299">
            <w:pPr>
              <w:pStyle w:val="P68B1DB1-Normal13"/>
              <w:spacing w:before="0" w:line="240" w:lineRule="auto"/>
              <w:rPr>
                <w:noProof/>
              </w:rPr>
            </w:pPr>
            <w:r>
              <w:rPr>
                <w:noProof/>
              </w:rPr>
              <w:t>Virstanpylväs</w:t>
            </w:r>
          </w:p>
        </w:tc>
        <w:tc>
          <w:tcPr>
            <w:tcW w:w="1559" w:type="dxa"/>
            <w:shd w:val="clear" w:color="auto" w:fill="C6EFCE"/>
            <w:hideMark/>
          </w:tcPr>
          <w:p w14:paraId="70DD2620" w14:textId="515E0D10" w:rsidR="008F28BF" w:rsidRDefault="00296299">
            <w:pPr>
              <w:pStyle w:val="P68B1DB1-Normal13"/>
              <w:spacing w:before="0" w:line="240" w:lineRule="auto"/>
              <w:rPr>
                <w:noProof/>
              </w:rPr>
            </w:pPr>
            <w:r>
              <w:rPr>
                <w:noProof/>
              </w:rPr>
              <w:t>EPassport-järjestelmän (ePasy-järjestelmä) ja EVC2-viisumijärjestelmän onnistunut päivitys ja toiminta</w:t>
            </w:r>
          </w:p>
        </w:tc>
        <w:tc>
          <w:tcPr>
            <w:tcW w:w="1701" w:type="dxa"/>
            <w:shd w:val="clear" w:color="auto" w:fill="C6EFCE"/>
            <w:hideMark/>
          </w:tcPr>
          <w:p w14:paraId="6F0CA091" w14:textId="073C5BC1" w:rsidR="008F28BF" w:rsidRDefault="00296299">
            <w:pPr>
              <w:pStyle w:val="P68B1DB1-Normal13"/>
              <w:spacing w:before="0" w:line="240" w:lineRule="auto"/>
              <w:rPr>
                <w:noProof/>
              </w:rPr>
            </w:pPr>
            <w:r>
              <w:rPr>
                <w:noProof/>
              </w:rPr>
              <w:t xml:space="preserve">EPasy-järjestelmän muuttaminen muutetun matkustusasiakirjalain mukaisesti ja EVC2-viisumijärjestelmän päivittäminen </w:t>
            </w:r>
          </w:p>
        </w:tc>
        <w:tc>
          <w:tcPr>
            <w:tcW w:w="1559" w:type="dxa"/>
            <w:shd w:val="clear" w:color="auto" w:fill="C6EFCE"/>
          </w:tcPr>
          <w:p w14:paraId="5278E01F" w14:textId="77777777" w:rsidR="008F28BF" w:rsidRDefault="008F28BF">
            <w:pPr>
              <w:spacing w:before="0" w:line="240" w:lineRule="auto"/>
              <w:rPr>
                <w:rFonts w:eastAsia="Times New Roman"/>
                <w:noProof/>
                <w:color w:val="006100"/>
                <w:sz w:val="18"/>
                <w:szCs w:val="18"/>
              </w:rPr>
            </w:pPr>
          </w:p>
        </w:tc>
        <w:tc>
          <w:tcPr>
            <w:tcW w:w="993" w:type="dxa"/>
            <w:shd w:val="clear" w:color="auto" w:fill="C6EFCE"/>
          </w:tcPr>
          <w:p w14:paraId="023AF270" w14:textId="77777777" w:rsidR="008F28BF" w:rsidRDefault="008F28BF">
            <w:pPr>
              <w:spacing w:before="0" w:line="240" w:lineRule="auto"/>
              <w:rPr>
                <w:rFonts w:eastAsia="Times New Roman"/>
                <w:noProof/>
                <w:color w:val="006100"/>
                <w:sz w:val="18"/>
                <w:szCs w:val="18"/>
              </w:rPr>
            </w:pPr>
          </w:p>
        </w:tc>
        <w:tc>
          <w:tcPr>
            <w:tcW w:w="1134" w:type="dxa"/>
            <w:shd w:val="clear" w:color="auto" w:fill="C6EFCE"/>
          </w:tcPr>
          <w:p w14:paraId="2A7358C1" w14:textId="77777777" w:rsidR="008F28BF" w:rsidRDefault="008F28BF">
            <w:pPr>
              <w:spacing w:before="0" w:line="240" w:lineRule="auto"/>
              <w:rPr>
                <w:rFonts w:eastAsia="Times New Roman"/>
                <w:noProof/>
                <w:color w:val="006100"/>
                <w:sz w:val="18"/>
                <w:szCs w:val="18"/>
              </w:rPr>
            </w:pPr>
          </w:p>
        </w:tc>
        <w:tc>
          <w:tcPr>
            <w:tcW w:w="850" w:type="dxa"/>
            <w:shd w:val="clear" w:color="auto" w:fill="C6EFCE"/>
            <w:hideMark/>
          </w:tcPr>
          <w:p w14:paraId="2620A215" w14:textId="77777777" w:rsidR="008F28BF" w:rsidRDefault="00296299">
            <w:pPr>
              <w:pStyle w:val="P68B1DB1-Normal13"/>
              <w:spacing w:before="0" w:line="240" w:lineRule="auto"/>
              <w:rPr>
                <w:noProof/>
              </w:rPr>
            </w:pPr>
            <w:r>
              <w:rPr>
                <w:noProof/>
              </w:rPr>
              <w:t>Q4</w:t>
            </w:r>
          </w:p>
        </w:tc>
        <w:tc>
          <w:tcPr>
            <w:tcW w:w="709" w:type="dxa"/>
            <w:shd w:val="clear" w:color="auto" w:fill="C6EFCE"/>
            <w:hideMark/>
          </w:tcPr>
          <w:p w14:paraId="4CF6D26D" w14:textId="77777777" w:rsidR="008F28BF" w:rsidRDefault="00296299">
            <w:pPr>
              <w:pStyle w:val="P68B1DB1-Normal13"/>
              <w:spacing w:before="0" w:line="240" w:lineRule="auto"/>
              <w:rPr>
                <w:noProof/>
              </w:rPr>
            </w:pPr>
            <w:r>
              <w:rPr>
                <w:noProof/>
              </w:rPr>
              <w:t>2022</w:t>
            </w:r>
          </w:p>
        </w:tc>
        <w:tc>
          <w:tcPr>
            <w:tcW w:w="3433" w:type="dxa"/>
            <w:shd w:val="clear" w:color="auto" w:fill="C6EFCE"/>
            <w:hideMark/>
          </w:tcPr>
          <w:p w14:paraId="33F36E6C" w14:textId="4E61E52B" w:rsidR="008F28BF" w:rsidRDefault="00296299">
            <w:pPr>
              <w:pStyle w:val="P68B1DB1-Normal13"/>
              <w:spacing w:before="0" w:line="240" w:lineRule="auto"/>
              <w:rPr>
                <w:noProof/>
              </w:rPr>
            </w:pPr>
            <w:r>
              <w:rPr>
                <w:noProof/>
              </w:rPr>
              <w:t xml:space="preserve">EPasy-ohjelman tietojärjestelmää on muutettava matkustusasiakirjalain 329/1999 Kok. muutoksen mukaisesti, ja sen on oltava loppukäyttäjien saatavilla. EVC2-viisumijärjestelmä on päivitettävä lyhytaikaista ja pitkäaikaista viisumia koskevilla toiminnoilla maahantulo- ja maastapoistumisjärjestelmän (EES) mukaisesti, ja sen on oltava saatavilla testattavaksi euINIS-ohjelman mukaisesti. </w:t>
            </w:r>
          </w:p>
        </w:tc>
      </w:tr>
      <w:tr w:rsidR="008F28BF" w14:paraId="159CAB5B" w14:textId="77777777">
        <w:trPr>
          <w:trHeight w:val="300"/>
          <w:jc w:val="center"/>
        </w:trPr>
        <w:tc>
          <w:tcPr>
            <w:tcW w:w="704" w:type="dxa"/>
            <w:shd w:val="clear" w:color="auto" w:fill="C6EFCE"/>
            <w:hideMark/>
          </w:tcPr>
          <w:p w14:paraId="42769780" w14:textId="39E5501B" w:rsidR="008F28BF" w:rsidRDefault="00296299">
            <w:pPr>
              <w:pStyle w:val="P68B1DB1-Normal19"/>
              <w:spacing w:before="0" w:after="0" w:line="240" w:lineRule="auto"/>
              <w:rPr>
                <w:noProof/>
              </w:rPr>
            </w:pPr>
            <w:r>
              <w:rPr>
                <w:noProof/>
              </w:rPr>
              <w:t>18</w:t>
            </w:r>
          </w:p>
        </w:tc>
        <w:tc>
          <w:tcPr>
            <w:tcW w:w="1276" w:type="dxa"/>
            <w:shd w:val="clear" w:color="auto" w:fill="C6EFCE"/>
            <w:hideMark/>
          </w:tcPr>
          <w:p w14:paraId="5A9EEAD5" w14:textId="77777777" w:rsidR="008F28BF" w:rsidRDefault="00296299">
            <w:pPr>
              <w:pStyle w:val="P68B1DB1-Normal20"/>
              <w:spacing w:before="0" w:after="0" w:line="240" w:lineRule="auto"/>
              <w:rPr>
                <w:noProof/>
              </w:rPr>
            </w:pPr>
            <w:r>
              <w:rPr>
                <w:noProof/>
              </w:rPr>
              <w:t>Investointi 1:</w:t>
            </w:r>
          </w:p>
          <w:p w14:paraId="1DA3C559" w14:textId="2DFEA3FB" w:rsidR="008F28BF" w:rsidRDefault="00296299">
            <w:pPr>
              <w:pStyle w:val="P68B1DB1-Normal21"/>
              <w:spacing w:before="0" w:after="0" w:line="240" w:lineRule="auto"/>
              <w:rPr>
                <w:rFonts w:eastAsia="Times New Roman"/>
                <w:noProof/>
                <w:szCs w:val="18"/>
              </w:rPr>
            </w:pPr>
            <w:r>
              <w:rPr>
                <w:noProof/>
                <w:szCs w:val="18"/>
              </w:rPr>
              <w:t>Tietojärjestelmien</w:t>
            </w:r>
            <w:r>
              <w:rPr>
                <w:noProof/>
              </w:rPr>
              <w:t xml:space="preserve"> </w:t>
            </w:r>
            <w:r>
              <w:rPr>
                <w:noProof/>
                <w:szCs w:val="18"/>
              </w:rPr>
              <w:t xml:space="preserve">kehittäminen </w:t>
            </w:r>
          </w:p>
        </w:tc>
        <w:tc>
          <w:tcPr>
            <w:tcW w:w="1134" w:type="dxa"/>
            <w:shd w:val="clear" w:color="auto" w:fill="C6EFCE"/>
            <w:hideMark/>
          </w:tcPr>
          <w:p w14:paraId="2ED6A440" w14:textId="77777777" w:rsidR="008F28BF" w:rsidRDefault="00296299">
            <w:pPr>
              <w:pStyle w:val="P68B1DB1-Normal20"/>
              <w:spacing w:before="0" w:after="0" w:line="240" w:lineRule="auto"/>
              <w:rPr>
                <w:rFonts w:eastAsia="Times New Roman"/>
                <w:noProof/>
              </w:rPr>
            </w:pPr>
            <w:r>
              <w:rPr>
                <w:noProof/>
              </w:rPr>
              <w:t>Kohde</w:t>
            </w:r>
          </w:p>
        </w:tc>
        <w:tc>
          <w:tcPr>
            <w:tcW w:w="1559" w:type="dxa"/>
            <w:shd w:val="clear" w:color="auto" w:fill="C6EFCE"/>
          </w:tcPr>
          <w:p w14:paraId="7B67F893" w14:textId="77777777" w:rsidR="008F28BF" w:rsidRDefault="00296299">
            <w:pPr>
              <w:pStyle w:val="P68B1DB1-Normal20"/>
              <w:spacing w:before="0" w:after="0" w:line="240" w:lineRule="auto"/>
              <w:rPr>
                <w:rFonts w:eastAsia="Times New Roman"/>
                <w:noProof/>
              </w:rPr>
            </w:pPr>
            <w:r>
              <w:rPr>
                <w:noProof/>
              </w:rPr>
              <w:t>Sopimus sellaisten lueteltujen tietojärjestelmähankkeiden toteuttamisesta, jotka muodostavat perustan julkishallinnon tietojärjestelmien kehittämiselle</w:t>
            </w:r>
          </w:p>
        </w:tc>
        <w:tc>
          <w:tcPr>
            <w:tcW w:w="1701" w:type="dxa"/>
            <w:shd w:val="clear" w:color="auto" w:fill="C6EFCE"/>
          </w:tcPr>
          <w:p w14:paraId="5EB80AA0"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557C7344" w14:textId="77777777" w:rsidR="008F28BF" w:rsidRDefault="00296299">
            <w:pPr>
              <w:pStyle w:val="P68B1DB1-Normal20"/>
              <w:spacing w:before="0" w:after="0" w:line="240" w:lineRule="auto"/>
              <w:rPr>
                <w:rFonts w:eastAsia="Times New Roman"/>
                <w:noProof/>
              </w:rPr>
            </w:pPr>
            <w:r>
              <w:rPr>
                <w:noProof/>
              </w:rPr>
              <w:t>Numero</w:t>
            </w:r>
          </w:p>
        </w:tc>
        <w:tc>
          <w:tcPr>
            <w:tcW w:w="993" w:type="dxa"/>
            <w:shd w:val="clear" w:color="auto" w:fill="C6EFCE"/>
            <w:hideMark/>
          </w:tcPr>
          <w:p w14:paraId="225EDB0F" w14:textId="77777777" w:rsidR="008F28BF" w:rsidRDefault="00296299">
            <w:pPr>
              <w:pStyle w:val="P68B1DB1-Normal19"/>
              <w:spacing w:before="0" w:after="0" w:line="240" w:lineRule="auto"/>
              <w:rPr>
                <w:noProof/>
              </w:rPr>
            </w:pPr>
            <w:r>
              <w:rPr>
                <w:noProof/>
              </w:rPr>
              <w:t>0</w:t>
            </w:r>
          </w:p>
        </w:tc>
        <w:tc>
          <w:tcPr>
            <w:tcW w:w="1134" w:type="dxa"/>
            <w:shd w:val="clear" w:color="auto" w:fill="C6EFCE"/>
            <w:hideMark/>
          </w:tcPr>
          <w:p w14:paraId="2C06A2BF" w14:textId="77777777" w:rsidR="008F28BF" w:rsidRDefault="00296299">
            <w:pPr>
              <w:pStyle w:val="P68B1DB1-Normal19"/>
              <w:spacing w:before="0" w:after="0" w:line="240" w:lineRule="auto"/>
              <w:rPr>
                <w:noProof/>
              </w:rPr>
            </w:pPr>
            <w:r>
              <w:rPr>
                <w:noProof/>
              </w:rPr>
              <w:t>8</w:t>
            </w:r>
          </w:p>
        </w:tc>
        <w:tc>
          <w:tcPr>
            <w:tcW w:w="850" w:type="dxa"/>
            <w:shd w:val="clear" w:color="auto" w:fill="C6EFCE"/>
            <w:hideMark/>
          </w:tcPr>
          <w:p w14:paraId="159E3A21" w14:textId="77777777" w:rsidR="008F28BF" w:rsidRDefault="00296299">
            <w:pPr>
              <w:pStyle w:val="P68B1DB1-Normal19"/>
              <w:spacing w:before="0" w:after="0" w:line="240" w:lineRule="auto"/>
              <w:rPr>
                <w:noProof/>
              </w:rPr>
            </w:pPr>
            <w:r>
              <w:rPr>
                <w:noProof/>
              </w:rPr>
              <w:t xml:space="preserve">Q2 </w:t>
            </w:r>
          </w:p>
        </w:tc>
        <w:tc>
          <w:tcPr>
            <w:tcW w:w="709" w:type="dxa"/>
            <w:shd w:val="clear" w:color="auto" w:fill="C6EFCE"/>
            <w:hideMark/>
          </w:tcPr>
          <w:p w14:paraId="7228B510" w14:textId="77777777" w:rsidR="008F28BF" w:rsidRDefault="00296299">
            <w:pPr>
              <w:pStyle w:val="P68B1DB1-Normal19"/>
              <w:spacing w:before="0" w:after="0" w:line="240" w:lineRule="auto"/>
              <w:rPr>
                <w:noProof/>
              </w:rPr>
            </w:pPr>
            <w:r>
              <w:rPr>
                <w:noProof/>
              </w:rPr>
              <w:t>2024</w:t>
            </w:r>
          </w:p>
        </w:tc>
        <w:tc>
          <w:tcPr>
            <w:tcW w:w="3433" w:type="dxa"/>
            <w:shd w:val="clear" w:color="auto" w:fill="C6EFCE"/>
            <w:hideMark/>
          </w:tcPr>
          <w:p w14:paraId="1EB7260B" w14:textId="6A7B4E6C" w:rsidR="008F28BF" w:rsidRDefault="00296299">
            <w:pPr>
              <w:pStyle w:val="P68B1DB1-Normal20"/>
              <w:spacing w:before="0" w:after="0" w:line="240" w:lineRule="auto"/>
              <w:rPr>
                <w:noProof/>
              </w:rPr>
            </w:pPr>
            <w:r>
              <w:rPr>
                <w:noProof/>
              </w:rPr>
              <w:t xml:space="preserve">Tavoite saavutetaan, kun tehdään sopimuksia ainakin seuraavista hankkeista: </w:t>
            </w:r>
          </w:p>
          <w:p w14:paraId="733B37F4" w14:textId="77777777" w:rsidR="008F28BF" w:rsidRDefault="00296299">
            <w:pPr>
              <w:pStyle w:val="P68B1DB1-Normal20"/>
              <w:spacing w:before="0" w:after="0" w:line="240" w:lineRule="auto"/>
              <w:rPr>
                <w:noProof/>
              </w:rPr>
            </w:pPr>
            <w:r>
              <w:rPr>
                <w:noProof/>
              </w:rPr>
              <w:t>1. Itsenäisten ammatinharjoittajien järjestelmän keskittäminen</w:t>
            </w:r>
          </w:p>
          <w:p w14:paraId="41DE822D" w14:textId="77777777" w:rsidR="008F28BF" w:rsidRDefault="00296299">
            <w:pPr>
              <w:pStyle w:val="P68B1DB1-Normal20"/>
              <w:spacing w:before="0" w:after="0" w:line="240" w:lineRule="auto"/>
              <w:rPr>
                <w:noProof/>
              </w:rPr>
            </w:pPr>
            <w:r>
              <w:rPr>
                <w:noProof/>
              </w:rPr>
              <w:t>2. Sosiaaliturvan sähköinen tiedonvaihto</w:t>
            </w:r>
          </w:p>
          <w:p w14:paraId="1034DFFA" w14:textId="3C8848BA" w:rsidR="008F28BF" w:rsidRDefault="00296299">
            <w:pPr>
              <w:pStyle w:val="P68B1DB1-Normal20"/>
              <w:spacing w:before="0" w:after="0" w:line="240" w:lineRule="auto"/>
              <w:rPr>
                <w:noProof/>
              </w:rPr>
            </w:pPr>
            <w:r>
              <w:rPr>
                <w:noProof/>
              </w:rPr>
              <w:t>3. Sisäasiainministeriön portaali ja lomakkeet</w:t>
            </w:r>
          </w:p>
          <w:p w14:paraId="57813550" w14:textId="77777777" w:rsidR="008F28BF" w:rsidRDefault="00296299">
            <w:pPr>
              <w:pStyle w:val="P68B1DB1-Normal20"/>
              <w:spacing w:before="0" w:after="0" w:line="240" w:lineRule="auto"/>
              <w:rPr>
                <w:noProof/>
              </w:rPr>
            </w:pPr>
            <w:r>
              <w:rPr>
                <w:noProof/>
              </w:rPr>
              <w:t>4. Lääketieteellisen arvioinnin yksikkö</w:t>
            </w:r>
          </w:p>
          <w:p w14:paraId="12E72072" w14:textId="77777777" w:rsidR="008F28BF" w:rsidRDefault="00296299">
            <w:pPr>
              <w:pStyle w:val="P68B1DB1-Normal20"/>
              <w:spacing w:before="0" w:after="0" w:line="240" w:lineRule="auto"/>
              <w:rPr>
                <w:noProof/>
              </w:rPr>
            </w:pPr>
            <w:r>
              <w:rPr>
                <w:noProof/>
              </w:rPr>
              <w:t>5. Tietokannan optimointi sosiaaliturvahallintoa varten</w:t>
            </w:r>
          </w:p>
          <w:p w14:paraId="47D47BD9" w14:textId="5D05732A" w:rsidR="008F28BF" w:rsidRDefault="00296299">
            <w:pPr>
              <w:pStyle w:val="P68B1DB1-Normal20"/>
              <w:spacing w:before="0" w:after="0" w:line="240" w:lineRule="auto"/>
              <w:rPr>
                <w:noProof/>
              </w:rPr>
            </w:pPr>
            <w:r>
              <w:rPr>
                <w:noProof/>
              </w:rPr>
              <w:t xml:space="preserve">6. Päätöstietokanta ja anonymisointi </w:t>
            </w:r>
          </w:p>
          <w:p w14:paraId="3DA003C8" w14:textId="77777777" w:rsidR="008F28BF" w:rsidRDefault="00296299">
            <w:pPr>
              <w:pStyle w:val="P68B1DB1-Normal20"/>
              <w:spacing w:before="0" w:after="0" w:line="240" w:lineRule="auto"/>
              <w:rPr>
                <w:noProof/>
              </w:rPr>
            </w:pPr>
            <w:r>
              <w:rPr>
                <w:noProof/>
              </w:rPr>
              <w:t xml:space="preserve">7. Tšekin tilastotoimiston todentamiskeskus ja tilastorekisterien yhdistäminen yhteenliitettyyn tietovarantoon </w:t>
            </w:r>
          </w:p>
          <w:p w14:paraId="3EBDE23A" w14:textId="77777777" w:rsidR="008F28BF" w:rsidRDefault="00296299">
            <w:pPr>
              <w:pStyle w:val="P68B1DB1-Normal20"/>
              <w:spacing w:before="0" w:after="0" w:line="240" w:lineRule="auto"/>
              <w:rPr>
                <w:noProof/>
              </w:rPr>
            </w:pPr>
            <w:r>
              <w:rPr>
                <w:noProof/>
              </w:rPr>
              <w:t>8. Museokokoelman tietojärjestelmä</w:t>
            </w:r>
          </w:p>
        </w:tc>
      </w:tr>
      <w:tr w:rsidR="008F28BF" w14:paraId="5C29798A" w14:textId="77777777">
        <w:trPr>
          <w:trHeight w:val="300"/>
          <w:jc w:val="center"/>
        </w:trPr>
        <w:tc>
          <w:tcPr>
            <w:tcW w:w="704" w:type="dxa"/>
            <w:shd w:val="clear" w:color="auto" w:fill="C6EFCE"/>
            <w:hideMark/>
          </w:tcPr>
          <w:p w14:paraId="36668532" w14:textId="457B844F" w:rsidR="008F28BF" w:rsidRDefault="00296299">
            <w:pPr>
              <w:pStyle w:val="P68B1DB1-Normal19"/>
              <w:spacing w:before="0" w:after="0" w:line="240" w:lineRule="auto"/>
              <w:rPr>
                <w:noProof/>
              </w:rPr>
            </w:pPr>
            <w:r>
              <w:rPr>
                <w:noProof/>
              </w:rPr>
              <w:t>19</w:t>
            </w:r>
          </w:p>
        </w:tc>
        <w:tc>
          <w:tcPr>
            <w:tcW w:w="1276" w:type="dxa"/>
            <w:shd w:val="clear" w:color="auto" w:fill="C6EFCE"/>
            <w:hideMark/>
          </w:tcPr>
          <w:p w14:paraId="16109F6A" w14:textId="77777777" w:rsidR="008F28BF" w:rsidRDefault="00296299">
            <w:pPr>
              <w:pStyle w:val="P68B1DB1-Normal19"/>
              <w:spacing w:before="0" w:after="0" w:line="240" w:lineRule="auto"/>
              <w:rPr>
                <w:noProof/>
              </w:rPr>
            </w:pPr>
            <w:r>
              <w:rPr>
                <w:noProof/>
              </w:rPr>
              <w:t>Investointi 1:</w:t>
            </w:r>
          </w:p>
          <w:p w14:paraId="16C06D97" w14:textId="34106759" w:rsidR="008F28BF" w:rsidRDefault="00296299">
            <w:pPr>
              <w:pStyle w:val="P68B1DB1-Normal21"/>
              <w:spacing w:before="0" w:after="0" w:line="240" w:lineRule="auto"/>
              <w:rPr>
                <w:rFonts w:eastAsia="Times New Roman"/>
                <w:noProof/>
                <w:szCs w:val="18"/>
              </w:rPr>
            </w:pPr>
            <w:r>
              <w:rPr>
                <w:rFonts w:eastAsia="Times New Roman"/>
                <w:noProof/>
                <w:szCs w:val="18"/>
              </w:rPr>
              <w:t>Tietojärjestelmien</w:t>
            </w:r>
            <w:r>
              <w:rPr>
                <w:noProof/>
              </w:rPr>
              <w:t xml:space="preserve"> </w:t>
            </w:r>
            <w:r>
              <w:rPr>
                <w:rFonts w:eastAsia="Times New Roman"/>
                <w:noProof/>
                <w:szCs w:val="18"/>
              </w:rPr>
              <w:t xml:space="preserve">kehittäminen </w:t>
            </w:r>
          </w:p>
        </w:tc>
        <w:tc>
          <w:tcPr>
            <w:tcW w:w="1134" w:type="dxa"/>
            <w:shd w:val="clear" w:color="auto" w:fill="C6EFCE"/>
            <w:hideMark/>
          </w:tcPr>
          <w:p w14:paraId="6F3909A7" w14:textId="77777777" w:rsidR="008F28BF" w:rsidRDefault="00296299">
            <w:pPr>
              <w:pStyle w:val="P68B1DB1-Normal19"/>
              <w:spacing w:before="0" w:after="0" w:line="240" w:lineRule="auto"/>
              <w:rPr>
                <w:noProof/>
              </w:rPr>
            </w:pPr>
            <w:r>
              <w:rPr>
                <w:noProof/>
              </w:rPr>
              <w:t> Kohde</w:t>
            </w:r>
          </w:p>
        </w:tc>
        <w:tc>
          <w:tcPr>
            <w:tcW w:w="1559" w:type="dxa"/>
            <w:shd w:val="clear" w:color="auto" w:fill="C6EFCE"/>
            <w:hideMark/>
          </w:tcPr>
          <w:p w14:paraId="7A3436AA" w14:textId="15BA5C45" w:rsidR="008F28BF" w:rsidRDefault="00296299">
            <w:pPr>
              <w:pStyle w:val="P68B1DB1-Normal20"/>
              <w:spacing w:before="0" w:after="0" w:line="240" w:lineRule="auto"/>
              <w:rPr>
                <w:rFonts w:eastAsia="Times New Roman"/>
                <w:noProof/>
              </w:rPr>
            </w:pPr>
            <w:r>
              <w:rPr>
                <w:noProof/>
              </w:rPr>
              <w:t xml:space="preserve">Julkishallinnon uusien tai parannettujen tietojärjestelmien onnistunut käyttö ( </w:t>
            </w:r>
            <w:r>
              <w:rPr>
                <w:noProof/>
                <w:u w:val="single"/>
              </w:rPr>
              <w:t>tavoitteen 18 yhteydessä sovittujen hankkeiden loppuun saattaminen)</w:t>
            </w:r>
          </w:p>
        </w:tc>
        <w:tc>
          <w:tcPr>
            <w:tcW w:w="1701" w:type="dxa"/>
            <w:shd w:val="clear" w:color="auto" w:fill="C6EFCE"/>
          </w:tcPr>
          <w:p w14:paraId="40220048"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7371B2FA" w14:textId="29728A8D" w:rsidR="008F28BF" w:rsidRDefault="00296299">
            <w:pPr>
              <w:pStyle w:val="P68B1DB1-Normal19"/>
              <w:spacing w:before="0" w:after="0" w:line="240" w:lineRule="auto"/>
              <w:rPr>
                <w:noProof/>
              </w:rPr>
            </w:pPr>
            <w:r>
              <w:rPr>
                <w:noProof/>
              </w:rPr>
              <w:t>Numero</w:t>
            </w:r>
          </w:p>
        </w:tc>
        <w:tc>
          <w:tcPr>
            <w:tcW w:w="993" w:type="dxa"/>
            <w:shd w:val="clear" w:color="auto" w:fill="C6EFCE"/>
            <w:hideMark/>
          </w:tcPr>
          <w:p w14:paraId="6BEC2571" w14:textId="77777777" w:rsidR="008F28BF" w:rsidRDefault="00296299">
            <w:pPr>
              <w:pStyle w:val="P68B1DB1-Normal19"/>
              <w:spacing w:before="0" w:after="0" w:line="240" w:lineRule="auto"/>
              <w:rPr>
                <w:noProof/>
              </w:rPr>
            </w:pPr>
            <w:r>
              <w:rPr>
                <w:noProof/>
              </w:rPr>
              <w:t>0</w:t>
            </w:r>
          </w:p>
        </w:tc>
        <w:tc>
          <w:tcPr>
            <w:tcW w:w="1134" w:type="dxa"/>
            <w:shd w:val="clear" w:color="auto" w:fill="C6EFCE"/>
            <w:hideMark/>
          </w:tcPr>
          <w:p w14:paraId="5D654D5F" w14:textId="77777777" w:rsidR="008F28BF" w:rsidRDefault="00296299">
            <w:pPr>
              <w:pStyle w:val="P68B1DB1-Normal19"/>
              <w:spacing w:before="0" w:after="0" w:line="240" w:lineRule="auto"/>
              <w:rPr>
                <w:noProof/>
              </w:rPr>
            </w:pPr>
            <w:r>
              <w:rPr>
                <w:noProof/>
              </w:rPr>
              <w:t>8</w:t>
            </w:r>
          </w:p>
        </w:tc>
        <w:tc>
          <w:tcPr>
            <w:tcW w:w="850" w:type="dxa"/>
            <w:shd w:val="clear" w:color="auto" w:fill="C6EFCE"/>
            <w:hideMark/>
          </w:tcPr>
          <w:p w14:paraId="12560FF4"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0AAEC056" w14:textId="77777777" w:rsidR="008F28BF" w:rsidRDefault="00296299">
            <w:pPr>
              <w:pStyle w:val="P68B1DB1-Normal19"/>
              <w:spacing w:before="0" w:after="0" w:line="240" w:lineRule="auto"/>
              <w:rPr>
                <w:noProof/>
              </w:rPr>
            </w:pPr>
            <w:r>
              <w:rPr>
                <w:noProof/>
              </w:rPr>
              <w:t>2025</w:t>
            </w:r>
          </w:p>
        </w:tc>
        <w:tc>
          <w:tcPr>
            <w:tcW w:w="3433" w:type="dxa"/>
            <w:shd w:val="clear" w:color="auto" w:fill="C6EFCE"/>
            <w:hideMark/>
          </w:tcPr>
          <w:p w14:paraId="6D155BA9" w14:textId="7EC507EA" w:rsidR="008F28BF" w:rsidRDefault="00296299">
            <w:pPr>
              <w:pStyle w:val="P68B1DB1-Normal20"/>
              <w:spacing w:before="0" w:after="0" w:line="240" w:lineRule="auto"/>
              <w:rPr>
                <w:noProof/>
              </w:rPr>
            </w:pPr>
            <w:r>
              <w:rPr>
                <w:noProof/>
              </w:rPr>
              <w:t>Uusia tai parannettuja tietojärjestelmiä on täydennettävä vähintään seuraavien hankkeiden osalta:</w:t>
            </w:r>
          </w:p>
          <w:p w14:paraId="676A59FA" w14:textId="77777777" w:rsidR="008F28BF" w:rsidRDefault="00296299">
            <w:pPr>
              <w:pStyle w:val="P68B1DB1-Normal20"/>
              <w:spacing w:before="0" w:after="0" w:line="240" w:lineRule="auto"/>
              <w:rPr>
                <w:noProof/>
              </w:rPr>
            </w:pPr>
            <w:r>
              <w:rPr>
                <w:noProof/>
              </w:rPr>
              <w:t>1. Itsenäisten ammatinharjoittajien järjestelmän keskittäminen</w:t>
            </w:r>
          </w:p>
          <w:p w14:paraId="760AC820" w14:textId="77777777" w:rsidR="008F28BF" w:rsidRDefault="00296299">
            <w:pPr>
              <w:pStyle w:val="P68B1DB1-Normal20"/>
              <w:spacing w:before="0" w:after="0" w:line="240" w:lineRule="auto"/>
              <w:rPr>
                <w:noProof/>
              </w:rPr>
            </w:pPr>
            <w:r>
              <w:rPr>
                <w:noProof/>
              </w:rPr>
              <w:t>2. Sosiaaliturvan sähköinen tiedonvaihto</w:t>
            </w:r>
          </w:p>
          <w:p w14:paraId="16AC5A94" w14:textId="5E4573F0" w:rsidR="008F28BF" w:rsidRDefault="00296299">
            <w:pPr>
              <w:pStyle w:val="P68B1DB1-Normal20"/>
              <w:spacing w:before="0" w:after="0" w:line="240" w:lineRule="auto"/>
              <w:rPr>
                <w:noProof/>
              </w:rPr>
            </w:pPr>
            <w:r>
              <w:rPr>
                <w:noProof/>
              </w:rPr>
              <w:t>3. Sisäasiainministeriön portaali ja lomakkeet</w:t>
            </w:r>
          </w:p>
          <w:p w14:paraId="6D1BA96B" w14:textId="77777777" w:rsidR="008F28BF" w:rsidRDefault="00296299">
            <w:pPr>
              <w:pStyle w:val="P68B1DB1-Normal20"/>
              <w:spacing w:before="0" w:after="0" w:line="240" w:lineRule="auto"/>
              <w:rPr>
                <w:noProof/>
              </w:rPr>
            </w:pPr>
            <w:r>
              <w:rPr>
                <w:noProof/>
              </w:rPr>
              <w:t>4. Lääketieteellisen arvioinnin yksikkö</w:t>
            </w:r>
          </w:p>
          <w:p w14:paraId="593F5CEA" w14:textId="77777777" w:rsidR="008F28BF" w:rsidRDefault="00296299">
            <w:pPr>
              <w:pStyle w:val="P68B1DB1-Normal20"/>
              <w:spacing w:before="0" w:after="0" w:line="240" w:lineRule="auto"/>
              <w:rPr>
                <w:noProof/>
              </w:rPr>
            </w:pPr>
            <w:r>
              <w:rPr>
                <w:noProof/>
              </w:rPr>
              <w:t>5. Tietokannan optimointi sosiaaliturvahallintoa varten</w:t>
            </w:r>
          </w:p>
          <w:p w14:paraId="6EDC5E56" w14:textId="53B98525" w:rsidR="008F28BF" w:rsidRDefault="00296299">
            <w:pPr>
              <w:pStyle w:val="P68B1DB1-Normal20"/>
              <w:spacing w:before="0" w:after="0" w:line="240" w:lineRule="auto"/>
              <w:rPr>
                <w:noProof/>
              </w:rPr>
            </w:pPr>
            <w:r>
              <w:rPr>
                <w:noProof/>
              </w:rPr>
              <w:t xml:space="preserve">6. Päätöstietokanta ja anonymisointi </w:t>
            </w:r>
          </w:p>
          <w:p w14:paraId="171C0793" w14:textId="77777777" w:rsidR="008F28BF" w:rsidRDefault="00296299">
            <w:pPr>
              <w:pStyle w:val="P68B1DB1-Normal20"/>
              <w:spacing w:before="0" w:after="0" w:line="240" w:lineRule="auto"/>
              <w:rPr>
                <w:noProof/>
              </w:rPr>
            </w:pPr>
            <w:r>
              <w:rPr>
                <w:noProof/>
              </w:rPr>
              <w:t xml:space="preserve">7. Tšekin tilastotoimiston todentamiskeskus ja tilastorekisterien yhdistäminen yhteenliitettyyn tietovarantoon </w:t>
            </w:r>
          </w:p>
          <w:p w14:paraId="295B4F78" w14:textId="7650D3FC" w:rsidR="008F28BF" w:rsidRDefault="00296299">
            <w:pPr>
              <w:pStyle w:val="P68B1DB1-Normal20"/>
              <w:spacing w:before="0" w:after="0" w:line="240" w:lineRule="auto"/>
              <w:rPr>
                <w:noProof/>
              </w:rPr>
            </w:pPr>
            <w:r>
              <w:rPr>
                <w:noProof/>
              </w:rPr>
              <w:t>8. Museokokoelman tietojärjestelmä</w:t>
            </w:r>
          </w:p>
          <w:p w14:paraId="2F0489DC" w14:textId="77777777" w:rsidR="008F28BF" w:rsidRDefault="008F28BF">
            <w:pPr>
              <w:spacing w:before="0" w:after="0" w:line="240" w:lineRule="auto"/>
              <w:rPr>
                <w:noProof/>
                <w:color w:val="004300"/>
                <w:sz w:val="18"/>
                <w:szCs w:val="18"/>
              </w:rPr>
            </w:pPr>
          </w:p>
        </w:tc>
      </w:tr>
      <w:tr w:rsidR="008F28BF" w14:paraId="4480DD1E" w14:textId="77777777">
        <w:trPr>
          <w:trHeight w:val="300"/>
          <w:jc w:val="center"/>
        </w:trPr>
        <w:tc>
          <w:tcPr>
            <w:tcW w:w="704" w:type="dxa"/>
            <w:shd w:val="clear" w:color="auto" w:fill="C6EFCE"/>
            <w:hideMark/>
          </w:tcPr>
          <w:p w14:paraId="3E287AF3" w14:textId="002074AD" w:rsidR="008F28BF" w:rsidRDefault="00296299">
            <w:pPr>
              <w:pStyle w:val="P68B1DB1-Normal19"/>
              <w:spacing w:before="0" w:after="0" w:line="240" w:lineRule="auto"/>
              <w:rPr>
                <w:noProof/>
              </w:rPr>
            </w:pPr>
            <w:r>
              <w:rPr>
                <w:noProof/>
              </w:rPr>
              <w:t>20</w:t>
            </w:r>
          </w:p>
        </w:tc>
        <w:tc>
          <w:tcPr>
            <w:tcW w:w="1276" w:type="dxa"/>
            <w:shd w:val="clear" w:color="auto" w:fill="C6EFCE"/>
            <w:hideMark/>
          </w:tcPr>
          <w:p w14:paraId="3201919F" w14:textId="77777777" w:rsidR="008F28BF" w:rsidRDefault="00296299">
            <w:pPr>
              <w:pStyle w:val="P68B1DB1-Normal19"/>
              <w:spacing w:before="0" w:after="0" w:line="240" w:lineRule="auto"/>
              <w:rPr>
                <w:noProof/>
              </w:rPr>
            </w:pPr>
            <w:r>
              <w:rPr>
                <w:noProof/>
              </w:rPr>
              <w:t>Investointi 2:</w:t>
            </w:r>
          </w:p>
          <w:p w14:paraId="013C5656" w14:textId="693CA485" w:rsidR="008F28BF" w:rsidRDefault="00296299">
            <w:pPr>
              <w:pStyle w:val="P68B1DB1-Normal19"/>
              <w:spacing w:before="0" w:after="0" w:line="240" w:lineRule="auto"/>
              <w:rPr>
                <w:noProof/>
              </w:rPr>
            </w:pPr>
            <w:r>
              <w:rPr>
                <w:noProof/>
              </w:rPr>
              <w:t>Sähköisen hallinnon keskeisten rekisterien ja välineiden kehittäminen</w:t>
            </w:r>
          </w:p>
        </w:tc>
        <w:tc>
          <w:tcPr>
            <w:tcW w:w="1134" w:type="dxa"/>
            <w:shd w:val="clear" w:color="auto" w:fill="C6EFCE"/>
            <w:hideMark/>
          </w:tcPr>
          <w:p w14:paraId="02C8BEFE" w14:textId="77777777" w:rsidR="008F28BF" w:rsidRDefault="00296299">
            <w:pPr>
              <w:pStyle w:val="P68B1DB1-Normal19"/>
              <w:spacing w:before="0" w:after="0" w:line="240" w:lineRule="auto"/>
              <w:rPr>
                <w:noProof/>
              </w:rPr>
            </w:pPr>
            <w:r>
              <w:rPr>
                <w:noProof/>
              </w:rPr>
              <w:t> Virstanpylväs</w:t>
            </w:r>
          </w:p>
        </w:tc>
        <w:tc>
          <w:tcPr>
            <w:tcW w:w="1559" w:type="dxa"/>
            <w:shd w:val="clear" w:color="auto" w:fill="C6EFCE"/>
            <w:hideMark/>
          </w:tcPr>
          <w:p w14:paraId="6A53CE05" w14:textId="0172765C" w:rsidR="008F28BF" w:rsidRDefault="00296299">
            <w:pPr>
              <w:pStyle w:val="P68B1DB1-Normal19"/>
              <w:spacing w:before="0" w:after="0" w:line="240" w:lineRule="auto"/>
              <w:rPr>
                <w:noProof/>
              </w:rPr>
            </w:pPr>
            <w:r>
              <w:rPr>
                <w:noProof/>
              </w:rPr>
              <w:t>Täysin toimintakykyisen ohjelmistomäärittelyn ja datakonttien valmiiksi saattaminen</w:t>
            </w:r>
          </w:p>
        </w:tc>
        <w:tc>
          <w:tcPr>
            <w:tcW w:w="1701" w:type="dxa"/>
            <w:shd w:val="clear" w:color="auto" w:fill="C6EFCE"/>
            <w:hideMark/>
          </w:tcPr>
          <w:p w14:paraId="2C13808D" w14:textId="77777777" w:rsidR="008F28BF" w:rsidRDefault="00296299">
            <w:pPr>
              <w:pStyle w:val="P68B1DB1-Normal20"/>
              <w:spacing w:before="0" w:after="0" w:line="240" w:lineRule="auto"/>
              <w:rPr>
                <w:noProof/>
              </w:rPr>
            </w:pPr>
            <w:r>
              <w:rPr>
                <w:noProof/>
              </w:rPr>
              <w:t>Työ- ja sosiaaliministeriön toteuttama uuden datakeskuksen menestyksekäs testaus ja käyttöönotto</w:t>
            </w:r>
          </w:p>
        </w:tc>
        <w:tc>
          <w:tcPr>
            <w:tcW w:w="1559" w:type="dxa"/>
            <w:shd w:val="clear" w:color="auto" w:fill="C6EFCE"/>
            <w:hideMark/>
          </w:tcPr>
          <w:p w14:paraId="03376D94" w14:textId="77777777" w:rsidR="008F28BF" w:rsidRDefault="00296299">
            <w:pPr>
              <w:pStyle w:val="P68B1DB1-Normal19"/>
              <w:spacing w:before="0" w:after="0" w:line="240" w:lineRule="auto"/>
              <w:rPr>
                <w:noProof/>
              </w:rPr>
            </w:pPr>
            <w:r>
              <w:rPr>
                <w:noProof/>
              </w:rPr>
              <w:t> </w:t>
            </w:r>
          </w:p>
        </w:tc>
        <w:tc>
          <w:tcPr>
            <w:tcW w:w="993" w:type="dxa"/>
            <w:shd w:val="clear" w:color="auto" w:fill="C6EFCE"/>
            <w:hideMark/>
          </w:tcPr>
          <w:p w14:paraId="00737DC4"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hideMark/>
          </w:tcPr>
          <w:p w14:paraId="69AC881E"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1AEED56A"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577E072B"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18E5D749" w14:textId="2D5E68E2" w:rsidR="008F28BF" w:rsidRDefault="00296299">
            <w:pPr>
              <w:pStyle w:val="P68B1DB1-Normal20"/>
              <w:spacing w:before="0" w:after="0" w:line="240" w:lineRule="auto"/>
              <w:rPr>
                <w:rFonts w:eastAsia="Times New Roman"/>
                <w:noProof/>
              </w:rPr>
            </w:pPr>
            <w:r>
              <w:rPr>
                <w:noProof/>
              </w:rPr>
              <w:t xml:space="preserve">Välitavoite katsotaan saavutetuksi, kun uusi datakeskus on täysin toimintakykyinen ja asetettu </w:t>
            </w:r>
            <w:r>
              <w:rPr>
                <w:rFonts w:eastAsia="Times New Roman"/>
                <w:noProof/>
              </w:rPr>
              <w:t>loppukäyttäjien saataville.</w:t>
            </w:r>
          </w:p>
        </w:tc>
      </w:tr>
      <w:tr w:rsidR="008F28BF" w14:paraId="5A8C1FFF" w14:textId="77777777">
        <w:trPr>
          <w:trHeight w:val="300"/>
          <w:jc w:val="center"/>
        </w:trPr>
        <w:tc>
          <w:tcPr>
            <w:tcW w:w="704" w:type="dxa"/>
            <w:shd w:val="clear" w:color="auto" w:fill="C6EFCE"/>
            <w:hideMark/>
          </w:tcPr>
          <w:p w14:paraId="1EAF9A52" w14:textId="77777777" w:rsidR="008F28BF" w:rsidRDefault="00296299">
            <w:pPr>
              <w:pStyle w:val="P68B1DB1-Normal19"/>
              <w:spacing w:before="0" w:after="0" w:line="240" w:lineRule="auto"/>
              <w:rPr>
                <w:noProof/>
              </w:rPr>
            </w:pPr>
            <w:r>
              <w:rPr>
                <w:noProof/>
              </w:rPr>
              <w:t>21</w:t>
            </w:r>
          </w:p>
        </w:tc>
        <w:tc>
          <w:tcPr>
            <w:tcW w:w="1276" w:type="dxa"/>
            <w:shd w:val="clear" w:color="auto" w:fill="C6EFCE"/>
            <w:hideMark/>
          </w:tcPr>
          <w:p w14:paraId="51C00E22" w14:textId="77777777" w:rsidR="008F28BF" w:rsidRDefault="00296299">
            <w:pPr>
              <w:pStyle w:val="P68B1DB1-Normal19"/>
              <w:spacing w:before="0" w:after="0" w:line="240" w:lineRule="auto"/>
              <w:rPr>
                <w:noProof/>
              </w:rPr>
            </w:pPr>
            <w:r>
              <w:rPr>
                <w:noProof/>
              </w:rPr>
              <w:t>Investointi 2:</w:t>
            </w:r>
          </w:p>
          <w:p w14:paraId="4FEB2018" w14:textId="453408E8" w:rsidR="008F28BF" w:rsidRDefault="00296299">
            <w:pPr>
              <w:pStyle w:val="P68B1DB1-Normal19"/>
              <w:spacing w:before="0" w:after="0" w:line="240" w:lineRule="auto"/>
              <w:rPr>
                <w:noProof/>
              </w:rPr>
            </w:pPr>
            <w:r>
              <w:rPr>
                <w:noProof/>
              </w:rPr>
              <w:t>Sähköisen hallinnon keskeisten rekisterien ja välineiden kehittäminen</w:t>
            </w:r>
          </w:p>
        </w:tc>
        <w:tc>
          <w:tcPr>
            <w:tcW w:w="1134" w:type="dxa"/>
            <w:shd w:val="clear" w:color="auto" w:fill="C6EFCE"/>
            <w:hideMark/>
          </w:tcPr>
          <w:p w14:paraId="0A3B0839" w14:textId="77777777" w:rsidR="008F28BF" w:rsidRDefault="00296299">
            <w:pPr>
              <w:pStyle w:val="P68B1DB1-Normal19"/>
              <w:spacing w:before="0" w:after="0" w:line="240" w:lineRule="auto"/>
              <w:rPr>
                <w:noProof/>
              </w:rPr>
            </w:pPr>
            <w:r>
              <w:rPr>
                <w:noProof/>
              </w:rPr>
              <w:t>Virstanpylväs</w:t>
            </w:r>
          </w:p>
        </w:tc>
        <w:tc>
          <w:tcPr>
            <w:tcW w:w="1559" w:type="dxa"/>
            <w:shd w:val="clear" w:color="auto" w:fill="C6EFCE"/>
            <w:hideMark/>
          </w:tcPr>
          <w:p w14:paraId="15B71B79" w14:textId="77777777" w:rsidR="008F28BF" w:rsidRDefault="00296299">
            <w:pPr>
              <w:pStyle w:val="P68B1DB1-Normal18"/>
              <w:spacing w:before="0" w:after="0" w:line="240" w:lineRule="auto"/>
              <w:rPr>
                <w:rFonts w:eastAsia="Times New Roman"/>
                <w:noProof/>
                <w:color w:val="004300"/>
              </w:rPr>
            </w:pPr>
            <w:r>
              <w:rPr>
                <w:noProof/>
                <w:color w:val="004300"/>
              </w:rPr>
              <w:t xml:space="preserve">Luetteloitujen hankkeiden loppuun saattaminen palvelujen </w:t>
            </w:r>
            <w:r>
              <w:rPr>
                <w:rFonts w:eastAsia="Times New Roman"/>
                <w:noProof/>
                <w:color w:val="004300"/>
              </w:rPr>
              <w:t>keskuspisteen siirtokapasiteetin lisäämiseksi sekä viestintä- ja</w:t>
            </w:r>
            <w:r>
              <w:rPr>
                <w:noProof/>
                <w:color w:val="004300"/>
              </w:rPr>
              <w:t>tietoinfrastruktuurin ja tietojärjestelmien</w:t>
            </w:r>
            <w:r>
              <w:rPr>
                <w:rFonts w:eastAsia="Times New Roman"/>
                <w:noProof/>
              </w:rPr>
              <w:t xml:space="preserve"> </w:t>
            </w:r>
            <w:r>
              <w:rPr>
                <w:noProof/>
                <w:color w:val="004300"/>
              </w:rPr>
              <w:t>nykyaikaistamiseksi ja optimoimiseksi.</w:t>
            </w:r>
          </w:p>
        </w:tc>
        <w:tc>
          <w:tcPr>
            <w:tcW w:w="1701" w:type="dxa"/>
            <w:shd w:val="clear" w:color="auto" w:fill="C6EFCE"/>
            <w:hideMark/>
          </w:tcPr>
          <w:p w14:paraId="2CA59D3E" w14:textId="77777777" w:rsidR="008F28BF" w:rsidRDefault="00296299">
            <w:pPr>
              <w:pStyle w:val="P68B1DB1-Normal19"/>
              <w:spacing w:before="0" w:after="0" w:line="240" w:lineRule="auto"/>
              <w:rPr>
                <w:noProof/>
              </w:rPr>
            </w:pPr>
            <w:r>
              <w:rPr>
                <w:noProof/>
              </w:rPr>
              <w:t xml:space="preserve">Välitavoite katsotaan saavutetuksi, kun palvelukeskusta parannetaan, sen kapasiteettia ja turvallisuutta lisätään ja hankinta-/täytäntöönpanoyksiköt ovat saattaneet päätökseen keskeisten rekisterien viestintä- ja tietojärjestelmien parantamista koskevat hankkeet. </w:t>
            </w:r>
          </w:p>
        </w:tc>
        <w:tc>
          <w:tcPr>
            <w:tcW w:w="1559" w:type="dxa"/>
            <w:shd w:val="clear" w:color="auto" w:fill="C6EFCE"/>
          </w:tcPr>
          <w:p w14:paraId="49EF4E26" w14:textId="77777777" w:rsidR="008F28BF" w:rsidRDefault="008F28BF">
            <w:pPr>
              <w:spacing w:before="0" w:after="0" w:line="240" w:lineRule="auto"/>
              <w:rPr>
                <w:rFonts w:eastAsia="Times New Roman"/>
                <w:noProof/>
                <w:color w:val="004300"/>
                <w:sz w:val="18"/>
                <w:szCs w:val="18"/>
              </w:rPr>
            </w:pPr>
          </w:p>
          <w:p w14:paraId="1AAB4363" w14:textId="77777777" w:rsidR="008F28BF" w:rsidRDefault="008F28BF">
            <w:pPr>
              <w:rPr>
                <w:rFonts w:eastAsia="Times New Roman"/>
                <w:noProof/>
                <w:sz w:val="18"/>
                <w:szCs w:val="18"/>
              </w:rPr>
            </w:pPr>
          </w:p>
          <w:p w14:paraId="69B091B8" w14:textId="77777777" w:rsidR="008F28BF" w:rsidRDefault="008F28BF">
            <w:pPr>
              <w:rPr>
                <w:rFonts w:eastAsia="Times New Roman"/>
                <w:noProof/>
                <w:color w:val="004300"/>
                <w:sz w:val="18"/>
                <w:szCs w:val="18"/>
              </w:rPr>
            </w:pPr>
          </w:p>
          <w:p w14:paraId="688E1469" w14:textId="3744E922" w:rsidR="008F28BF" w:rsidRDefault="008F28BF">
            <w:pPr>
              <w:rPr>
                <w:rFonts w:eastAsia="Times New Roman"/>
                <w:noProof/>
                <w:sz w:val="18"/>
                <w:szCs w:val="18"/>
              </w:rPr>
            </w:pPr>
          </w:p>
        </w:tc>
        <w:tc>
          <w:tcPr>
            <w:tcW w:w="993" w:type="dxa"/>
            <w:shd w:val="clear" w:color="auto" w:fill="C6EFCE"/>
          </w:tcPr>
          <w:p w14:paraId="2DB1E586"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1CBF164E"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69C772E5" w14:textId="0DF41519" w:rsidR="008F28BF" w:rsidRDefault="00296299">
            <w:pPr>
              <w:pStyle w:val="P68B1DB1-Normal19"/>
              <w:spacing w:before="0" w:after="0" w:line="240" w:lineRule="auto"/>
              <w:rPr>
                <w:noProof/>
              </w:rPr>
            </w:pPr>
            <w:r>
              <w:rPr>
                <w:noProof/>
              </w:rPr>
              <w:t>Q1</w:t>
            </w:r>
          </w:p>
        </w:tc>
        <w:tc>
          <w:tcPr>
            <w:tcW w:w="709" w:type="dxa"/>
            <w:shd w:val="clear" w:color="auto" w:fill="C6EFCE"/>
            <w:hideMark/>
          </w:tcPr>
          <w:p w14:paraId="238F9CC0" w14:textId="67DA0AD4" w:rsidR="008F28BF" w:rsidRDefault="00296299">
            <w:pPr>
              <w:pStyle w:val="P68B1DB1-Normal19"/>
              <w:spacing w:before="0" w:after="0" w:line="240" w:lineRule="auto"/>
              <w:rPr>
                <w:noProof/>
              </w:rPr>
            </w:pPr>
            <w:r>
              <w:rPr>
                <w:noProof/>
              </w:rPr>
              <w:t>2025</w:t>
            </w:r>
          </w:p>
        </w:tc>
        <w:tc>
          <w:tcPr>
            <w:tcW w:w="3433" w:type="dxa"/>
            <w:shd w:val="clear" w:color="auto" w:fill="C6EFCE"/>
            <w:hideMark/>
          </w:tcPr>
          <w:p w14:paraId="577D3842" w14:textId="3EC6B1C6" w:rsidR="008F28BF" w:rsidRDefault="00296299">
            <w:pPr>
              <w:pStyle w:val="P68B1DB1-Normal21"/>
              <w:spacing w:before="0" w:after="0" w:line="240" w:lineRule="auto"/>
              <w:rPr>
                <w:noProof/>
                <w:szCs w:val="18"/>
              </w:rPr>
            </w:pPr>
            <w:r>
              <w:rPr>
                <w:noProof/>
                <w:szCs w:val="18"/>
              </w:rPr>
              <w:t>Toimenpiteellä kehitetään keskeisiä  rekistereitä ja julkishallinnon teknistä infrastruktuuria, mukaan lukien sen siirtokapasiteetin lisääminen sekä uusien asiakaspalvelujen ja paljon siirtokapasiteettia vaativien palvelujen käyttöönotto. Välitavoite katsotaan saavutetuksi, kun seuraavat hankkeet on saatu päätökseen:</w:t>
            </w:r>
          </w:p>
          <w:p w14:paraId="79E412E4" w14:textId="77777777" w:rsidR="008F28BF" w:rsidRDefault="00296299">
            <w:pPr>
              <w:pStyle w:val="P68B1DB1-Normal20"/>
              <w:spacing w:before="0" w:after="0" w:line="240" w:lineRule="auto"/>
              <w:rPr>
                <w:noProof/>
              </w:rPr>
            </w:pPr>
            <w:r>
              <w:rPr>
                <w:noProof/>
              </w:rPr>
              <w:t>1. Palvelukeskuksen valmiuksien ja turvallisuuden kehittäminen</w:t>
            </w:r>
          </w:p>
          <w:p w14:paraId="3DB5A9A4" w14:textId="77777777" w:rsidR="008F28BF" w:rsidRDefault="00296299">
            <w:pPr>
              <w:pStyle w:val="P68B1DB1-Normal20"/>
              <w:spacing w:before="0" w:after="0" w:line="240" w:lineRule="auto"/>
              <w:rPr>
                <w:noProof/>
              </w:rPr>
            </w:pPr>
            <w:r>
              <w:rPr>
                <w:noProof/>
              </w:rPr>
              <w:t>2. Moniprotokollan mukaisen viestintä- ja tietoinfrastruktuurin nykyaikaistaminen ja optimointi</w:t>
            </w:r>
          </w:p>
          <w:p w14:paraId="7D39D94F" w14:textId="77777777" w:rsidR="008F28BF" w:rsidRDefault="00296299">
            <w:pPr>
              <w:pStyle w:val="P68B1DB1-Normal20"/>
              <w:spacing w:before="0" w:after="0" w:line="240" w:lineRule="auto"/>
              <w:rPr>
                <w:noProof/>
              </w:rPr>
            </w:pPr>
            <w:r>
              <w:rPr>
                <w:noProof/>
              </w:rPr>
              <w:t>3. Kansallinen todentamisviranomainen, joka antaa sertifiointeja julkishallinnon yksiköille</w:t>
            </w:r>
          </w:p>
          <w:p w14:paraId="4725FA8C" w14:textId="2341A4B1" w:rsidR="008F28BF" w:rsidRDefault="00296299">
            <w:pPr>
              <w:pStyle w:val="P68B1DB1-Normal21"/>
              <w:spacing w:before="0" w:after="0" w:line="240" w:lineRule="auto"/>
              <w:rPr>
                <w:noProof/>
              </w:rPr>
            </w:pPr>
            <w:r>
              <w:rPr>
                <w:noProof/>
                <w:szCs w:val="18"/>
              </w:rPr>
              <w:t>4. Datakeskusten ja tiedontallennustuotteiden kapasiteetin lisääminen</w:t>
            </w:r>
            <w:r>
              <w:rPr>
                <w:noProof/>
              </w:rPr>
              <w:t>5. Jaettujen tietojen viiterajapinnan infrastruktuuri</w:t>
            </w:r>
            <w:r>
              <w:rPr>
                <w:rFonts w:eastAsia="Times New Roman"/>
                <w:noProof/>
                <w:szCs w:val="18"/>
              </w:rPr>
              <w:t xml:space="preserve"> </w:t>
            </w:r>
          </w:p>
          <w:p w14:paraId="39F0D7A7" w14:textId="632425FC" w:rsidR="008F28BF" w:rsidRDefault="00296299">
            <w:pPr>
              <w:pStyle w:val="P68B1DB1-Normal21"/>
              <w:spacing w:before="0" w:after="0" w:line="240" w:lineRule="auto"/>
              <w:rPr>
                <w:noProof/>
              </w:rPr>
            </w:pPr>
            <w:r>
              <w:rPr>
                <w:noProof/>
              </w:rPr>
              <w:t xml:space="preserve">6. </w:t>
            </w:r>
            <w:r>
              <w:rPr>
                <w:rFonts w:eastAsia="Times New Roman"/>
                <w:noProof/>
                <w:szCs w:val="18"/>
              </w:rPr>
              <w:t>Yksityishenkilöiden</w:t>
            </w:r>
            <w:r>
              <w:rPr>
                <w:noProof/>
              </w:rPr>
              <w:t xml:space="preserve"> rekisterin päivittäminen ja parantaminen</w:t>
            </w:r>
            <w:r>
              <w:rPr>
                <w:rFonts w:eastAsia="Times New Roman"/>
                <w:noProof/>
                <w:szCs w:val="18"/>
              </w:rPr>
              <w:t xml:space="preserve"> </w:t>
            </w:r>
          </w:p>
          <w:p w14:paraId="582F2C2E" w14:textId="7CD21653" w:rsidR="008F28BF" w:rsidRDefault="00296299">
            <w:pPr>
              <w:pStyle w:val="P68B1DB1-Normal21"/>
              <w:spacing w:before="0" w:after="0" w:line="240" w:lineRule="auto"/>
              <w:rPr>
                <w:noProof/>
              </w:rPr>
            </w:pPr>
            <w:r>
              <w:rPr>
                <w:noProof/>
              </w:rPr>
              <w:t>7. Väestörekisterin päivittäminen ja parantaminen</w:t>
            </w:r>
            <w:r>
              <w:rPr>
                <w:rFonts w:eastAsia="Times New Roman"/>
                <w:noProof/>
                <w:szCs w:val="18"/>
              </w:rPr>
              <w:t xml:space="preserve"> </w:t>
            </w:r>
          </w:p>
          <w:p w14:paraId="1778534D" w14:textId="22AF6FEE" w:rsidR="008F28BF" w:rsidRDefault="00296299">
            <w:pPr>
              <w:pStyle w:val="P68B1DB1-Normal21"/>
              <w:spacing w:before="0" w:after="0" w:line="240" w:lineRule="auto"/>
              <w:rPr>
                <w:noProof/>
              </w:rPr>
            </w:pPr>
            <w:r>
              <w:rPr>
                <w:noProof/>
              </w:rPr>
              <w:t>8. Alueellisten tunnisteiden, osoitteiden ja kiinteistöjen rekisterin</w:t>
            </w:r>
            <w:r>
              <w:rPr>
                <w:rFonts w:eastAsia="Times New Roman"/>
                <w:noProof/>
                <w:szCs w:val="18"/>
              </w:rPr>
              <w:t>y</w:t>
            </w:r>
            <w:r>
              <w:rPr>
                <w:noProof/>
              </w:rPr>
              <w:t xml:space="preserve"> päivittäminen ja parantaminen</w:t>
            </w:r>
            <w:r>
              <w:rPr>
                <w:rFonts w:eastAsia="Times New Roman"/>
                <w:noProof/>
                <w:szCs w:val="18"/>
              </w:rPr>
              <w:t xml:space="preserve"> </w:t>
            </w:r>
          </w:p>
          <w:p w14:paraId="0041BE85" w14:textId="3F65C804" w:rsidR="008F28BF" w:rsidRDefault="00296299">
            <w:pPr>
              <w:pStyle w:val="P68B1DB1-Normal21"/>
              <w:spacing w:before="0" w:after="0" w:line="240" w:lineRule="auto"/>
              <w:rPr>
                <w:rFonts w:eastAsia="Times New Roman"/>
                <w:noProof/>
                <w:szCs w:val="18"/>
              </w:rPr>
            </w:pPr>
            <w:r>
              <w:rPr>
                <w:noProof/>
              </w:rPr>
              <w:t>9. Ydinrekisterien ja yhteisen palvelutietojärjestelmän integroidun järjestelmän kehittäminen</w:t>
            </w:r>
            <w:r>
              <w:rPr>
                <w:rFonts w:eastAsia="Times New Roman"/>
                <w:noProof/>
                <w:szCs w:val="18"/>
              </w:rPr>
              <w:t>ja</w:t>
            </w:r>
            <w:r>
              <w:rPr>
                <w:noProof/>
              </w:rPr>
              <w:t>parantaminen</w:t>
            </w:r>
          </w:p>
          <w:p w14:paraId="34450900" w14:textId="39A6072F" w:rsidR="008F28BF" w:rsidRDefault="00296299">
            <w:pPr>
              <w:pStyle w:val="P68B1DB1-Normal21"/>
              <w:spacing w:before="0" w:after="0" w:line="240" w:lineRule="auto"/>
              <w:rPr>
                <w:noProof/>
              </w:rPr>
            </w:pPr>
            <w:r>
              <w:rPr>
                <w:noProof/>
              </w:rPr>
              <w:t>10. Kansallisen identiteetin ja todennuspisteen parantaminen</w:t>
            </w:r>
            <w:r>
              <w:rPr>
                <w:rFonts w:eastAsia="Times New Roman"/>
                <w:noProof/>
                <w:szCs w:val="18"/>
              </w:rPr>
              <w:t xml:space="preserve"> </w:t>
            </w:r>
          </w:p>
          <w:p w14:paraId="3FBD41A5" w14:textId="4D39E214" w:rsidR="008F28BF" w:rsidRDefault="00296299">
            <w:pPr>
              <w:pStyle w:val="P68B1DB1-Normal21"/>
              <w:spacing w:before="0" w:after="0" w:line="240" w:lineRule="auto"/>
              <w:rPr>
                <w:noProof/>
                <w:highlight w:val="yellow"/>
              </w:rPr>
            </w:pPr>
            <w:r>
              <w:rPr>
                <w:noProof/>
              </w:rPr>
              <w:t>11. Konsolidoidun käyttöliittymän kehittäminen ydinrekistereitä varten, mukaan lukien oikeuksien ja velvoitteiden rekisterin ja RAZR-tietojärjestelmän päivittäminen ja parantaminen</w:t>
            </w:r>
          </w:p>
        </w:tc>
      </w:tr>
      <w:tr w:rsidR="008F28BF" w14:paraId="2419A11D" w14:textId="77777777">
        <w:trPr>
          <w:trHeight w:val="300"/>
          <w:jc w:val="center"/>
        </w:trPr>
        <w:tc>
          <w:tcPr>
            <w:tcW w:w="704" w:type="dxa"/>
            <w:shd w:val="clear" w:color="auto" w:fill="C6EFCE"/>
            <w:hideMark/>
          </w:tcPr>
          <w:p w14:paraId="4CB4574C" w14:textId="77777777" w:rsidR="008F28BF" w:rsidRDefault="00296299">
            <w:pPr>
              <w:pStyle w:val="P68B1DB1-Normal19"/>
              <w:spacing w:before="0" w:after="0" w:line="240" w:lineRule="auto"/>
              <w:rPr>
                <w:noProof/>
              </w:rPr>
            </w:pPr>
            <w:r>
              <w:rPr>
                <w:noProof/>
              </w:rPr>
              <w:t>22</w:t>
            </w:r>
          </w:p>
        </w:tc>
        <w:tc>
          <w:tcPr>
            <w:tcW w:w="1276" w:type="dxa"/>
            <w:shd w:val="clear" w:color="auto" w:fill="C6EFCE"/>
            <w:hideMark/>
          </w:tcPr>
          <w:p w14:paraId="3D85DA66" w14:textId="77777777" w:rsidR="008F28BF" w:rsidRDefault="00296299">
            <w:pPr>
              <w:pStyle w:val="P68B1DB1-Normal20"/>
              <w:spacing w:before="0" w:after="0" w:line="240" w:lineRule="auto"/>
              <w:rPr>
                <w:noProof/>
              </w:rPr>
            </w:pPr>
            <w:r>
              <w:rPr>
                <w:noProof/>
              </w:rPr>
              <w:t>Investointi 2:</w:t>
            </w:r>
          </w:p>
          <w:p w14:paraId="53184216" w14:textId="78322A2F" w:rsidR="008F28BF" w:rsidRDefault="00296299">
            <w:pPr>
              <w:pStyle w:val="P68B1DB1-Normal20"/>
              <w:spacing w:before="0" w:after="0" w:line="240" w:lineRule="auto"/>
              <w:rPr>
                <w:noProof/>
              </w:rPr>
            </w:pPr>
            <w:r>
              <w:rPr>
                <w:noProof/>
              </w:rPr>
              <w:t>Sähköisen hallinnon keskeisten rekisterien ja välineiden kehittäminen</w:t>
            </w:r>
          </w:p>
        </w:tc>
        <w:tc>
          <w:tcPr>
            <w:tcW w:w="1134" w:type="dxa"/>
            <w:shd w:val="clear" w:color="auto" w:fill="C6EFCE"/>
            <w:hideMark/>
          </w:tcPr>
          <w:p w14:paraId="64AC2752"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hideMark/>
          </w:tcPr>
          <w:p w14:paraId="3B6D731E" w14:textId="77777777" w:rsidR="008F28BF" w:rsidRDefault="00296299">
            <w:pPr>
              <w:pStyle w:val="P68B1DB1-Normal19"/>
              <w:spacing w:before="0" w:after="0" w:line="240" w:lineRule="auto"/>
              <w:rPr>
                <w:noProof/>
              </w:rPr>
            </w:pPr>
            <w:r>
              <w:rPr>
                <w:noProof/>
              </w:rPr>
              <w:t>Pilvipalvelujen tarjoaminen viranomaisille</w:t>
            </w:r>
          </w:p>
        </w:tc>
        <w:tc>
          <w:tcPr>
            <w:tcW w:w="1701" w:type="dxa"/>
            <w:shd w:val="clear" w:color="auto" w:fill="C6EFCE"/>
            <w:hideMark/>
          </w:tcPr>
          <w:p w14:paraId="70E6292D" w14:textId="12D9B018" w:rsidR="008F28BF" w:rsidRDefault="00296299">
            <w:pPr>
              <w:pStyle w:val="P68B1DB1-Normal20"/>
              <w:spacing w:before="0" w:after="0" w:line="240" w:lineRule="auto"/>
              <w:rPr>
                <w:rFonts w:eastAsia="Times New Roman"/>
                <w:noProof/>
              </w:rPr>
            </w:pPr>
            <w:r>
              <w:rPr>
                <w:noProof/>
              </w:rPr>
              <w:t xml:space="preserve">sähköisen hallinnon pilvipalvelut tulevat loppukäyttäjien saataville ja pystyvät tarjoamaan pilvipalveluja julkishallinnolle </w:t>
            </w:r>
          </w:p>
        </w:tc>
        <w:tc>
          <w:tcPr>
            <w:tcW w:w="1559" w:type="dxa"/>
            <w:shd w:val="clear" w:color="auto" w:fill="C6EFCE"/>
          </w:tcPr>
          <w:p w14:paraId="48C69709"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059D1F7F"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77CDFBD6"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3443437E" w14:textId="77777777" w:rsidR="008F28BF" w:rsidRDefault="00296299">
            <w:pPr>
              <w:pStyle w:val="P68B1DB1-Normal19"/>
              <w:spacing w:before="0" w:after="0" w:line="240" w:lineRule="auto"/>
              <w:rPr>
                <w:noProof/>
              </w:rPr>
            </w:pPr>
            <w:r>
              <w:rPr>
                <w:noProof/>
              </w:rPr>
              <w:t>Q2</w:t>
            </w:r>
          </w:p>
        </w:tc>
        <w:tc>
          <w:tcPr>
            <w:tcW w:w="709" w:type="dxa"/>
            <w:shd w:val="clear" w:color="auto" w:fill="C6EFCE"/>
            <w:hideMark/>
          </w:tcPr>
          <w:p w14:paraId="13811144" w14:textId="77777777" w:rsidR="008F28BF" w:rsidRDefault="00296299">
            <w:pPr>
              <w:pStyle w:val="P68B1DB1-Normal19"/>
              <w:spacing w:before="0" w:after="0" w:line="240" w:lineRule="auto"/>
              <w:rPr>
                <w:noProof/>
              </w:rPr>
            </w:pPr>
            <w:r>
              <w:rPr>
                <w:noProof/>
              </w:rPr>
              <w:t>2026</w:t>
            </w:r>
          </w:p>
        </w:tc>
        <w:tc>
          <w:tcPr>
            <w:tcW w:w="3433" w:type="dxa"/>
            <w:shd w:val="clear" w:color="auto" w:fill="C6EFCE"/>
            <w:hideMark/>
          </w:tcPr>
          <w:p w14:paraId="59802509" w14:textId="77777777" w:rsidR="008F28BF" w:rsidRDefault="00296299">
            <w:pPr>
              <w:pStyle w:val="P68B1DB1-Normal20"/>
              <w:spacing w:before="0" w:after="0" w:line="240" w:lineRule="auto"/>
              <w:rPr>
                <w:rFonts w:eastAsia="Times New Roman"/>
                <w:noProof/>
              </w:rPr>
            </w:pPr>
            <w:r>
              <w:rPr>
                <w:noProof/>
              </w:rPr>
              <w:t>Hankkeella perustetaan viestintä- ja tieto- ja viestintäinfrastruktuuri ja ohjelmistosovellukset laajennettua Zelenečin tietokeskusta varten Tšekissä sekä pilvipalvelujen ja sähköisen hallinnon portaalin tietojärjestelmiä varten, jotta voidaan tarjota datapalveluja sähköisen hallinnon pilvipalveluille (IaaS, SaaS) julkishallinnon viranomaisille. Välitavoite katsotaan saavutetuksi, kun pilvipalvelut voidaan suorittaa.</w:t>
            </w:r>
          </w:p>
        </w:tc>
      </w:tr>
      <w:tr w:rsidR="008F28BF" w14:paraId="5CE34BAA" w14:textId="77777777">
        <w:trPr>
          <w:trHeight w:val="300"/>
          <w:jc w:val="center"/>
        </w:trPr>
        <w:tc>
          <w:tcPr>
            <w:tcW w:w="704" w:type="dxa"/>
            <w:shd w:val="clear" w:color="auto" w:fill="C6EFCE"/>
            <w:hideMark/>
          </w:tcPr>
          <w:p w14:paraId="06469D05" w14:textId="77777777" w:rsidR="008F28BF" w:rsidRDefault="00296299">
            <w:pPr>
              <w:pStyle w:val="P68B1DB1-Normal19"/>
              <w:spacing w:before="0" w:after="0" w:line="240" w:lineRule="auto"/>
              <w:rPr>
                <w:noProof/>
              </w:rPr>
            </w:pPr>
            <w:r>
              <w:rPr>
                <w:noProof/>
              </w:rPr>
              <w:t>23</w:t>
            </w:r>
          </w:p>
        </w:tc>
        <w:tc>
          <w:tcPr>
            <w:tcW w:w="1276" w:type="dxa"/>
            <w:shd w:val="clear" w:color="auto" w:fill="C6EFCE"/>
            <w:hideMark/>
          </w:tcPr>
          <w:p w14:paraId="5E02873B" w14:textId="77777777" w:rsidR="008F28BF" w:rsidRDefault="00296299">
            <w:pPr>
              <w:pStyle w:val="P68B1DB1-Normal20"/>
              <w:spacing w:before="0" w:after="0" w:line="240" w:lineRule="auto"/>
              <w:rPr>
                <w:noProof/>
              </w:rPr>
            </w:pPr>
            <w:r>
              <w:rPr>
                <w:noProof/>
              </w:rPr>
              <w:t>Investointi 3:</w:t>
            </w:r>
          </w:p>
          <w:p w14:paraId="220AC80A" w14:textId="04D7B410" w:rsidR="008F28BF" w:rsidRDefault="00296299">
            <w:pPr>
              <w:pStyle w:val="P68B1DB1-Normal20"/>
              <w:spacing w:before="0" w:after="0" w:line="240" w:lineRule="auto"/>
              <w:rPr>
                <w:rFonts w:eastAsia="Times New Roman"/>
                <w:noProof/>
              </w:rPr>
            </w:pPr>
            <w:r>
              <w:rPr>
                <w:noProof/>
              </w:rPr>
              <w:t>Kyberturvallisuus</w:t>
            </w:r>
          </w:p>
        </w:tc>
        <w:tc>
          <w:tcPr>
            <w:tcW w:w="1134" w:type="dxa"/>
            <w:shd w:val="clear" w:color="auto" w:fill="C6EFCE"/>
            <w:hideMark/>
          </w:tcPr>
          <w:p w14:paraId="12A8E6CD"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tcPr>
          <w:p w14:paraId="74AAFEAA" w14:textId="0D479804" w:rsidR="008F28BF" w:rsidRDefault="00296299">
            <w:pPr>
              <w:pStyle w:val="P68B1DB1-Normal20"/>
              <w:spacing w:before="0" w:after="0" w:line="240" w:lineRule="auto"/>
              <w:rPr>
                <w:rFonts w:eastAsia="Times New Roman"/>
                <w:noProof/>
              </w:rPr>
            </w:pPr>
            <w:r>
              <w:rPr>
                <w:noProof/>
              </w:rPr>
              <w:t>Tšekin poliisin turvallisuustietojen ja tapahtumien hallintajärjestelmän nykyaikaistaminen ja sen käytön laajentaminen viiden muun tietojärjestelmän kyberturvallisuuden suojaamiseen</w:t>
            </w:r>
          </w:p>
        </w:tc>
        <w:tc>
          <w:tcPr>
            <w:tcW w:w="1701" w:type="dxa"/>
            <w:shd w:val="clear" w:color="auto" w:fill="C6EFCE"/>
            <w:hideMark/>
          </w:tcPr>
          <w:p w14:paraId="5EF8C8CD" w14:textId="170C4389" w:rsidR="008F28BF" w:rsidRDefault="00296299">
            <w:pPr>
              <w:pStyle w:val="P68B1DB1-Normal20"/>
              <w:spacing w:before="0" w:after="0" w:line="240" w:lineRule="auto"/>
              <w:rPr>
                <w:noProof/>
              </w:rPr>
            </w:pPr>
            <w:r>
              <w:rPr>
                <w:noProof/>
              </w:rPr>
              <w:t>Täysin toimivan ja päivitetyn turvallisuustietojen ja tapahtumien hallintajärjestelmän sekä viiden muun riski- ja toteutettavuustutkimuksen perusteella valitun tietojärjestelmän käyttöönotto.</w:t>
            </w:r>
          </w:p>
        </w:tc>
        <w:tc>
          <w:tcPr>
            <w:tcW w:w="1559" w:type="dxa"/>
            <w:shd w:val="clear" w:color="auto" w:fill="C6EFCE"/>
          </w:tcPr>
          <w:p w14:paraId="093C42DB"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67DD91FD"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3A368D39"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59D49647"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4B960213"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54DA7C67" w14:textId="0F72C4DB" w:rsidR="008F28BF" w:rsidRDefault="00296299">
            <w:pPr>
              <w:pStyle w:val="P68B1DB1-Normal20"/>
              <w:spacing w:before="0" w:after="0" w:line="240" w:lineRule="auto"/>
              <w:rPr>
                <w:rFonts w:eastAsia="Times New Roman"/>
                <w:noProof/>
              </w:rPr>
            </w:pPr>
            <w:r>
              <w:rPr>
                <w:noProof/>
              </w:rPr>
              <w:t xml:space="preserve">Investoinnilla </w:t>
            </w:r>
            <w:r>
              <w:rPr>
                <w:rFonts w:eastAsia="Times New Roman"/>
                <w:noProof/>
              </w:rPr>
              <w:t>lisätään sellaisen turvallisuustietojen ja tapahtumien hallinnan turvallisuuden seurantainfrastruktuurin saatavuutta, joka pystyy havaitsemaan ja arvioimaan turvallisuushäiriöitä</w:t>
            </w:r>
            <w:r>
              <w:rPr>
                <w:noProof/>
              </w:rPr>
              <w:t>, ja laajennetaan Tšekin poliisin ja sisäministeriön valmiuksia ja valmiuksia tunnistaa tieto- ja viestintätekniikan turvallisuushäiriöt ja häiriöt ja reagoida niihin myös etänä, kun pääsy toimistoinfrastruktuuriin on rajoitettu.</w:t>
            </w:r>
          </w:p>
        </w:tc>
      </w:tr>
      <w:tr w:rsidR="008F28BF" w14:paraId="4D05C13E" w14:textId="77777777">
        <w:trPr>
          <w:trHeight w:val="300"/>
          <w:jc w:val="center"/>
        </w:trPr>
        <w:tc>
          <w:tcPr>
            <w:tcW w:w="704" w:type="dxa"/>
            <w:shd w:val="clear" w:color="auto" w:fill="C6EFCE"/>
            <w:hideMark/>
          </w:tcPr>
          <w:p w14:paraId="16DAA734" w14:textId="2A2EB59E" w:rsidR="008F28BF" w:rsidRDefault="00296299">
            <w:pPr>
              <w:pStyle w:val="P68B1DB1-Normal19"/>
              <w:spacing w:before="0" w:after="0" w:line="240" w:lineRule="auto"/>
              <w:rPr>
                <w:noProof/>
              </w:rPr>
            </w:pPr>
            <w:r>
              <w:rPr>
                <w:noProof/>
              </w:rPr>
              <w:t>24</w:t>
            </w:r>
          </w:p>
        </w:tc>
        <w:tc>
          <w:tcPr>
            <w:tcW w:w="1276" w:type="dxa"/>
            <w:shd w:val="clear" w:color="auto" w:fill="C6EFCE"/>
            <w:hideMark/>
          </w:tcPr>
          <w:p w14:paraId="5D4D45B0" w14:textId="77777777" w:rsidR="008F28BF" w:rsidRDefault="00296299">
            <w:pPr>
              <w:pStyle w:val="P68B1DB1-Normal20"/>
              <w:spacing w:before="0" w:after="0" w:line="240" w:lineRule="auto"/>
              <w:rPr>
                <w:noProof/>
              </w:rPr>
            </w:pPr>
            <w:r>
              <w:rPr>
                <w:noProof/>
              </w:rPr>
              <w:t>Investointi 3:</w:t>
            </w:r>
          </w:p>
          <w:p w14:paraId="78775BEF" w14:textId="5553E7A3" w:rsidR="008F28BF" w:rsidRDefault="00296299">
            <w:pPr>
              <w:pStyle w:val="P68B1DB1-Normal20"/>
              <w:spacing w:before="0" w:after="0" w:line="240" w:lineRule="auto"/>
              <w:rPr>
                <w:rFonts w:eastAsia="Times New Roman"/>
                <w:noProof/>
              </w:rPr>
            </w:pPr>
            <w:r>
              <w:rPr>
                <w:noProof/>
              </w:rPr>
              <w:t>Kyberturvallisuus</w:t>
            </w:r>
          </w:p>
        </w:tc>
        <w:tc>
          <w:tcPr>
            <w:tcW w:w="1134" w:type="dxa"/>
            <w:shd w:val="clear" w:color="auto" w:fill="C6EFCE"/>
            <w:hideMark/>
          </w:tcPr>
          <w:p w14:paraId="160EC85A" w14:textId="77777777" w:rsidR="008F28BF" w:rsidRDefault="00296299">
            <w:pPr>
              <w:pStyle w:val="P68B1DB1-Normal20"/>
              <w:spacing w:before="0" w:after="0" w:line="240" w:lineRule="auto"/>
              <w:rPr>
                <w:rFonts w:eastAsia="Times New Roman"/>
                <w:noProof/>
              </w:rPr>
            </w:pPr>
            <w:r>
              <w:rPr>
                <w:noProof/>
              </w:rPr>
              <w:t>Kohde</w:t>
            </w:r>
          </w:p>
        </w:tc>
        <w:tc>
          <w:tcPr>
            <w:tcW w:w="1559" w:type="dxa"/>
            <w:shd w:val="clear" w:color="auto" w:fill="C6EFCE"/>
            <w:hideMark/>
          </w:tcPr>
          <w:p w14:paraId="5028E728" w14:textId="6BF91C1F" w:rsidR="008F28BF" w:rsidRDefault="00296299">
            <w:pPr>
              <w:pStyle w:val="P68B1DB1-Normal19"/>
              <w:spacing w:before="0" w:after="0" w:line="240" w:lineRule="auto"/>
              <w:rPr>
                <w:noProof/>
              </w:rPr>
            </w:pPr>
            <w:r>
              <w:rPr>
                <w:noProof/>
              </w:rPr>
              <w:t>Niiden tietojärjestelmien lukumäärä, joiden kyberturvallisuutta on vahvistettu kyberturvallisuudesta annetun lain nro 181/2014 Kok. mukaisesti</w:t>
            </w:r>
          </w:p>
        </w:tc>
        <w:tc>
          <w:tcPr>
            <w:tcW w:w="1701" w:type="dxa"/>
            <w:shd w:val="clear" w:color="auto" w:fill="C6EFCE"/>
          </w:tcPr>
          <w:p w14:paraId="4C38C7CA"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39557D8E" w14:textId="1D2342B4" w:rsidR="008F28BF" w:rsidRDefault="00296299">
            <w:pPr>
              <w:pStyle w:val="P68B1DB1-Normal20"/>
              <w:spacing w:before="0" w:after="0" w:line="240" w:lineRule="auto"/>
              <w:rPr>
                <w:noProof/>
              </w:rPr>
            </w:pPr>
            <w:r>
              <w:rPr>
                <w:noProof/>
              </w:rPr>
              <w:t>Numero</w:t>
            </w:r>
          </w:p>
        </w:tc>
        <w:tc>
          <w:tcPr>
            <w:tcW w:w="993" w:type="dxa"/>
            <w:shd w:val="clear" w:color="auto" w:fill="C6EFCE"/>
            <w:hideMark/>
          </w:tcPr>
          <w:p w14:paraId="1FBE7D04" w14:textId="77777777" w:rsidR="008F28BF" w:rsidRDefault="00296299">
            <w:pPr>
              <w:pStyle w:val="P68B1DB1-Normal19"/>
              <w:spacing w:before="0" w:after="0" w:line="240" w:lineRule="auto"/>
              <w:rPr>
                <w:noProof/>
              </w:rPr>
            </w:pPr>
            <w:r>
              <w:rPr>
                <w:noProof/>
              </w:rPr>
              <w:t>0</w:t>
            </w:r>
          </w:p>
        </w:tc>
        <w:tc>
          <w:tcPr>
            <w:tcW w:w="1134" w:type="dxa"/>
            <w:shd w:val="clear" w:color="auto" w:fill="C6EFCE"/>
            <w:hideMark/>
          </w:tcPr>
          <w:p w14:paraId="69CEC06B" w14:textId="3EB71107" w:rsidR="008F28BF" w:rsidRDefault="00296299">
            <w:pPr>
              <w:pStyle w:val="P68B1DB1-Normal19"/>
              <w:spacing w:before="0" w:after="0" w:line="240" w:lineRule="auto"/>
              <w:rPr>
                <w:noProof/>
              </w:rPr>
            </w:pPr>
            <w:r>
              <w:rPr>
                <w:noProof/>
              </w:rPr>
              <w:t xml:space="preserve"> 248</w:t>
            </w:r>
          </w:p>
        </w:tc>
        <w:tc>
          <w:tcPr>
            <w:tcW w:w="850" w:type="dxa"/>
            <w:shd w:val="clear" w:color="auto" w:fill="C6EFCE"/>
            <w:hideMark/>
          </w:tcPr>
          <w:p w14:paraId="3BB8AB07"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3686036F" w14:textId="77777777" w:rsidR="008F28BF" w:rsidRDefault="00296299">
            <w:pPr>
              <w:pStyle w:val="P68B1DB1-Normal19"/>
              <w:spacing w:before="0" w:after="0" w:line="240" w:lineRule="auto"/>
              <w:rPr>
                <w:noProof/>
              </w:rPr>
            </w:pPr>
            <w:r>
              <w:rPr>
                <w:noProof/>
              </w:rPr>
              <w:t>2025</w:t>
            </w:r>
          </w:p>
        </w:tc>
        <w:tc>
          <w:tcPr>
            <w:tcW w:w="3433" w:type="dxa"/>
            <w:shd w:val="clear" w:color="auto" w:fill="C6EFCE"/>
          </w:tcPr>
          <w:p w14:paraId="4E3E95A3" w14:textId="6319CE95" w:rsidR="008F28BF" w:rsidRDefault="00296299">
            <w:pPr>
              <w:pStyle w:val="P68B1DB1-Normal20"/>
              <w:spacing w:before="0" w:after="0" w:line="240" w:lineRule="auto"/>
              <w:rPr>
                <w:noProof/>
              </w:rPr>
            </w:pPr>
            <w:r>
              <w:rPr>
                <w:noProof/>
              </w:rPr>
              <w:t>Toimenpiteellä lisätään valittujen tietojärjestelmien kyberturvallisuutta kyberturvallisuudesta annetun lain nro 181/2014 Kok. vaatimusten mukaisesti.</w:t>
            </w:r>
          </w:p>
          <w:p w14:paraId="51FF5FA9" w14:textId="5C0D7049" w:rsidR="008F28BF" w:rsidRDefault="00296299">
            <w:pPr>
              <w:pStyle w:val="P68B1DB1-Normal21"/>
              <w:spacing w:before="0" w:after="0" w:line="240" w:lineRule="auto"/>
              <w:rPr>
                <w:rFonts w:eastAsia="Times New Roman"/>
                <w:noProof/>
                <w:szCs w:val="18"/>
              </w:rPr>
            </w:pPr>
            <w:r>
              <w:rPr>
                <w:noProof/>
                <w:szCs w:val="18"/>
              </w:rPr>
              <w:t xml:space="preserve">Tavoite  katsotaan saavutetuksi sen jälkeen, kun kyberturvallisuusvaatimusten täyttyminen on testattu ja varmennettu onnistuneesti ja dokumentoidusti vähintään 248 </w:t>
            </w:r>
            <w:r>
              <w:rPr>
                <w:noProof/>
              </w:rPr>
              <w:t>i</w:t>
            </w:r>
            <w:r>
              <w:rPr>
                <w:noProof/>
                <w:szCs w:val="18"/>
              </w:rPr>
              <w:t>nformaatiojärjestelmässä, jaasianomaisten järjestelmien omistaja  /operatiivinen viranomainen ovat hyväksyneet järjestelmien toimittamisen.</w:t>
            </w:r>
          </w:p>
        </w:tc>
      </w:tr>
      <w:tr w:rsidR="008F28BF" w14:paraId="3A9B4824" w14:textId="77777777">
        <w:trPr>
          <w:trHeight w:val="300"/>
          <w:jc w:val="center"/>
        </w:trPr>
        <w:tc>
          <w:tcPr>
            <w:tcW w:w="704" w:type="dxa"/>
            <w:shd w:val="clear" w:color="auto" w:fill="C6EFCE"/>
            <w:hideMark/>
          </w:tcPr>
          <w:p w14:paraId="70D3421C" w14:textId="77777777" w:rsidR="008F28BF" w:rsidRDefault="00296299">
            <w:pPr>
              <w:pStyle w:val="P68B1DB1-Normal19"/>
              <w:spacing w:before="0" w:after="0" w:line="240" w:lineRule="auto"/>
              <w:rPr>
                <w:noProof/>
              </w:rPr>
            </w:pPr>
            <w:r>
              <w:rPr>
                <w:noProof/>
              </w:rPr>
              <w:t>25</w:t>
            </w:r>
          </w:p>
        </w:tc>
        <w:tc>
          <w:tcPr>
            <w:tcW w:w="1276" w:type="dxa"/>
            <w:shd w:val="clear" w:color="auto" w:fill="C6EFCE"/>
            <w:hideMark/>
          </w:tcPr>
          <w:p w14:paraId="739C1D29" w14:textId="77777777" w:rsidR="008F28BF" w:rsidRDefault="00296299">
            <w:pPr>
              <w:pStyle w:val="P68B1DB1-Normal20"/>
              <w:spacing w:before="0" w:after="0" w:line="240" w:lineRule="auto"/>
              <w:rPr>
                <w:noProof/>
              </w:rPr>
            </w:pPr>
            <w:r>
              <w:rPr>
                <w:noProof/>
              </w:rPr>
              <w:t>Uudistukset 1:</w:t>
            </w:r>
          </w:p>
          <w:p w14:paraId="4717AACD" w14:textId="36811B91" w:rsidR="008F28BF" w:rsidRDefault="00296299">
            <w:pPr>
              <w:pStyle w:val="P68B1DB1-Normal20"/>
              <w:spacing w:before="0" w:after="0" w:line="240" w:lineRule="auto"/>
              <w:rPr>
                <w:rFonts w:eastAsia="Times New Roman"/>
                <w:noProof/>
              </w:rPr>
            </w:pPr>
            <w:r>
              <w:rPr>
                <w:noProof/>
              </w:rPr>
              <w:t>Osaamiskeskukset sähköisen hallinnon, kyberturvallisuuden ja sähköisten terveyspalvelujen tukemiseksi</w:t>
            </w:r>
          </w:p>
        </w:tc>
        <w:tc>
          <w:tcPr>
            <w:tcW w:w="1134" w:type="dxa"/>
            <w:shd w:val="clear" w:color="auto" w:fill="C6EFCE"/>
            <w:hideMark/>
          </w:tcPr>
          <w:p w14:paraId="72004C84"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hideMark/>
          </w:tcPr>
          <w:p w14:paraId="10846030" w14:textId="3050BF46" w:rsidR="008F28BF" w:rsidRDefault="00296299">
            <w:pPr>
              <w:pStyle w:val="P68B1DB1-Normal20"/>
              <w:spacing w:before="0" w:after="0" w:line="240" w:lineRule="auto"/>
              <w:rPr>
                <w:noProof/>
              </w:rPr>
            </w:pPr>
            <w:r>
              <w:rPr>
                <w:noProof/>
              </w:rPr>
              <w:t>Kolmen osaamiskeskuksen täysi toiminta, jotka tarjoavat konsultointipalveluja viranomaisille, jotka toteuttavat komponenteissa 1.1 ja 1.2 tarkoitettuja tietojärjestelmien ja sähköisen hallinnon ekosysteemin muutoksia</w:t>
            </w:r>
          </w:p>
        </w:tc>
        <w:tc>
          <w:tcPr>
            <w:tcW w:w="1701" w:type="dxa"/>
            <w:shd w:val="clear" w:color="auto" w:fill="C6EFCE"/>
            <w:hideMark/>
          </w:tcPr>
          <w:p w14:paraId="416ACB35" w14:textId="77777777" w:rsidR="008F28BF" w:rsidRDefault="00296299">
            <w:pPr>
              <w:pStyle w:val="P68B1DB1-Normal20"/>
              <w:spacing w:before="0" w:after="0" w:line="240" w:lineRule="auto"/>
              <w:rPr>
                <w:rFonts w:eastAsia="Times New Roman"/>
                <w:noProof/>
              </w:rPr>
            </w:pPr>
            <w:r>
              <w:rPr>
                <w:noProof/>
              </w:rPr>
              <w:t>Osaamiskeskusten katsotaan olevan täysin toimintakykyisiä heti, kun viranomaiset ovat toimittaneet ne ja osaamiskeskukset ovat hyväksyneet konsultointipalveluja koskevat viralliset pyynnöt.</w:t>
            </w:r>
          </w:p>
        </w:tc>
        <w:tc>
          <w:tcPr>
            <w:tcW w:w="1559" w:type="dxa"/>
            <w:shd w:val="clear" w:color="auto" w:fill="C6EFCE"/>
          </w:tcPr>
          <w:p w14:paraId="39028BD1"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31BAA96B"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61023533"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2CBFE2BC"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586A0DC7"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779F7012" w14:textId="3029291D" w:rsidR="008F28BF" w:rsidRDefault="00296299">
            <w:pPr>
              <w:pStyle w:val="P68B1DB1-Normal20"/>
              <w:spacing w:before="0" w:after="0" w:line="240" w:lineRule="auto"/>
              <w:rPr>
                <w:noProof/>
              </w:rPr>
            </w:pPr>
            <w:r>
              <w:rPr>
                <w:rFonts w:eastAsia="Times New Roman"/>
                <w:noProof/>
              </w:rPr>
              <w:t>Kolme sähköisen hallinnon, kyberturvallisuuden ja sähköisen terveydenhuollon osaamiskeskusta tarjoaa viranomaisille konsultointi- ja neuvontapalveluja komponentteihin 1.1 ja 1.2 kuuluvien hankkeiden täytäntöönpanossa.</w:t>
            </w:r>
            <w:r>
              <w:rPr>
                <w:noProof/>
              </w:rPr>
              <w:t xml:space="preserve"> </w:t>
            </w:r>
          </w:p>
        </w:tc>
      </w:tr>
      <w:tr w:rsidR="008F28BF" w14:paraId="6D09F246" w14:textId="77777777">
        <w:trPr>
          <w:trHeight w:val="300"/>
          <w:jc w:val="center"/>
        </w:trPr>
        <w:tc>
          <w:tcPr>
            <w:tcW w:w="704" w:type="dxa"/>
            <w:shd w:val="clear" w:color="auto" w:fill="C6EFCE"/>
            <w:hideMark/>
          </w:tcPr>
          <w:p w14:paraId="722B729A" w14:textId="77777777" w:rsidR="008F28BF" w:rsidRDefault="00296299">
            <w:pPr>
              <w:pStyle w:val="P68B1DB1-Normal19"/>
              <w:spacing w:before="0" w:after="0" w:line="240" w:lineRule="auto"/>
              <w:rPr>
                <w:noProof/>
              </w:rPr>
            </w:pPr>
            <w:r>
              <w:rPr>
                <w:noProof/>
              </w:rPr>
              <w:t>26</w:t>
            </w:r>
          </w:p>
        </w:tc>
        <w:tc>
          <w:tcPr>
            <w:tcW w:w="1276" w:type="dxa"/>
            <w:shd w:val="clear" w:color="auto" w:fill="C6EFCE"/>
            <w:hideMark/>
          </w:tcPr>
          <w:p w14:paraId="07D882DF" w14:textId="77777777" w:rsidR="008F28BF" w:rsidRDefault="00296299">
            <w:pPr>
              <w:pStyle w:val="P68B1DB1-Normal20"/>
              <w:spacing w:before="0" w:after="0" w:line="240" w:lineRule="auto"/>
              <w:rPr>
                <w:noProof/>
              </w:rPr>
            </w:pPr>
            <w:r>
              <w:rPr>
                <w:noProof/>
              </w:rPr>
              <w:t>Uudistus 1:</w:t>
            </w:r>
          </w:p>
          <w:p w14:paraId="1821617B" w14:textId="779CD062" w:rsidR="008F28BF" w:rsidRDefault="00296299">
            <w:pPr>
              <w:pStyle w:val="P68B1DB1-Normal20"/>
              <w:spacing w:before="0" w:after="0" w:line="240" w:lineRule="auto"/>
              <w:rPr>
                <w:rFonts w:eastAsia="Times New Roman"/>
                <w:noProof/>
              </w:rPr>
            </w:pPr>
            <w:r>
              <w:rPr>
                <w:noProof/>
              </w:rPr>
              <w:t>Osaamiskeskukset sähköisen hallinnon, kyberturvallisuuden ja sähköisten terveyspalvelujen tukemiseksi</w:t>
            </w:r>
          </w:p>
        </w:tc>
        <w:tc>
          <w:tcPr>
            <w:tcW w:w="1134" w:type="dxa"/>
            <w:shd w:val="clear" w:color="auto" w:fill="C6EFCE"/>
            <w:hideMark/>
          </w:tcPr>
          <w:p w14:paraId="53A57590" w14:textId="77777777" w:rsidR="008F28BF" w:rsidRDefault="00296299">
            <w:pPr>
              <w:pStyle w:val="P68B1DB1-Normal20"/>
              <w:spacing w:before="0" w:after="0" w:line="240" w:lineRule="auto"/>
              <w:rPr>
                <w:rFonts w:eastAsia="Times New Roman"/>
                <w:noProof/>
              </w:rPr>
            </w:pPr>
            <w:r>
              <w:rPr>
                <w:noProof/>
              </w:rPr>
              <w:t>Kohde</w:t>
            </w:r>
          </w:p>
        </w:tc>
        <w:tc>
          <w:tcPr>
            <w:tcW w:w="1559" w:type="dxa"/>
            <w:shd w:val="clear" w:color="auto" w:fill="C6EFCE"/>
            <w:hideMark/>
          </w:tcPr>
          <w:p w14:paraId="0D9BF2E7" w14:textId="361B0159" w:rsidR="008F28BF" w:rsidRDefault="00296299">
            <w:pPr>
              <w:pStyle w:val="P68B1DB1-Normal20"/>
              <w:spacing w:before="0" w:after="0" w:line="240" w:lineRule="auto"/>
              <w:rPr>
                <w:rFonts w:eastAsia="Times New Roman"/>
                <w:noProof/>
              </w:rPr>
            </w:pPr>
            <w:r>
              <w:rPr>
                <w:noProof/>
              </w:rPr>
              <w:t>Tietyille julkishallinnon elimille tarjottavat kuulemiset ja apu osa-alueisiin 1.1 ja 1.2 kuuluviin toimenpiteisiin liittyvistä aiheista vähintään viiden henkilötyöpäivän soveltamisalalla</w:t>
            </w:r>
          </w:p>
        </w:tc>
        <w:tc>
          <w:tcPr>
            <w:tcW w:w="1701" w:type="dxa"/>
            <w:shd w:val="clear" w:color="auto" w:fill="C6EFCE"/>
          </w:tcPr>
          <w:p w14:paraId="32C23660"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5FACCC07" w14:textId="1173E65A" w:rsidR="008F28BF" w:rsidRDefault="00296299">
            <w:pPr>
              <w:pStyle w:val="P68B1DB1-Normal20"/>
              <w:spacing w:before="0" w:after="0" w:line="240" w:lineRule="auto"/>
              <w:rPr>
                <w:rFonts w:eastAsia="Times New Roman"/>
                <w:noProof/>
              </w:rPr>
            </w:pPr>
            <w:r>
              <w:rPr>
                <w:noProof/>
              </w:rPr>
              <w:t>Vähintään viiden henkilötyöpäivän aikana järjestettyjen kuulemisten määrä</w:t>
            </w:r>
          </w:p>
        </w:tc>
        <w:tc>
          <w:tcPr>
            <w:tcW w:w="993" w:type="dxa"/>
            <w:shd w:val="clear" w:color="auto" w:fill="C6EFCE"/>
            <w:hideMark/>
          </w:tcPr>
          <w:p w14:paraId="031C0981" w14:textId="77777777" w:rsidR="008F28BF" w:rsidRDefault="00296299">
            <w:pPr>
              <w:pStyle w:val="P68B1DB1-Normal19"/>
              <w:spacing w:before="0" w:after="0" w:line="240" w:lineRule="auto"/>
              <w:rPr>
                <w:noProof/>
              </w:rPr>
            </w:pPr>
            <w:r>
              <w:rPr>
                <w:noProof/>
              </w:rPr>
              <w:t>0</w:t>
            </w:r>
          </w:p>
        </w:tc>
        <w:tc>
          <w:tcPr>
            <w:tcW w:w="1134" w:type="dxa"/>
            <w:shd w:val="clear" w:color="auto" w:fill="C6EFCE"/>
            <w:hideMark/>
          </w:tcPr>
          <w:p w14:paraId="65A54EFC" w14:textId="77777777" w:rsidR="008F28BF" w:rsidRDefault="00296299">
            <w:pPr>
              <w:pStyle w:val="P68B1DB1-Normal19"/>
              <w:spacing w:before="0" w:after="0" w:line="240" w:lineRule="auto"/>
              <w:rPr>
                <w:noProof/>
              </w:rPr>
            </w:pPr>
            <w:r>
              <w:rPr>
                <w:noProof/>
              </w:rPr>
              <w:t>50</w:t>
            </w:r>
          </w:p>
        </w:tc>
        <w:tc>
          <w:tcPr>
            <w:tcW w:w="850" w:type="dxa"/>
            <w:shd w:val="clear" w:color="auto" w:fill="C6EFCE"/>
            <w:hideMark/>
          </w:tcPr>
          <w:p w14:paraId="11D41170"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0FADB1C9" w14:textId="77777777" w:rsidR="008F28BF" w:rsidRDefault="00296299">
            <w:pPr>
              <w:pStyle w:val="P68B1DB1-Normal19"/>
              <w:spacing w:before="0" w:after="0" w:line="240" w:lineRule="auto"/>
              <w:rPr>
                <w:noProof/>
              </w:rPr>
            </w:pPr>
            <w:r>
              <w:rPr>
                <w:noProof/>
              </w:rPr>
              <w:t>2025</w:t>
            </w:r>
          </w:p>
        </w:tc>
        <w:tc>
          <w:tcPr>
            <w:tcW w:w="3433" w:type="dxa"/>
            <w:shd w:val="clear" w:color="auto" w:fill="C6EFCE"/>
            <w:hideMark/>
          </w:tcPr>
          <w:p w14:paraId="158A130F" w14:textId="450F7592" w:rsidR="008F28BF" w:rsidRDefault="00296299">
            <w:pPr>
              <w:pStyle w:val="P68B1DB1-Normal20"/>
              <w:spacing w:before="0" w:after="0" w:line="240" w:lineRule="auto"/>
              <w:rPr>
                <w:rFonts w:eastAsia="Times New Roman"/>
                <w:noProof/>
              </w:rPr>
            </w:pPr>
            <w:r>
              <w:rPr>
                <w:noProof/>
              </w:rPr>
              <w:t>Toimenpiteellä tarjotaan julkishallinnon elimille asiantuntemusta komponentteihin 1.1 ja 1.2 kuuluvien investointien ja uudistusten toteuttamiseksi. Tavoitetta laskettaessa otetaan huomioon ainoastaan neuvottelut, jotka edellyttävät vähintään viittä henkilötyöpäivää.</w:t>
            </w:r>
          </w:p>
        </w:tc>
      </w:tr>
      <w:tr w:rsidR="008F28BF" w14:paraId="47D46F91" w14:textId="77777777">
        <w:trPr>
          <w:trHeight w:val="300"/>
          <w:jc w:val="center"/>
        </w:trPr>
        <w:tc>
          <w:tcPr>
            <w:tcW w:w="704" w:type="dxa"/>
            <w:shd w:val="clear" w:color="auto" w:fill="C6EFCE"/>
            <w:hideMark/>
          </w:tcPr>
          <w:p w14:paraId="31A060BD" w14:textId="77777777" w:rsidR="008F28BF" w:rsidRDefault="00296299">
            <w:pPr>
              <w:pStyle w:val="P68B1DB1-Normal19"/>
              <w:spacing w:before="0" w:after="0" w:line="240" w:lineRule="auto"/>
              <w:rPr>
                <w:noProof/>
              </w:rPr>
            </w:pPr>
            <w:r>
              <w:rPr>
                <w:noProof/>
              </w:rPr>
              <w:t>27</w:t>
            </w:r>
          </w:p>
        </w:tc>
        <w:tc>
          <w:tcPr>
            <w:tcW w:w="1276" w:type="dxa"/>
            <w:shd w:val="clear" w:color="auto" w:fill="C6EFCE"/>
            <w:hideMark/>
          </w:tcPr>
          <w:p w14:paraId="70AC0F7E" w14:textId="25BB2683" w:rsidR="008F28BF" w:rsidRDefault="00296299">
            <w:pPr>
              <w:pStyle w:val="P68B1DB1-Normal20"/>
              <w:spacing w:before="0" w:after="0" w:line="240" w:lineRule="auto"/>
              <w:rPr>
                <w:noProof/>
              </w:rPr>
            </w:pPr>
            <w:r>
              <w:rPr>
                <w:noProof/>
              </w:rPr>
              <w:t>Uudistuksen 2:</w:t>
            </w:r>
          </w:p>
          <w:p w14:paraId="13DB5700" w14:textId="77777777" w:rsidR="008F28BF" w:rsidRDefault="00296299">
            <w:pPr>
              <w:pStyle w:val="P68B1DB1-Normal20"/>
              <w:spacing w:before="0" w:after="0" w:line="240" w:lineRule="auto"/>
              <w:rPr>
                <w:rFonts w:eastAsia="Times New Roman"/>
                <w:noProof/>
              </w:rPr>
            </w:pPr>
            <w:r>
              <w:rPr>
                <w:noProof/>
              </w:rPr>
              <w:t>Sähköisiä terveyspalveluja tukevien järjestelmien kehittäminen</w:t>
            </w:r>
          </w:p>
        </w:tc>
        <w:tc>
          <w:tcPr>
            <w:tcW w:w="1134" w:type="dxa"/>
            <w:shd w:val="clear" w:color="auto" w:fill="C6EFCE"/>
            <w:hideMark/>
          </w:tcPr>
          <w:p w14:paraId="60A56926"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hideMark/>
          </w:tcPr>
          <w:p w14:paraId="44BFC1F4" w14:textId="7D1E2B64" w:rsidR="008F28BF" w:rsidRDefault="00296299">
            <w:pPr>
              <w:pStyle w:val="P68B1DB1-Normal20"/>
              <w:spacing w:before="0" w:after="0" w:line="240" w:lineRule="auto"/>
              <w:rPr>
                <w:rFonts w:eastAsia="Times New Roman"/>
                <w:noProof/>
              </w:rPr>
            </w:pPr>
            <w:r>
              <w:rPr>
                <w:noProof/>
              </w:rPr>
              <w:t>Lääkkeiden yhteisen kirjaamisen (ePrescription) laajentaminen huumausaineisiin ja psykotrooppisiin aineisiin sekä lääkinnällisten laitteiden sähköisiin arvoseteleihin</w:t>
            </w:r>
          </w:p>
        </w:tc>
        <w:tc>
          <w:tcPr>
            <w:tcW w:w="1701" w:type="dxa"/>
            <w:shd w:val="clear" w:color="auto" w:fill="C6EFCE"/>
            <w:hideMark/>
          </w:tcPr>
          <w:p w14:paraId="0B807DBE" w14:textId="77777777" w:rsidR="008F28BF" w:rsidRDefault="00296299">
            <w:pPr>
              <w:pStyle w:val="P68B1DB1-Normal20"/>
              <w:spacing w:before="0" w:after="0" w:line="240" w:lineRule="auto"/>
              <w:rPr>
                <w:rFonts w:eastAsia="Times New Roman"/>
                <w:noProof/>
              </w:rPr>
            </w:pPr>
            <w:r>
              <w:rPr>
                <w:noProof/>
              </w:rPr>
              <w:t>Sähköisen lääkemääräyksen toimintoja laajennetaan huumausaineita ja psykotrooppisia aineita koskevilla määräyksillä ja lääkinnällisiä laitteita koskevilla arvoseteleillä.</w:t>
            </w:r>
          </w:p>
        </w:tc>
        <w:tc>
          <w:tcPr>
            <w:tcW w:w="1559" w:type="dxa"/>
            <w:shd w:val="clear" w:color="auto" w:fill="C6EFCE"/>
          </w:tcPr>
          <w:p w14:paraId="5B649C2B"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3DC7F5AA"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3B283EA5"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11F80926"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7383BC09" w14:textId="77777777" w:rsidR="008F28BF" w:rsidRDefault="00296299">
            <w:pPr>
              <w:pStyle w:val="P68B1DB1-Normal19"/>
              <w:spacing w:before="0" w:after="0" w:line="240" w:lineRule="auto"/>
              <w:rPr>
                <w:noProof/>
              </w:rPr>
            </w:pPr>
            <w:r>
              <w:rPr>
                <w:noProof/>
              </w:rPr>
              <w:t>2023</w:t>
            </w:r>
          </w:p>
        </w:tc>
        <w:tc>
          <w:tcPr>
            <w:tcW w:w="3433" w:type="dxa"/>
            <w:shd w:val="clear" w:color="auto" w:fill="C6EFCE"/>
            <w:hideMark/>
          </w:tcPr>
          <w:p w14:paraId="1FD19F2E" w14:textId="77777777" w:rsidR="008F28BF" w:rsidRDefault="00296299">
            <w:pPr>
              <w:pStyle w:val="P68B1DB1-Normal19"/>
              <w:spacing w:before="0" w:after="0" w:line="240" w:lineRule="auto"/>
              <w:rPr>
                <w:noProof/>
              </w:rPr>
            </w:pPr>
            <w:r>
              <w:rPr>
                <w:noProof/>
              </w:rPr>
              <w:t>Sähköisen lääkemääräyksen nykyisiä toimintoja laajennetaan tällä toimenpiteellä, joka mahdollistaa huumaavien ja psykotrooppisten aineiden määräämisen sekä lääkinnällisten laitteiden ostosetelien määräämisen.</w:t>
            </w:r>
          </w:p>
        </w:tc>
      </w:tr>
      <w:tr w:rsidR="008F28BF" w14:paraId="6AD81F9E" w14:textId="77777777">
        <w:trPr>
          <w:trHeight w:val="300"/>
          <w:jc w:val="center"/>
        </w:trPr>
        <w:tc>
          <w:tcPr>
            <w:tcW w:w="704" w:type="dxa"/>
            <w:shd w:val="clear" w:color="auto" w:fill="C6EFCE"/>
            <w:hideMark/>
          </w:tcPr>
          <w:p w14:paraId="3BC8EEEF" w14:textId="77777777" w:rsidR="008F28BF" w:rsidRDefault="00296299">
            <w:pPr>
              <w:pStyle w:val="P68B1DB1-Normal19"/>
              <w:spacing w:before="0" w:after="0" w:line="240" w:lineRule="auto"/>
              <w:rPr>
                <w:noProof/>
              </w:rPr>
            </w:pPr>
            <w:r>
              <w:rPr>
                <w:noProof/>
              </w:rPr>
              <w:t>28</w:t>
            </w:r>
          </w:p>
        </w:tc>
        <w:tc>
          <w:tcPr>
            <w:tcW w:w="1276" w:type="dxa"/>
            <w:shd w:val="clear" w:color="auto" w:fill="C6EFCE"/>
            <w:hideMark/>
          </w:tcPr>
          <w:p w14:paraId="268317D3" w14:textId="5CF11B27" w:rsidR="008F28BF" w:rsidRDefault="00296299">
            <w:pPr>
              <w:pStyle w:val="P68B1DB1-Normal20"/>
              <w:spacing w:before="0" w:after="0" w:line="240" w:lineRule="auto"/>
              <w:rPr>
                <w:noProof/>
              </w:rPr>
            </w:pPr>
            <w:r>
              <w:rPr>
                <w:noProof/>
              </w:rPr>
              <w:t>Uudistuksen 2:</w:t>
            </w:r>
          </w:p>
          <w:p w14:paraId="0E35BAB2" w14:textId="77777777" w:rsidR="008F28BF" w:rsidRDefault="00296299">
            <w:pPr>
              <w:pStyle w:val="P68B1DB1-Normal20"/>
              <w:spacing w:before="0" w:after="0" w:line="240" w:lineRule="auto"/>
              <w:rPr>
                <w:rFonts w:eastAsia="Times New Roman"/>
                <w:noProof/>
              </w:rPr>
            </w:pPr>
            <w:r>
              <w:rPr>
                <w:noProof/>
              </w:rPr>
              <w:t>Sähköisiä terveyspalveluja tukevien järjestelmien kehittäminen</w:t>
            </w:r>
          </w:p>
        </w:tc>
        <w:tc>
          <w:tcPr>
            <w:tcW w:w="1134" w:type="dxa"/>
            <w:shd w:val="clear" w:color="auto" w:fill="C6EFCE"/>
            <w:hideMark/>
          </w:tcPr>
          <w:p w14:paraId="3E47E541"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tcPr>
          <w:p w14:paraId="6732B6FE" w14:textId="77777777" w:rsidR="008F28BF" w:rsidRDefault="00296299">
            <w:pPr>
              <w:pStyle w:val="P68B1DB1-Normal20"/>
              <w:spacing w:before="0" w:after="0" w:line="240" w:lineRule="auto"/>
              <w:rPr>
                <w:noProof/>
              </w:rPr>
            </w:pPr>
            <w:r>
              <w:rPr>
                <w:noProof/>
              </w:rPr>
              <w:t>Sähköisen terveydenhuollon infrastruktuurin vakiinnuttamista ja kehittämistä koskevien hankkeiden loppuun saattaminen toisiinsa liittyvien tietokantojen luomiseksi ja digitaalisten terveydenhuoltopalvelujen parantamiseksi</w:t>
            </w:r>
          </w:p>
          <w:p w14:paraId="1FA319F3" w14:textId="77777777" w:rsidR="008F28BF" w:rsidRDefault="008F28BF">
            <w:pPr>
              <w:spacing w:before="0" w:after="0" w:line="240" w:lineRule="auto"/>
              <w:rPr>
                <w:rFonts w:eastAsia="Times New Roman"/>
                <w:noProof/>
                <w:color w:val="004300"/>
                <w:sz w:val="18"/>
                <w:szCs w:val="18"/>
              </w:rPr>
            </w:pPr>
          </w:p>
        </w:tc>
        <w:tc>
          <w:tcPr>
            <w:tcW w:w="1701" w:type="dxa"/>
            <w:shd w:val="clear" w:color="auto" w:fill="C6EFCE"/>
            <w:hideMark/>
          </w:tcPr>
          <w:p w14:paraId="4F27336D" w14:textId="77777777" w:rsidR="008F28BF" w:rsidRDefault="00296299">
            <w:pPr>
              <w:pStyle w:val="P68B1DB1-Normal20"/>
              <w:spacing w:before="0" w:after="0" w:line="240" w:lineRule="auto"/>
              <w:rPr>
                <w:rFonts w:eastAsia="Times New Roman"/>
                <w:noProof/>
              </w:rPr>
            </w:pPr>
            <w:r>
              <w:rPr>
                <w:noProof/>
              </w:rPr>
              <w:t>Loppukäyttäjät käyttävät hankkeissa saavutettuja konsolidoituja uusia palveluja, ja rekisterit on linkitetty</w:t>
            </w:r>
          </w:p>
        </w:tc>
        <w:tc>
          <w:tcPr>
            <w:tcW w:w="1559" w:type="dxa"/>
            <w:shd w:val="clear" w:color="auto" w:fill="C6EFCE"/>
          </w:tcPr>
          <w:p w14:paraId="2DECC69F"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6F8C9C6C"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0059D333"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1107F7AA"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79B4E7B5" w14:textId="77777777" w:rsidR="008F28BF" w:rsidRDefault="00296299">
            <w:pPr>
              <w:pStyle w:val="P68B1DB1-Normal19"/>
              <w:spacing w:before="0" w:after="0" w:line="240" w:lineRule="auto"/>
              <w:rPr>
                <w:noProof/>
              </w:rPr>
            </w:pPr>
            <w:r>
              <w:rPr>
                <w:noProof/>
              </w:rPr>
              <w:t>2025</w:t>
            </w:r>
          </w:p>
        </w:tc>
        <w:tc>
          <w:tcPr>
            <w:tcW w:w="3433" w:type="dxa"/>
            <w:shd w:val="clear" w:color="auto" w:fill="C6EFCE"/>
            <w:hideMark/>
          </w:tcPr>
          <w:p w14:paraId="2C2A06BE" w14:textId="0A998261" w:rsidR="008F28BF" w:rsidRDefault="00296299">
            <w:pPr>
              <w:pStyle w:val="P68B1DB1-Normal21"/>
              <w:spacing w:before="0" w:after="0" w:line="240" w:lineRule="auto"/>
              <w:rPr>
                <w:noProof/>
                <w:szCs w:val="18"/>
              </w:rPr>
            </w:pPr>
            <w:r>
              <w:rPr>
                <w:noProof/>
                <w:szCs w:val="18"/>
              </w:rPr>
              <w:t>Tähän toimenpiteeseen sisältyvillä hankkeilla on lujitettava departementtien terveysrekisterijärjestelmää, mukaan lukien alueellisten hygienia-asemien tietojärjestelmät, hygieniarekisterit,kansallinen terveystietojärjestelmä ja integroitu koulutusalusta. Asiaankuuluvat terveydenhuoltorekisterit on linkitettävä sähköisen hallinnon palveluihin. Välitavoitteen saavuttaminen on todennettava hankkeen toteuttajan suorittamalla ja dokumentoimalla onnistuneella testauksella ja sillä, että hankintaviranomainen hyväksyy hankkeen toteuttamisen onnistuneen pilottivaiheen jälkeen. Hankkeisiin on sisällyttävä:</w:t>
            </w:r>
          </w:p>
          <w:p w14:paraId="635179F8" w14:textId="77777777" w:rsidR="008F28BF" w:rsidRDefault="00296299">
            <w:pPr>
              <w:pStyle w:val="P68B1DB1-Normal20"/>
              <w:spacing w:before="0" w:after="0" w:line="240" w:lineRule="auto"/>
              <w:rPr>
                <w:noProof/>
              </w:rPr>
            </w:pPr>
            <w:r>
              <w:rPr>
                <w:noProof/>
              </w:rPr>
              <w:t>1. Harvinaisia sairauksia sairastavien terveydenhuoltojärjestelmän optimointi</w:t>
            </w:r>
          </w:p>
          <w:p w14:paraId="47C0FBDB" w14:textId="7D7E0517" w:rsidR="008F28BF" w:rsidRDefault="00296299">
            <w:pPr>
              <w:pStyle w:val="P68B1DB1-Normal20"/>
              <w:spacing w:before="0" w:after="0" w:line="240" w:lineRule="auto"/>
              <w:rPr>
                <w:noProof/>
              </w:rPr>
            </w:pPr>
            <w:r>
              <w:rPr>
                <w:noProof/>
              </w:rPr>
              <w:t>2. Hygieniarekisterien kehittäminen parantamalla nykyisiä terveyspalvelujen rekistereitä ja pandemiatilanteiden hallintaan liittyviä tietojärjestelmiä</w:t>
            </w:r>
          </w:p>
          <w:p w14:paraId="518AD574" w14:textId="23C21DD9" w:rsidR="008F28BF" w:rsidRDefault="00296299">
            <w:pPr>
              <w:pStyle w:val="P68B1DB1-Normal20"/>
              <w:spacing w:before="0" w:after="0" w:line="240" w:lineRule="auto"/>
              <w:rPr>
                <w:noProof/>
              </w:rPr>
            </w:pPr>
            <w:r>
              <w:rPr>
                <w:noProof/>
              </w:rPr>
              <w:t>3. Tšekin sanitaatiopalveluja tukevan tietojärjestelmän kehittäminen</w:t>
            </w:r>
          </w:p>
          <w:p w14:paraId="562B9543" w14:textId="3BB8CB80" w:rsidR="008F28BF" w:rsidRDefault="00296299">
            <w:pPr>
              <w:pStyle w:val="P68B1DB1-Normal21"/>
              <w:spacing w:before="0" w:after="0" w:line="240" w:lineRule="auto"/>
              <w:rPr>
                <w:noProof/>
                <w:szCs w:val="18"/>
              </w:rPr>
            </w:pPr>
            <w:r>
              <w:rPr>
                <w:noProof/>
                <w:szCs w:val="18"/>
              </w:rPr>
              <w:t>4. Terveydenhuoltopalvelujen tarjoajien, terveydenhuollon ammattilaisten ja potilaiden  keskeisten lääketieteellistenrekisterien ja tukijärjestelmien</w:t>
            </w:r>
            <w:r>
              <w:rPr>
                <w:noProof/>
              </w:rPr>
              <w:t xml:space="preserve"> infrastruktuurin kehittäminen</w:t>
            </w:r>
          </w:p>
          <w:p w14:paraId="610A082D" w14:textId="77777777" w:rsidR="008F28BF" w:rsidRDefault="00296299">
            <w:pPr>
              <w:pStyle w:val="P68B1DB1-Normal20"/>
              <w:spacing w:before="0" w:after="0" w:line="240" w:lineRule="auto"/>
              <w:rPr>
                <w:noProof/>
              </w:rPr>
            </w:pPr>
            <w:r>
              <w:rPr>
                <w:noProof/>
              </w:rPr>
              <w:t>5. Kansallisen terveystietojärjestelmän nykyaikaistaminen ja valmiuksien parantaminen</w:t>
            </w:r>
          </w:p>
          <w:p w14:paraId="58E88235" w14:textId="22AB91DE" w:rsidR="008F28BF" w:rsidRDefault="00296299">
            <w:pPr>
              <w:pStyle w:val="P68B1DB1-Normal20"/>
              <w:spacing w:before="0" w:after="0" w:line="240" w:lineRule="auto"/>
              <w:rPr>
                <w:noProof/>
              </w:rPr>
            </w:pPr>
            <w:r>
              <w:rPr>
                <w:noProof/>
              </w:rPr>
              <w:t>6. Terveydenhuollon ammattihenkilöiden koulutusohjelma sähköisten terveydenhuoltojärjestelmien käyttöä varten</w:t>
            </w:r>
          </w:p>
        </w:tc>
      </w:tr>
      <w:tr w:rsidR="008F28BF" w14:paraId="5E700675" w14:textId="77777777">
        <w:trPr>
          <w:trHeight w:val="300"/>
          <w:jc w:val="center"/>
        </w:trPr>
        <w:tc>
          <w:tcPr>
            <w:tcW w:w="704" w:type="dxa"/>
            <w:shd w:val="clear" w:color="auto" w:fill="C6EFCE"/>
            <w:hideMark/>
          </w:tcPr>
          <w:p w14:paraId="0041CD9D" w14:textId="77777777" w:rsidR="008F28BF" w:rsidRDefault="00296299">
            <w:pPr>
              <w:pStyle w:val="P68B1DB1-Normal19"/>
              <w:spacing w:before="0" w:after="0" w:line="240" w:lineRule="auto"/>
              <w:rPr>
                <w:noProof/>
              </w:rPr>
            </w:pPr>
            <w:r>
              <w:rPr>
                <w:noProof/>
              </w:rPr>
              <w:t>29</w:t>
            </w:r>
          </w:p>
        </w:tc>
        <w:tc>
          <w:tcPr>
            <w:tcW w:w="1276" w:type="dxa"/>
            <w:shd w:val="clear" w:color="auto" w:fill="C6EFCE"/>
            <w:hideMark/>
          </w:tcPr>
          <w:p w14:paraId="7779B202" w14:textId="0BDF279F" w:rsidR="008F28BF" w:rsidRDefault="00296299">
            <w:pPr>
              <w:pStyle w:val="P68B1DB1-Normal20"/>
              <w:spacing w:before="0" w:after="0" w:line="240" w:lineRule="auto"/>
              <w:rPr>
                <w:noProof/>
              </w:rPr>
            </w:pPr>
            <w:r>
              <w:rPr>
                <w:noProof/>
              </w:rPr>
              <w:t>Investointi 4:</w:t>
            </w:r>
          </w:p>
          <w:p w14:paraId="12AEFCDA" w14:textId="77777777" w:rsidR="008F28BF" w:rsidRDefault="00296299">
            <w:pPr>
              <w:pStyle w:val="P68B1DB1-Normal20"/>
              <w:spacing w:before="0" w:after="0" w:line="240" w:lineRule="auto"/>
              <w:rPr>
                <w:rFonts w:eastAsia="Times New Roman"/>
                <w:noProof/>
              </w:rPr>
            </w:pPr>
            <w:r>
              <w:rPr>
                <w:noProof/>
              </w:rPr>
              <w:t>Edellytysten luominen digitaaliselle oikeudelle</w:t>
            </w:r>
          </w:p>
        </w:tc>
        <w:tc>
          <w:tcPr>
            <w:tcW w:w="1134" w:type="dxa"/>
            <w:shd w:val="clear" w:color="auto" w:fill="C6EFCE"/>
            <w:hideMark/>
          </w:tcPr>
          <w:p w14:paraId="5E26FE4D" w14:textId="77777777" w:rsidR="008F28BF" w:rsidRDefault="00296299">
            <w:pPr>
              <w:pStyle w:val="P68B1DB1-Normal20"/>
              <w:spacing w:before="0" w:after="0" w:line="240" w:lineRule="auto"/>
              <w:rPr>
                <w:rFonts w:eastAsia="Times New Roman"/>
                <w:noProof/>
              </w:rPr>
            </w:pPr>
            <w:r>
              <w:rPr>
                <w:noProof/>
              </w:rPr>
              <w:t>Virstanpylväs</w:t>
            </w:r>
          </w:p>
        </w:tc>
        <w:tc>
          <w:tcPr>
            <w:tcW w:w="1559" w:type="dxa"/>
            <w:shd w:val="clear" w:color="auto" w:fill="C6EFCE"/>
            <w:hideMark/>
          </w:tcPr>
          <w:p w14:paraId="18F6B847" w14:textId="77777777" w:rsidR="008F28BF" w:rsidRDefault="00296299">
            <w:pPr>
              <w:pStyle w:val="P68B1DB1-Normal20"/>
              <w:spacing w:before="0" w:after="0" w:line="240" w:lineRule="auto"/>
              <w:rPr>
                <w:rFonts w:eastAsia="Times New Roman"/>
                <w:noProof/>
              </w:rPr>
            </w:pPr>
            <w:r>
              <w:rPr>
                <w:noProof/>
              </w:rPr>
              <w:t>Analyysi tiedonhallinnasta ja datan käytöstä oikeusalalla sekä tietovaraston käyttöönotosta</w:t>
            </w:r>
          </w:p>
        </w:tc>
        <w:tc>
          <w:tcPr>
            <w:tcW w:w="1701" w:type="dxa"/>
            <w:shd w:val="clear" w:color="auto" w:fill="C6EFCE"/>
            <w:hideMark/>
          </w:tcPr>
          <w:p w14:paraId="4C082946" w14:textId="77777777" w:rsidR="008F28BF" w:rsidRDefault="00296299">
            <w:pPr>
              <w:pStyle w:val="P68B1DB1-Normal20"/>
              <w:spacing w:before="0" w:after="0" w:line="240" w:lineRule="auto"/>
              <w:rPr>
                <w:rFonts w:eastAsia="Times New Roman"/>
                <w:noProof/>
              </w:rPr>
            </w:pPr>
            <w:r>
              <w:rPr>
                <w:noProof/>
              </w:rPr>
              <w:t>Analyysin hyväksyy oikeusministeriö, ja tietovarasto otetaan käyttöön.</w:t>
            </w:r>
          </w:p>
        </w:tc>
        <w:tc>
          <w:tcPr>
            <w:tcW w:w="1559" w:type="dxa"/>
            <w:shd w:val="clear" w:color="auto" w:fill="C6EFCE"/>
          </w:tcPr>
          <w:p w14:paraId="70244615"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3AA183CC" w14:textId="77777777" w:rsidR="008F28BF" w:rsidRDefault="008F28BF">
            <w:pPr>
              <w:spacing w:before="0" w:after="0" w:line="240" w:lineRule="auto"/>
              <w:rPr>
                <w:rFonts w:eastAsia="Times New Roman"/>
                <w:noProof/>
                <w:color w:val="004300"/>
                <w:sz w:val="18"/>
                <w:szCs w:val="18"/>
              </w:rPr>
            </w:pPr>
          </w:p>
        </w:tc>
        <w:tc>
          <w:tcPr>
            <w:tcW w:w="1134" w:type="dxa"/>
            <w:shd w:val="clear" w:color="auto" w:fill="C6EFCE"/>
          </w:tcPr>
          <w:p w14:paraId="6149FFCD" w14:textId="77777777" w:rsidR="008F28BF" w:rsidRDefault="008F28BF">
            <w:pPr>
              <w:spacing w:before="0" w:after="0" w:line="240" w:lineRule="auto"/>
              <w:rPr>
                <w:rFonts w:eastAsia="Times New Roman"/>
                <w:noProof/>
                <w:color w:val="004300"/>
                <w:sz w:val="18"/>
                <w:szCs w:val="18"/>
              </w:rPr>
            </w:pPr>
          </w:p>
        </w:tc>
        <w:tc>
          <w:tcPr>
            <w:tcW w:w="850" w:type="dxa"/>
            <w:shd w:val="clear" w:color="auto" w:fill="C6EFCE"/>
            <w:hideMark/>
          </w:tcPr>
          <w:p w14:paraId="6EE73B61" w14:textId="77777777" w:rsidR="008F28BF" w:rsidRDefault="00296299">
            <w:pPr>
              <w:pStyle w:val="P68B1DB1-Normal19"/>
              <w:spacing w:before="0" w:after="0" w:line="240" w:lineRule="auto"/>
              <w:rPr>
                <w:noProof/>
              </w:rPr>
            </w:pPr>
            <w:r>
              <w:rPr>
                <w:noProof/>
              </w:rPr>
              <w:t>Q2</w:t>
            </w:r>
          </w:p>
        </w:tc>
        <w:tc>
          <w:tcPr>
            <w:tcW w:w="709" w:type="dxa"/>
            <w:shd w:val="clear" w:color="auto" w:fill="C6EFCE"/>
            <w:hideMark/>
          </w:tcPr>
          <w:p w14:paraId="37DDE543"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56B0F9E7" w14:textId="77777777" w:rsidR="008F28BF" w:rsidRDefault="00296299">
            <w:pPr>
              <w:pStyle w:val="P68B1DB1-Normal20"/>
              <w:spacing w:before="0" w:after="0" w:line="240" w:lineRule="auto"/>
              <w:rPr>
                <w:rFonts w:eastAsia="Times New Roman"/>
                <w:noProof/>
              </w:rPr>
            </w:pPr>
            <w:r>
              <w:rPr>
                <w:noProof/>
              </w:rPr>
              <w:t>Välitavoitteeseen on sisällyttävä analyysi, jossa kartoitetaan oikeusalan ja oikeusministeriön datan käyttö- ja hallintatarpeita ja jota käytetään perustana alan digitalisointiin tähtäävien tulevien hankkeiden valmistelussa ja johon sisältyy myös oikeusministeriön tietovaraston käyttöönotto.</w:t>
            </w:r>
          </w:p>
        </w:tc>
      </w:tr>
      <w:tr w:rsidR="008F28BF" w14:paraId="599F54C0" w14:textId="77777777">
        <w:trPr>
          <w:trHeight w:val="300"/>
          <w:jc w:val="center"/>
        </w:trPr>
        <w:tc>
          <w:tcPr>
            <w:tcW w:w="704" w:type="dxa"/>
            <w:shd w:val="clear" w:color="auto" w:fill="C6EFCE"/>
            <w:hideMark/>
          </w:tcPr>
          <w:p w14:paraId="0AB493CB" w14:textId="77777777" w:rsidR="008F28BF" w:rsidRDefault="00296299">
            <w:pPr>
              <w:pStyle w:val="P68B1DB1-Normal19"/>
              <w:spacing w:before="0" w:after="0" w:line="240" w:lineRule="auto"/>
              <w:rPr>
                <w:noProof/>
              </w:rPr>
            </w:pPr>
            <w:r>
              <w:rPr>
                <w:noProof/>
              </w:rPr>
              <w:t>30</w:t>
            </w:r>
          </w:p>
        </w:tc>
        <w:tc>
          <w:tcPr>
            <w:tcW w:w="1276" w:type="dxa"/>
            <w:shd w:val="clear" w:color="auto" w:fill="C6EFCE"/>
            <w:hideMark/>
          </w:tcPr>
          <w:p w14:paraId="4C968BB1" w14:textId="559FC140" w:rsidR="008F28BF" w:rsidRDefault="00296299">
            <w:pPr>
              <w:pStyle w:val="P68B1DB1-Normal19"/>
              <w:spacing w:before="0" w:after="0" w:line="240" w:lineRule="auto"/>
              <w:rPr>
                <w:noProof/>
              </w:rPr>
            </w:pPr>
            <w:r>
              <w:rPr>
                <w:noProof/>
              </w:rPr>
              <w:t>Investointi 4:</w:t>
            </w:r>
          </w:p>
          <w:p w14:paraId="4679E0F0" w14:textId="77777777" w:rsidR="008F28BF" w:rsidRDefault="00296299">
            <w:pPr>
              <w:pStyle w:val="P68B1DB1-Normal19"/>
              <w:spacing w:before="0" w:after="0" w:line="240" w:lineRule="auto"/>
              <w:rPr>
                <w:noProof/>
              </w:rPr>
            </w:pPr>
            <w:r>
              <w:rPr>
                <w:noProof/>
              </w:rPr>
              <w:t>Edellytysten luominen digitaaliselle oikeudelle</w:t>
            </w:r>
          </w:p>
        </w:tc>
        <w:tc>
          <w:tcPr>
            <w:tcW w:w="1134" w:type="dxa"/>
            <w:shd w:val="clear" w:color="auto" w:fill="C6EFCE"/>
            <w:hideMark/>
          </w:tcPr>
          <w:p w14:paraId="4CB736A5" w14:textId="77777777" w:rsidR="008F28BF" w:rsidRDefault="00296299">
            <w:pPr>
              <w:pStyle w:val="P68B1DB1-Normal19"/>
              <w:spacing w:before="0" w:after="0" w:line="240" w:lineRule="auto"/>
              <w:rPr>
                <w:noProof/>
              </w:rPr>
            </w:pPr>
            <w:r>
              <w:rPr>
                <w:noProof/>
              </w:rPr>
              <w:t>Kohde</w:t>
            </w:r>
          </w:p>
        </w:tc>
        <w:tc>
          <w:tcPr>
            <w:tcW w:w="1559" w:type="dxa"/>
            <w:shd w:val="clear" w:color="auto" w:fill="C6EFCE"/>
            <w:hideMark/>
          </w:tcPr>
          <w:p w14:paraId="2BB84184" w14:textId="68FFDA7B" w:rsidR="008F28BF" w:rsidRDefault="00296299">
            <w:pPr>
              <w:pStyle w:val="P68B1DB1-Normal20"/>
              <w:spacing w:before="0" w:after="0" w:line="240" w:lineRule="auto"/>
              <w:rPr>
                <w:noProof/>
              </w:rPr>
            </w:pPr>
            <w:r>
              <w:rPr>
                <w:noProof/>
              </w:rPr>
              <w:t>Uusien videoneuvottelujen mahdollistamiseksi varustettujen ja yhdistettyjen oikeusjärjestelmän kokoussalien määrän lisääminen</w:t>
            </w:r>
          </w:p>
        </w:tc>
        <w:tc>
          <w:tcPr>
            <w:tcW w:w="1701" w:type="dxa"/>
            <w:shd w:val="clear" w:color="auto" w:fill="C6EFCE"/>
          </w:tcPr>
          <w:p w14:paraId="56B63C2B"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282F27F2" w14:textId="1D4DE0D5" w:rsidR="008F28BF" w:rsidRDefault="00296299">
            <w:pPr>
              <w:pStyle w:val="P68B1DB1-Normal19"/>
              <w:spacing w:before="0" w:after="0" w:line="240" w:lineRule="auto"/>
              <w:rPr>
                <w:noProof/>
              </w:rPr>
            </w:pPr>
            <w:r>
              <w:rPr>
                <w:noProof/>
              </w:rPr>
              <w:t>Kokoussalien määrä</w:t>
            </w:r>
          </w:p>
        </w:tc>
        <w:tc>
          <w:tcPr>
            <w:tcW w:w="993" w:type="dxa"/>
            <w:shd w:val="clear" w:color="auto" w:fill="C6EFCE"/>
            <w:hideMark/>
          </w:tcPr>
          <w:p w14:paraId="341C3F17" w14:textId="77777777" w:rsidR="008F28BF" w:rsidRDefault="00296299">
            <w:pPr>
              <w:pStyle w:val="P68B1DB1-Normal19"/>
              <w:spacing w:before="0" w:after="0" w:line="240" w:lineRule="auto"/>
              <w:rPr>
                <w:noProof/>
              </w:rPr>
            </w:pPr>
            <w:r>
              <w:rPr>
                <w:noProof/>
              </w:rPr>
              <w:t>170</w:t>
            </w:r>
          </w:p>
        </w:tc>
        <w:tc>
          <w:tcPr>
            <w:tcW w:w="1134" w:type="dxa"/>
            <w:shd w:val="clear" w:color="auto" w:fill="C6EFCE"/>
            <w:hideMark/>
          </w:tcPr>
          <w:p w14:paraId="3AAD1678" w14:textId="77777777" w:rsidR="008F28BF" w:rsidRDefault="00296299">
            <w:pPr>
              <w:pStyle w:val="P68B1DB1-Normal19"/>
              <w:spacing w:before="0" w:after="0" w:line="240" w:lineRule="auto"/>
              <w:rPr>
                <w:noProof/>
              </w:rPr>
            </w:pPr>
            <w:r>
              <w:rPr>
                <w:noProof/>
              </w:rPr>
              <w:t>470</w:t>
            </w:r>
          </w:p>
        </w:tc>
        <w:tc>
          <w:tcPr>
            <w:tcW w:w="850" w:type="dxa"/>
            <w:shd w:val="clear" w:color="auto" w:fill="C6EFCE"/>
            <w:hideMark/>
          </w:tcPr>
          <w:p w14:paraId="1D43CD84"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4D300536" w14:textId="77777777" w:rsidR="008F28BF" w:rsidRDefault="00296299">
            <w:pPr>
              <w:pStyle w:val="P68B1DB1-Normal19"/>
              <w:spacing w:before="0" w:after="0" w:line="240" w:lineRule="auto"/>
              <w:rPr>
                <w:noProof/>
              </w:rPr>
            </w:pPr>
            <w:r>
              <w:rPr>
                <w:noProof/>
              </w:rPr>
              <w:t>2022</w:t>
            </w:r>
          </w:p>
        </w:tc>
        <w:tc>
          <w:tcPr>
            <w:tcW w:w="3433" w:type="dxa"/>
            <w:shd w:val="clear" w:color="auto" w:fill="C6EFCE"/>
            <w:hideMark/>
          </w:tcPr>
          <w:p w14:paraId="4644D4AA" w14:textId="7513BAFD" w:rsidR="008F28BF" w:rsidRDefault="00296299">
            <w:pPr>
              <w:pStyle w:val="P68B1DB1-Normal19"/>
              <w:spacing w:before="0" w:after="0" w:line="240" w:lineRule="auto"/>
              <w:rPr>
                <w:noProof/>
              </w:rPr>
            </w:pPr>
            <w:r>
              <w:rPr>
                <w:noProof/>
              </w:rPr>
              <w:t>Toimenpiteellä lisätään videoneuvotteluvälineillä varustettujen kokoushuoneiden määrää.</w:t>
            </w:r>
          </w:p>
        </w:tc>
      </w:tr>
      <w:tr w:rsidR="008F28BF" w14:paraId="7578D05C" w14:textId="77777777">
        <w:trPr>
          <w:trHeight w:val="300"/>
          <w:jc w:val="center"/>
        </w:trPr>
        <w:tc>
          <w:tcPr>
            <w:tcW w:w="704" w:type="dxa"/>
            <w:shd w:val="clear" w:color="auto" w:fill="C6EFCE"/>
            <w:hideMark/>
          </w:tcPr>
          <w:p w14:paraId="50831F2B" w14:textId="77777777" w:rsidR="008F28BF" w:rsidRDefault="00296299">
            <w:pPr>
              <w:pStyle w:val="P68B1DB1-Normal19"/>
              <w:spacing w:before="0" w:after="0" w:line="240" w:lineRule="auto"/>
              <w:rPr>
                <w:noProof/>
              </w:rPr>
            </w:pPr>
            <w:r>
              <w:rPr>
                <w:noProof/>
              </w:rPr>
              <w:t>31</w:t>
            </w:r>
          </w:p>
        </w:tc>
        <w:tc>
          <w:tcPr>
            <w:tcW w:w="1276" w:type="dxa"/>
            <w:shd w:val="clear" w:color="auto" w:fill="C6EFCE"/>
            <w:hideMark/>
          </w:tcPr>
          <w:p w14:paraId="514F9128" w14:textId="73C9E61C" w:rsidR="008F28BF" w:rsidRDefault="00296299">
            <w:pPr>
              <w:pStyle w:val="P68B1DB1-Normal19"/>
              <w:spacing w:before="0" w:after="0" w:line="240" w:lineRule="auto"/>
              <w:rPr>
                <w:noProof/>
              </w:rPr>
            </w:pPr>
            <w:r>
              <w:rPr>
                <w:noProof/>
              </w:rPr>
              <w:t>Investointi 4:</w:t>
            </w:r>
          </w:p>
          <w:p w14:paraId="748091E1" w14:textId="77777777" w:rsidR="008F28BF" w:rsidRDefault="00296299">
            <w:pPr>
              <w:pStyle w:val="P68B1DB1-Normal19"/>
              <w:spacing w:before="0" w:after="0" w:line="240" w:lineRule="auto"/>
              <w:rPr>
                <w:noProof/>
              </w:rPr>
            </w:pPr>
            <w:r>
              <w:rPr>
                <w:noProof/>
              </w:rPr>
              <w:t>Edellytysten luominen digitaaliselle oikeudelle</w:t>
            </w:r>
          </w:p>
        </w:tc>
        <w:tc>
          <w:tcPr>
            <w:tcW w:w="1134" w:type="dxa"/>
            <w:shd w:val="clear" w:color="auto" w:fill="C6EFCE"/>
            <w:hideMark/>
          </w:tcPr>
          <w:p w14:paraId="03696997" w14:textId="77777777" w:rsidR="008F28BF" w:rsidRDefault="00296299">
            <w:pPr>
              <w:pStyle w:val="P68B1DB1-Normal19"/>
              <w:spacing w:before="0" w:after="0" w:line="240" w:lineRule="auto"/>
              <w:rPr>
                <w:noProof/>
              </w:rPr>
            </w:pPr>
            <w:r>
              <w:rPr>
                <w:noProof/>
              </w:rPr>
              <w:t>Kohde</w:t>
            </w:r>
          </w:p>
        </w:tc>
        <w:tc>
          <w:tcPr>
            <w:tcW w:w="1559" w:type="dxa"/>
            <w:shd w:val="clear" w:color="auto" w:fill="C6EFCE"/>
            <w:hideMark/>
          </w:tcPr>
          <w:p w14:paraId="7E047B47" w14:textId="77777777" w:rsidR="008F28BF" w:rsidRDefault="00296299">
            <w:pPr>
              <w:pStyle w:val="P68B1DB1-Normal19"/>
              <w:spacing w:before="0" w:after="0" w:line="240" w:lineRule="auto"/>
              <w:rPr>
                <w:noProof/>
              </w:rPr>
            </w:pPr>
            <w:r>
              <w:rPr>
                <w:noProof/>
              </w:rPr>
              <w:t>Tiedontallennuskapasiteetin lisääminen</w:t>
            </w:r>
          </w:p>
        </w:tc>
        <w:tc>
          <w:tcPr>
            <w:tcW w:w="1701" w:type="dxa"/>
            <w:shd w:val="clear" w:color="auto" w:fill="C6EFCE"/>
          </w:tcPr>
          <w:p w14:paraId="0CFA4031" w14:textId="77777777" w:rsidR="008F28BF" w:rsidRDefault="008F28BF">
            <w:pPr>
              <w:spacing w:before="0" w:after="0" w:line="240" w:lineRule="auto"/>
              <w:rPr>
                <w:rFonts w:eastAsia="Times New Roman"/>
                <w:noProof/>
                <w:color w:val="004300"/>
                <w:sz w:val="18"/>
                <w:szCs w:val="18"/>
              </w:rPr>
            </w:pPr>
          </w:p>
        </w:tc>
        <w:tc>
          <w:tcPr>
            <w:tcW w:w="1559" w:type="dxa"/>
            <w:shd w:val="clear" w:color="auto" w:fill="C6EFCE"/>
            <w:hideMark/>
          </w:tcPr>
          <w:p w14:paraId="777D52C4" w14:textId="44E3B259" w:rsidR="008F28BF" w:rsidRDefault="00296299">
            <w:pPr>
              <w:pStyle w:val="P68B1DB1-Normal19"/>
              <w:spacing w:before="0" w:after="0" w:line="240" w:lineRule="auto"/>
              <w:rPr>
                <w:noProof/>
              </w:rPr>
            </w:pPr>
            <w:r>
              <w:rPr>
                <w:noProof/>
              </w:rPr>
              <w:t>Petatavu</w:t>
            </w:r>
          </w:p>
        </w:tc>
        <w:tc>
          <w:tcPr>
            <w:tcW w:w="993" w:type="dxa"/>
            <w:shd w:val="clear" w:color="auto" w:fill="C6EFCE"/>
            <w:hideMark/>
          </w:tcPr>
          <w:p w14:paraId="1DDD2789" w14:textId="3B63B582" w:rsidR="008F28BF" w:rsidRDefault="00296299">
            <w:pPr>
              <w:pStyle w:val="P68B1DB1-Normal21"/>
              <w:spacing w:before="0" w:after="0" w:line="240" w:lineRule="auto"/>
              <w:rPr>
                <w:noProof/>
              </w:rPr>
            </w:pPr>
            <w:r>
              <w:rPr>
                <w:noProof/>
              </w:rPr>
              <w:t>0</w:t>
            </w:r>
          </w:p>
        </w:tc>
        <w:tc>
          <w:tcPr>
            <w:tcW w:w="1134" w:type="dxa"/>
            <w:shd w:val="clear" w:color="auto" w:fill="C6EFCE"/>
            <w:hideMark/>
          </w:tcPr>
          <w:p w14:paraId="48426FD6" w14:textId="7B37050E" w:rsidR="008F28BF" w:rsidRDefault="00296299">
            <w:pPr>
              <w:pStyle w:val="P68B1DB1-Normal19"/>
              <w:spacing w:before="0" w:after="0" w:line="240" w:lineRule="auto"/>
              <w:rPr>
                <w:noProof/>
              </w:rPr>
            </w:pPr>
            <w:r>
              <w:rPr>
                <w:noProof/>
              </w:rPr>
              <w:t>2</w:t>
            </w:r>
          </w:p>
        </w:tc>
        <w:tc>
          <w:tcPr>
            <w:tcW w:w="850" w:type="dxa"/>
            <w:shd w:val="clear" w:color="auto" w:fill="C6EFCE"/>
            <w:hideMark/>
          </w:tcPr>
          <w:p w14:paraId="37C94001" w14:textId="77777777" w:rsidR="008F28BF" w:rsidRDefault="00296299">
            <w:pPr>
              <w:pStyle w:val="P68B1DB1-Normal19"/>
              <w:spacing w:before="0" w:after="0" w:line="240" w:lineRule="auto"/>
              <w:rPr>
                <w:noProof/>
              </w:rPr>
            </w:pPr>
            <w:r>
              <w:rPr>
                <w:noProof/>
              </w:rPr>
              <w:t>Q4</w:t>
            </w:r>
          </w:p>
        </w:tc>
        <w:tc>
          <w:tcPr>
            <w:tcW w:w="709" w:type="dxa"/>
            <w:shd w:val="clear" w:color="auto" w:fill="C6EFCE"/>
            <w:hideMark/>
          </w:tcPr>
          <w:p w14:paraId="3EA94958" w14:textId="77777777" w:rsidR="008F28BF" w:rsidRDefault="00296299">
            <w:pPr>
              <w:pStyle w:val="P68B1DB1-Normal19"/>
              <w:spacing w:before="0" w:after="0" w:line="240" w:lineRule="auto"/>
              <w:rPr>
                <w:noProof/>
              </w:rPr>
            </w:pPr>
            <w:r>
              <w:rPr>
                <w:noProof/>
              </w:rPr>
              <w:t>2024</w:t>
            </w:r>
          </w:p>
        </w:tc>
        <w:tc>
          <w:tcPr>
            <w:tcW w:w="3433" w:type="dxa"/>
            <w:shd w:val="clear" w:color="auto" w:fill="C6EFCE"/>
            <w:hideMark/>
          </w:tcPr>
          <w:p w14:paraId="7F6F8CC8" w14:textId="3336AEBB" w:rsidR="008F28BF" w:rsidRDefault="00296299">
            <w:pPr>
              <w:pStyle w:val="P68B1DB1-Normal19"/>
              <w:spacing w:before="0" w:after="0" w:line="240" w:lineRule="auto"/>
              <w:rPr>
                <w:noProof/>
              </w:rPr>
            </w:pPr>
            <w:r>
              <w:rPr>
                <w:noProof/>
              </w:rPr>
              <w:t>Toimenpiteellä lisätään oikeusministeriön tiedontallennuskapasiteettia vahvistamalla digitaalisen työpaikan ja etätyön infrastruktuuria.</w:t>
            </w:r>
          </w:p>
        </w:tc>
      </w:tr>
      <w:tr w:rsidR="008F28BF" w14:paraId="2D1BA2A6" w14:textId="77777777">
        <w:trPr>
          <w:trHeight w:val="300"/>
          <w:jc w:val="center"/>
        </w:trPr>
        <w:tc>
          <w:tcPr>
            <w:tcW w:w="704" w:type="dxa"/>
            <w:shd w:val="clear" w:color="auto" w:fill="C6EFCE"/>
            <w:hideMark/>
          </w:tcPr>
          <w:p w14:paraId="38B5D932" w14:textId="6B3694C2" w:rsidR="008F28BF" w:rsidRDefault="00296299">
            <w:pPr>
              <w:pStyle w:val="P68B1DB1-Normal19"/>
              <w:spacing w:line="240" w:lineRule="auto"/>
              <w:rPr>
                <w:noProof/>
              </w:rPr>
            </w:pPr>
            <w:r>
              <w:rPr>
                <w:noProof/>
              </w:rPr>
              <w:t>249</w:t>
            </w:r>
          </w:p>
        </w:tc>
        <w:tc>
          <w:tcPr>
            <w:tcW w:w="1276" w:type="dxa"/>
            <w:shd w:val="clear" w:color="auto" w:fill="C6EFCE"/>
            <w:hideMark/>
          </w:tcPr>
          <w:p w14:paraId="38C7CF24" w14:textId="52759AB4" w:rsidR="008F28BF" w:rsidRDefault="00296299">
            <w:pPr>
              <w:pStyle w:val="P68B1DB1-Normal20"/>
              <w:spacing w:before="0" w:after="0" w:line="240" w:lineRule="auto"/>
              <w:rPr>
                <w:noProof/>
              </w:rPr>
            </w:pPr>
            <w:r>
              <w:rPr>
                <w:noProof/>
              </w:rPr>
              <w:t>Investointi 6: Sosiaalialan tietojärjestelmien kehittäminen</w:t>
            </w:r>
          </w:p>
        </w:tc>
        <w:tc>
          <w:tcPr>
            <w:tcW w:w="1134" w:type="dxa"/>
            <w:shd w:val="clear" w:color="auto" w:fill="C6EFCE"/>
            <w:hideMark/>
          </w:tcPr>
          <w:p w14:paraId="251D4708" w14:textId="12DFAECA" w:rsidR="008F28BF" w:rsidRDefault="00296299">
            <w:pPr>
              <w:pStyle w:val="P68B1DB1-Normal20"/>
              <w:spacing w:before="0" w:after="0" w:line="240" w:lineRule="auto"/>
              <w:rPr>
                <w:noProof/>
              </w:rPr>
            </w:pPr>
            <w:r>
              <w:rPr>
                <w:noProof/>
              </w:rPr>
              <w:t>Kohde</w:t>
            </w:r>
          </w:p>
        </w:tc>
        <w:tc>
          <w:tcPr>
            <w:tcW w:w="1559" w:type="dxa"/>
            <w:shd w:val="clear" w:color="auto" w:fill="C6EFCE"/>
            <w:hideMark/>
          </w:tcPr>
          <w:p w14:paraId="6B819F45" w14:textId="2A414603" w:rsidR="008F28BF" w:rsidRDefault="00296299">
            <w:pPr>
              <w:pStyle w:val="P68B1DB1-Normal20"/>
              <w:spacing w:before="0" w:after="0" w:line="240" w:lineRule="auto"/>
              <w:rPr>
                <w:noProof/>
              </w:rPr>
            </w:pPr>
            <w:r>
              <w:rPr>
                <w:noProof/>
              </w:rPr>
              <w:t>Julkishallinnon päivitetyt tietojärjestelmät sosiaalipolitiikan alalla</w:t>
            </w:r>
          </w:p>
        </w:tc>
        <w:tc>
          <w:tcPr>
            <w:tcW w:w="1701" w:type="dxa"/>
            <w:shd w:val="clear" w:color="auto" w:fill="C6EFCE"/>
          </w:tcPr>
          <w:p w14:paraId="731EC96F" w14:textId="0CF297C3" w:rsidR="008F28BF" w:rsidRDefault="008F28BF">
            <w:pPr>
              <w:spacing w:line="240" w:lineRule="auto"/>
              <w:rPr>
                <w:rFonts w:eastAsia="Times New Roman"/>
                <w:noProof/>
                <w:color w:val="004300"/>
                <w:sz w:val="18"/>
                <w:szCs w:val="18"/>
              </w:rPr>
            </w:pPr>
          </w:p>
        </w:tc>
        <w:tc>
          <w:tcPr>
            <w:tcW w:w="1559" w:type="dxa"/>
            <w:shd w:val="clear" w:color="auto" w:fill="C6EFCE"/>
            <w:hideMark/>
          </w:tcPr>
          <w:p w14:paraId="22E58D08" w14:textId="2527B7A2" w:rsidR="008F28BF" w:rsidRDefault="00296299">
            <w:pPr>
              <w:pStyle w:val="P68B1DB1-Normal20"/>
              <w:spacing w:before="0" w:after="0" w:line="240" w:lineRule="auto"/>
              <w:rPr>
                <w:noProof/>
              </w:rPr>
            </w:pPr>
            <w:r>
              <w:rPr>
                <w:noProof/>
              </w:rPr>
              <w:t>Numero</w:t>
            </w:r>
          </w:p>
        </w:tc>
        <w:tc>
          <w:tcPr>
            <w:tcW w:w="993" w:type="dxa"/>
            <w:shd w:val="clear" w:color="auto" w:fill="C6EFCE"/>
            <w:hideMark/>
          </w:tcPr>
          <w:p w14:paraId="24DBFC56" w14:textId="7FBC93D2" w:rsidR="008F28BF" w:rsidRDefault="00296299">
            <w:pPr>
              <w:pStyle w:val="P68B1DB1-Normal20"/>
              <w:spacing w:before="0" w:after="0" w:line="240" w:lineRule="auto"/>
              <w:rPr>
                <w:noProof/>
              </w:rPr>
            </w:pPr>
            <w:r>
              <w:rPr>
                <w:noProof/>
              </w:rPr>
              <w:t>0</w:t>
            </w:r>
          </w:p>
        </w:tc>
        <w:tc>
          <w:tcPr>
            <w:tcW w:w="1134" w:type="dxa"/>
            <w:shd w:val="clear" w:color="auto" w:fill="C6EFCE"/>
            <w:hideMark/>
          </w:tcPr>
          <w:p w14:paraId="0943508F" w14:textId="007FD48E" w:rsidR="008F28BF" w:rsidRDefault="00296299">
            <w:pPr>
              <w:pStyle w:val="P68B1DB1-Normal20"/>
              <w:spacing w:before="0" w:after="0" w:line="240" w:lineRule="auto"/>
              <w:rPr>
                <w:noProof/>
              </w:rPr>
            </w:pPr>
            <w:r>
              <w:rPr>
                <w:noProof/>
              </w:rPr>
              <w:t>6</w:t>
            </w:r>
          </w:p>
        </w:tc>
        <w:tc>
          <w:tcPr>
            <w:tcW w:w="850" w:type="dxa"/>
            <w:shd w:val="clear" w:color="auto" w:fill="C6EFCE"/>
            <w:hideMark/>
          </w:tcPr>
          <w:p w14:paraId="15A31FE5" w14:textId="430A0967" w:rsidR="008F28BF" w:rsidRDefault="00296299">
            <w:pPr>
              <w:pStyle w:val="P68B1DB1-Normal20"/>
              <w:spacing w:before="0" w:after="0" w:line="240" w:lineRule="auto"/>
              <w:rPr>
                <w:noProof/>
              </w:rPr>
            </w:pPr>
            <w:r>
              <w:rPr>
                <w:noProof/>
              </w:rPr>
              <w:t>Q2</w:t>
            </w:r>
          </w:p>
        </w:tc>
        <w:tc>
          <w:tcPr>
            <w:tcW w:w="709" w:type="dxa"/>
            <w:shd w:val="clear" w:color="auto" w:fill="C6EFCE"/>
            <w:hideMark/>
          </w:tcPr>
          <w:p w14:paraId="0492B5A0" w14:textId="731788A3" w:rsidR="008F28BF" w:rsidRDefault="00296299">
            <w:pPr>
              <w:pStyle w:val="P68B1DB1-Normal20"/>
              <w:spacing w:before="0" w:after="0" w:line="240" w:lineRule="auto"/>
              <w:rPr>
                <w:noProof/>
              </w:rPr>
            </w:pPr>
            <w:r>
              <w:rPr>
                <w:noProof/>
              </w:rPr>
              <w:t>2026</w:t>
            </w:r>
          </w:p>
        </w:tc>
        <w:tc>
          <w:tcPr>
            <w:tcW w:w="3433" w:type="dxa"/>
            <w:shd w:val="clear" w:color="auto" w:fill="C6EFCE"/>
            <w:hideMark/>
          </w:tcPr>
          <w:p w14:paraId="61F61F07" w14:textId="77777777" w:rsidR="008F28BF" w:rsidRDefault="00296299">
            <w:pPr>
              <w:pStyle w:val="P68B1DB1-Normal20"/>
              <w:spacing w:before="0" w:after="0" w:line="240" w:lineRule="auto"/>
              <w:rPr>
                <w:noProof/>
              </w:rPr>
            </w:pPr>
            <w:r>
              <w:rPr>
                <w:noProof/>
              </w:rPr>
              <w:t xml:space="preserve">6 Tietojärjestelmiä on parannettava ja ne on otettava käyttöön sosiaalipolitiikan alalla. </w:t>
            </w:r>
          </w:p>
          <w:p w14:paraId="025A713D" w14:textId="77777777" w:rsidR="008F28BF" w:rsidRDefault="00296299">
            <w:pPr>
              <w:pStyle w:val="P68B1DB1-Normal20"/>
              <w:spacing w:before="0" w:after="0" w:line="240" w:lineRule="auto"/>
              <w:rPr>
                <w:noProof/>
              </w:rPr>
            </w:pPr>
            <w:r>
              <w:rPr>
                <w:noProof/>
              </w:rPr>
              <w:t>Etenemissuunnitelmiin on sisällyttävä vähintään  </w:t>
            </w:r>
          </w:p>
          <w:p w14:paraId="27D88AD2" w14:textId="77777777" w:rsidR="008F28BF" w:rsidRDefault="00296299">
            <w:pPr>
              <w:pStyle w:val="P68B1DB1-ListParagraph22"/>
              <w:numPr>
                <w:ilvl w:val="0"/>
                <w:numId w:val="277"/>
              </w:numPr>
              <w:spacing w:before="0" w:after="0" w:line="240" w:lineRule="auto"/>
              <w:rPr>
                <w:noProof/>
              </w:rPr>
            </w:pPr>
            <w:r>
              <w:rPr>
                <w:noProof/>
              </w:rPr>
              <w:t>Sosiaaliturvatietojen sähköinen vaihtojärjestelmä (EESSI) </w:t>
            </w:r>
          </w:p>
          <w:p w14:paraId="06432A82" w14:textId="77777777" w:rsidR="008F28BF" w:rsidRDefault="00296299">
            <w:pPr>
              <w:pStyle w:val="P68B1DB1-ListParagraph22"/>
              <w:numPr>
                <w:ilvl w:val="0"/>
                <w:numId w:val="277"/>
              </w:numPr>
              <w:spacing w:before="0" w:after="0" w:line="240" w:lineRule="auto"/>
              <w:rPr>
                <w:noProof/>
              </w:rPr>
            </w:pPr>
            <w:r>
              <w:rPr>
                <w:noProof/>
              </w:rPr>
              <w:t>SW-infrastruktuurin nykyaikaistaminen työ- ja sosiaaliministeriössä, </w:t>
            </w:r>
          </w:p>
          <w:p w14:paraId="2ED75089" w14:textId="77777777" w:rsidR="008F28BF" w:rsidRDefault="00296299">
            <w:pPr>
              <w:pStyle w:val="P68B1DB1-ListParagraph22"/>
              <w:numPr>
                <w:ilvl w:val="0"/>
                <w:numId w:val="277"/>
              </w:numPr>
              <w:spacing w:before="0" w:after="0" w:line="240" w:lineRule="auto"/>
              <w:rPr>
                <w:noProof/>
              </w:rPr>
            </w:pPr>
            <w:r>
              <w:rPr>
                <w:noProof/>
              </w:rPr>
              <w:t>Eläkejärjestelmän digitalisointi (EDA) </w:t>
            </w:r>
          </w:p>
          <w:p w14:paraId="026AD833" w14:textId="72D69698" w:rsidR="008F28BF" w:rsidRDefault="00296299">
            <w:pPr>
              <w:pStyle w:val="P68B1DB1-ListParagraph22"/>
              <w:numPr>
                <w:ilvl w:val="0"/>
                <w:numId w:val="277"/>
              </w:numPr>
              <w:spacing w:before="0" w:after="0" w:line="240" w:lineRule="auto"/>
              <w:rPr>
                <w:rFonts w:eastAsia="Times New Roman"/>
                <w:noProof/>
              </w:rPr>
            </w:pPr>
            <w:r>
              <w:rPr>
                <w:noProof/>
              </w:rPr>
              <w:t>Työnantajan yhdenmukainen kuukausittainen raportointi</w:t>
            </w:r>
          </w:p>
        </w:tc>
      </w:tr>
    </w:tbl>
    <w:p w14:paraId="36DE556E" w14:textId="77777777" w:rsidR="008F28BF" w:rsidRDefault="008F28BF">
      <w:pPr>
        <w:pBdr>
          <w:top w:val="nil"/>
          <w:left w:val="nil"/>
          <w:bottom w:val="nil"/>
          <w:right w:val="nil"/>
          <w:between w:val="nil"/>
        </w:pBdr>
        <w:spacing w:line="240" w:lineRule="auto"/>
        <w:rPr>
          <w:rFonts w:ascii="Calibri" w:hAnsi="Calibri"/>
          <w:b/>
          <w:noProof/>
          <w:color w:val="000000"/>
          <w:sz w:val="22"/>
          <w:u w:val="single"/>
        </w:rPr>
        <w:sectPr w:rsidR="008F28BF" w:rsidSect="00756C74">
          <w:headerReference w:type="even" r:id="rId35"/>
          <w:headerReference w:type="default" r:id="rId36"/>
          <w:footerReference w:type="even" r:id="rId37"/>
          <w:footerReference w:type="default" r:id="rId38"/>
          <w:headerReference w:type="first" r:id="rId39"/>
          <w:footerReference w:type="first" r:id="rId40"/>
          <w:pgSz w:w="16839" w:h="11907" w:orient="landscape"/>
          <w:pgMar w:top="1134" w:right="1134" w:bottom="1134" w:left="1134" w:header="567" w:footer="567" w:gutter="0"/>
          <w:cols w:space="720"/>
          <w:docGrid w:linePitch="326"/>
        </w:sectPr>
      </w:pPr>
    </w:p>
    <w:p w14:paraId="68DF84A2" w14:textId="47C0C084" w:rsidR="008F28BF" w:rsidRDefault="00296299">
      <w:pPr>
        <w:pStyle w:val="P68B1DB1-Normal7"/>
        <w:spacing w:line="240" w:lineRule="auto"/>
        <w:jc w:val="both"/>
        <w:rPr>
          <w:bCs/>
          <w:noProof/>
        </w:rPr>
      </w:pPr>
      <w:r>
        <w:rPr>
          <w:noProof/>
        </w:rPr>
        <w:t>B.3 Kuvaus lainamuotoisella tuella rahoitettavista uudistuksista ja investoinneista</w:t>
      </w:r>
    </w:p>
    <w:p w14:paraId="5EA27F6B" w14:textId="27B79F93" w:rsidR="008F28BF" w:rsidRDefault="00296299">
      <w:pPr>
        <w:pStyle w:val="P68B1DB1-P68B1DB1-Normln3523"/>
        <w:widowControl w:val="0"/>
        <w:spacing w:after="0" w:line="240" w:lineRule="auto"/>
        <w:jc w:val="both"/>
        <w:rPr>
          <w:noProof/>
        </w:rPr>
      </w:pPr>
      <w:r>
        <w:rPr>
          <w:noProof/>
        </w:rPr>
        <w:t>Investointi 5: Kyberturvallisuusinvestointien täydentäminen</w:t>
      </w:r>
    </w:p>
    <w:p w14:paraId="1AFF0B08" w14:textId="01EBF92B" w:rsidR="008F28BF" w:rsidRDefault="00296299">
      <w:pPr>
        <w:pStyle w:val="P68B1DB1-Normal16"/>
        <w:spacing w:line="240" w:lineRule="auto"/>
        <w:jc w:val="both"/>
        <w:rPr>
          <w:noProof/>
          <w:color w:val="000000"/>
        </w:rPr>
      </w:pPr>
      <w:r>
        <w:rPr>
          <w:noProof/>
        </w:rPr>
        <w:t>Investoinnin tavoitteena on vahvistaa kyberturvallisuusinvestointeja rahoitustuen, jota ei makseta takaisin, puitteissa lisäämällä niiden tietojärjestelmien määrää, joiden kyberturvallisuutta on vahvistettu 89 julkisella tietojärjestelmällä kyberturvallisuusasetuksen N:o 181/2014 mukaisesti.</w:t>
      </w:r>
    </w:p>
    <w:p w14:paraId="5D823D39" w14:textId="77777777" w:rsidR="008F28BF" w:rsidRDefault="00296299">
      <w:pPr>
        <w:pStyle w:val="P68B1DB1-Normal14"/>
        <w:spacing w:line="240" w:lineRule="auto"/>
        <w:jc w:val="both"/>
        <w:rPr>
          <w:noProof/>
        </w:rPr>
        <w:sectPr w:rsidR="008F28BF" w:rsidSect="00033561">
          <w:headerReference w:type="even" r:id="rId41"/>
          <w:headerReference w:type="default" r:id="rId42"/>
          <w:footerReference w:type="even" r:id="rId43"/>
          <w:footerReference w:type="default" r:id="rId44"/>
          <w:headerReference w:type="first" r:id="rId45"/>
          <w:footerReference w:type="first" r:id="rId46"/>
          <w:pgSz w:w="11907" w:h="16839"/>
          <w:pgMar w:top="1134" w:right="1134" w:bottom="1134" w:left="1134" w:header="567" w:footer="567" w:gutter="0"/>
          <w:cols w:space="720"/>
          <w:docGrid w:linePitch="360"/>
        </w:sectPr>
      </w:pPr>
      <w:r>
        <w:rPr>
          <w:noProof/>
        </w:rPr>
        <w:t>Investointi on toteutettava 31 päivään joulukuuta 2025 mennessä.</w:t>
      </w:r>
    </w:p>
    <w:p w14:paraId="6584B89F" w14:textId="0A6B20C2" w:rsidR="008F28BF" w:rsidRDefault="00296299">
      <w:pPr>
        <w:pStyle w:val="P68B1DB1-Normal10"/>
        <w:pBdr>
          <w:top w:val="nil"/>
          <w:left w:val="nil"/>
          <w:bottom w:val="nil"/>
          <w:right w:val="nil"/>
          <w:between w:val="nil"/>
        </w:pBdr>
        <w:spacing w:line="240" w:lineRule="auto"/>
        <w:jc w:val="both"/>
        <w:rPr>
          <w:noProof/>
        </w:rPr>
      </w:pPr>
      <w:r>
        <w:rPr>
          <w:noProof/>
        </w:rPr>
        <w:t>B.4 Lainamuotoisen tuen seurantaa ja täytäntöönpanoa koskevat välitavoitteet, tavoitteet, indikaattorit ja aikataulu</w:t>
      </w:r>
    </w:p>
    <w:tbl>
      <w:tblPr>
        <w:tblW w:w="14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2"/>
        <w:gridCol w:w="1330"/>
        <w:gridCol w:w="1046"/>
        <w:gridCol w:w="1557"/>
        <w:gridCol w:w="1174"/>
        <w:gridCol w:w="1455"/>
        <w:gridCol w:w="1046"/>
        <w:gridCol w:w="662"/>
        <w:gridCol w:w="918"/>
        <w:gridCol w:w="662"/>
        <w:gridCol w:w="4083"/>
      </w:tblGrid>
      <w:tr w:rsidR="008F28BF" w14:paraId="71AD521D" w14:textId="77777777">
        <w:trPr>
          <w:trHeight w:val="615"/>
          <w:tblHeader/>
          <w:jc w:val="center"/>
        </w:trPr>
        <w:tc>
          <w:tcPr>
            <w:tcW w:w="1062" w:type="dxa"/>
            <w:vMerge w:val="restart"/>
            <w:shd w:val="clear" w:color="auto" w:fill="BDD7EE"/>
            <w:vAlign w:val="center"/>
          </w:tcPr>
          <w:p w14:paraId="0DA2533F" w14:textId="77777777" w:rsidR="008F28BF" w:rsidRDefault="00296299">
            <w:pPr>
              <w:pStyle w:val="P68B1DB1-Normal11"/>
              <w:spacing w:line="240" w:lineRule="auto"/>
              <w:jc w:val="center"/>
              <w:rPr>
                <w:noProof/>
              </w:rPr>
            </w:pPr>
            <w:r>
              <w:rPr>
                <w:noProof/>
              </w:rPr>
              <w:t xml:space="preserve">Sitä seuraavat sivut. NUM. </w:t>
            </w:r>
          </w:p>
        </w:tc>
        <w:tc>
          <w:tcPr>
            <w:tcW w:w="1330" w:type="dxa"/>
            <w:vMerge w:val="restart"/>
            <w:shd w:val="clear" w:color="auto" w:fill="BDD7EE"/>
            <w:vAlign w:val="center"/>
          </w:tcPr>
          <w:p w14:paraId="276058ED"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46" w:type="dxa"/>
            <w:vMerge w:val="restart"/>
            <w:shd w:val="clear" w:color="auto" w:fill="BDD7EE"/>
            <w:vAlign w:val="center"/>
          </w:tcPr>
          <w:p w14:paraId="3640490D" w14:textId="77777777" w:rsidR="008F28BF" w:rsidRDefault="00296299">
            <w:pPr>
              <w:pStyle w:val="P68B1DB1-Normal11"/>
              <w:spacing w:line="240" w:lineRule="auto"/>
              <w:jc w:val="center"/>
              <w:rPr>
                <w:noProof/>
              </w:rPr>
            </w:pPr>
            <w:r>
              <w:rPr>
                <w:noProof/>
              </w:rPr>
              <w:t xml:space="preserve">Välitavoite/tavoite </w:t>
            </w:r>
          </w:p>
        </w:tc>
        <w:tc>
          <w:tcPr>
            <w:tcW w:w="1557" w:type="dxa"/>
            <w:vMerge w:val="restart"/>
            <w:shd w:val="clear" w:color="auto" w:fill="BDD7EE"/>
            <w:vAlign w:val="center"/>
          </w:tcPr>
          <w:p w14:paraId="5B3F401A" w14:textId="77777777" w:rsidR="008F28BF" w:rsidRDefault="00296299">
            <w:pPr>
              <w:pStyle w:val="P68B1DB1-Normal11"/>
              <w:spacing w:line="240" w:lineRule="auto"/>
              <w:jc w:val="center"/>
              <w:rPr>
                <w:noProof/>
              </w:rPr>
            </w:pPr>
            <w:r>
              <w:rPr>
                <w:noProof/>
              </w:rPr>
              <w:t>Nimi</w:t>
            </w:r>
          </w:p>
        </w:tc>
        <w:tc>
          <w:tcPr>
            <w:tcW w:w="1174" w:type="dxa"/>
            <w:vMerge w:val="restart"/>
            <w:shd w:val="clear" w:color="auto" w:fill="BDD7EE"/>
            <w:vAlign w:val="center"/>
          </w:tcPr>
          <w:p w14:paraId="248B111F" w14:textId="77777777" w:rsidR="008F28BF" w:rsidRDefault="00296299">
            <w:pPr>
              <w:pStyle w:val="P68B1DB1-Normal18"/>
              <w:spacing w:line="240" w:lineRule="auto"/>
              <w:jc w:val="center"/>
              <w:rPr>
                <w:rFonts w:eastAsia="Times New Roman"/>
                <w:noProof/>
              </w:rPr>
            </w:pPr>
            <w:r>
              <w:rPr>
                <w:rFonts w:eastAsia="Times New Roman"/>
                <w:b/>
                <w:noProof/>
              </w:rPr>
              <w:t>Laadulliset indikaattorit</w:t>
            </w:r>
            <w:r>
              <w:rPr>
                <w:noProof/>
              </w:rPr>
              <w:br/>
            </w:r>
            <w:r>
              <w:rPr>
                <w:rFonts w:eastAsia="Times New Roman"/>
                <w:b/>
                <w:noProof/>
              </w:rPr>
              <w:t xml:space="preserve"> (välitavoitteiden osalta) </w:t>
            </w:r>
          </w:p>
        </w:tc>
        <w:tc>
          <w:tcPr>
            <w:tcW w:w="3163" w:type="dxa"/>
            <w:gridSpan w:val="3"/>
            <w:shd w:val="clear" w:color="auto" w:fill="BDD7EE"/>
            <w:vAlign w:val="center"/>
          </w:tcPr>
          <w:p w14:paraId="061C866A" w14:textId="77777777" w:rsidR="008F28BF" w:rsidRDefault="00296299">
            <w:pPr>
              <w:pStyle w:val="P68B1DB1-Normal18"/>
              <w:spacing w:line="240" w:lineRule="auto"/>
              <w:jc w:val="center"/>
              <w:rPr>
                <w:rFonts w:eastAsia="Times New Roman"/>
                <w:noProof/>
              </w:rPr>
            </w:pPr>
            <w:r>
              <w:rPr>
                <w:rFonts w:eastAsia="Times New Roman"/>
                <w:b/>
                <w:noProof/>
              </w:rPr>
              <w:t>Määrälliset indikaattorit</w:t>
            </w:r>
            <w:r>
              <w:rPr>
                <w:noProof/>
              </w:rPr>
              <w:br/>
            </w:r>
            <w:r>
              <w:rPr>
                <w:rFonts w:eastAsia="Times New Roman"/>
                <w:b/>
                <w:noProof/>
              </w:rPr>
              <w:t xml:space="preserve"> (tavoitteiden osalta)</w:t>
            </w:r>
          </w:p>
        </w:tc>
        <w:tc>
          <w:tcPr>
            <w:tcW w:w="1580" w:type="dxa"/>
            <w:gridSpan w:val="2"/>
            <w:shd w:val="clear" w:color="auto" w:fill="BDD7EE"/>
            <w:vAlign w:val="center"/>
          </w:tcPr>
          <w:p w14:paraId="0F5D542C" w14:textId="77777777" w:rsidR="008F28BF" w:rsidRDefault="00296299">
            <w:pPr>
              <w:pStyle w:val="P68B1DB1-Normal11"/>
              <w:spacing w:line="240" w:lineRule="auto"/>
              <w:jc w:val="center"/>
              <w:rPr>
                <w:noProof/>
              </w:rPr>
            </w:pPr>
            <w:r>
              <w:rPr>
                <w:noProof/>
              </w:rPr>
              <w:t>Alustava toteutusaikataulu</w:t>
            </w:r>
          </w:p>
        </w:tc>
        <w:tc>
          <w:tcPr>
            <w:tcW w:w="4083" w:type="dxa"/>
            <w:vMerge w:val="restart"/>
            <w:shd w:val="clear" w:color="auto" w:fill="BDD7EE"/>
            <w:vAlign w:val="center"/>
          </w:tcPr>
          <w:p w14:paraId="0A72D04A"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01688C00" w14:textId="77777777">
        <w:trPr>
          <w:trHeight w:val="159"/>
          <w:tblHeader/>
          <w:jc w:val="center"/>
        </w:trPr>
        <w:tc>
          <w:tcPr>
            <w:tcW w:w="1062" w:type="dxa"/>
            <w:vMerge/>
            <w:vAlign w:val="center"/>
          </w:tcPr>
          <w:p w14:paraId="21341B52"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30" w:type="dxa"/>
            <w:vMerge/>
            <w:vAlign w:val="center"/>
          </w:tcPr>
          <w:p w14:paraId="6708EB22"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46" w:type="dxa"/>
            <w:vMerge/>
            <w:vAlign w:val="center"/>
          </w:tcPr>
          <w:p w14:paraId="5C31691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557" w:type="dxa"/>
            <w:vMerge/>
            <w:vAlign w:val="center"/>
          </w:tcPr>
          <w:p w14:paraId="6E998D3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174" w:type="dxa"/>
            <w:vMerge/>
            <w:vAlign w:val="center"/>
          </w:tcPr>
          <w:p w14:paraId="13CB6C79"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55" w:type="dxa"/>
            <w:shd w:val="clear" w:color="auto" w:fill="BDD7EE"/>
            <w:vAlign w:val="center"/>
          </w:tcPr>
          <w:p w14:paraId="7E0D0A3C" w14:textId="77777777" w:rsidR="008F28BF" w:rsidRDefault="00296299">
            <w:pPr>
              <w:pStyle w:val="P68B1DB1-Normal11"/>
              <w:spacing w:line="240" w:lineRule="auto"/>
              <w:jc w:val="center"/>
              <w:rPr>
                <w:noProof/>
              </w:rPr>
            </w:pPr>
            <w:r>
              <w:rPr>
                <w:noProof/>
              </w:rPr>
              <w:t>Mitta-yksikkö</w:t>
            </w:r>
          </w:p>
        </w:tc>
        <w:tc>
          <w:tcPr>
            <w:tcW w:w="1046" w:type="dxa"/>
            <w:shd w:val="clear" w:color="auto" w:fill="BDD7EE"/>
            <w:vAlign w:val="center"/>
          </w:tcPr>
          <w:p w14:paraId="554EAD69" w14:textId="77777777" w:rsidR="008F28BF" w:rsidRDefault="00296299">
            <w:pPr>
              <w:pStyle w:val="P68B1DB1-Normal11"/>
              <w:spacing w:line="240" w:lineRule="auto"/>
              <w:jc w:val="center"/>
              <w:rPr>
                <w:noProof/>
              </w:rPr>
            </w:pPr>
            <w:r>
              <w:rPr>
                <w:noProof/>
              </w:rPr>
              <w:t>Lähtötilanne</w:t>
            </w:r>
          </w:p>
        </w:tc>
        <w:tc>
          <w:tcPr>
            <w:tcW w:w="662" w:type="dxa"/>
            <w:shd w:val="clear" w:color="auto" w:fill="BDD7EE"/>
            <w:vAlign w:val="center"/>
          </w:tcPr>
          <w:p w14:paraId="465F7AAC" w14:textId="77777777" w:rsidR="008F28BF" w:rsidRDefault="00296299">
            <w:pPr>
              <w:pStyle w:val="P68B1DB1-Normal11"/>
              <w:spacing w:line="240" w:lineRule="auto"/>
              <w:jc w:val="center"/>
              <w:rPr>
                <w:noProof/>
              </w:rPr>
            </w:pPr>
            <w:r>
              <w:rPr>
                <w:noProof/>
              </w:rPr>
              <w:t>Päämäärä</w:t>
            </w:r>
          </w:p>
        </w:tc>
        <w:tc>
          <w:tcPr>
            <w:tcW w:w="918" w:type="dxa"/>
            <w:shd w:val="clear" w:color="auto" w:fill="BDD7EE"/>
            <w:vAlign w:val="center"/>
          </w:tcPr>
          <w:p w14:paraId="57F1F70B" w14:textId="77777777" w:rsidR="008F28BF" w:rsidRDefault="00296299">
            <w:pPr>
              <w:pStyle w:val="P68B1DB1-Normal11"/>
              <w:spacing w:line="240" w:lineRule="auto"/>
              <w:jc w:val="center"/>
              <w:rPr>
                <w:noProof/>
              </w:rPr>
            </w:pPr>
            <w:r>
              <w:rPr>
                <w:noProof/>
              </w:rPr>
              <w:t>Neljännes</w:t>
            </w:r>
          </w:p>
        </w:tc>
        <w:tc>
          <w:tcPr>
            <w:tcW w:w="662" w:type="dxa"/>
            <w:shd w:val="clear" w:color="auto" w:fill="BDD7EE"/>
            <w:vAlign w:val="center"/>
          </w:tcPr>
          <w:p w14:paraId="789F43AC" w14:textId="77777777" w:rsidR="008F28BF" w:rsidRDefault="00296299">
            <w:pPr>
              <w:pStyle w:val="P68B1DB1-Normal11"/>
              <w:spacing w:line="240" w:lineRule="auto"/>
              <w:jc w:val="center"/>
              <w:rPr>
                <w:noProof/>
              </w:rPr>
            </w:pPr>
            <w:r>
              <w:rPr>
                <w:noProof/>
              </w:rPr>
              <w:t>Vuosi</w:t>
            </w:r>
          </w:p>
        </w:tc>
        <w:tc>
          <w:tcPr>
            <w:tcW w:w="4083" w:type="dxa"/>
            <w:vMerge/>
            <w:vAlign w:val="center"/>
          </w:tcPr>
          <w:p w14:paraId="10F42628"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5B6483FF" w14:textId="77777777">
        <w:trPr>
          <w:trHeight w:val="945"/>
          <w:jc w:val="center"/>
        </w:trPr>
        <w:tc>
          <w:tcPr>
            <w:tcW w:w="1062" w:type="dxa"/>
            <w:shd w:val="clear" w:color="auto" w:fill="C6EFCE"/>
          </w:tcPr>
          <w:p w14:paraId="22CF89B5" w14:textId="37248A01" w:rsidR="008F28BF" w:rsidRDefault="00296299">
            <w:pPr>
              <w:pStyle w:val="P68B1DB1-Normal20"/>
              <w:spacing w:before="0" w:after="0" w:line="240" w:lineRule="auto"/>
              <w:rPr>
                <w:noProof/>
              </w:rPr>
            </w:pPr>
            <w:r>
              <w:rPr>
                <w:noProof/>
              </w:rPr>
              <w:t>247</w:t>
            </w:r>
          </w:p>
        </w:tc>
        <w:tc>
          <w:tcPr>
            <w:tcW w:w="1330" w:type="dxa"/>
            <w:shd w:val="clear" w:color="auto" w:fill="C6EFCE"/>
          </w:tcPr>
          <w:p w14:paraId="0EE2B6F4" w14:textId="09E7FE5E" w:rsidR="008F28BF" w:rsidRDefault="00296299">
            <w:pPr>
              <w:pStyle w:val="P68B1DB1-Normal20"/>
              <w:spacing w:before="0" w:after="0" w:line="240" w:lineRule="auto"/>
              <w:rPr>
                <w:noProof/>
              </w:rPr>
            </w:pPr>
            <w:r>
              <w:rPr>
                <w:noProof/>
              </w:rPr>
              <w:t>Investointi 5: Kyberturvallisuusinvestointien täydentäminen</w:t>
            </w:r>
          </w:p>
        </w:tc>
        <w:tc>
          <w:tcPr>
            <w:tcW w:w="1046" w:type="dxa"/>
            <w:shd w:val="clear" w:color="auto" w:fill="C6EFCE"/>
          </w:tcPr>
          <w:p w14:paraId="2A917796" w14:textId="16773C00" w:rsidR="008F28BF" w:rsidRDefault="00296299">
            <w:pPr>
              <w:pStyle w:val="P68B1DB1-Normal20"/>
              <w:spacing w:before="0" w:after="0" w:line="240" w:lineRule="auto"/>
              <w:rPr>
                <w:noProof/>
              </w:rPr>
            </w:pPr>
            <w:r>
              <w:rPr>
                <w:noProof/>
              </w:rPr>
              <w:t>Virstanpylväs</w:t>
            </w:r>
          </w:p>
        </w:tc>
        <w:tc>
          <w:tcPr>
            <w:tcW w:w="1557" w:type="dxa"/>
            <w:shd w:val="clear" w:color="auto" w:fill="C6EFCE"/>
          </w:tcPr>
          <w:p w14:paraId="29A57585" w14:textId="1A5B0363" w:rsidR="008F28BF" w:rsidRDefault="00296299">
            <w:pPr>
              <w:pStyle w:val="P68B1DB1-Normal20"/>
              <w:spacing w:before="0" w:after="0" w:line="240" w:lineRule="auto"/>
              <w:rPr>
                <w:noProof/>
              </w:rPr>
            </w:pPr>
            <w:r>
              <w:rPr>
                <w:noProof/>
              </w:rPr>
              <w:t>Tietojärjestelmien vahvistamista kyberturvallisuudesta annetun lain N:o 181/2014 Kok. mukaisesti koskevan ehdotuspyynnön julkaiseminen</w:t>
            </w:r>
          </w:p>
        </w:tc>
        <w:tc>
          <w:tcPr>
            <w:tcW w:w="1174" w:type="dxa"/>
            <w:shd w:val="clear" w:color="auto" w:fill="C6EFCE"/>
          </w:tcPr>
          <w:p w14:paraId="4B9A3E1A" w14:textId="42B0A08A" w:rsidR="008F28BF" w:rsidRDefault="00296299">
            <w:pPr>
              <w:pStyle w:val="P68B1DB1-Normal20"/>
              <w:spacing w:before="0" w:after="0" w:line="240" w:lineRule="auto"/>
              <w:rPr>
                <w:noProof/>
              </w:rPr>
            </w:pPr>
            <w:r>
              <w:rPr>
                <w:noProof/>
              </w:rPr>
              <w:t>Hanke-ehdotuspyynnön julkaiseminen</w:t>
            </w:r>
          </w:p>
        </w:tc>
        <w:tc>
          <w:tcPr>
            <w:tcW w:w="1455" w:type="dxa"/>
            <w:shd w:val="clear" w:color="auto" w:fill="C6EFCE"/>
          </w:tcPr>
          <w:p w14:paraId="774D5847" w14:textId="77777777" w:rsidR="008F28BF" w:rsidRDefault="008F28BF">
            <w:pPr>
              <w:spacing w:before="0" w:after="0" w:line="240" w:lineRule="auto"/>
              <w:rPr>
                <w:noProof/>
                <w:color w:val="004300"/>
                <w:sz w:val="18"/>
                <w:szCs w:val="18"/>
              </w:rPr>
            </w:pPr>
          </w:p>
        </w:tc>
        <w:tc>
          <w:tcPr>
            <w:tcW w:w="1046" w:type="dxa"/>
            <w:shd w:val="clear" w:color="auto" w:fill="C6EFCE"/>
          </w:tcPr>
          <w:p w14:paraId="6D408271" w14:textId="77777777" w:rsidR="008F28BF" w:rsidRDefault="008F28BF">
            <w:pPr>
              <w:spacing w:before="0" w:after="0" w:line="240" w:lineRule="auto"/>
              <w:rPr>
                <w:noProof/>
                <w:color w:val="004300"/>
                <w:sz w:val="18"/>
                <w:szCs w:val="18"/>
              </w:rPr>
            </w:pPr>
          </w:p>
        </w:tc>
        <w:tc>
          <w:tcPr>
            <w:tcW w:w="662" w:type="dxa"/>
            <w:shd w:val="clear" w:color="auto" w:fill="C6EFCE"/>
          </w:tcPr>
          <w:p w14:paraId="5ED9238F" w14:textId="77777777" w:rsidR="008F28BF" w:rsidRDefault="008F28BF">
            <w:pPr>
              <w:spacing w:before="0" w:after="0" w:line="240" w:lineRule="auto"/>
              <w:rPr>
                <w:noProof/>
                <w:color w:val="004300"/>
                <w:sz w:val="18"/>
                <w:szCs w:val="18"/>
              </w:rPr>
            </w:pPr>
          </w:p>
        </w:tc>
        <w:tc>
          <w:tcPr>
            <w:tcW w:w="918" w:type="dxa"/>
            <w:shd w:val="clear" w:color="auto" w:fill="C6EFCE"/>
          </w:tcPr>
          <w:p w14:paraId="4B35FE30" w14:textId="0D0BB5C3" w:rsidR="008F28BF" w:rsidRDefault="00296299">
            <w:pPr>
              <w:pStyle w:val="P68B1DB1-Normal20"/>
              <w:spacing w:before="0" w:after="0" w:line="240" w:lineRule="auto"/>
              <w:rPr>
                <w:noProof/>
              </w:rPr>
            </w:pPr>
            <w:r>
              <w:rPr>
                <w:noProof/>
              </w:rPr>
              <w:t>Q1</w:t>
            </w:r>
          </w:p>
        </w:tc>
        <w:tc>
          <w:tcPr>
            <w:tcW w:w="662" w:type="dxa"/>
            <w:shd w:val="clear" w:color="auto" w:fill="C6EFCE"/>
          </w:tcPr>
          <w:p w14:paraId="71655E16" w14:textId="1548B556" w:rsidR="008F28BF" w:rsidRDefault="00296299">
            <w:pPr>
              <w:pStyle w:val="P68B1DB1-Normal20"/>
              <w:spacing w:before="0" w:after="0" w:line="240" w:lineRule="auto"/>
              <w:rPr>
                <w:noProof/>
              </w:rPr>
            </w:pPr>
            <w:r>
              <w:rPr>
                <w:noProof/>
              </w:rPr>
              <w:t>2024</w:t>
            </w:r>
          </w:p>
        </w:tc>
        <w:tc>
          <w:tcPr>
            <w:tcW w:w="4083" w:type="dxa"/>
            <w:shd w:val="clear" w:color="auto" w:fill="C6EFCE"/>
          </w:tcPr>
          <w:p w14:paraId="58D76C59" w14:textId="2299EE4E" w:rsidR="008F28BF" w:rsidRDefault="00296299">
            <w:pPr>
              <w:pStyle w:val="P68B1DB1-Normal20"/>
              <w:spacing w:before="0" w:after="0" w:line="240" w:lineRule="auto"/>
              <w:rPr>
                <w:noProof/>
              </w:rPr>
            </w:pPr>
            <w:r>
              <w:rPr>
                <w:noProof/>
              </w:rPr>
              <w:t>Julkaistaan ehdotuspyyntö hankkeista, joilla tuetaan tietojärjestelmien vahvistamista kyberturvallisuudesta annetun lain nro 181/2014 Kok. mukaisesti.</w:t>
            </w:r>
          </w:p>
        </w:tc>
      </w:tr>
      <w:tr w:rsidR="008F28BF" w14:paraId="7015AAB0" w14:textId="77777777">
        <w:trPr>
          <w:trHeight w:val="945"/>
          <w:jc w:val="center"/>
        </w:trPr>
        <w:tc>
          <w:tcPr>
            <w:tcW w:w="1062" w:type="dxa"/>
            <w:shd w:val="clear" w:color="auto" w:fill="C6EFCE"/>
          </w:tcPr>
          <w:p w14:paraId="065E3D68" w14:textId="4184FEA6" w:rsidR="008F28BF" w:rsidRDefault="00296299">
            <w:pPr>
              <w:pStyle w:val="P68B1DB1-Normal20"/>
              <w:spacing w:before="0" w:after="0" w:line="240" w:lineRule="auto"/>
              <w:rPr>
                <w:noProof/>
              </w:rPr>
            </w:pPr>
            <w:r>
              <w:rPr>
                <w:noProof/>
              </w:rPr>
              <w:t>248</w:t>
            </w:r>
          </w:p>
        </w:tc>
        <w:tc>
          <w:tcPr>
            <w:tcW w:w="1330" w:type="dxa"/>
            <w:shd w:val="clear" w:color="auto" w:fill="C6EFCE"/>
          </w:tcPr>
          <w:p w14:paraId="68666DD6" w14:textId="4BC40F59" w:rsidR="008F28BF" w:rsidRDefault="00296299">
            <w:pPr>
              <w:pStyle w:val="P68B1DB1-Normal20"/>
              <w:spacing w:before="0" w:after="0" w:line="240" w:lineRule="auto"/>
              <w:rPr>
                <w:noProof/>
              </w:rPr>
            </w:pPr>
            <w:r>
              <w:rPr>
                <w:noProof/>
              </w:rPr>
              <w:t>Investointi 5: Kyberturvallisuusinvestointien täydentäminen</w:t>
            </w:r>
          </w:p>
        </w:tc>
        <w:tc>
          <w:tcPr>
            <w:tcW w:w="1046" w:type="dxa"/>
            <w:shd w:val="clear" w:color="auto" w:fill="C6EFCE"/>
          </w:tcPr>
          <w:p w14:paraId="3C908747" w14:textId="11B7DBFC" w:rsidR="008F28BF" w:rsidRDefault="00296299">
            <w:pPr>
              <w:pStyle w:val="P68B1DB1-Normal20"/>
              <w:spacing w:before="0" w:after="0" w:line="240" w:lineRule="auto"/>
              <w:rPr>
                <w:noProof/>
              </w:rPr>
            </w:pPr>
            <w:r>
              <w:rPr>
                <w:noProof/>
              </w:rPr>
              <w:t>Kohde</w:t>
            </w:r>
          </w:p>
        </w:tc>
        <w:tc>
          <w:tcPr>
            <w:tcW w:w="1557" w:type="dxa"/>
            <w:shd w:val="clear" w:color="auto" w:fill="C6EFCE"/>
          </w:tcPr>
          <w:p w14:paraId="0FA29526" w14:textId="2C17EA18" w:rsidR="008F28BF" w:rsidRDefault="00296299">
            <w:pPr>
              <w:pStyle w:val="P68B1DB1-Normal20"/>
              <w:spacing w:before="0" w:after="0" w:line="240" w:lineRule="auto"/>
              <w:rPr>
                <w:noProof/>
              </w:rPr>
            </w:pPr>
            <w:r>
              <w:rPr>
                <w:noProof/>
              </w:rPr>
              <w:t xml:space="preserve">Tietojärjestelmät, joiden kyberturvallisuutta on vahvistettu kyberturvallisuudesta annetun lain nro 181/2014 Kok. mukaisesti </w:t>
            </w:r>
          </w:p>
        </w:tc>
        <w:tc>
          <w:tcPr>
            <w:tcW w:w="1174" w:type="dxa"/>
            <w:shd w:val="clear" w:color="auto" w:fill="C6EFCE"/>
          </w:tcPr>
          <w:p w14:paraId="6B408AEC" w14:textId="77777777" w:rsidR="008F28BF" w:rsidRDefault="008F28BF">
            <w:pPr>
              <w:spacing w:before="0" w:after="0" w:line="240" w:lineRule="auto"/>
              <w:rPr>
                <w:noProof/>
                <w:color w:val="004300"/>
                <w:sz w:val="18"/>
                <w:szCs w:val="18"/>
              </w:rPr>
            </w:pPr>
          </w:p>
        </w:tc>
        <w:tc>
          <w:tcPr>
            <w:tcW w:w="1455" w:type="dxa"/>
            <w:shd w:val="clear" w:color="auto" w:fill="C6EFCE"/>
          </w:tcPr>
          <w:p w14:paraId="261E81D0" w14:textId="07728AB2" w:rsidR="008F28BF" w:rsidRDefault="00296299">
            <w:pPr>
              <w:pStyle w:val="P68B1DB1-Normal20"/>
              <w:spacing w:before="0" w:after="0" w:line="240" w:lineRule="auto"/>
              <w:rPr>
                <w:noProof/>
              </w:rPr>
            </w:pPr>
            <w:r>
              <w:rPr>
                <w:noProof/>
              </w:rPr>
              <w:t>Numero</w:t>
            </w:r>
          </w:p>
        </w:tc>
        <w:tc>
          <w:tcPr>
            <w:tcW w:w="1046" w:type="dxa"/>
            <w:shd w:val="clear" w:color="auto" w:fill="C6EFCE"/>
          </w:tcPr>
          <w:p w14:paraId="7B66C89F" w14:textId="1ECB2999" w:rsidR="008F28BF" w:rsidRDefault="00296299">
            <w:pPr>
              <w:pStyle w:val="P68B1DB1-Normal20"/>
              <w:spacing w:before="0" w:after="0" w:line="240" w:lineRule="auto"/>
              <w:rPr>
                <w:noProof/>
              </w:rPr>
            </w:pPr>
            <w:r>
              <w:rPr>
                <w:noProof/>
              </w:rPr>
              <w:t>248</w:t>
            </w:r>
          </w:p>
        </w:tc>
        <w:tc>
          <w:tcPr>
            <w:tcW w:w="662" w:type="dxa"/>
            <w:shd w:val="clear" w:color="auto" w:fill="C6EFCE"/>
          </w:tcPr>
          <w:p w14:paraId="312B8794" w14:textId="25372687" w:rsidR="008F28BF" w:rsidRDefault="00296299">
            <w:pPr>
              <w:pStyle w:val="P68B1DB1-Normal20"/>
              <w:spacing w:before="0" w:after="0" w:line="240" w:lineRule="auto"/>
              <w:rPr>
                <w:noProof/>
              </w:rPr>
            </w:pPr>
            <w:r>
              <w:rPr>
                <w:noProof/>
              </w:rPr>
              <w:t>331</w:t>
            </w:r>
          </w:p>
        </w:tc>
        <w:tc>
          <w:tcPr>
            <w:tcW w:w="918" w:type="dxa"/>
            <w:shd w:val="clear" w:color="auto" w:fill="C6EFCE"/>
          </w:tcPr>
          <w:p w14:paraId="6DFD1081" w14:textId="4E57D2E9" w:rsidR="008F28BF" w:rsidRDefault="00296299">
            <w:pPr>
              <w:pStyle w:val="P68B1DB1-Normal20"/>
              <w:spacing w:before="0" w:after="0" w:line="240" w:lineRule="auto"/>
              <w:rPr>
                <w:noProof/>
              </w:rPr>
            </w:pPr>
            <w:r>
              <w:rPr>
                <w:noProof/>
              </w:rPr>
              <w:t>Q4</w:t>
            </w:r>
          </w:p>
        </w:tc>
        <w:tc>
          <w:tcPr>
            <w:tcW w:w="662" w:type="dxa"/>
            <w:shd w:val="clear" w:color="auto" w:fill="C6EFCE"/>
          </w:tcPr>
          <w:p w14:paraId="206F199B" w14:textId="1A431F45" w:rsidR="008F28BF" w:rsidRDefault="00296299">
            <w:pPr>
              <w:pStyle w:val="P68B1DB1-Normal20"/>
              <w:spacing w:before="0" w:after="0" w:line="240" w:lineRule="auto"/>
              <w:rPr>
                <w:noProof/>
              </w:rPr>
            </w:pPr>
            <w:r>
              <w:rPr>
                <w:noProof/>
              </w:rPr>
              <w:t>2025</w:t>
            </w:r>
          </w:p>
        </w:tc>
        <w:tc>
          <w:tcPr>
            <w:tcW w:w="4083" w:type="dxa"/>
            <w:shd w:val="clear" w:color="auto" w:fill="C6EFCE"/>
          </w:tcPr>
          <w:p w14:paraId="1C135FC1" w14:textId="06AF5B2E" w:rsidR="008F28BF" w:rsidRDefault="00296299">
            <w:pPr>
              <w:pStyle w:val="P68B1DB1-Normal20"/>
              <w:spacing w:before="0" w:after="0" w:line="240" w:lineRule="auto"/>
              <w:rPr>
                <w:noProof/>
              </w:rPr>
            </w:pPr>
            <w:r>
              <w:rPr>
                <w:noProof/>
              </w:rPr>
              <w:t>Tavoitteena on lisätä valittujen tietojärjestelmien kyberturvallisuutta kyberturvallisuudesta annetun lain nro 181/2014 Kok. vaatimusten mukaisesti. </w:t>
            </w:r>
          </w:p>
          <w:p w14:paraId="613602C8" w14:textId="6C455D8A" w:rsidR="008F28BF" w:rsidRDefault="00296299">
            <w:pPr>
              <w:pStyle w:val="P68B1DB1-Normal20"/>
              <w:spacing w:before="0" w:after="0" w:line="240" w:lineRule="auto"/>
              <w:rPr>
                <w:noProof/>
              </w:rPr>
            </w:pPr>
            <w:r>
              <w:rPr>
                <w:noProof/>
              </w:rPr>
              <w:t>Tavoite katsotaan saavutetuksi, kun vähintään 89 tietojärjestelmän kyberturvallisuusvaatimusten noudattaminen on onnistuneesti testattu ja varmennettu. Tietojärjestelmistä vastaavan omistajan/operaattorin/viranomaisten on hyväksyttävä järjestelmien toimittaminen.</w:t>
            </w:r>
          </w:p>
        </w:tc>
      </w:tr>
    </w:tbl>
    <w:p w14:paraId="2FDD9C96" w14:textId="1B219718" w:rsidR="008F28BF" w:rsidRDefault="008F28BF">
      <w:pPr>
        <w:pBdr>
          <w:top w:val="nil"/>
          <w:left w:val="nil"/>
          <w:bottom w:val="nil"/>
          <w:right w:val="nil"/>
          <w:between w:val="nil"/>
        </w:pBdr>
        <w:spacing w:before="0" w:after="0" w:line="240" w:lineRule="auto"/>
        <w:jc w:val="both"/>
        <w:rPr>
          <w:b/>
          <w:noProof/>
          <w:u w:val="single"/>
        </w:rPr>
        <w:sectPr w:rsidR="008F28BF" w:rsidSect="00756C74">
          <w:headerReference w:type="default" r:id="rId47"/>
          <w:footerReference w:type="default" r:id="rId48"/>
          <w:pgSz w:w="16839" w:h="11907" w:orient="landscape"/>
          <w:pgMar w:top="1134" w:right="1134" w:bottom="1134" w:left="1134" w:header="567" w:footer="567" w:gutter="0"/>
          <w:cols w:space="720"/>
          <w:docGrid w:linePitch="360"/>
        </w:sectPr>
      </w:pPr>
    </w:p>
    <w:p w14:paraId="0A80281E" w14:textId="1256C839" w:rsidR="008F28BF" w:rsidRDefault="00296299">
      <w:pPr>
        <w:pStyle w:val="P68B1DB1-Normal24"/>
        <w:keepNext/>
        <w:tabs>
          <w:tab w:val="left" w:pos="850"/>
        </w:tabs>
        <w:spacing w:before="360" w:line="240" w:lineRule="auto"/>
        <w:jc w:val="both"/>
        <w:outlineLvl w:val="0"/>
        <w:rPr>
          <w:noProof/>
        </w:rPr>
      </w:pPr>
      <w:r>
        <w:rPr>
          <w:noProof/>
        </w:rPr>
        <w:t xml:space="preserve">C. OSA 1.3: Huippuosaamisen digitaaliset verkot </w:t>
      </w:r>
    </w:p>
    <w:p w14:paraId="718FC17D" w14:textId="4F45BEDE" w:rsidR="008F28BF" w:rsidRDefault="00296299">
      <w:pPr>
        <w:pStyle w:val="P68B1DB1-Normal25"/>
        <w:spacing w:line="240" w:lineRule="auto"/>
        <w:jc w:val="both"/>
        <w:rPr>
          <w:b/>
          <w:smallCaps/>
          <w:noProof/>
        </w:rPr>
      </w:pPr>
      <w:r>
        <w:rPr>
          <w:noProof/>
        </w:rPr>
        <w:t>Tällä Tšekin elpymis- ja palautumissuunnitelman osa-alueella tuetaan erittäin suuren kapasiteetin verkkojen käyttöönoton haasteeseen vastaamista, jotta voidaan maksimoida kansalaisten, yritysten, julkishallinnon ja instituutioiden pääsy verkkopalveluihin internetyhteyksien kautta erityisesti maaseutualueilla. Komponentilla pyritään myös luomaan edellytykset 5G-verkkojen ja -palvelujen kehittämiselle.</w:t>
      </w:r>
    </w:p>
    <w:p w14:paraId="32FEDA43" w14:textId="77777777" w:rsidR="008F28BF" w:rsidRDefault="00296299">
      <w:pPr>
        <w:pStyle w:val="NormalWeb"/>
        <w:textAlignment w:val="baseline"/>
        <w:rPr>
          <w:rFonts w:eastAsia="Times New Roman"/>
          <w:noProof/>
        </w:rPr>
      </w:pPr>
      <w:r>
        <w:rPr>
          <w:rFonts w:eastAsia="Times New Roman"/>
          <w:noProof/>
          <w:color w:val="000000"/>
        </w:rPr>
        <w:t xml:space="preserve">Komponentilla </w:t>
      </w:r>
      <w:r>
        <w:rPr>
          <w:rFonts w:eastAsia="Times New Roman"/>
          <w:noProof/>
        </w:rPr>
        <w:t xml:space="preserve">vastataan osaltaan erityissuositukseen,jonka mukaanTšekin on </w:t>
      </w:r>
      <w:r>
        <w:rPr>
          <w:rFonts w:eastAsia="Times New Roman"/>
          <w:noProof/>
          <w:color w:val="000000"/>
        </w:rPr>
        <w:t xml:space="preserve">keskitettävä investointeihin liittyvä talouspolitiikka digitaaliseen infrastruktuuriin (maakohtainen suositus 3 2019), ja maakohtaiseen </w:t>
      </w:r>
      <w:r>
        <w:rPr>
          <w:noProof/>
        </w:rPr>
        <w:t>suositukseen, jonka mukaan Tšekin on keskitettävä investoinnit digitaaliseen siirtymään ja erityisesti suuren kapasiteetin digitaaliseen infrastruktuuriin ja teknologioihin (maakohtainen suositus 3 2020).</w:t>
      </w:r>
    </w:p>
    <w:p w14:paraId="76080DEF" w14:textId="11873686" w:rsidR="008F28BF" w:rsidRDefault="00296299">
      <w:pPr>
        <w:spacing w:line="240" w:lineRule="auto"/>
        <w:jc w:val="both"/>
        <w:textAlignment w:val="baseline"/>
        <w:rPr>
          <w:noProof/>
        </w:rPr>
      </w:pPr>
      <w:r>
        <w:rPr>
          <w:rFonts w:eastAsia="Times New Roman"/>
          <w:noProof/>
        </w:rPr>
        <w:t xml:space="preserve">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Kaikkien infrastruktuuri-investointien osalta </w:t>
      </w:r>
      <w:r>
        <w:rPr>
          <w:noProof/>
        </w:rPr>
        <w:t>vähintään 70 prosenttia rakennus- ja purkujätteestä on käytettävä uudelleen tai kierrätettävä ”ei merkittävää haittaa” -periaatetta koskevien teknisten ohjeiden (2021/C58/01) mukaisesti</w:t>
      </w:r>
      <w:r>
        <w:rPr>
          <w:rStyle w:val="FootnoteReference"/>
          <w:noProof/>
        </w:rPr>
        <w:footnoteReference w:id="2"/>
      </w:r>
      <w:r>
        <w:rPr>
          <w:noProof/>
        </w:rPr>
        <w:t>.</w:t>
      </w:r>
    </w:p>
    <w:p w14:paraId="2E0B829C" w14:textId="77777777" w:rsidR="008F28BF" w:rsidRDefault="008F28BF">
      <w:pPr>
        <w:spacing w:line="240" w:lineRule="auto"/>
        <w:jc w:val="both"/>
        <w:textAlignment w:val="baseline"/>
        <w:rPr>
          <w:rFonts w:eastAsia="Times New Roman"/>
          <w:noProof/>
          <w:szCs w:val="24"/>
        </w:rPr>
      </w:pPr>
    </w:p>
    <w:p w14:paraId="0A9E6D06" w14:textId="77777777" w:rsidR="008F28BF" w:rsidRDefault="00296299">
      <w:pPr>
        <w:pStyle w:val="P68B1DB1-Normal10"/>
        <w:pBdr>
          <w:top w:val="nil"/>
          <w:left w:val="nil"/>
          <w:bottom w:val="nil"/>
          <w:right w:val="nil"/>
          <w:between w:val="nil"/>
        </w:pBdr>
        <w:spacing w:line="240" w:lineRule="auto"/>
        <w:rPr>
          <w:i/>
          <w:noProof/>
        </w:rPr>
      </w:pPr>
      <w:r>
        <w:rPr>
          <w:noProof/>
        </w:rPr>
        <w:t>C.1 Kuvaus uudistuksista ja investoinneista, joita rahoitetaan rahoitustuella, jota ei makseta takaisin</w:t>
      </w:r>
    </w:p>
    <w:p w14:paraId="7AC92431" w14:textId="77777777" w:rsidR="008F28BF" w:rsidRDefault="00296299">
      <w:pPr>
        <w:pStyle w:val="P68B1DB1-Normal14"/>
        <w:pBdr>
          <w:top w:val="nil"/>
          <w:left w:val="nil"/>
          <w:bottom w:val="nil"/>
          <w:right w:val="nil"/>
          <w:between w:val="nil"/>
        </w:pBdr>
        <w:spacing w:line="240" w:lineRule="auto"/>
        <w:rPr>
          <w:noProof/>
        </w:rPr>
      </w:pPr>
      <w:r>
        <w:rPr>
          <w:b/>
          <w:noProof/>
        </w:rPr>
        <w:t>Uudistus 1: Sähköisten viestintäverkkojen käyttöönottoympäristön parantaminen</w:t>
      </w:r>
      <w:r>
        <w:rPr>
          <w:noProof/>
        </w:rPr>
        <w:t xml:space="preserve"> </w:t>
      </w:r>
    </w:p>
    <w:p w14:paraId="117E61AB" w14:textId="77777777" w:rsidR="008F28BF" w:rsidRDefault="00296299">
      <w:pPr>
        <w:pStyle w:val="NormalWeb"/>
        <w:pBdr>
          <w:top w:val="nil"/>
          <w:left w:val="nil"/>
          <w:bottom w:val="nil"/>
          <w:right w:val="nil"/>
          <w:between w:val="nil"/>
        </w:pBdr>
        <w:rPr>
          <w:noProof/>
          <w:color w:val="000000"/>
        </w:rPr>
      </w:pPr>
      <w:r>
        <w:rPr>
          <w:noProof/>
          <w:color w:val="000000"/>
        </w:rPr>
        <w:t>Uudistuksella pyritään parantamaan valmiuksia kerätä tietoa sähköisen viestinnän aktiivisesta ja passiivisesta infrastruktuurista. Uudistus on linjassa verkon käyttöönoton kustannusten vähentämiseen tähtäävän unionin alakohtaisen lainsäädännön tavoitteiden kanssa, mukaan lukien toimenpiteistä nopeiden viestintäverkkojen käyttöönoton kustannusten vähentämiseksi annettu direktiivi 2014/61/EU, sekä direktiivin 2018/1972 (eurooppalainen sähköisen viestinnän säännöstö) tavoitteiden kanssa.</w:t>
      </w:r>
      <w:r>
        <w:rPr>
          <w:noProof/>
        </w:rPr>
        <w:t xml:space="preserve"> </w:t>
      </w:r>
    </w:p>
    <w:p w14:paraId="387585F5" w14:textId="77777777" w:rsidR="008F28BF" w:rsidRDefault="00296299">
      <w:pPr>
        <w:pBdr>
          <w:top w:val="nil"/>
          <w:left w:val="nil"/>
          <w:bottom w:val="nil"/>
          <w:right w:val="nil"/>
          <w:between w:val="nil"/>
        </w:pBdr>
        <w:tabs>
          <w:tab w:val="left" w:pos="6823"/>
        </w:tabs>
        <w:spacing w:line="240" w:lineRule="auto"/>
        <w:rPr>
          <w:noProof/>
          <w:color w:val="000000"/>
          <w:szCs w:val="24"/>
        </w:rPr>
      </w:pPr>
      <w:r>
        <w:rPr>
          <w:noProof/>
          <w:color w:val="000000"/>
          <w:szCs w:val="24"/>
        </w:rPr>
        <w:t xml:space="preserve">Uudistukseen sisältyvät muun muassa seuraavat: </w:t>
      </w:r>
    </w:p>
    <w:p w14:paraId="0FA0E19F" w14:textId="77777777" w:rsidR="008F28BF" w:rsidRDefault="00296299">
      <w:pPr>
        <w:pStyle w:val="P68B1DB1-Normal14"/>
        <w:numPr>
          <w:ilvl w:val="0"/>
          <w:numId w:val="159"/>
        </w:numPr>
        <w:pBdr>
          <w:top w:val="nil"/>
          <w:left w:val="nil"/>
          <w:bottom w:val="nil"/>
          <w:right w:val="nil"/>
          <w:between w:val="nil"/>
        </w:pBdr>
        <w:spacing w:line="240" w:lineRule="auto"/>
        <w:jc w:val="both"/>
        <w:rPr>
          <w:noProof/>
        </w:rPr>
      </w:pPr>
      <w:r>
        <w:rPr>
          <w:noProof/>
        </w:rPr>
        <w:t xml:space="preserve">Sellaisten toimenpiteiden toteuttaminen, mukaan lukien tarvittavien lainsäädäntömuutosten voimaantulo ja teknisten eritelmien viimeistely, joiden tarkoituksena on perustaa suunniteltuja hankkeita koskevia tietokantoja.   </w:t>
      </w:r>
    </w:p>
    <w:p w14:paraId="29FC4D88" w14:textId="77777777" w:rsidR="008F28BF" w:rsidRDefault="00296299">
      <w:pPr>
        <w:pStyle w:val="NormalWeb"/>
        <w:numPr>
          <w:ilvl w:val="0"/>
          <w:numId w:val="159"/>
        </w:numPr>
        <w:pBdr>
          <w:top w:val="nil"/>
          <w:left w:val="nil"/>
          <w:bottom w:val="nil"/>
          <w:right w:val="nil"/>
          <w:between w:val="nil"/>
        </w:pBdr>
        <w:rPr>
          <w:rFonts w:eastAsia="Times New Roman"/>
          <w:noProof/>
          <w:color w:val="000000"/>
        </w:rPr>
      </w:pPr>
      <w:r>
        <w:rPr>
          <w:noProof/>
          <w:color w:val="000000"/>
        </w:rPr>
        <w:t>Digitaalisten teknisten karttojen (DTM) valmiiksi saattaminen, jotta saadaan</w:t>
      </w:r>
      <w:r>
        <w:rPr>
          <w:noProof/>
        </w:rPr>
        <w:t xml:space="preserve"> </w:t>
      </w:r>
      <w:r>
        <w:rPr>
          <w:noProof/>
          <w:color w:val="000000"/>
        </w:rPr>
        <w:t>tarkat tiedot julkisten ja yksityisten tahojen omistamasta sijainnista ja teknisestä infrastruktuurista. Toimenpiteen tavoitteena on digitalisoida vähintään 161000 hehtaaria alueellista perustilannetta ja 55000 kilometriä</w:t>
      </w:r>
      <w:r>
        <w:rPr>
          <w:noProof/>
        </w:rPr>
        <w:t xml:space="preserve"> liikenneverkkoja ja teknisiä infrastruktuureja. </w:t>
      </w:r>
      <w:r>
        <w:rPr>
          <w:noProof/>
          <w:color w:val="000000"/>
        </w:rPr>
        <w:t xml:space="preserve"> </w:t>
      </w:r>
    </w:p>
    <w:p w14:paraId="4F3719CC" w14:textId="77777777" w:rsidR="008F28BF" w:rsidRDefault="00296299">
      <w:pPr>
        <w:pStyle w:val="P68B1DB1-Normal14"/>
        <w:numPr>
          <w:ilvl w:val="0"/>
          <w:numId w:val="159"/>
        </w:numPr>
        <w:pBdr>
          <w:top w:val="nil"/>
          <w:left w:val="nil"/>
          <w:bottom w:val="nil"/>
          <w:right w:val="nil"/>
          <w:between w:val="nil"/>
        </w:pBdr>
        <w:spacing w:line="240" w:lineRule="auto"/>
        <w:jc w:val="both"/>
        <w:rPr>
          <w:rFonts w:ascii="Calibri" w:hAnsi="Calibri"/>
          <w:noProof/>
        </w:rPr>
      </w:pPr>
      <w:r>
        <w:rPr>
          <w:noProof/>
        </w:rPr>
        <w:t xml:space="preserve">Saatetaan päätökseen verkon laatumittaukset kaikilla 76 alueella Tšekissä ja pääkaupungissa, jotta voidaan tarjota parempaa tietoa 5G-verkon ja kiinteän verkon laadusta ja lyhentää verkon kattavuuden todentamisaikoja. Mittauksissa on noudatettava direktiivin (EU) 2018/1972 liitteessä X esitettyjä palvelun laatua koskevia parametreja, määritelmiä ja mittausmenetelmiä, ja niissä on noudatettava BERECin ohjeita palvelun laatua koskevista parametreista. </w:t>
      </w:r>
    </w:p>
    <w:p w14:paraId="0FE57437" w14:textId="77777777" w:rsidR="008F28BF" w:rsidRDefault="00296299">
      <w:pPr>
        <w:pStyle w:val="P68B1DB1-Normal14"/>
        <w:pBdr>
          <w:top w:val="nil"/>
          <w:left w:val="nil"/>
          <w:bottom w:val="nil"/>
          <w:right w:val="nil"/>
          <w:between w:val="nil"/>
        </w:pBdr>
        <w:spacing w:line="240" w:lineRule="auto"/>
        <w:jc w:val="both"/>
        <w:rPr>
          <w:noProof/>
        </w:rPr>
      </w:pPr>
      <w:r>
        <w:rPr>
          <w:noProof/>
        </w:rPr>
        <w:t xml:space="preserve">Olemassa olevaa fyysistä infrastruktuuria ja julkisrahoitteisia maa- ja vesirakennustöitä koskevien tietojen saatavuus tehostaa fyysisen infrastruktuurin yhteiskäyttöä nopeiden sähköisten viestintäverkkojen käyttöönottoa varten. </w:t>
      </w:r>
    </w:p>
    <w:p w14:paraId="70A811EF" w14:textId="4593D8DE" w:rsidR="008F28BF" w:rsidRDefault="00296299">
      <w:pPr>
        <w:pStyle w:val="P68B1DB1-Normal14"/>
        <w:pBdr>
          <w:top w:val="nil"/>
          <w:left w:val="nil"/>
          <w:bottom w:val="nil"/>
          <w:right w:val="nil"/>
          <w:between w:val="nil"/>
        </w:pBdr>
        <w:spacing w:line="240" w:lineRule="auto"/>
        <w:jc w:val="both"/>
        <w:rPr>
          <w:noProof/>
        </w:rPr>
      </w:pPr>
      <w:r>
        <w:rPr>
          <w:noProof/>
        </w:rPr>
        <w:t xml:space="preserve">Toimenpide on saatettava päätökseen 31 päivään joulukuuta 2025 mennessä. </w:t>
      </w:r>
    </w:p>
    <w:p w14:paraId="7AC4E140" w14:textId="77777777" w:rsidR="008F28BF" w:rsidRDefault="00296299">
      <w:pPr>
        <w:pStyle w:val="P68B1DB1-Normal17"/>
        <w:pBdr>
          <w:top w:val="nil"/>
          <w:left w:val="nil"/>
          <w:bottom w:val="nil"/>
          <w:right w:val="nil"/>
          <w:between w:val="nil"/>
        </w:pBdr>
        <w:spacing w:line="240" w:lineRule="auto"/>
        <w:rPr>
          <w:noProof/>
        </w:rPr>
      </w:pPr>
      <w:r>
        <w:rPr>
          <w:noProof/>
        </w:rPr>
        <w:t xml:space="preserve">Uudistuksen 2: 5G-ekosysteemin kehittämisen tukeminen </w:t>
      </w:r>
    </w:p>
    <w:p w14:paraId="6E0255F3" w14:textId="77777777" w:rsidR="008F28BF" w:rsidRDefault="00296299">
      <w:pPr>
        <w:pStyle w:val="P68B1DB1-Normal14"/>
        <w:pBdr>
          <w:top w:val="nil"/>
          <w:left w:val="nil"/>
          <w:bottom w:val="nil"/>
          <w:right w:val="nil"/>
          <w:between w:val="nil"/>
        </w:pBdr>
        <w:spacing w:line="240" w:lineRule="auto"/>
        <w:jc w:val="both"/>
        <w:rPr>
          <w:noProof/>
        </w:rPr>
      </w:pPr>
      <w:r>
        <w:rPr>
          <w:noProof/>
        </w:rPr>
        <w:t xml:space="preserve">Tämän toimenpiteen tarkoituksena on laatia strategiset puitteet 5G-verkkojen infrastruktuurin yhteiskäytön edistämiseksi erityisesti vähemmän houkuttelevilla alueilla, jotta voidaan vähentää energiankulutusta, radiopäästöjä sekä verkon rakennus- ja käyttökustannuksia. </w:t>
      </w:r>
    </w:p>
    <w:p w14:paraId="6AA8354C" w14:textId="419920EB" w:rsidR="008F28BF" w:rsidRDefault="00296299">
      <w:pPr>
        <w:pBdr>
          <w:top w:val="nil"/>
          <w:left w:val="nil"/>
          <w:bottom w:val="nil"/>
          <w:right w:val="nil"/>
          <w:between w:val="nil"/>
        </w:pBdr>
        <w:spacing w:line="240" w:lineRule="auto"/>
        <w:jc w:val="both"/>
        <w:rPr>
          <w:noProof/>
          <w:color w:val="000000"/>
          <w:szCs w:val="24"/>
        </w:rPr>
      </w:pPr>
      <w:r>
        <w:rPr>
          <w:noProof/>
          <w:color w:val="000000"/>
          <w:szCs w:val="24"/>
        </w:rPr>
        <w:t>Toimenpiteellä tuetaan 25 tutkimuksen loppuun saattamista. Niillä pyritään tukemaan 5G-ekosysteemin kehittämistä ottaen huomioon yhteenliitettävyyttä koskeva unionin yhteinen välineistö</w:t>
      </w:r>
      <w:r>
        <w:rPr>
          <w:rStyle w:val="FootnoteReference"/>
          <w:b w:val="0"/>
          <w:noProof/>
          <w:color w:val="000000"/>
          <w:szCs w:val="24"/>
        </w:rPr>
        <w:footnoteReference w:id="3"/>
      </w:r>
      <w:r>
        <w:rPr>
          <w:noProof/>
          <w:color w:val="000000"/>
          <w:szCs w:val="24"/>
        </w:rPr>
        <w:t xml:space="preserve">. </w:t>
      </w:r>
    </w:p>
    <w:p w14:paraId="784BB618" w14:textId="68FF5991" w:rsidR="008F28BF" w:rsidRDefault="00296299">
      <w:pPr>
        <w:pStyle w:val="P68B1DB1-Normal14"/>
        <w:pBdr>
          <w:top w:val="nil"/>
          <w:left w:val="nil"/>
          <w:bottom w:val="nil"/>
          <w:right w:val="nil"/>
          <w:between w:val="nil"/>
        </w:pBdr>
        <w:spacing w:line="240" w:lineRule="auto"/>
        <w:jc w:val="both"/>
        <w:rPr>
          <w:noProof/>
        </w:rPr>
      </w:pPr>
      <w:r>
        <w:rPr>
          <w:noProof/>
        </w:rPr>
        <w:t>Näiden tutkimusten perusteella 5G-allianssi laatii ehdotuksia mahdollisuuksista kehittää edelleen 5G-ekosysteemiä. Nämä ehdotukset muodostavat perustan passiivisen ja aktiivisen sähköisen viestintäinfrastruktuurin yhteiskäyttöä koskeville suuntaviivoille 5G-verkkojen käyttöönoton helpottamiseksi yhteenliitettävyyttä koskevan unionin yhteisen välineistön mukaisesti ja ottaen huomioon toimenpiteistä nopeiden sähköisten viestintäverkkojen käyttöönoton kustannusten vähentämiseksi annetun direktiivin 2014/61/EU, taajuuksien yhteiskäyttöä koskevan RSPG21–016 FINAL-raportin ja kilpailun suojaamisesta annetun lain nro 143/2001. Toimenpiteen tarkoituksena on myös saattaa päätökseen 5G/26 GHz:ää koskeva pilottihanke, jonka tarkoituksena on kehittää ohjeita ja algoritmeja 5G:n radiotaajuuksien koordinointimenettelyistä ja taajuuksien jakamisesta muiden palvelujen kanssa 26 GHz:n taajuusalueella.</w:t>
      </w:r>
    </w:p>
    <w:p w14:paraId="6F0591B8" w14:textId="6BF89C76" w:rsidR="008F28BF" w:rsidRDefault="00296299">
      <w:pPr>
        <w:pStyle w:val="P68B1DB1-Normal16"/>
        <w:pBdr>
          <w:top w:val="nil"/>
          <w:left w:val="nil"/>
          <w:bottom w:val="nil"/>
          <w:right w:val="nil"/>
          <w:between w:val="nil"/>
        </w:pBdr>
        <w:spacing w:line="240" w:lineRule="auto"/>
        <w:jc w:val="both"/>
        <w:rPr>
          <w:rFonts w:ascii="Calibri" w:hAnsi="Calibri"/>
          <w:noProof/>
          <w:sz w:val="22"/>
        </w:rPr>
      </w:pPr>
      <w:r>
        <w:rPr>
          <w:noProof/>
        </w:rPr>
        <w:t xml:space="preserve">Uudistus on saatettava päätökseen 31 päivään joulukuuta 2025 mennessä. </w:t>
      </w:r>
    </w:p>
    <w:p w14:paraId="06E56C86" w14:textId="0944C3CD" w:rsidR="008F28BF" w:rsidRDefault="00296299">
      <w:pPr>
        <w:pStyle w:val="P68B1DB1-Normal17"/>
        <w:keepNext/>
        <w:pBdr>
          <w:top w:val="nil"/>
          <w:left w:val="nil"/>
          <w:bottom w:val="nil"/>
          <w:right w:val="nil"/>
          <w:between w:val="nil"/>
        </w:pBdr>
        <w:spacing w:line="240" w:lineRule="auto"/>
        <w:jc w:val="both"/>
        <w:rPr>
          <w:rFonts w:ascii="Calibri" w:hAnsi="Calibri"/>
          <w:noProof/>
          <w:sz w:val="22"/>
        </w:rPr>
      </w:pPr>
      <w:r>
        <w:rPr>
          <w:noProof/>
        </w:rPr>
        <w:t xml:space="preserve">Investointi 1: Suuren kapasiteetin yhteyksien rakentaminen </w:t>
      </w:r>
    </w:p>
    <w:p w14:paraId="2A810249" w14:textId="271BFBF3" w:rsidR="008F28BF" w:rsidRDefault="00296299">
      <w:pPr>
        <w:pStyle w:val="P68B1DB1-Normal14"/>
        <w:pBdr>
          <w:top w:val="nil"/>
          <w:left w:val="nil"/>
          <w:bottom w:val="nil"/>
          <w:right w:val="nil"/>
          <w:between w:val="nil"/>
        </w:pBdr>
        <w:spacing w:line="240" w:lineRule="auto"/>
        <w:jc w:val="both"/>
        <w:rPr>
          <w:noProof/>
        </w:rPr>
      </w:pPr>
      <w:r>
        <w:rPr>
          <w:noProof/>
        </w:rPr>
        <w:t>Tällä toimenpiteellä pyritään tukemaan erittäin suuren kapasiteetin yhteenliitettävyysverkkojen rakentamista keskittyen erityisesti maaseutualueisiin, joilla markkinapohjaiset ratkaisut eivät ole kannattavia ja joilla tällaisten verkkojen käyttöönottoon on vain vähän kaupallisia kannustimia. Nämä toiminta-alat on määriteltävä valtiontukisääntöjen mukaisesti, ja niistä on järjestettävä julkinen kuuleminen.</w:t>
      </w:r>
    </w:p>
    <w:p w14:paraId="32416770" w14:textId="779D5ECF" w:rsidR="008F28BF" w:rsidRDefault="00296299">
      <w:pPr>
        <w:pStyle w:val="P68B1DB1-Normal14"/>
        <w:pBdr>
          <w:top w:val="nil"/>
          <w:left w:val="nil"/>
          <w:bottom w:val="nil"/>
          <w:right w:val="nil"/>
          <w:between w:val="nil"/>
        </w:pBdr>
        <w:spacing w:line="240" w:lineRule="auto"/>
        <w:jc w:val="both"/>
        <w:rPr>
          <w:noProof/>
        </w:rPr>
      </w:pPr>
      <w:r>
        <w:rPr>
          <w:noProof/>
        </w:rPr>
        <w:t>Tätä toimenpidettä varten on käynnistettävä vähintään yksi erittäin suuren kapasiteetin yhteyksien rakentamista koskeva ehdotuspyyntö, jonka tulokset on julkaistava 31 päivään joulukuuta 2024 mennessä. Valittujen hankkeiden toteuttamisen myötä erittäin suuren kapasiteetin verkkoa koskevissa BERECin suuntaviivoissa määriteltyjen erittäin suuren kapasiteetin verkkojen (yhteenliitettävyys vähintään 1 Gb/s) yhteyspisteiden määrä kasvaa vähintään 23000 yksiköllä.</w:t>
      </w:r>
    </w:p>
    <w:p w14:paraId="122A0104" w14:textId="77777777" w:rsidR="008F28BF" w:rsidRDefault="00296299">
      <w:pPr>
        <w:pStyle w:val="P68B1DB1-Normal14"/>
        <w:pBdr>
          <w:top w:val="nil"/>
          <w:left w:val="nil"/>
          <w:bottom w:val="nil"/>
          <w:right w:val="nil"/>
          <w:between w:val="nil"/>
        </w:pBdr>
        <w:spacing w:line="240" w:lineRule="auto"/>
        <w:jc w:val="both"/>
        <w:rPr>
          <w:noProof/>
        </w:rPr>
      </w:pPr>
      <w:r>
        <w:rPr>
          <w:noProof/>
        </w:rPr>
        <w:t xml:space="preserve">Investointi on saatava päätökseen 31 päivään maaliskuuta 2026 mennessä. </w:t>
      </w:r>
    </w:p>
    <w:p w14:paraId="7075BB4F" w14:textId="77777777" w:rsidR="008F28BF" w:rsidRDefault="00296299">
      <w:pPr>
        <w:pStyle w:val="P68B1DB1-Normal26"/>
        <w:spacing w:line="240" w:lineRule="auto"/>
        <w:jc w:val="both"/>
        <w:rPr>
          <w:noProof/>
        </w:rPr>
      </w:pPr>
      <w:r>
        <w:rPr>
          <w:noProof/>
        </w:rPr>
        <w:t xml:space="preserve">Investointi 2: 5G-käytävien kattaminen ja 5G:n kehittämisen edistäminen </w:t>
      </w:r>
    </w:p>
    <w:p w14:paraId="6F9FC320" w14:textId="5372F60E" w:rsidR="008F28BF" w:rsidRDefault="00296299">
      <w:pPr>
        <w:pStyle w:val="NormalWeb"/>
        <w:rPr>
          <w:noProof/>
        </w:rPr>
      </w:pPr>
      <w:r>
        <w:rPr>
          <w:noProof/>
        </w:rPr>
        <w:t>Tällä toimenpiteellä pyritään parantamaan liikennekäytävien 5G-kattavuutta.</w:t>
      </w:r>
    </w:p>
    <w:p w14:paraId="5F0DA586" w14:textId="77777777" w:rsidR="008F28BF" w:rsidRDefault="00296299">
      <w:pPr>
        <w:pStyle w:val="NormalWeb"/>
        <w:rPr>
          <w:noProof/>
        </w:rPr>
      </w:pPr>
      <w:r>
        <w:rPr>
          <w:noProof/>
        </w:rPr>
        <w:t xml:space="preserve">Tämän tavoitteen saavuttamiseksi on toteutettava seuraavat toimenpiteet: </w:t>
      </w:r>
    </w:p>
    <w:p w14:paraId="02AA8BF6" w14:textId="4DF5A8F4" w:rsidR="008F28BF" w:rsidRDefault="00296299">
      <w:pPr>
        <w:pStyle w:val="P68B1DB1-Normal4"/>
        <w:numPr>
          <w:ilvl w:val="0"/>
          <w:numId w:val="157"/>
        </w:numPr>
        <w:pBdr>
          <w:top w:val="nil"/>
          <w:left w:val="nil"/>
          <w:bottom w:val="nil"/>
          <w:right w:val="nil"/>
          <w:between w:val="nil"/>
        </w:pBdr>
        <w:spacing w:line="240" w:lineRule="auto"/>
        <w:jc w:val="both"/>
        <w:rPr>
          <w:noProof/>
        </w:rPr>
      </w:pPr>
      <w:r>
        <w:rPr>
          <w:noProof/>
        </w:rPr>
        <w:t xml:space="preserve">rautatiekäytävien osuuksien kattaminen seuraavien kahden rautatiekäytävän 5G-signaalilla: I) Praha – Česká Třebová – Ostrava ja ii) Česká Třebová – Brno lisäämällä näiden kahden käytävän tukilähettimien (BTS) tiheyttä rakentamalla uusia BTS-järjestelmiä </w:t>
      </w:r>
    </w:p>
    <w:p w14:paraId="6264BAEE" w14:textId="645F7660" w:rsidR="008F28BF" w:rsidRDefault="00296299">
      <w:pPr>
        <w:numPr>
          <w:ilvl w:val="0"/>
          <w:numId w:val="157"/>
        </w:numPr>
        <w:pBdr>
          <w:top w:val="nil"/>
          <w:left w:val="nil"/>
          <w:bottom w:val="nil"/>
          <w:right w:val="nil"/>
          <w:between w:val="nil"/>
        </w:pBdr>
        <w:spacing w:line="240" w:lineRule="auto"/>
        <w:jc w:val="both"/>
        <w:rPr>
          <w:noProof/>
          <w:color w:val="000000"/>
          <w:szCs w:val="24"/>
        </w:rPr>
      </w:pPr>
      <w:r>
        <w:rPr>
          <w:rFonts w:eastAsia="Times New Roman"/>
          <w:noProof/>
        </w:rPr>
        <w:t xml:space="preserve">350 rautatievaunun kattavuuden varmistaminen 5G-signaalin toistimilla tai passiivisilla seinillä. Rautatiekäytävien vuorovaikutteisen älykkään liikennejärjestelmän (C-ITS) </w:t>
      </w:r>
      <w:r>
        <w:rPr>
          <w:noProof/>
          <w:color w:val="000000" w:themeColor="text1"/>
        </w:rPr>
        <w:t>rakentaminen ja testaaminen 5G-verkoissa. Neljännesvuosittain laaditut raportit testeistä ja saaduista kokemuksista on asetettava muiden edellä mainituilla rautatiekäytävillä toimivien liikenteenharjoittajien saataville.</w:t>
      </w:r>
    </w:p>
    <w:p w14:paraId="4D642343" w14:textId="32E70FD0" w:rsidR="008F28BF" w:rsidRDefault="00296299">
      <w:pPr>
        <w:pStyle w:val="P68B1DB1-Normal14"/>
        <w:pBdr>
          <w:top w:val="nil"/>
          <w:left w:val="nil"/>
          <w:bottom w:val="nil"/>
          <w:right w:val="nil"/>
          <w:between w:val="nil"/>
        </w:pBdr>
        <w:spacing w:line="240" w:lineRule="auto"/>
        <w:jc w:val="both"/>
        <w:rPr>
          <w:noProof/>
        </w:rPr>
      </w:pPr>
      <w:r>
        <w:rPr>
          <w:noProof/>
        </w:rPr>
        <w:t xml:space="preserve">Tämä investointi on saatava päätökseen 30 päivään kesäkuuta 2026 mennessä. </w:t>
      </w:r>
    </w:p>
    <w:p w14:paraId="15A9A346" w14:textId="77777777" w:rsidR="008F28BF" w:rsidRDefault="00296299">
      <w:pPr>
        <w:pStyle w:val="P68B1DB1-Normal14"/>
        <w:pBdr>
          <w:top w:val="nil"/>
          <w:left w:val="nil"/>
          <w:bottom w:val="nil"/>
          <w:right w:val="nil"/>
          <w:between w:val="nil"/>
        </w:pBdr>
        <w:spacing w:line="240" w:lineRule="auto"/>
        <w:jc w:val="both"/>
        <w:rPr>
          <w:noProof/>
        </w:rPr>
      </w:pPr>
      <w:r>
        <w:rPr>
          <w:b/>
          <w:noProof/>
        </w:rPr>
        <w:t>Investointi 3: 5G:n liikkuvan infrastruktuurin kehittämisen tukeminen maaseudun investointiintensiivisillä valkoisilla alueilla</w:t>
      </w:r>
      <w:r>
        <w:rPr>
          <w:noProof/>
        </w:rPr>
        <w:t xml:space="preserve"> </w:t>
      </w:r>
    </w:p>
    <w:p w14:paraId="27E9776B" w14:textId="3D4D23A2" w:rsidR="008F28BF" w:rsidRDefault="00296299">
      <w:pPr>
        <w:pStyle w:val="NormalWeb"/>
        <w:pBdr>
          <w:top w:val="nil"/>
          <w:left w:val="nil"/>
          <w:bottom w:val="nil"/>
          <w:right w:val="nil"/>
          <w:between w:val="nil"/>
        </w:pBdr>
        <w:rPr>
          <w:noProof/>
          <w:color w:val="000000"/>
        </w:rPr>
      </w:pPr>
      <w:r>
        <w:rPr>
          <w:noProof/>
          <w:color w:val="000000"/>
        </w:rPr>
        <w:t xml:space="preserve">Tällä toimenpiteellä pyritään parantamaan 5G-verkon kattavuutta ”valkoisilla alueilla” eli alueilla, joilla ei ole koskaan ollut 3G:tä korkeampaa matkaviestintäsignaalia ja joiden voidaan olettaa tulevan 5G-perusverkkojen ulkopuolelle investoinnin heikon kannattavuuden vuoksi. Määritelmä on </w:t>
      </w:r>
      <w:r>
        <w:rPr>
          <w:rFonts w:eastAsia="Times New Roman"/>
          <w:noProof/>
        </w:rPr>
        <w:t xml:space="preserve">valtiontukisääntöjen mukainen. </w:t>
      </w:r>
      <w:r>
        <w:rPr>
          <w:noProof/>
          <w:color w:val="000000"/>
        </w:rPr>
        <w:t xml:space="preserve">Nämä alueet perustetaan Tšekin televiestintäviraston suorittaman valkoisten perusasutusyksiköiden arvioinnin perusteella, ja niistä järjestetään julkinen kuuleminen. </w:t>
      </w:r>
    </w:p>
    <w:p w14:paraId="36D50966" w14:textId="10E27CB3" w:rsidR="008F28BF" w:rsidRDefault="00296299">
      <w:pPr>
        <w:spacing w:after="0" w:line="240" w:lineRule="auto"/>
        <w:jc w:val="both"/>
        <w:rPr>
          <w:noProof/>
          <w:color w:val="000000"/>
          <w:highlight w:val="cyan"/>
        </w:rPr>
      </w:pPr>
      <w:r>
        <w:rPr>
          <w:noProof/>
          <w:color w:val="000000" w:themeColor="text1"/>
        </w:rPr>
        <w:t xml:space="preserve">Tämän tavoitteen saavuttamiseksi käynnistetään ehdotuspyyntöjä, </w:t>
      </w:r>
      <w:r>
        <w:rPr>
          <w:noProof/>
        </w:rPr>
        <w:t>jotka koskevat toiminta-alojen kattavuutta.  Tavoitteena on kattaa 65 toiminta-alaa.</w:t>
      </w:r>
    </w:p>
    <w:p w14:paraId="25D65D1B" w14:textId="243D097C" w:rsidR="008F28BF" w:rsidRDefault="00296299">
      <w:pPr>
        <w:pStyle w:val="P68B1DB1-Normal16"/>
        <w:pBdr>
          <w:top w:val="nil"/>
          <w:left w:val="nil"/>
          <w:bottom w:val="nil"/>
          <w:right w:val="nil"/>
          <w:between w:val="nil"/>
        </w:pBdr>
        <w:spacing w:line="240" w:lineRule="auto"/>
        <w:jc w:val="both"/>
        <w:rPr>
          <w:noProof/>
          <w:color w:val="000000"/>
          <w:szCs w:val="24"/>
        </w:rPr>
      </w:pPr>
      <w:r>
        <w:rPr>
          <w:noProof/>
        </w:rPr>
        <w:t xml:space="preserve">Investointi on saatava päätökseen 31 päivään maaliskuuta 2026 mennessä. </w:t>
      </w:r>
    </w:p>
    <w:p w14:paraId="2BBEA07D" w14:textId="77777777" w:rsidR="008F28BF" w:rsidRDefault="00296299">
      <w:pPr>
        <w:pStyle w:val="P68B1DB1-Normal26"/>
        <w:spacing w:line="240" w:lineRule="auto"/>
        <w:jc w:val="both"/>
        <w:rPr>
          <w:noProof/>
        </w:rPr>
      </w:pPr>
      <w:r>
        <w:rPr>
          <w:noProof/>
        </w:rPr>
        <w:t>Investointi 4: 5G-verkkojen ja -palvelujen kehittämiseen liittyvät tieteelliset tutkimustoimet</w:t>
      </w:r>
    </w:p>
    <w:p w14:paraId="4B1FA06B" w14:textId="77777777" w:rsidR="008F28BF" w:rsidRDefault="00296299">
      <w:pPr>
        <w:pStyle w:val="NormalWeb"/>
        <w:rPr>
          <w:noProof/>
        </w:rPr>
      </w:pPr>
      <w:r>
        <w:rPr>
          <w:noProof/>
        </w:rPr>
        <w:t xml:space="preserve">Tämän toimenpiteen tarkoituksena on tukea julkisia ja yksityisiä tahoja 5G-verkkoihin </w:t>
      </w:r>
      <w:r>
        <w:rPr>
          <w:rFonts w:eastAsia="Times New Roman"/>
          <w:noProof/>
        </w:rPr>
        <w:t>ja -palveluihin liittyvässä tutkimuksessa, kehittämisessä ja innovoinnissa</w:t>
      </w:r>
      <w:r>
        <w:rPr>
          <w:noProof/>
        </w:rPr>
        <w:t>.</w:t>
      </w:r>
    </w:p>
    <w:p w14:paraId="175A0DE1" w14:textId="6761392B" w:rsidR="008F28BF" w:rsidRDefault="00296299">
      <w:pPr>
        <w:spacing w:line="240" w:lineRule="auto"/>
        <w:jc w:val="both"/>
        <w:rPr>
          <w:noProof/>
          <w:color w:val="000000"/>
          <w:sz w:val="22"/>
        </w:rPr>
      </w:pPr>
      <w:r>
        <w:rPr>
          <w:noProof/>
        </w:rPr>
        <w:t xml:space="preserve">Tämän tavoitteen saavuttamiseksi käynnistetään tarjouskilpailu 5G-verkkojen ja 5G-ekosysteemin sovellusten teknologiseen kehittämiseen liittyvistä tieteellisistä tutkimushankkeista. Hankkeissa keskitytään 5G-sovellusten käyttöön teollisuudessa ja palveluissa, joilla tuetaan teknologioiden käyttöä, esimerkiksi automaatiota, robotisaatiota, tekoälyä tai virtuaalista tai laajennettua todellisuutta. Mahdollisia tuensaajia ovat yritykset tai julkiset tutkimusorganisaatiot. </w:t>
      </w:r>
      <w:r>
        <w:rPr>
          <w:noProof/>
          <w:color w:val="000000" w:themeColor="text1"/>
        </w:rPr>
        <w:t>Seuraavan toteutusvaiheen aikana vähintään 22 valitusta hankkeesta on saatettava päätökseen.</w:t>
      </w:r>
    </w:p>
    <w:p w14:paraId="74D31E84" w14:textId="77777777" w:rsidR="008F28BF" w:rsidRDefault="00296299">
      <w:pPr>
        <w:pStyle w:val="P68B1DB1-Normal14"/>
        <w:pBdr>
          <w:top w:val="nil"/>
          <w:left w:val="nil"/>
          <w:bottom w:val="nil"/>
          <w:right w:val="nil"/>
          <w:between w:val="nil"/>
        </w:pBdr>
        <w:spacing w:line="240" w:lineRule="auto"/>
        <w:jc w:val="both"/>
        <w:rPr>
          <w:noProof/>
        </w:rPr>
      </w:pPr>
      <w:r>
        <w:rPr>
          <w:noProof/>
        </w:rPr>
        <w:t xml:space="preserve">Investointi on saatava päätökseen 31 päivään joulukuuta 2025 mennessä. </w:t>
      </w:r>
    </w:p>
    <w:p w14:paraId="6246AD7B" w14:textId="77777777" w:rsidR="008F28BF" w:rsidRDefault="008F28BF">
      <w:pPr>
        <w:pBdr>
          <w:top w:val="nil"/>
          <w:left w:val="nil"/>
          <w:bottom w:val="nil"/>
          <w:right w:val="nil"/>
          <w:between w:val="nil"/>
        </w:pBdr>
        <w:spacing w:line="240" w:lineRule="auto"/>
        <w:rPr>
          <w:b/>
          <w:noProof/>
          <w:u w:val="single"/>
        </w:rPr>
        <w:sectPr w:rsidR="008F28BF" w:rsidSect="00756C74">
          <w:headerReference w:type="even" r:id="rId49"/>
          <w:headerReference w:type="default" r:id="rId50"/>
          <w:footerReference w:type="even" r:id="rId51"/>
          <w:footerReference w:type="default" r:id="rId52"/>
          <w:headerReference w:type="first" r:id="rId53"/>
          <w:footerReference w:type="first" r:id="rId54"/>
          <w:pgSz w:w="11907" w:h="16839"/>
          <w:pgMar w:top="1134" w:right="1134" w:bottom="1134" w:left="1134" w:header="567" w:footer="567" w:gutter="0"/>
          <w:cols w:space="720"/>
          <w:docGrid w:linePitch="360"/>
        </w:sectPr>
      </w:pPr>
    </w:p>
    <w:p w14:paraId="054AD902" w14:textId="7E26FB8C" w:rsidR="008F28BF" w:rsidRDefault="00296299">
      <w:pPr>
        <w:pStyle w:val="P68B1DB1-Normal7"/>
        <w:pBdr>
          <w:top w:val="nil"/>
          <w:left w:val="nil"/>
          <w:bottom w:val="nil"/>
          <w:right w:val="nil"/>
          <w:between w:val="nil"/>
        </w:pBdr>
        <w:spacing w:line="240" w:lineRule="auto"/>
        <w:rPr>
          <w:noProof/>
        </w:rPr>
      </w:pPr>
      <w:r>
        <w:rPr>
          <w:noProof/>
        </w:rPr>
        <w:t xml:space="preserve">C.2 Seurantaa ja täytäntöönpanoa koskevat välitavoitteet, tavoitteet, indikaattorit ja aikataulu – rahoitustuki, jota ei makseta takaisin </w:t>
      </w:r>
    </w:p>
    <w:tbl>
      <w:tblPr>
        <w:tblW w:w="155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2132"/>
        <w:gridCol w:w="987"/>
        <w:gridCol w:w="1984"/>
        <w:gridCol w:w="1276"/>
        <w:gridCol w:w="992"/>
        <w:gridCol w:w="992"/>
        <w:gridCol w:w="873"/>
        <w:gridCol w:w="860"/>
        <w:gridCol w:w="847"/>
        <w:gridCol w:w="3952"/>
      </w:tblGrid>
      <w:tr w:rsidR="008F28BF" w14:paraId="1A2BED2A" w14:textId="77777777">
        <w:trPr>
          <w:trHeight w:val="615"/>
          <w:tblHeader/>
          <w:jc w:val="center"/>
        </w:trPr>
        <w:tc>
          <w:tcPr>
            <w:tcW w:w="704" w:type="dxa"/>
            <w:vMerge w:val="restart"/>
            <w:shd w:val="clear" w:color="auto" w:fill="BDD7EE"/>
            <w:vAlign w:val="center"/>
          </w:tcPr>
          <w:p w14:paraId="2373E457" w14:textId="77777777" w:rsidR="008F28BF" w:rsidRDefault="00296299">
            <w:pPr>
              <w:pStyle w:val="P68B1DB1-Normal11"/>
              <w:spacing w:line="240" w:lineRule="auto"/>
              <w:jc w:val="center"/>
              <w:rPr>
                <w:noProof/>
              </w:rPr>
            </w:pPr>
            <w:r>
              <w:rPr>
                <w:noProof/>
              </w:rPr>
              <w:t xml:space="preserve">Sitä seuraavat sivut. NUM. </w:t>
            </w:r>
          </w:p>
        </w:tc>
        <w:tc>
          <w:tcPr>
            <w:tcW w:w="2132" w:type="dxa"/>
            <w:vMerge w:val="restart"/>
            <w:shd w:val="clear" w:color="auto" w:fill="BDD7EE"/>
            <w:vAlign w:val="center"/>
          </w:tcPr>
          <w:p w14:paraId="300BA371"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87" w:type="dxa"/>
            <w:vMerge w:val="restart"/>
            <w:shd w:val="clear" w:color="auto" w:fill="BDD7EE"/>
            <w:vAlign w:val="center"/>
          </w:tcPr>
          <w:p w14:paraId="4989E49E" w14:textId="77777777" w:rsidR="008F28BF" w:rsidRDefault="00296299">
            <w:pPr>
              <w:pStyle w:val="P68B1DB1-Normal11"/>
              <w:spacing w:line="240" w:lineRule="auto"/>
              <w:jc w:val="center"/>
              <w:rPr>
                <w:noProof/>
              </w:rPr>
            </w:pPr>
            <w:r>
              <w:rPr>
                <w:noProof/>
              </w:rPr>
              <w:t xml:space="preserve">Välitavoite/tavoite </w:t>
            </w:r>
          </w:p>
        </w:tc>
        <w:tc>
          <w:tcPr>
            <w:tcW w:w="1984" w:type="dxa"/>
            <w:vMerge w:val="restart"/>
            <w:shd w:val="clear" w:color="auto" w:fill="BDD7EE"/>
            <w:vAlign w:val="center"/>
          </w:tcPr>
          <w:p w14:paraId="4A144E93" w14:textId="77777777" w:rsidR="008F28BF" w:rsidRDefault="00296299">
            <w:pPr>
              <w:pStyle w:val="P68B1DB1-Normal11"/>
              <w:spacing w:line="240" w:lineRule="auto"/>
              <w:jc w:val="center"/>
              <w:rPr>
                <w:noProof/>
              </w:rPr>
            </w:pPr>
            <w:r>
              <w:rPr>
                <w:noProof/>
              </w:rPr>
              <w:t>Nimi</w:t>
            </w:r>
          </w:p>
        </w:tc>
        <w:tc>
          <w:tcPr>
            <w:tcW w:w="1276" w:type="dxa"/>
            <w:vMerge w:val="restart"/>
            <w:shd w:val="clear" w:color="auto" w:fill="BDD7EE"/>
            <w:vAlign w:val="center"/>
          </w:tcPr>
          <w:p w14:paraId="08173AB1" w14:textId="77777777" w:rsidR="008F28BF" w:rsidRDefault="00296299">
            <w:pPr>
              <w:pStyle w:val="P68B1DB1-Normal18"/>
              <w:spacing w:line="240" w:lineRule="auto"/>
              <w:jc w:val="center"/>
              <w:rPr>
                <w:rFonts w:eastAsia="Times New Roman"/>
                <w:noProof/>
              </w:rPr>
            </w:pPr>
            <w:r>
              <w:rPr>
                <w:rFonts w:eastAsia="Times New Roman"/>
                <w:b/>
                <w:noProof/>
              </w:rPr>
              <w:t>Laadulliset indikaattorit</w:t>
            </w:r>
            <w:r>
              <w:rPr>
                <w:noProof/>
              </w:rPr>
              <w:br/>
            </w:r>
            <w:r>
              <w:rPr>
                <w:rFonts w:eastAsia="Times New Roman"/>
                <w:b/>
                <w:noProof/>
              </w:rPr>
              <w:t xml:space="preserve"> (välitavoitteiden osalta) </w:t>
            </w:r>
          </w:p>
        </w:tc>
        <w:tc>
          <w:tcPr>
            <w:tcW w:w="2857" w:type="dxa"/>
            <w:gridSpan w:val="3"/>
            <w:shd w:val="clear" w:color="auto" w:fill="BDD7EE"/>
            <w:vAlign w:val="center"/>
          </w:tcPr>
          <w:p w14:paraId="7E33513E" w14:textId="77777777" w:rsidR="008F28BF" w:rsidRDefault="00296299">
            <w:pPr>
              <w:pStyle w:val="P68B1DB1-Normal18"/>
              <w:spacing w:line="240" w:lineRule="auto"/>
              <w:jc w:val="center"/>
              <w:rPr>
                <w:rFonts w:eastAsia="Times New Roman"/>
                <w:noProof/>
              </w:rPr>
            </w:pPr>
            <w:r>
              <w:rPr>
                <w:rFonts w:eastAsia="Times New Roman"/>
                <w:b/>
                <w:noProof/>
              </w:rPr>
              <w:t>Määrälliset indikaattorit</w:t>
            </w:r>
            <w:r>
              <w:rPr>
                <w:noProof/>
              </w:rPr>
              <w:br/>
            </w:r>
            <w:r>
              <w:rPr>
                <w:rFonts w:eastAsia="Times New Roman"/>
                <w:b/>
                <w:noProof/>
              </w:rPr>
              <w:t xml:space="preserve"> (tavoitteiden osalta)</w:t>
            </w:r>
          </w:p>
        </w:tc>
        <w:tc>
          <w:tcPr>
            <w:tcW w:w="1707" w:type="dxa"/>
            <w:gridSpan w:val="2"/>
            <w:shd w:val="clear" w:color="auto" w:fill="BDD7EE"/>
            <w:vAlign w:val="center"/>
          </w:tcPr>
          <w:p w14:paraId="11C0B987" w14:textId="77777777" w:rsidR="008F28BF" w:rsidRDefault="00296299">
            <w:pPr>
              <w:pStyle w:val="P68B1DB1-Normal11"/>
              <w:spacing w:line="240" w:lineRule="auto"/>
              <w:jc w:val="center"/>
              <w:rPr>
                <w:noProof/>
              </w:rPr>
            </w:pPr>
            <w:r>
              <w:rPr>
                <w:noProof/>
              </w:rPr>
              <w:t>Alustava toteutusaikataulu</w:t>
            </w:r>
          </w:p>
        </w:tc>
        <w:tc>
          <w:tcPr>
            <w:tcW w:w="3952" w:type="dxa"/>
            <w:vMerge w:val="restart"/>
            <w:shd w:val="clear" w:color="auto" w:fill="BDD7EE"/>
            <w:vAlign w:val="center"/>
          </w:tcPr>
          <w:p w14:paraId="299A2937"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19E721C6" w14:textId="77777777">
        <w:trPr>
          <w:trHeight w:val="159"/>
          <w:tblHeader/>
          <w:jc w:val="center"/>
        </w:trPr>
        <w:tc>
          <w:tcPr>
            <w:tcW w:w="704" w:type="dxa"/>
            <w:vMerge/>
            <w:vAlign w:val="center"/>
          </w:tcPr>
          <w:p w14:paraId="223610FE"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2132" w:type="dxa"/>
            <w:vMerge/>
            <w:vAlign w:val="center"/>
          </w:tcPr>
          <w:p w14:paraId="0F36A49D"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987" w:type="dxa"/>
            <w:vMerge/>
            <w:vAlign w:val="center"/>
          </w:tcPr>
          <w:p w14:paraId="3E55C153"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984" w:type="dxa"/>
            <w:vMerge/>
            <w:vAlign w:val="center"/>
          </w:tcPr>
          <w:p w14:paraId="7AE6600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vMerge/>
            <w:vAlign w:val="center"/>
          </w:tcPr>
          <w:p w14:paraId="72FE9BF8"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shd w:val="clear" w:color="auto" w:fill="BDD7EE"/>
            <w:vAlign w:val="center"/>
          </w:tcPr>
          <w:p w14:paraId="2CB2788C" w14:textId="77777777" w:rsidR="008F28BF" w:rsidRDefault="00296299">
            <w:pPr>
              <w:pStyle w:val="P68B1DB1-Normal11"/>
              <w:spacing w:line="240" w:lineRule="auto"/>
              <w:jc w:val="center"/>
              <w:rPr>
                <w:noProof/>
              </w:rPr>
            </w:pPr>
            <w:r>
              <w:rPr>
                <w:noProof/>
              </w:rPr>
              <w:t>Mitta-yksikkö</w:t>
            </w:r>
          </w:p>
        </w:tc>
        <w:tc>
          <w:tcPr>
            <w:tcW w:w="992" w:type="dxa"/>
            <w:shd w:val="clear" w:color="auto" w:fill="BDD7EE"/>
            <w:vAlign w:val="center"/>
          </w:tcPr>
          <w:p w14:paraId="55C76BA6" w14:textId="77777777" w:rsidR="008F28BF" w:rsidRDefault="00296299">
            <w:pPr>
              <w:pStyle w:val="P68B1DB1-Normal11"/>
              <w:spacing w:line="240" w:lineRule="auto"/>
              <w:jc w:val="center"/>
              <w:rPr>
                <w:noProof/>
              </w:rPr>
            </w:pPr>
            <w:r>
              <w:rPr>
                <w:noProof/>
              </w:rPr>
              <w:t>Lähtötilanne</w:t>
            </w:r>
          </w:p>
        </w:tc>
        <w:tc>
          <w:tcPr>
            <w:tcW w:w="873" w:type="dxa"/>
            <w:shd w:val="clear" w:color="auto" w:fill="BDD7EE"/>
            <w:vAlign w:val="center"/>
          </w:tcPr>
          <w:p w14:paraId="5E79A282" w14:textId="77777777" w:rsidR="008F28BF" w:rsidRDefault="00296299">
            <w:pPr>
              <w:pStyle w:val="P68B1DB1-Normal11"/>
              <w:spacing w:line="240" w:lineRule="auto"/>
              <w:jc w:val="center"/>
              <w:rPr>
                <w:noProof/>
              </w:rPr>
            </w:pPr>
            <w:r>
              <w:rPr>
                <w:noProof/>
              </w:rPr>
              <w:t>Päämäärä</w:t>
            </w:r>
          </w:p>
        </w:tc>
        <w:tc>
          <w:tcPr>
            <w:tcW w:w="860" w:type="dxa"/>
            <w:shd w:val="clear" w:color="auto" w:fill="BDD7EE"/>
            <w:vAlign w:val="center"/>
          </w:tcPr>
          <w:p w14:paraId="7B5C41F2" w14:textId="77777777" w:rsidR="008F28BF" w:rsidRDefault="00296299">
            <w:pPr>
              <w:pStyle w:val="P68B1DB1-Normal11"/>
              <w:spacing w:line="240" w:lineRule="auto"/>
              <w:jc w:val="center"/>
              <w:rPr>
                <w:noProof/>
              </w:rPr>
            </w:pPr>
            <w:r>
              <w:rPr>
                <w:noProof/>
              </w:rPr>
              <w:t>Neljännes</w:t>
            </w:r>
          </w:p>
        </w:tc>
        <w:tc>
          <w:tcPr>
            <w:tcW w:w="847" w:type="dxa"/>
            <w:shd w:val="clear" w:color="auto" w:fill="BDD7EE"/>
            <w:vAlign w:val="center"/>
          </w:tcPr>
          <w:p w14:paraId="1D5AD043" w14:textId="77777777" w:rsidR="008F28BF" w:rsidRDefault="00296299">
            <w:pPr>
              <w:pStyle w:val="P68B1DB1-Normal11"/>
              <w:spacing w:line="240" w:lineRule="auto"/>
              <w:jc w:val="center"/>
              <w:rPr>
                <w:noProof/>
              </w:rPr>
            </w:pPr>
            <w:r>
              <w:rPr>
                <w:noProof/>
              </w:rPr>
              <w:t>Vuosi</w:t>
            </w:r>
          </w:p>
        </w:tc>
        <w:tc>
          <w:tcPr>
            <w:tcW w:w="3952" w:type="dxa"/>
            <w:vMerge/>
            <w:vAlign w:val="center"/>
          </w:tcPr>
          <w:p w14:paraId="3FF44AD2"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3C4D46C7" w14:textId="77777777">
        <w:trPr>
          <w:trHeight w:val="945"/>
          <w:jc w:val="center"/>
        </w:trPr>
        <w:tc>
          <w:tcPr>
            <w:tcW w:w="704" w:type="dxa"/>
            <w:shd w:val="clear" w:color="auto" w:fill="C6EFCE"/>
          </w:tcPr>
          <w:p w14:paraId="53076758" w14:textId="77777777" w:rsidR="008F28BF" w:rsidRDefault="00296299">
            <w:pPr>
              <w:pStyle w:val="P68B1DB1-Normal20"/>
              <w:spacing w:before="0" w:after="0" w:line="240" w:lineRule="auto"/>
              <w:rPr>
                <w:noProof/>
              </w:rPr>
            </w:pPr>
            <w:r>
              <w:rPr>
                <w:noProof/>
              </w:rPr>
              <w:t>32</w:t>
            </w:r>
          </w:p>
        </w:tc>
        <w:tc>
          <w:tcPr>
            <w:tcW w:w="2132" w:type="dxa"/>
            <w:shd w:val="clear" w:color="auto" w:fill="C6EFCE"/>
          </w:tcPr>
          <w:p w14:paraId="5E148092" w14:textId="638BB5A1" w:rsidR="008F28BF" w:rsidRDefault="00296299">
            <w:pPr>
              <w:pStyle w:val="P68B1DB1-Normal20"/>
              <w:spacing w:before="0" w:after="0" w:line="240" w:lineRule="auto"/>
              <w:rPr>
                <w:noProof/>
              </w:rPr>
            </w:pPr>
            <w:r>
              <w:rPr>
                <w:noProof/>
              </w:rPr>
              <w:t>Uudistus 1: Sähköisten viestintäverkkojen käyttöönottoympäristön parantaminen </w:t>
            </w:r>
          </w:p>
        </w:tc>
        <w:tc>
          <w:tcPr>
            <w:tcW w:w="987" w:type="dxa"/>
            <w:shd w:val="clear" w:color="auto" w:fill="C6EFCE"/>
          </w:tcPr>
          <w:p w14:paraId="53954691"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20C1073D" w14:textId="77777777" w:rsidR="008F28BF" w:rsidRDefault="00296299">
            <w:pPr>
              <w:pStyle w:val="P68B1DB1-Normal20"/>
              <w:spacing w:before="0" w:after="0" w:line="240" w:lineRule="auto"/>
              <w:rPr>
                <w:noProof/>
              </w:rPr>
            </w:pPr>
            <w:r>
              <w:rPr>
                <w:noProof/>
              </w:rPr>
              <w:t>Teollisuus- ja kauppaministeriön valmistelemat toimenpiteet, joiden tarkoituksena on luoda tietokanta investointihankesuunnitelmista ja lisätä verkon laadun mittausten määrää </w:t>
            </w:r>
          </w:p>
        </w:tc>
        <w:tc>
          <w:tcPr>
            <w:tcW w:w="1276" w:type="dxa"/>
            <w:shd w:val="clear" w:color="auto" w:fill="C6EFCE"/>
          </w:tcPr>
          <w:p w14:paraId="283F6B7B" w14:textId="77777777" w:rsidR="008F28BF" w:rsidRDefault="00296299">
            <w:pPr>
              <w:pStyle w:val="P68B1DB1-Normal20"/>
              <w:spacing w:before="0" w:after="0" w:line="240" w:lineRule="auto"/>
              <w:rPr>
                <w:noProof/>
              </w:rPr>
            </w:pPr>
            <w:r>
              <w:rPr>
                <w:noProof/>
              </w:rPr>
              <w:t>Voimaantuloa koskeva säädösten säännös </w:t>
            </w:r>
          </w:p>
        </w:tc>
        <w:tc>
          <w:tcPr>
            <w:tcW w:w="992" w:type="dxa"/>
            <w:shd w:val="clear" w:color="auto" w:fill="C6EFCE"/>
          </w:tcPr>
          <w:p w14:paraId="240B09A1" w14:textId="77777777" w:rsidR="008F28BF" w:rsidRDefault="008F28BF">
            <w:pPr>
              <w:spacing w:before="0" w:after="0" w:line="240" w:lineRule="auto"/>
              <w:rPr>
                <w:noProof/>
                <w:color w:val="004300"/>
                <w:sz w:val="18"/>
                <w:szCs w:val="18"/>
              </w:rPr>
            </w:pPr>
          </w:p>
        </w:tc>
        <w:tc>
          <w:tcPr>
            <w:tcW w:w="992" w:type="dxa"/>
            <w:shd w:val="clear" w:color="auto" w:fill="C6EFCE"/>
          </w:tcPr>
          <w:p w14:paraId="567D24F4" w14:textId="77777777" w:rsidR="008F28BF" w:rsidRDefault="008F28BF">
            <w:pPr>
              <w:spacing w:before="0" w:after="0" w:line="240" w:lineRule="auto"/>
              <w:rPr>
                <w:noProof/>
                <w:color w:val="004300"/>
                <w:sz w:val="18"/>
                <w:szCs w:val="18"/>
              </w:rPr>
            </w:pPr>
          </w:p>
        </w:tc>
        <w:tc>
          <w:tcPr>
            <w:tcW w:w="873" w:type="dxa"/>
            <w:shd w:val="clear" w:color="auto" w:fill="C6EFCE"/>
          </w:tcPr>
          <w:p w14:paraId="19FF78B6" w14:textId="77777777" w:rsidR="008F28BF" w:rsidRDefault="008F28BF">
            <w:pPr>
              <w:spacing w:before="0" w:after="0" w:line="240" w:lineRule="auto"/>
              <w:rPr>
                <w:noProof/>
                <w:color w:val="004300"/>
                <w:sz w:val="18"/>
                <w:szCs w:val="18"/>
              </w:rPr>
            </w:pPr>
          </w:p>
        </w:tc>
        <w:tc>
          <w:tcPr>
            <w:tcW w:w="860" w:type="dxa"/>
            <w:shd w:val="clear" w:color="auto" w:fill="C6EFCE"/>
          </w:tcPr>
          <w:p w14:paraId="78C6B04F" w14:textId="77777777" w:rsidR="008F28BF" w:rsidRDefault="00296299">
            <w:pPr>
              <w:pStyle w:val="P68B1DB1-Normal20"/>
              <w:spacing w:before="0" w:after="0" w:line="240" w:lineRule="auto"/>
              <w:rPr>
                <w:noProof/>
              </w:rPr>
            </w:pPr>
            <w:r>
              <w:rPr>
                <w:noProof/>
              </w:rPr>
              <w:t>Q2 </w:t>
            </w:r>
          </w:p>
        </w:tc>
        <w:tc>
          <w:tcPr>
            <w:tcW w:w="847" w:type="dxa"/>
            <w:shd w:val="clear" w:color="auto" w:fill="C6EFCE"/>
          </w:tcPr>
          <w:p w14:paraId="7966D0DD" w14:textId="2BDE4505" w:rsidR="008F28BF" w:rsidRDefault="00296299">
            <w:pPr>
              <w:pStyle w:val="P68B1DB1-Normal20"/>
              <w:spacing w:before="0" w:after="0" w:line="240" w:lineRule="auto"/>
              <w:rPr>
                <w:noProof/>
              </w:rPr>
            </w:pPr>
            <w:r>
              <w:rPr>
                <w:noProof/>
              </w:rPr>
              <w:t>2023 </w:t>
            </w:r>
          </w:p>
        </w:tc>
        <w:tc>
          <w:tcPr>
            <w:tcW w:w="3952" w:type="dxa"/>
            <w:shd w:val="clear" w:color="auto" w:fill="C6EFCE"/>
          </w:tcPr>
          <w:p w14:paraId="7867AC63" w14:textId="1803640C" w:rsidR="008F28BF" w:rsidRDefault="00296299">
            <w:pPr>
              <w:pStyle w:val="P68B1DB1-Normal20"/>
              <w:spacing w:before="0" w:after="0" w:line="240" w:lineRule="auto"/>
              <w:rPr>
                <w:noProof/>
              </w:rPr>
            </w:pPr>
            <w:r>
              <w:rPr>
                <w:noProof/>
              </w:rPr>
              <w:t>Tarvittavat lainsäädännölliset mukautukset tulevat voimaan ja tekniset eritelmät on täydennettävä, jotta voidaan perustaa tietokantoja laissa 194/2017 Kok. tarkoitetuista investointihankeaikeista ja lisätä sähköisten viestintäverkkojen laatumittausten määrää. Kansallisen sääntelyviranomaisen on järjestettävä tarjouskilpailumenettelyt ja hankittava tarvittavat laitteet. Toimitettujen tietojen laadun ja käytettävyyden on oltava sitovien teknisten parametrien mukaisia.</w:t>
            </w:r>
          </w:p>
        </w:tc>
      </w:tr>
      <w:tr w:rsidR="008F28BF" w14:paraId="3BD5E740" w14:textId="77777777">
        <w:trPr>
          <w:trHeight w:val="945"/>
          <w:jc w:val="center"/>
        </w:trPr>
        <w:tc>
          <w:tcPr>
            <w:tcW w:w="704" w:type="dxa"/>
            <w:shd w:val="clear" w:color="auto" w:fill="C6EFCE"/>
          </w:tcPr>
          <w:p w14:paraId="7BA12106" w14:textId="77777777" w:rsidR="008F28BF" w:rsidRDefault="00296299">
            <w:pPr>
              <w:pStyle w:val="P68B1DB1-Normal20"/>
              <w:spacing w:before="0" w:after="0" w:line="240" w:lineRule="auto"/>
              <w:rPr>
                <w:noProof/>
              </w:rPr>
            </w:pPr>
            <w:r>
              <w:rPr>
                <w:noProof/>
              </w:rPr>
              <w:t>33</w:t>
            </w:r>
          </w:p>
        </w:tc>
        <w:tc>
          <w:tcPr>
            <w:tcW w:w="2132" w:type="dxa"/>
            <w:shd w:val="clear" w:color="auto" w:fill="C6EFCE"/>
          </w:tcPr>
          <w:p w14:paraId="6F7CD01F" w14:textId="77777777" w:rsidR="008F28BF" w:rsidRDefault="00296299">
            <w:pPr>
              <w:pStyle w:val="P68B1DB1-Normal20"/>
              <w:spacing w:before="0" w:after="0" w:line="240" w:lineRule="auto"/>
              <w:rPr>
                <w:noProof/>
              </w:rPr>
            </w:pPr>
            <w:r>
              <w:rPr>
                <w:noProof/>
              </w:rPr>
              <w:t>Uudistus 1: Sähköisten viestintäverkkojen käyttöönottoympäristön parantaminen </w:t>
            </w:r>
          </w:p>
        </w:tc>
        <w:tc>
          <w:tcPr>
            <w:tcW w:w="987" w:type="dxa"/>
            <w:shd w:val="clear" w:color="auto" w:fill="C6EFCE"/>
          </w:tcPr>
          <w:p w14:paraId="224939AA"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6E35E0BC" w14:textId="77777777" w:rsidR="008F28BF" w:rsidRDefault="00296299">
            <w:pPr>
              <w:pStyle w:val="P68B1DB1-Normal20"/>
              <w:spacing w:before="0" w:after="0" w:line="240" w:lineRule="auto"/>
              <w:rPr>
                <w:noProof/>
              </w:rPr>
            </w:pPr>
            <w:r>
              <w:rPr>
                <w:noProof/>
              </w:rPr>
              <w:t xml:space="preserve">Digitaalisten teknisten karttojen (DTM) loppuun saattaminen alueellisen perustilanteen selvittämiseksi </w:t>
            </w:r>
          </w:p>
        </w:tc>
        <w:tc>
          <w:tcPr>
            <w:tcW w:w="1276" w:type="dxa"/>
            <w:shd w:val="clear" w:color="auto" w:fill="C6EFCE"/>
          </w:tcPr>
          <w:p w14:paraId="23FB6C0F" w14:textId="77777777" w:rsidR="008F28BF" w:rsidRDefault="008F28BF">
            <w:pPr>
              <w:spacing w:before="0" w:after="0" w:line="240" w:lineRule="auto"/>
              <w:rPr>
                <w:noProof/>
                <w:color w:val="004300"/>
                <w:sz w:val="18"/>
                <w:szCs w:val="18"/>
              </w:rPr>
            </w:pPr>
          </w:p>
        </w:tc>
        <w:tc>
          <w:tcPr>
            <w:tcW w:w="992" w:type="dxa"/>
            <w:shd w:val="clear" w:color="auto" w:fill="C6EFCE"/>
          </w:tcPr>
          <w:p w14:paraId="7F6D3451" w14:textId="77777777" w:rsidR="008F28BF" w:rsidRDefault="00296299">
            <w:pPr>
              <w:pStyle w:val="P68B1DB1-Normal20"/>
              <w:spacing w:before="0" w:after="0" w:line="240" w:lineRule="auto"/>
              <w:rPr>
                <w:noProof/>
              </w:rPr>
            </w:pPr>
            <w:r>
              <w:rPr>
                <w:noProof/>
              </w:rPr>
              <w:t>Hehtaaria </w:t>
            </w:r>
          </w:p>
        </w:tc>
        <w:tc>
          <w:tcPr>
            <w:tcW w:w="992" w:type="dxa"/>
            <w:shd w:val="clear" w:color="auto" w:fill="C6EFCE"/>
          </w:tcPr>
          <w:p w14:paraId="1B7D0276"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25D4263C" w14:textId="0E9ED3AF" w:rsidR="008F28BF" w:rsidRDefault="00296299">
            <w:pPr>
              <w:pStyle w:val="P68B1DB1-Normal20"/>
              <w:spacing w:before="0" w:after="0" w:line="240" w:lineRule="auto"/>
              <w:rPr>
                <w:noProof/>
              </w:rPr>
            </w:pPr>
            <w:r>
              <w:rPr>
                <w:noProof/>
              </w:rPr>
              <w:t>161 000</w:t>
            </w:r>
          </w:p>
        </w:tc>
        <w:tc>
          <w:tcPr>
            <w:tcW w:w="860" w:type="dxa"/>
            <w:shd w:val="clear" w:color="auto" w:fill="C6EFCE"/>
          </w:tcPr>
          <w:p w14:paraId="56CB9C92" w14:textId="7288FE30" w:rsidR="008F28BF" w:rsidRDefault="00296299">
            <w:pPr>
              <w:pStyle w:val="P68B1DB1-Normal20"/>
              <w:spacing w:before="0" w:after="0" w:line="240" w:lineRule="auto"/>
              <w:rPr>
                <w:noProof/>
              </w:rPr>
            </w:pPr>
            <w:r>
              <w:rPr>
                <w:noProof/>
              </w:rPr>
              <w:t>Q4</w:t>
            </w:r>
          </w:p>
        </w:tc>
        <w:tc>
          <w:tcPr>
            <w:tcW w:w="847" w:type="dxa"/>
            <w:shd w:val="clear" w:color="auto" w:fill="C6EFCE"/>
          </w:tcPr>
          <w:p w14:paraId="5C425F89" w14:textId="0307A9A4" w:rsidR="008F28BF" w:rsidRDefault="00296299">
            <w:pPr>
              <w:pStyle w:val="P68B1DB1-Normal20"/>
              <w:spacing w:before="0" w:after="0" w:line="240" w:lineRule="auto"/>
              <w:rPr>
                <w:noProof/>
              </w:rPr>
            </w:pPr>
            <w:r>
              <w:rPr>
                <w:noProof/>
              </w:rPr>
              <w:t>2025</w:t>
            </w:r>
          </w:p>
        </w:tc>
        <w:tc>
          <w:tcPr>
            <w:tcW w:w="3952" w:type="dxa"/>
            <w:shd w:val="clear" w:color="auto" w:fill="C6EFCE"/>
          </w:tcPr>
          <w:p w14:paraId="7957E415" w14:textId="19A2B3C7" w:rsidR="008F28BF" w:rsidRDefault="00296299">
            <w:pPr>
              <w:pStyle w:val="P68B1DB1-Normal20"/>
              <w:spacing w:before="0" w:after="0" w:line="240" w:lineRule="auto"/>
              <w:rPr>
                <w:noProof/>
              </w:rPr>
            </w:pPr>
            <w:r>
              <w:rPr>
                <w:noProof/>
              </w:rPr>
              <w:t xml:space="preserve">Digitaaliset tekniset kartat (DTM) on täytettävä siten, että saatavilla on tarkat sijaintitiedot julkisten ja yksityisten elinten omistamista paikkatietoista. 161000 hehtaaria paikkatietokohteita digitoidaan. Tuloksena olevien DTM-objektien on oltava julkisesti saatavilla. </w:t>
            </w:r>
          </w:p>
        </w:tc>
      </w:tr>
      <w:tr w:rsidR="008F28BF" w14:paraId="1105512B" w14:textId="77777777">
        <w:trPr>
          <w:trHeight w:val="945"/>
          <w:jc w:val="center"/>
        </w:trPr>
        <w:tc>
          <w:tcPr>
            <w:tcW w:w="704" w:type="dxa"/>
            <w:shd w:val="clear" w:color="auto" w:fill="C6EFCE"/>
          </w:tcPr>
          <w:p w14:paraId="18155234" w14:textId="77777777" w:rsidR="008F28BF" w:rsidRDefault="00296299">
            <w:pPr>
              <w:pStyle w:val="P68B1DB1-Normal20"/>
              <w:spacing w:before="0" w:after="0" w:line="240" w:lineRule="auto"/>
              <w:rPr>
                <w:noProof/>
              </w:rPr>
            </w:pPr>
            <w:r>
              <w:rPr>
                <w:noProof/>
              </w:rPr>
              <w:t>34 </w:t>
            </w:r>
          </w:p>
        </w:tc>
        <w:tc>
          <w:tcPr>
            <w:tcW w:w="2132" w:type="dxa"/>
            <w:shd w:val="clear" w:color="auto" w:fill="C6EFCE"/>
          </w:tcPr>
          <w:p w14:paraId="04FF411A" w14:textId="77777777" w:rsidR="008F28BF" w:rsidRDefault="00296299">
            <w:pPr>
              <w:pStyle w:val="P68B1DB1-Normal20"/>
              <w:spacing w:before="0" w:after="0" w:line="240" w:lineRule="auto"/>
              <w:rPr>
                <w:noProof/>
              </w:rPr>
            </w:pPr>
            <w:r>
              <w:rPr>
                <w:noProof/>
              </w:rPr>
              <w:t>Uudistus 1: Sähköisten viestintäverkkojen käyttöönottoympäristön parantaminen </w:t>
            </w:r>
          </w:p>
        </w:tc>
        <w:tc>
          <w:tcPr>
            <w:tcW w:w="987" w:type="dxa"/>
            <w:shd w:val="clear" w:color="auto" w:fill="C6EFCE"/>
          </w:tcPr>
          <w:p w14:paraId="4F713C5D"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4625A549" w14:textId="77777777" w:rsidR="008F28BF" w:rsidRDefault="00296299">
            <w:pPr>
              <w:pStyle w:val="P68B1DB1-Normal20"/>
              <w:spacing w:before="0" w:after="0" w:line="240" w:lineRule="auto"/>
              <w:rPr>
                <w:noProof/>
              </w:rPr>
            </w:pPr>
            <w:r>
              <w:rPr>
                <w:noProof/>
              </w:rPr>
              <w:t>Digitaalisten teknisten karttojen (DTM) valmiiksi saattaminen kuljetusverkkoja ja teknisiä infrastruktuuriverkkoja varten</w:t>
            </w:r>
          </w:p>
        </w:tc>
        <w:tc>
          <w:tcPr>
            <w:tcW w:w="1276" w:type="dxa"/>
            <w:shd w:val="clear" w:color="auto" w:fill="C6EFCE"/>
          </w:tcPr>
          <w:p w14:paraId="2D42B1C5" w14:textId="77777777" w:rsidR="008F28BF" w:rsidRDefault="008F28BF">
            <w:pPr>
              <w:spacing w:before="0" w:after="0" w:line="240" w:lineRule="auto"/>
              <w:rPr>
                <w:noProof/>
                <w:color w:val="004300"/>
                <w:sz w:val="18"/>
                <w:szCs w:val="18"/>
              </w:rPr>
            </w:pPr>
          </w:p>
        </w:tc>
        <w:tc>
          <w:tcPr>
            <w:tcW w:w="992" w:type="dxa"/>
            <w:shd w:val="clear" w:color="auto" w:fill="C6EFCE"/>
          </w:tcPr>
          <w:p w14:paraId="72AA9AA5" w14:textId="77777777" w:rsidR="008F28BF" w:rsidRDefault="00296299">
            <w:pPr>
              <w:pStyle w:val="P68B1DB1-Normal20"/>
              <w:spacing w:before="0" w:after="0" w:line="240" w:lineRule="auto"/>
              <w:rPr>
                <w:noProof/>
              </w:rPr>
            </w:pPr>
            <w:r>
              <w:rPr>
                <w:noProof/>
              </w:rPr>
              <w:t>Kilometriä </w:t>
            </w:r>
          </w:p>
        </w:tc>
        <w:tc>
          <w:tcPr>
            <w:tcW w:w="992" w:type="dxa"/>
            <w:shd w:val="clear" w:color="auto" w:fill="C6EFCE"/>
          </w:tcPr>
          <w:p w14:paraId="15FBA21B"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7186AA84" w14:textId="0777977B" w:rsidR="008F28BF" w:rsidRDefault="00296299">
            <w:pPr>
              <w:pStyle w:val="P68B1DB1-Normal20"/>
              <w:spacing w:before="0" w:after="0" w:line="240" w:lineRule="auto"/>
              <w:rPr>
                <w:noProof/>
              </w:rPr>
            </w:pPr>
            <w:r>
              <w:rPr>
                <w:noProof/>
              </w:rPr>
              <w:t>55 000 </w:t>
            </w:r>
          </w:p>
        </w:tc>
        <w:tc>
          <w:tcPr>
            <w:tcW w:w="860" w:type="dxa"/>
            <w:shd w:val="clear" w:color="auto" w:fill="C6EFCE"/>
          </w:tcPr>
          <w:p w14:paraId="56487972" w14:textId="32B45582" w:rsidR="008F28BF" w:rsidRDefault="00296299">
            <w:pPr>
              <w:pStyle w:val="P68B1DB1-Normal20"/>
              <w:spacing w:before="0" w:after="0" w:line="240" w:lineRule="auto"/>
              <w:rPr>
                <w:noProof/>
              </w:rPr>
            </w:pPr>
            <w:r>
              <w:rPr>
                <w:noProof/>
              </w:rPr>
              <w:t>Q4 </w:t>
            </w:r>
          </w:p>
        </w:tc>
        <w:tc>
          <w:tcPr>
            <w:tcW w:w="847" w:type="dxa"/>
            <w:shd w:val="clear" w:color="auto" w:fill="C6EFCE"/>
          </w:tcPr>
          <w:p w14:paraId="3567EF0B" w14:textId="1F5F8D19" w:rsidR="008F28BF" w:rsidRDefault="00296299">
            <w:pPr>
              <w:pStyle w:val="P68B1DB1-Normal20"/>
              <w:spacing w:before="0" w:after="0" w:line="240" w:lineRule="auto"/>
              <w:rPr>
                <w:noProof/>
              </w:rPr>
            </w:pPr>
            <w:r>
              <w:rPr>
                <w:noProof/>
              </w:rPr>
              <w:t>2025</w:t>
            </w:r>
          </w:p>
        </w:tc>
        <w:tc>
          <w:tcPr>
            <w:tcW w:w="3952" w:type="dxa"/>
            <w:shd w:val="clear" w:color="auto" w:fill="C6EFCE"/>
          </w:tcPr>
          <w:p w14:paraId="6F4A50A9" w14:textId="3B85C007" w:rsidR="008F28BF" w:rsidRDefault="00296299">
            <w:pPr>
              <w:pStyle w:val="P68B1DB1-Normal20"/>
              <w:spacing w:before="0" w:after="0" w:line="240" w:lineRule="auto"/>
              <w:rPr>
                <w:noProof/>
              </w:rPr>
            </w:pPr>
            <w:r>
              <w:rPr>
                <w:noProof/>
              </w:rPr>
              <w:t>Digitaaliset tekniset kartat (DTM) on täytettävä siten, että saatavilla on tarkat tiedot julkisten ja yksityisten elinten omistamien fyysisten infrastruktuuriverkkojen sijainnista ja teknisistä eritelmistä. Digitalisoidaan 55000 kilometriä liikenneverkkoja ja teknisiä infrastruktuureja. Tuloksena olevien DTM-objektien on oltava julkisesti saatavilla.</w:t>
            </w:r>
          </w:p>
        </w:tc>
      </w:tr>
      <w:tr w:rsidR="008F28BF" w14:paraId="2134427E" w14:textId="77777777">
        <w:trPr>
          <w:trHeight w:val="945"/>
          <w:jc w:val="center"/>
        </w:trPr>
        <w:tc>
          <w:tcPr>
            <w:tcW w:w="704" w:type="dxa"/>
            <w:shd w:val="clear" w:color="auto" w:fill="C6EFCE"/>
          </w:tcPr>
          <w:p w14:paraId="14079625" w14:textId="77777777" w:rsidR="008F28BF" w:rsidRDefault="00296299">
            <w:pPr>
              <w:pStyle w:val="P68B1DB1-Normal20"/>
              <w:spacing w:before="0" w:after="0" w:line="240" w:lineRule="auto"/>
              <w:rPr>
                <w:noProof/>
              </w:rPr>
            </w:pPr>
            <w:r>
              <w:rPr>
                <w:noProof/>
              </w:rPr>
              <w:t>35 </w:t>
            </w:r>
          </w:p>
        </w:tc>
        <w:tc>
          <w:tcPr>
            <w:tcW w:w="2132" w:type="dxa"/>
            <w:shd w:val="clear" w:color="auto" w:fill="C6EFCE"/>
          </w:tcPr>
          <w:p w14:paraId="0217D3C6" w14:textId="77777777" w:rsidR="008F28BF" w:rsidRDefault="00296299">
            <w:pPr>
              <w:pStyle w:val="P68B1DB1-Normal20"/>
              <w:spacing w:before="0" w:after="0" w:line="240" w:lineRule="auto"/>
              <w:rPr>
                <w:noProof/>
              </w:rPr>
            </w:pPr>
            <w:r>
              <w:rPr>
                <w:noProof/>
              </w:rPr>
              <w:t>Uudistus 1: Sähköisten viestintäverkkojen käyttöönottoympäristön parantaminen</w:t>
            </w:r>
          </w:p>
        </w:tc>
        <w:tc>
          <w:tcPr>
            <w:tcW w:w="987" w:type="dxa"/>
            <w:shd w:val="clear" w:color="auto" w:fill="C6EFCE"/>
          </w:tcPr>
          <w:p w14:paraId="67240D99"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6D2A890A" w14:textId="77777777" w:rsidR="008F28BF" w:rsidRDefault="00296299">
            <w:pPr>
              <w:pStyle w:val="P68B1DB1-Normal20"/>
              <w:spacing w:before="0" w:after="0" w:line="240" w:lineRule="auto"/>
              <w:rPr>
                <w:noProof/>
              </w:rPr>
            </w:pPr>
            <w:r>
              <w:rPr>
                <w:noProof/>
              </w:rPr>
              <w:t>Sähköisen viestinnän laatumittausten loppuun saattaminen </w:t>
            </w:r>
          </w:p>
        </w:tc>
        <w:tc>
          <w:tcPr>
            <w:tcW w:w="1276" w:type="dxa"/>
            <w:shd w:val="clear" w:color="auto" w:fill="C6EFCE"/>
          </w:tcPr>
          <w:p w14:paraId="13D8290A" w14:textId="77777777" w:rsidR="008F28BF" w:rsidRDefault="008F28BF">
            <w:pPr>
              <w:spacing w:before="0" w:after="0" w:line="240" w:lineRule="auto"/>
              <w:rPr>
                <w:noProof/>
                <w:color w:val="004300"/>
                <w:sz w:val="18"/>
                <w:szCs w:val="18"/>
              </w:rPr>
            </w:pPr>
          </w:p>
        </w:tc>
        <w:tc>
          <w:tcPr>
            <w:tcW w:w="992" w:type="dxa"/>
            <w:shd w:val="clear" w:color="auto" w:fill="C6EFCE"/>
          </w:tcPr>
          <w:p w14:paraId="66AB2764" w14:textId="77777777" w:rsidR="008F28BF" w:rsidRDefault="00296299">
            <w:pPr>
              <w:pStyle w:val="P68B1DB1-Normal20"/>
              <w:spacing w:before="0" w:after="0" w:line="240" w:lineRule="auto"/>
              <w:rPr>
                <w:noProof/>
              </w:rPr>
            </w:pPr>
            <w:r>
              <w:rPr>
                <w:noProof/>
              </w:rPr>
              <w:t>Numero </w:t>
            </w:r>
          </w:p>
        </w:tc>
        <w:tc>
          <w:tcPr>
            <w:tcW w:w="992" w:type="dxa"/>
            <w:shd w:val="clear" w:color="auto" w:fill="C6EFCE"/>
          </w:tcPr>
          <w:p w14:paraId="4F132176"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2BF7888E" w14:textId="77777777" w:rsidR="008F28BF" w:rsidRDefault="00296299">
            <w:pPr>
              <w:pStyle w:val="P68B1DB1-Normal20"/>
              <w:spacing w:before="0" w:after="0" w:line="259" w:lineRule="auto"/>
              <w:rPr>
                <w:noProof/>
              </w:rPr>
            </w:pPr>
            <w:r>
              <w:rPr>
                <w:noProof/>
              </w:rPr>
              <w:t>77</w:t>
            </w:r>
          </w:p>
        </w:tc>
        <w:tc>
          <w:tcPr>
            <w:tcW w:w="860" w:type="dxa"/>
            <w:shd w:val="clear" w:color="auto" w:fill="C6EFCE"/>
          </w:tcPr>
          <w:p w14:paraId="523E7D83"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4261E0D5" w14:textId="77777777" w:rsidR="008F28BF" w:rsidRDefault="00296299">
            <w:pPr>
              <w:pStyle w:val="P68B1DB1-Normal20"/>
              <w:spacing w:before="0" w:after="0" w:line="240" w:lineRule="auto"/>
              <w:rPr>
                <w:noProof/>
              </w:rPr>
            </w:pPr>
            <w:r>
              <w:rPr>
                <w:noProof/>
              </w:rPr>
              <w:t>2025 </w:t>
            </w:r>
          </w:p>
        </w:tc>
        <w:tc>
          <w:tcPr>
            <w:tcW w:w="3952" w:type="dxa"/>
            <w:shd w:val="clear" w:color="auto" w:fill="C6EFCE"/>
          </w:tcPr>
          <w:p w14:paraId="3FFB27D7" w14:textId="77777777" w:rsidR="008F28BF" w:rsidRDefault="00296299">
            <w:pPr>
              <w:pStyle w:val="P68B1DB1-Normal20"/>
              <w:spacing w:before="0" w:after="0" w:line="240" w:lineRule="auto"/>
              <w:rPr>
                <w:noProof/>
              </w:rPr>
            </w:pPr>
            <w:r>
              <w:rPr>
                <w:noProof/>
              </w:rPr>
              <w:t>Verkon laadun mittaaminen on saatettava päätökseen kaikkien 76:n Tšekin kaupungin ja pääkaupungin osalta.</w:t>
            </w:r>
          </w:p>
        </w:tc>
      </w:tr>
      <w:tr w:rsidR="008F28BF" w14:paraId="12F272C5" w14:textId="77777777">
        <w:trPr>
          <w:trHeight w:val="945"/>
          <w:jc w:val="center"/>
        </w:trPr>
        <w:tc>
          <w:tcPr>
            <w:tcW w:w="704" w:type="dxa"/>
            <w:shd w:val="clear" w:color="auto" w:fill="C6EFCE"/>
          </w:tcPr>
          <w:p w14:paraId="6CE79803" w14:textId="4BB20ABD" w:rsidR="008F28BF" w:rsidRDefault="00296299">
            <w:pPr>
              <w:pStyle w:val="P68B1DB1-Normal20"/>
              <w:spacing w:before="0" w:after="0" w:line="240" w:lineRule="auto"/>
              <w:rPr>
                <w:noProof/>
              </w:rPr>
            </w:pPr>
            <w:r>
              <w:rPr>
                <w:noProof/>
              </w:rPr>
              <w:t>36 </w:t>
            </w:r>
          </w:p>
        </w:tc>
        <w:tc>
          <w:tcPr>
            <w:tcW w:w="2132" w:type="dxa"/>
            <w:shd w:val="clear" w:color="auto" w:fill="C6EFCE"/>
          </w:tcPr>
          <w:p w14:paraId="0BBFACCB" w14:textId="77777777" w:rsidR="008F28BF" w:rsidRDefault="00296299">
            <w:pPr>
              <w:pStyle w:val="P68B1DB1-Normal20"/>
              <w:spacing w:before="0" w:after="0" w:line="240" w:lineRule="auto"/>
              <w:rPr>
                <w:noProof/>
              </w:rPr>
            </w:pPr>
            <w:r>
              <w:rPr>
                <w:noProof/>
              </w:rPr>
              <w:t>Uudistuksen 2: 5G-ekosysteemin kehittämisen tukeminen</w:t>
            </w:r>
          </w:p>
        </w:tc>
        <w:tc>
          <w:tcPr>
            <w:tcW w:w="987" w:type="dxa"/>
            <w:shd w:val="clear" w:color="auto" w:fill="C6EFCE"/>
          </w:tcPr>
          <w:p w14:paraId="5354AB68"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72408F71" w14:textId="77777777" w:rsidR="008F28BF" w:rsidRDefault="00296299">
            <w:pPr>
              <w:pStyle w:val="P68B1DB1-Normal20"/>
              <w:spacing w:before="0" w:after="0" w:line="240" w:lineRule="auto"/>
              <w:rPr>
                <w:noProof/>
              </w:rPr>
            </w:pPr>
            <w:r>
              <w:rPr>
                <w:noProof/>
              </w:rPr>
              <w:t>Teollisuus- ja kauppaministeriön tutkimusten julkaiseminen 5G-verkkojen käyttöönoton parantamiseksi </w:t>
            </w:r>
          </w:p>
        </w:tc>
        <w:tc>
          <w:tcPr>
            <w:tcW w:w="1276" w:type="dxa"/>
            <w:shd w:val="clear" w:color="auto" w:fill="C6EFCE"/>
          </w:tcPr>
          <w:p w14:paraId="31CBDA03" w14:textId="77777777" w:rsidR="008F28BF" w:rsidRDefault="008F28BF">
            <w:pPr>
              <w:spacing w:before="0" w:after="0" w:line="240" w:lineRule="auto"/>
              <w:rPr>
                <w:noProof/>
                <w:color w:val="004300"/>
                <w:sz w:val="18"/>
                <w:szCs w:val="18"/>
              </w:rPr>
            </w:pPr>
          </w:p>
        </w:tc>
        <w:tc>
          <w:tcPr>
            <w:tcW w:w="992" w:type="dxa"/>
            <w:shd w:val="clear" w:color="auto" w:fill="C6EFCE"/>
          </w:tcPr>
          <w:p w14:paraId="74777795" w14:textId="77777777" w:rsidR="008F28BF" w:rsidRDefault="00296299">
            <w:pPr>
              <w:pStyle w:val="P68B1DB1-Normal20"/>
              <w:spacing w:before="0" w:after="0" w:line="240" w:lineRule="auto"/>
              <w:rPr>
                <w:noProof/>
              </w:rPr>
            </w:pPr>
            <w:r>
              <w:rPr>
                <w:noProof/>
              </w:rPr>
              <w:t>Numero </w:t>
            </w:r>
          </w:p>
        </w:tc>
        <w:tc>
          <w:tcPr>
            <w:tcW w:w="992" w:type="dxa"/>
            <w:shd w:val="clear" w:color="auto" w:fill="C6EFCE"/>
          </w:tcPr>
          <w:p w14:paraId="26338ECF"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22FA6275" w14:textId="77777777" w:rsidR="008F28BF" w:rsidRDefault="00296299">
            <w:pPr>
              <w:pStyle w:val="P68B1DB1-Normal20"/>
              <w:spacing w:before="0" w:after="0" w:line="240" w:lineRule="auto"/>
              <w:rPr>
                <w:noProof/>
              </w:rPr>
            </w:pPr>
            <w:r>
              <w:rPr>
                <w:noProof/>
              </w:rPr>
              <w:t>25</w:t>
            </w:r>
          </w:p>
        </w:tc>
        <w:tc>
          <w:tcPr>
            <w:tcW w:w="860" w:type="dxa"/>
            <w:shd w:val="clear" w:color="auto" w:fill="C6EFCE"/>
          </w:tcPr>
          <w:p w14:paraId="7A9FF260"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65223ED7" w14:textId="77777777" w:rsidR="008F28BF" w:rsidRDefault="00296299">
            <w:pPr>
              <w:pStyle w:val="P68B1DB1-Normal20"/>
              <w:spacing w:before="0" w:after="0" w:line="240" w:lineRule="auto"/>
              <w:rPr>
                <w:noProof/>
              </w:rPr>
            </w:pPr>
            <w:r>
              <w:rPr>
                <w:noProof/>
              </w:rPr>
              <w:t>2024 </w:t>
            </w:r>
          </w:p>
        </w:tc>
        <w:tc>
          <w:tcPr>
            <w:tcW w:w="3952" w:type="dxa"/>
            <w:shd w:val="clear" w:color="auto" w:fill="C6EFCE"/>
          </w:tcPr>
          <w:p w14:paraId="3EFC14D0" w14:textId="263AFA22" w:rsidR="008F28BF" w:rsidRDefault="00296299">
            <w:pPr>
              <w:pStyle w:val="P68B1DB1-Normal20"/>
              <w:spacing w:before="0" w:after="0" w:line="240" w:lineRule="auto"/>
              <w:textAlignment w:val="baseline"/>
              <w:rPr>
                <w:noProof/>
              </w:rPr>
            </w:pPr>
            <w:r>
              <w:rPr>
                <w:noProof/>
              </w:rPr>
              <w:t xml:space="preserve">Tutkimuksissa on käsiteltävä erityisesti seuraavia seikkoja: </w:t>
            </w:r>
          </w:p>
          <w:p w14:paraId="67B73D56"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5G:n ominaisuuksien ja standardien sovellettavuus yksittäisillä aloilla sekä ehdotukset niiden teknisestä täytäntöönpanosta ja sääntelytoimenpiteistä.</w:t>
            </w:r>
          </w:p>
          <w:p w14:paraId="7BB8FAE8"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5G-verkkoinfrastruktuurin digitaalisen kaksosen suunnittelu ja käyttö.</w:t>
            </w:r>
          </w:p>
          <w:p w14:paraId="4F00B1F7"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FeMBMS:n (edelleen kehittynyt Multimedia Broadcast Service) sovellettavuus 5G-verkoissa televisiolähetyksiin ja audiovisuaalisiin mediapalveluihin, mukaan lukien strategia 600 MHz:n taajuusalueen tulevaa käyttöä televisiolähetyksiin varten.</w:t>
            </w:r>
          </w:p>
          <w:p w14:paraId="68B83A61" w14:textId="06E08725" w:rsidR="008F28BF" w:rsidRDefault="00296299">
            <w:pPr>
              <w:pStyle w:val="P68B1DB1-Normal20"/>
              <w:numPr>
                <w:ilvl w:val="0"/>
                <w:numId w:val="175"/>
              </w:numPr>
              <w:autoSpaceDE w:val="0"/>
              <w:autoSpaceDN w:val="0"/>
              <w:adjustRightInd w:val="0"/>
              <w:spacing w:before="0" w:after="0" w:line="240" w:lineRule="auto"/>
              <w:rPr>
                <w:noProof/>
              </w:rPr>
            </w:pPr>
            <w:r>
              <w:rPr>
                <w:noProof/>
              </w:rPr>
              <w:t>FRMCS:n (Future Railway Mobile Communication Systems) käyttö radoilla, joilla on erilliset kanavat taajuusalueilla 900 MHz ja 1 900 MHz.</w:t>
            </w:r>
          </w:p>
          <w:p w14:paraId="0A4582BD"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mahdollisuus jakaa 5G-verkoissa käytettävissä olevia taajuuksia.</w:t>
            </w:r>
          </w:p>
          <w:p w14:paraId="27B537BF"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26 GHz:n taajuusalueen käyttö 5G-verkossa.</w:t>
            </w:r>
          </w:p>
          <w:p w14:paraId="6E285EDE" w14:textId="747388D7" w:rsidR="008F28BF" w:rsidRDefault="00296299">
            <w:pPr>
              <w:pStyle w:val="P68B1DB1-Normal20"/>
              <w:numPr>
                <w:ilvl w:val="0"/>
                <w:numId w:val="175"/>
              </w:numPr>
              <w:autoSpaceDE w:val="0"/>
              <w:autoSpaceDN w:val="0"/>
              <w:adjustRightInd w:val="0"/>
              <w:spacing w:before="0" w:after="0" w:line="240" w:lineRule="auto"/>
              <w:rPr>
                <w:noProof/>
              </w:rPr>
            </w:pPr>
            <w:r>
              <w:rPr>
                <w:noProof/>
              </w:rPr>
              <w:t>passiivisen ja aktiivisen infrastruktuurin yhteiskäytön mahdollisuudet</w:t>
            </w:r>
          </w:p>
          <w:p w14:paraId="1DCC6B9A"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5G-verkon viipalointijärjestelmän käyttö julkisissa ja yksityisissä 5G-verkoissa.</w:t>
            </w:r>
          </w:p>
          <w:p w14:paraId="4648BDA6"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esineiden internetin viestinnän yhdistäminen 5G-verkkoihin.</w:t>
            </w:r>
          </w:p>
          <w:p w14:paraId="6FA066D0"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5G-verkkojen käyttö kiinteitä langattomia yhteyksiä varten</w:t>
            </w:r>
          </w:p>
          <w:p w14:paraId="77952DC6"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avoimen RAN-verkon (radioliityntäverkko) ja avoimen ydinyhteyden vaikutus 5G-verkkojen turvallisuuteen.</w:t>
            </w:r>
          </w:p>
          <w:p w14:paraId="3109FAA5"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lentävät viestintäalustat (droonit, miehittämättömät ilma-alukset, ilmapallot) ja niiden vaikutus sähköisen viestinnän sääntelyyn.</w:t>
            </w:r>
          </w:p>
          <w:p w14:paraId="66E14D34"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älykkäät radioympäristöt, joissa käytetään sähkömagneettisen säteilyn verkkomittauksia ja älykkäitä heijastavia pintoja.</w:t>
            </w:r>
          </w:p>
          <w:p w14:paraId="6C5BA5BF" w14:textId="77777777" w:rsidR="008F28BF" w:rsidRDefault="00296299">
            <w:pPr>
              <w:pStyle w:val="P68B1DB1-Normal20"/>
              <w:numPr>
                <w:ilvl w:val="0"/>
                <w:numId w:val="175"/>
              </w:numPr>
              <w:autoSpaceDE w:val="0"/>
              <w:autoSpaceDN w:val="0"/>
              <w:adjustRightInd w:val="0"/>
              <w:spacing w:before="0" w:after="0" w:line="240" w:lineRule="auto"/>
              <w:rPr>
                <w:noProof/>
              </w:rPr>
            </w:pPr>
            <w:r>
              <w:rPr>
                <w:noProof/>
              </w:rPr>
              <w:t>6G-verkkojen kehittäminen yli 100 GHz:n taajuusalueilla.</w:t>
            </w:r>
          </w:p>
        </w:tc>
      </w:tr>
      <w:tr w:rsidR="008F28BF" w14:paraId="02F973AF" w14:textId="77777777">
        <w:trPr>
          <w:trHeight w:val="945"/>
          <w:jc w:val="center"/>
        </w:trPr>
        <w:tc>
          <w:tcPr>
            <w:tcW w:w="704" w:type="dxa"/>
            <w:shd w:val="clear" w:color="auto" w:fill="C6EFCE"/>
          </w:tcPr>
          <w:p w14:paraId="7A29B612" w14:textId="6ECE1361" w:rsidR="008F28BF" w:rsidRDefault="00296299">
            <w:pPr>
              <w:pStyle w:val="P68B1DB1-Normal20"/>
              <w:spacing w:before="0" w:after="0" w:line="240" w:lineRule="auto"/>
              <w:rPr>
                <w:noProof/>
              </w:rPr>
            </w:pPr>
            <w:r>
              <w:rPr>
                <w:noProof/>
              </w:rPr>
              <w:t>37 </w:t>
            </w:r>
          </w:p>
        </w:tc>
        <w:tc>
          <w:tcPr>
            <w:tcW w:w="2132" w:type="dxa"/>
            <w:shd w:val="clear" w:color="auto" w:fill="C6EFCE"/>
          </w:tcPr>
          <w:p w14:paraId="2D3ACDD2" w14:textId="77777777" w:rsidR="008F28BF" w:rsidRDefault="00296299">
            <w:pPr>
              <w:pStyle w:val="P68B1DB1-Normal20"/>
              <w:spacing w:before="0" w:after="0" w:line="240" w:lineRule="auto"/>
              <w:rPr>
                <w:noProof/>
              </w:rPr>
            </w:pPr>
            <w:r>
              <w:rPr>
                <w:noProof/>
              </w:rPr>
              <w:t>Uudistuksen 2: 5G-ekosysteemin kehittämisen tukeminen </w:t>
            </w:r>
          </w:p>
        </w:tc>
        <w:tc>
          <w:tcPr>
            <w:tcW w:w="987" w:type="dxa"/>
            <w:shd w:val="clear" w:color="auto" w:fill="C6EFCE"/>
          </w:tcPr>
          <w:p w14:paraId="43F6BFBD"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6C269651" w14:textId="77777777" w:rsidR="008F28BF" w:rsidRDefault="00296299">
            <w:pPr>
              <w:pStyle w:val="P68B1DB1-Normal20"/>
              <w:spacing w:before="0" w:after="0" w:line="240" w:lineRule="auto"/>
              <w:rPr>
                <w:noProof/>
              </w:rPr>
            </w:pPr>
            <w:r>
              <w:rPr>
                <w:noProof/>
              </w:rPr>
              <w:t>Teollisuus- ja kauppaministeriön julkaisemat ohjeet 5G-verkkojen käyttöönotosta </w:t>
            </w:r>
          </w:p>
        </w:tc>
        <w:tc>
          <w:tcPr>
            <w:tcW w:w="1276" w:type="dxa"/>
            <w:shd w:val="clear" w:color="auto" w:fill="C6EFCE"/>
          </w:tcPr>
          <w:p w14:paraId="1F618768" w14:textId="77777777" w:rsidR="008F28BF" w:rsidRDefault="00296299">
            <w:pPr>
              <w:pStyle w:val="P68B1DB1-Normal20"/>
              <w:spacing w:before="0" w:after="0" w:line="240" w:lineRule="auto"/>
              <w:rPr>
                <w:noProof/>
              </w:rPr>
            </w:pPr>
            <w:r>
              <w:rPr>
                <w:noProof/>
              </w:rPr>
              <w:t>Teollisuus- ja kauppaministeriön julkaisemat ohjeet</w:t>
            </w:r>
          </w:p>
        </w:tc>
        <w:tc>
          <w:tcPr>
            <w:tcW w:w="992" w:type="dxa"/>
            <w:shd w:val="clear" w:color="auto" w:fill="C6EFCE"/>
          </w:tcPr>
          <w:p w14:paraId="7B945C7F" w14:textId="77777777" w:rsidR="008F28BF" w:rsidRDefault="008F28BF">
            <w:pPr>
              <w:spacing w:before="0" w:after="0" w:line="240" w:lineRule="auto"/>
              <w:rPr>
                <w:noProof/>
                <w:color w:val="004300"/>
                <w:sz w:val="18"/>
                <w:szCs w:val="18"/>
              </w:rPr>
            </w:pPr>
          </w:p>
        </w:tc>
        <w:tc>
          <w:tcPr>
            <w:tcW w:w="992" w:type="dxa"/>
            <w:shd w:val="clear" w:color="auto" w:fill="C6EFCE"/>
          </w:tcPr>
          <w:p w14:paraId="05AD6B6D" w14:textId="77777777" w:rsidR="008F28BF" w:rsidRDefault="008F28BF">
            <w:pPr>
              <w:spacing w:before="0" w:after="0" w:line="240" w:lineRule="auto"/>
              <w:rPr>
                <w:noProof/>
                <w:color w:val="004300"/>
                <w:sz w:val="18"/>
                <w:szCs w:val="18"/>
              </w:rPr>
            </w:pPr>
          </w:p>
        </w:tc>
        <w:tc>
          <w:tcPr>
            <w:tcW w:w="873" w:type="dxa"/>
            <w:shd w:val="clear" w:color="auto" w:fill="C6EFCE"/>
          </w:tcPr>
          <w:p w14:paraId="68FEEEAA" w14:textId="77777777" w:rsidR="008F28BF" w:rsidRDefault="008F28BF">
            <w:pPr>
              <w:spacing w:before="0" w:after="0" w:line="240" w:lineRule="auto"/>
              <w:rPr>
                <w:noProof/>
                <w:color w:val="004300"/>
                <w:sz w:val="18"/>
                <w:szCs w:val="18"/>
              </w:rPr>
            </w:pPr>
          </w:p>
        </w:tc>
        <w:tc>
          <w:tcPr>
            <w:tcW w:w="860" w:type="dxa"/>
            <w:shd w:val="clear" w:color="auto" w:fill="C6EFCE"/>
          </w:tcPr>
          <w:p w14:paraId="1716E732"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64B0312B" w14:textId="77777777" w:rsidR="008F28BF" w:rsidRDefault="00296299">
            <w:pPr>
              <w:pStyle w:val="P68B1DB1-Normal20"/>
              <w:spacing w:before="0" w:after="0" w:line="240" w:lineRule="auto"/>
              <w:rPr>
                <w:noProof/>
              </w:rPr>
            </w:pPr>
            <w:r>
              <w:rPr>
                <w:noProof/>
              </w:rPr>
              <w:t>2025 </w:t>
            </w:r>
          </w:p>
        </w:tc>
        <w:tc>
          <w:tcPr>
            <w:tcW w:w="3952" w:type="dxa"/>
            <w:shd w:val="clear" w:color="auto" w:fill="C6EFCE"/>
          </w:tcPr>
          <w:p w14:paraId="565B2DD0" w14:textId="08B40483" w:rsidR="008F28BF" w:rsidRDefault="00296299">
            <w:pPr>
              <w:pStyle w:val="P68B1DB1-Normal20"/>
              <w:spacing w:before="0" w:after="0" w:line="240" w:lineRule="auto"/>
              <w:rPr>
                <w:noProof/>
              </w:rPr>
            </w:pPr>
            <w:r>
              <w:rPr>
                <w:noProof/>
              </w:rPr>
              <w:t xml:space="preserve">Julkaistaan passiivisen ja aktiivisen infrastruktuurin yhteiskäyttöä koskevat ohjeet 5G-verkkojen käyttöönoton helpottamiseksi (mukaan lukien satelliittiviestintä 5G-verkkojen rinnakkaiseloon ja yhteistyö maanpäällisten ja satelliittien 5G-verkkojen ja -palvelujen turvallisuuden lisäämiseksi sekä kvanttiteknologia 5G-verkkojen ja -palvelujen turvallisuuden lisäämiseksi), jotka vastaavat yhteenliitettävyyttä koskevaa unionin yhteistä välineistöä ja joissa otetaan huomioon toimenpiteistä nopeiden sähköisten viestintäverkkojen käyttöönoton kustannusten vähentämiseksi annettu direktiivi 2014/61/EU, taajuuksien yhteiskäyttöä koskeva RSPG21–016 FINAL-raportti ja kilpailun suojaamisesta annettu laki N:o 143/2001. Suuntaviivojen on perustuttava saman toimenpiteen yhteydessä julkaistuihin tutkimuksiin. Toimenpiteen tarkoituksena on erityisesti kehittää ohjeita ja algoritmeja 5G:n radiotaajuuksien koordinointimenettelyistä ja taajuuksien yhteiskäytöstä muiden palvelujen kanssa 26 GHz:n taajuusalueella. </w:t>
            </w:r>
          </w:p>
        </w:tc>
      </w:tr>
      <w:tr w:rsidR="008F28BF" w14:paraId="39E2617A" w14:textId="77777777">
        <w:trPr>
          <w:trHeight w:val="945"/>
          <w:jc w:val="center"/>
        </w:trPr>
        <w:tc>
          <w:tcPr>
            <w:tcW w:w="704" w:type="dxa"/>
            <w:shd w:val="clear" w:color="auto" w:fill="C6EFCE"/>
          </w:tcPr>
          <w:p w14:paraId="36D7C25D" w14:textId="77777777" w:rsidR="008F28BF" w:rsidRDefault="00296299">
            <w:pPr>
              <w:pStyle w:val="P68B1DB1-Normal20"/>
              <w:spacing w:before="0" w:after="0" w:line="240" w:lineRule="auto"/>
              <w:rPr>
                <w:noProof/>
              </w:rPr>
            </w:pPr>
            <w:r>
              <w:rPr>
                <w:noProof/>
              </w:rPr>
              <w:t>38 </w:t>
            </w:r>
          </w:p>
        </w:tc>
        <w:tc>
          <w:tcPr>
            <w:tcW w:w="2132" w:type="dxa"/>
            <w:shd w:val="clear" w:color="auto" w:fill="C6EFCE"/>
          </w:tcPr>
          <w:p w14:paraId="0E482FB3" w14:textId="79061B7F" w:rsidR="008F28BF" w:rsidRDefault="00296299">
            <w:pPr>
              <w:pStyle w:val="P68B1DB1-Normal20"/>
              <w:spacing w:before="0" w:after="0" w:line="240" w:lineRule="auto"/>
              <w:rPr>
                <w:noProof/>
              </w:rPr>
            </w:pPr>
            <w:r>
              <w:rPr>
                <w:noProof/>
              </w:rPr>
              <w:t>Investointi 1: Suuren kapasiteetin yhteyksien rakentaminen </w:t>
            </w:r>
          </w:p>
        </w:tc>
        <w:tc>
          <w:tcPr>
            <w:tcW w:w="987" w:type="dxa"/>
            <w:shd w:val="clear" w:color="auto" w:fill="C6EFCE"/>
          </w:tcPr>
          <w:p w14:paraId="025A9C34"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692736E1" w14:textId="0F55A82E" w:rsidR="008F28BF" w:rsidRDefault="00296299">
            <w:pPr>
              <w:pStyle w:val="P68B1DB1-Normal20"/>
              <w:spacing w:before="0" w:after="0" w:line="240" w:lineRule="auto"/>
              <w:rPr>
                <w:noProof/>
              </w:rPr>
            </w:pPr>
            <w:r>
              <w:rPr>
                <w:noProof/>
              </w:rPr>
              <w:t>Tukipäätökset osoitepisteiden liittämisestä erittäin suuren kapasiteetin verkkoon (VHCN) teollisuus- ja kauppaministeriössä </w:t>
            </w:r>
          </w:p>
        </w:tc>
        <w:tc>
          <w:tcPr>
            <w:tcW w:w="1276" w:type="dxa"/>
            <w:shd w:val="clear" w:color="auto" w:fill="C6EFCE"/>
          </w:tcPr>
          <w:p w14:paraId="2071343A" w14:textId="64219ACA" w:rsidR="008F28BF" w:rsidRDefault="00296299">
            <w:pPr>
              <w:pStyle w:val="P68B1DB1-Normal20"/>
              <w:spacing w:before="0" w:after="0" w:line="240" w:lineRule="auto"/>
              <w:rPr>
                <w:noProof/>
              </w:rPr>
            </w:pPr>
            <w:r>
              <w:rPr>
                <w:noProof/>
              </w:rPr>
              <w:t>Kauppa- ja teollisuusministeriön ilmoitus tukipäätöksistä, jotka koskevat osoitepisteiden liittämistä erittäin suuren kapasiteetin verkkoon </w:t>
            </w:r>
          </w:p>
        </w:tc>
        <w:tc>
          <w:tcPr>
            <w:tcW w:w="992" w:type="dxa"/>
            <w:shd w:val="clear" w:color="auto" w:fill="C6EFCE"/>
          </w:tcPr>
          <w:p w14:paraId="31ED616C" w14:textId="77777777" w:rsidR="008F28BF" w:rsidRDefault="008F28BF">
            <w:pPr>
              <w:spacing w:before="0" w:after="0" w:line="240" w:lineRule="auto"/>
              <w:rPr>
                <w:noProof/>
                <w:color w:val="004300"/>
                <w:sz w:val="18"/>
                <w:szCs w:val="18"/>
              </w:rPr>
            </w:pPr>
          </w:p>
        </w:tc>
        <w:tc>
          <w:tcPr>
            <w:tcW w:w="992" w:type="dxa"/>
            <w:shd w:val="clear" w:color="auto" w:fill="C6EFCE"/>
          </w:tcPr>
          <w:p w14:paraId="7ABF4997" w14:textId="77777777" w:rsidR="008F28BF" w:rsidRDefault="008F28BF">
            <w:pPr>
              <w:spacing w:before="0" w:after="0" w:line="240" w:lineRule="auto"/>
              <w:rPr>
                <w:noProof/>
                <w:color w:val="004300"/>
                <w:sz w:val="18"/>
                <w:szCs w:val="18"/>
              </w:rPr>
            </w:pPr>
          </w:p>
        </w:tc>
        <w:tc>
          <w:tcPr>
            <w:tcW w:w="873" w:type="dxa"/>
            <w:shd w:val="clear" w:color="auto" w:fill="C6EFCE"/>
          </w:tcPr>
          <w:p w14:paraId="17773280" w14:textId="77777777" w:rsidR="008F28BF" w:rsidRDefault="008F28BF">
            <w:pPr>
              <w:spacing w:before="0" w:after="0" w:line="240" w:lineRule="auto"/>
              <w:rPr>
                <w:noProof/>
                <w:color w:val="004300"/>
                <w:sz w:val="18"/>
                <w:szCs w:val="18"/>
              </w:rPr>
            </w:pPr>
          </w:p>
        </w:tc>
        <w:tc>
          <w:tcPr>
            <w:tcW w:w="860" w:type="dxa"/>
            <w:shd w:val="clear" w:color="auto" w:fill="C6EFCE"/>
          </w:tcPr>
          <w:p w14:paraId="52D909BA"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6B570B5F" w14:textId="77777777" w:rsidR="008F28BF" w:rsidRDefault="00296299">
            <w:pPr>
              <w:pStyle w:val="P68B1DB1-Normal20"/>
              <w:spacing w:before="0" w:after="0" w:line="240" w:lineRule="auto"/>
              <w:rPr>
                <w:noProof/>
              </w:rPr>
            </w:pPr>
            <w:r>
              <w:rPr>
                <w:noProof/>
              </w:rPr>
              <w:t>2024 </w:t>
            </w:r>
          </w:p>
        </w:tc>
        <w:tc>
          <w:tcPr>
            <w:tcW w:w="3952" w:type="dxa"/>
            <w:shd w:val="clear" w:color="auto" w:fill="C6EFCE"/>
          </w:tcPr>
          <w:p w14:paraId="055C1D72" w14:textId="64441A11" w:rsidR="008F28BF" w:rsidRDefault="00296299">
            <w:pPr>
              <w:pStyle w:val="P68B1DB1-Normal20"/>
              <w:spacing w:before="0" w:after="0" w:line="240" w:lineRule="auto"/>
              <w:rPr>
                <w:noProof/>
              </w:rPr>
            </w:pPr>
            <w:r>
              <w:rPr>
                <w:noProof/>
              </w:rPr>
              <w:t xml:space="preserve">Ilmoitus tukipäätöksistä, jotka koskevat osoitepisteiden liittämistä erittäin suuren kapasiteetin verkkoon (VHCN). Ehdotuspyyntöihin on sisällyttävä tukikelpoisten menojen määritelmä, arviointimallit ja hankkeiden valinta- ja arviointiperusteet, hakijoita ja edunsaajia koskevat säännöt sekä tukkutarjouksia koskevat suuntaviivat. </w:t>
            </w:r>
          </w:p>
        </w:tc>
      </w:tr>
      <w:tr w:rsidR="008F28BF" w14:paraId="63EB9C29" w14:textId="77777777">
        <w:trPr>
          <w:trHeight w:val="945"/>
          <w:jc w:val="center"/>
        </w:trPr>
        <w:tc>
          <w:tcPr>
            <w:tcW w:w="704" w:type="dxa"/>
            <w:shd w:val="clear" w:color="auto" w:fill="C6EFCE"/>
          </w:tcPr>
          <w:p w14:paraId="3CC24E9A" w14:textId="77777777" w:rsidR="008F28BF" w:rsidRDefault="00296299">
            <w:pPr>
              <w:pStyle w:val="P68B1DB1-Normal20"/>
              <w:spacing w:before="0" w:after="0" w:line="240" w:lineRule="auto"/>
              <w:rPr>
                <w:noProof/>
              </w:rPr>
            </w:pPr>
            <w:r>
              <w:rPr>
                <w:noProof/>
              </w:rPr>
              <w:t>39 </w:t>
            </w:r>
          </w:p>
        </w:tc>
        <w:tc>
          <w:tcPr>
            <w:tcW w:w="2132" w:type="dxa"/>
            <w:shd w:val="clear" w:color="auto" w:fill="C6EFCE"/>
          </w:tcPr>
          <w:p w14:paraId="054E3627" w14:textId="2C4AF770" w:rsidR="008F28BF" w:rsidRDefault="00296299">
            <w:pPr>
              <w:pStyle w:val="P68B1DB1-Normal20"/>
              <w:spacing w:before="0" w:after="0" w:line="240" w:lineRule="auto"/>
              <w:rPr>
                <w:noProof/>
              </w:rPr>
            </w:pPr>
            <w:r>
              <w:rPr>
                <w:noProof/>
              </w:rPr>
              <w:t>Investointi 1: Suuren kapasiteetin yhteyksien rakentaminen </w:t>
            </w:r>
          </w:p>
        </w:tc>
        <w:tc>
          <w:tcPr>
            <w:tcW w:w="987" w:type="dxa"/>
            <w:shd w:val="clear" w:color="auto" w:fill="C6EFCE"/>
          </w:tcPr>
          <w:p w14:paraId="24801F3B"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623AE296" w14:textId="42AA5FBD" w:rsidR="008F28BF" w:rsidRDefault="00296299">
            <w:pPr>
              <w:pStyle w:val="P68B1DB1-Normal20"/>
              <w:spacing w:before="0" w:after="0" w:line="240" w:lineRule="auto"/>
              <w:rPr>
                <w:noProof/>
              </w:rPr>
            </w:pPr>
            <w:r>
              <w:rPr>
                <w:noProof/>
              </w:rPr>
              <w:t xml:space="preserve">Erittäin suuren kapasiteetin verkkoon (VHCN) liittyvien osoitepisteiden loppuun saattaminen </w:t>
            </w:r>
          </w:p>
        </w:tc>
        <w:tc>
          <w:tcPr>
            <w:tcW w:w="1276" w:type="dxa"/>
            <w:shd w:val="clear" w:color="auto" w:fill="C6EFCE"/>
          </w:tcPr>
          <w:p w14:paraId="081391A0" w14:textId="77777777" w:rsidR="008F28BF" w:rsidRDefault="008F28BF">
            <w:pPr>
              <w:spacing w:before="0" w:after="0" w:line="240" w:lineRule="auto"/>
              <w:rPr>
                <w:noProof/>
                <w:color w:val="004300"/>
                <w:sz w:val="18"/>
                <w:szCs w:val="18"/>
              </w:rPr>
            </w:pPr>
          </w:p>
        </w:tc>
        <w:tc>
          <w:tcPr>
            <w:tcW w:w="992" w:type="dxa"/>
            <w:shd w:val="clear" w:color="auto" w:fill="C6EFCE"/>
          </w:tcPr>
          <w:p w14:paraId="71C667A3" w14:textId="77777777" w:rsidR="008F28BF" w:rsidRDefault="00296299">
            <w:pPr>
              <w:pStyle w:val="P68B1DB1-Normal20"/>
              <w:spacing w:before="0" w:after="0" w:line="240" w:lineRule="auto"/>
              <w:rPr>
                <w:noProof/>
              </w:rPr>
            </w:pPr>
            <w:r>
              <w:rPr>
                <w:noProof/>
              </w:rPr>
              <w:t>Numero </w:t>
            </w:r>
          </w:p>
        </w:tc>
        <w:tc>
          <w:tcPr>
            <w:tcW w:w="992" w:type="dxa"/>
            <w:shd w:val="clear" w:color="auto" w:fill="C6EFCE"/>
          </w:tcPr>
          <w:p w14:paraId="6382C11D"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2A375AC4" w14:textId="10082BD6" w:rsidR="008F28BF" w:rsidRDefault="00296299">
            <w:pPr>
              <w:pStyle w:val="P68B1DB1-Normal20"/>
              <w:spacing w:before="0" w:after="0" w:line="240" w:lineRule="auto"/>
              <w:rPr>
                <w:noProof/>
              </w:rPr>
            </w:pPr>
            <w:r>
              <w:rPr>
                <w:noProof/>
              </w:rPr>
              <w:t>23 000</w:t>
            </w:r>
          </w:p>
        </w:tc>
        <w:tc>
          <w:tcPr>
            <w:tcW w:w="860" w:type="dxa"/>
            <w:shd w:val="clear" w:color="auto" w:fill="C6EFCE"/>
          </w:tcPr>
          <w:p w14:paraId="28A1D3E4" w14:textId="77777777" w:rsidR="008F28BF" w:rsidRDefault="00296299">
            <w:pPr>
              <w:pStyle w:val="P68B1DB1-Normal20"/>
              <w:spacing w:before="0" w:after="0" w:line="240" w:lineRule="auto"/>
              <w:rPr>
                <w:noProof/>
              </w:rPr>
            </w:pPr>
            <w:r>
              <w:rPr>
                <w:noProof/>
              </w:rPr>
              <w:t>Q1 </w:t>
            </w:r>
          </w:p>
        </w:tc>
        <w:tc>
          <w:tcPr>
            <w:tcW w:w="847" w:type="dxa"/>
            <w:shd w:val="clear" w:color="auto" w:fill="C6EFCE"/>
          </w:tcPr>
          <w:p w14:paraId="634A9EA1" w14:textId="77777777" w:rsidR="008F28BF" w:rsidRDefault="00296299">
            <w:pPr>
              <w:pStyle w:val="P68B1DB1-Normal20"/>
              <w:spacing w:before="0" w:after="0" w:line="240" w:lineRule="auto"/>
              <w:rPr>
                <w:noProof/>
              </w:rPr>
            </w:pPr>
            <w:r>
              <w:rPr>
                <w:noProof/>
              </w:rPr>
              <w:t>2026 </w:t>
            </w:r>
          </w:p>
        </w:tc>
        <w:tc>
          <w:tcPr>
            <w:tcW w:w="3952" w:type="dxa"/>
            <w:shd w:val="clear" w:color="auto" w:fill="C6EFCE"/>
          </w:tcPr>
          <w:p w14:paraId="40B4674C" w14:textId="2E204B86" w:rsidR="008F28BF" w:rsidRDefault="00296299">
            <w:pPr>
              <w:pStyle w:val="P68B1DB1-Normal20"/>
              <w:spacing w:before="0" w:after="0" w:line="240" w:lineRule="auto"/>
              <w:rPr>
                <w:noProof/>
              </w:rPr>
            </w:pPr>
            <w:r>
              <w:rPr>
                <w:noProof/>
              </w:rPr>
              <w:t>Erittäin suuren kapasiteetin verkkoon (VHCN) liittyvien osoitepisteiden määrän lisäämiseksi on rakennettava infrastruktuuri, joka lisää yhteen liitettyjen liityntäpisteiden määrää 23000:lla. Erittäin suuren kapasiteetin verkon on oltava erittäin suuren kapasiteetin verkkoja koskevien BERECin suuntaviivojen mukainen.</w:t>
            </w:r>
          </w:p>
        </w:tc>
      </w:tr>
      <w:tr w:rsidR="008F28BF" w14:paraId="51AA929F" w14:textId="77777777">
        <w:trPr>
          <w:trHeight w:val="945"/>
          <w:jc w:val="center"/>
        </w:trPr>
        <w:tc>
          <w:tcPr>
            <w:tcW w:w="704" w:type="dxa"/>
            <w:shd w:val="clear" w:color="auto" w:fill="C6EFCE"/>
          </w:tcPr>
          <w:p w14:paraId="60D2AAA8" w14:textId="77777777" w:rsidR="008F28BF" w:rsidRDefault="00296299">
            <w:pPr>
              <w:pStyle w:val="P68B1DB1-Normal20"/>
              <w:spacing w:before="0" w:after="0" w:line="240" w:lineRule="auto"/>
              <w:rPr>
                <w:noProof/>
              </w:rPr>
            </w:pPr>
            <w:r>
              <w:rPr>
                <w:noProof/>
              </w:rPr>
              <w:t>40</w:t>
            </w:r>
          </w:p>
        </w:tc>
        <w:tc>
          <w:tcPr>
            <w:tcW w:w="2132" w:type="dxa"/>
            <w:shd w:val="clear" w:color="auto" w:fill="C6EFCE"/>
          </w:tcPr>
          <w:p w14:paraId="0CE9E01A" w14:textId="77777777" w:rsidR="008F28BF" w:rsidRDefault="00296299">
            <w:pPr>
              <w:pStyle w:val="P68B1DB1-Normal20"/>
              <w:spacing w:before="0" w:after="0" w:line="240" w:lineRule="auto"/>
              <w:rPr>
                <w:noProof/>
              </w:rPr>
            </w:pPr>
            <w:r>
              <w:rPr>
                <w:noProof/>
              </w:rPr>
              <w:t>Investointi 2: 5G-käytävien kattaminen ja 5G:n kehittämisen edistäminen </w:t>
            </w:r>
          </w:p>
        </w:tc>
        <w:tc>
          <w:tcPr>
            <w:tcW w:w="987" w:type="dxa"/>
            <w:shd w:val="clear" w:color="auto" w:fill="C6EFCE"/>
          </w:tcPr>
          <w:p w14:paraId="0346FC99"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55552111" w14:textId="77777777" w:rsidR="008F28BF" w:rsidRDefault="00296299">
            <w:pPr>
              <w:pStyle w:val="P68B1DB1-Normal20"/>
              <w:spacing w:before="0" w:after="0" w:line="240" w:lineRule="auto"/>
              <w:rPr>
                <w:noProof/>
              </w:rPr>
            </w:pPr>
            <w:r>
              <w:rPr>
                <w:noProof/>
              </w:rPr>
              <w:t>Valittujen rautatiekäytävien tehostetun 5G-signaalin kattavuuden loppuun saattaminen</w:t>
            </w:r>
          </w:p>
        </w:tc>
        <w:tc>
          <w:tcPr>
            <w:tcW w:w="1276" w:type="dxa"/>
            <w:shd w:val="clear" w:color="auto" w:fill="C6EFCE"/>
          </w:tcPr>
          <w:p w14:paraId="3DE27ED1" w14:textId="77777777" w:rsidR="008F28BF" w:rsidRDefault="008F28BF">
            <w:pPr>
              <w:spacing w:before="0" w:after="0" w:line="240" w:lineRule="auto"/>
              <w:rPr>
                <w:noProof/>
                <w:color w:val="004300"/>
                <w:sz w:val="18"/>
                <w:szCs w:val="18"/>
              </w:rPr>
            </w:pPr>
          </w:p>
        </w:tc>
        <w:tc>
          <w:tcPr>
            <w:tcW w:w="992" w:type="dxa"/>
            <w:shd w:val="clear" w:color="auto" w:fill="C6EFCE"/>
          </w:tcPr>
          <w:p w14:paraId="3527E926" w14:textId="77777777" w:rsidR="008F28BF" w:rsidRDefault="00296299">
            <w:pPr>
              <w:pStyle w:val="P68B1DB1-Normal20"/>
              <w:spacing w:before="0" w:after="0" w:line="240" w:lineRule="auto"/>
              <w:rPr>
                <w:noProof/>
              </w:rPr>
            </w:pPr>
            <w:r>
              <w:rPr>
                <w:noProof/>
              </w:rPr>
              <w:t>Kilometriä </w:t>
            </w:r>
          </w:p>
        </w:tc>
        <w:tc>
          <w:tcPr>
            <w:tcW w:w="992" w:type="dxa"/>
            <w:shd w:val="clear" w:color="auto" w:fill="C6EFCE"/>
          </w:tcPr>
          <w:p w14:paraId="57282CBF"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3B498257" w14:textId="23A8F204" w:rsidR="008F28BF" w:rsidRDefault="00296299">
            <w:pPr>
              <w:pStyle w:val="P68B1DB1-Normal20"/>
              <w:spacing w:before="0" w:after="0" w:line="240" w:lineRule="auto"/>
              <w:rPr>
                <w:noProof/>
              </w:rPr>
            </w:pPr>
            <w:r>
              <w:rPr>
                <w:noProof/>
              </w:rPr>
              <w:t>20</w:t>
            </w:r>
          </w:p>
        </w:tc>
        <w:tc>
          <w:tcPr>
            <w:tcW w:w="860" w:type="dxa"/>
            <w:shd w:val="clear" w:color="auto" w:fill="C6EFCE"/>
          </w:tcPr>
          <w:p w14:paraId="0E1A0D1D" w14:textId="496F8EC4" w:rsidR="008F28BF" w:rsidRDefault="00296299">
            <w:pPr>
              <w:pStyle w:val="P68B1DB1-Normal20"/>
              <w:spacing w:before="0" w:after="0" w:line="240" w:lineRule="auto"/>
              <w:rPr>
                <w:noProof/>
              </w:rPr>
            </w:pPr>
            <w:r>
              <w:rPr>
                <w:noProof/>
              </w:rPr>
              <w:t>Q2 </w:t>
            </w:r>
          </w:p>
        </w:tc>
        <w:tc>
          <w:tcPr>
            <w:tcW w:w="847" w:type="dxa"/>
            <w:shd w:val="clear" w:color="auto" w:fill="C6EFCE"/>
          </w:tcPr>
          <w:p w14:paraId="1875CC48" w14:textId="57C4DC74" w:rsidR="008F28BF" w:rsidRDefault="00296299">
            <w:pPr>
              <w:pStyle w:val="P68B1DB1-Normal20"/>
              <w:spacing w:before="0" w:after="0" w:line="240" w:lineRule="auto"/>
              <w:rPr>
                <w:noProof/>
              </w:rPr>
            </w:pPr>
            <w:r>
              <w:rPr>
                <w:noProof/>
              </w:rPr>
              <w:t>2026 </w:t>
            </w:r>
          </w:p>
        </w:tc>
        <w:tc>
          <w:tcPr>
            <w:tcW w:w="3952" w:type="dxa"/>
            <w:shd w:val="clear" w:color="auto" w:fill="C6EFCE"/>
          </w:tcPr>
          <w:p w14:paraId="7A2AA937" w14:textId="58A3913E" w:rsidR="008F28BF" w:rsidRDefault="00296299">
            <w:pPr>
              <w:pStyle w:val="P68B1DB1-Normal20"/>
              <w:spacing w:before="0" w:after="0" w:line="240" w:lineRule="auto"/>
              <w:rPr>
                <w:noProof/>
              </w:rPr>
            </w:pPr>
            <w:r>
              <w:rPr>
                <w:noProof/>
              </w:rPr>
              <w:t>Investoinnilla on parannettava 5G-kattavuuden laatua (sen lisäksi, että 5G-taajuushuutokaupan ehdoista on jo määritetty kattavuuskriteerit) vähintään 20 kilometrin matkalla seuraavilla rautatiekäytävillä: — Praha – Česká Třebová – Ostrava, – Česká Třebová – Brno, mukaan lukien valittu tunneli.</w:t>
            </w:r>
          </w:p>
        </w:tc>
      </w:tr>
      <w:tr w:rsidR="008F28BF" w14:paraId="3AF15FAF" w14:textId="77777777">
        <w:trPr>
          <w:trHeight w:val="945"/>
          <w:jc w:val="center"/>
        </w:trPr>
        <w:tc>
          <w:tcPr>
            <w:tcW w:w="704" w:type="dxa"/>
            <w:shd w:val="clear" w:color="auto" w:fill="C6EFCE"/>
          </w:tcPr>
          <w:p w14:paraId="17C7D07B" w14:textId="77777777" w:rsidR="008F28BF" w:rsidRDefault="00296299">
            <w:pPr>
              <w:pStyle w:val="P68B1DB1-Normal20"/>
              <w:spacing w:before="0" w:after="0" w:line="240" w:lineRule="auto"/>
              <w:rPr>
                <w:noProof/>
              </w:rPr>
            </w:pPr>
            <w:r>
              <w:rPr>
                <w:noProof/>
              </w:rPr>
              <w:t>41 </w:t>
            </w:r>
          </w:p>
        </w:tc>
        <w:tc>
          <w:tcPr>
            <w:tcW w:w="2132" w:type="dxa"/>
            <w:shd w:val="clear" w:color="auto" w:fill="C6EFCE"/>
          </w:tcPr>
          <w:p w14:paraId="6795B5AE" w14:textId="77777777" w:rsidR="008F28BF" w:rsidRDefault="00296299">
            <w:pPr>
              <w:pStyle w:val="P68B1DB1-Normal20"/>
              <w:spacing w:before="0" w:after="0" w:line="240" w:lineRule="auto"/>
              <w:rPr>
                <w:noProof/>
              </w:rPr>
            </w:pPr>
            <w:r>
              <w:rPr>
                <w:noProof/>
              </w:rPr>
              <w:t>Investointi 2: 5G-käytävien kattaminen ja 5G:n kehittämisen edistäminen </w:t>
            </w:r>
          </w:p>
        </w:tc>
        <w:tc>
          <w:tcPr>
            <w:tcW w:w="987" w:type="dxa"/>
            <w:shd w:val="clear" w:color="auto" w:fill="C6EFCE"/>
          </w:tcPr>
          <w:p w14:paraId="7567BA7C"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276A24EE" w14:textId="080C07B9" w:rsidR="008F28BF" w:rsidRDefault="00296299">
            <w:pPr>
              <w:pStyle w:val="P68B1DB1-Normal20"/>
              <w:spacing w:before="0" w:after="0" w:line="240" w:lineRule="auto"/>
              <w:rPr>
                <w:noProof/>
              </w:rPr>
            </w:pPr>
            <w:r>
              <w:rPr>
                <w:noProof/>
              </w:rPr>
              <w:t>Rautatievaunujen mobiilisignaalien kattavuuden varmistamisen loppuun saattaminen</w:t>
            </w:r>
          </w:p>
        </w:tc>
        <w:tc>
          <w:tcPr>
            <w:tcW w:w="1276" w:type="dxa"/>
            <w:shd w:val="clear" w:color="auto" w:fill="C6EFCE"/>
          </w:tcPr>
          <w:p w14:paraId="2E1777EF" w14:textId="77777777" w:rsidR="008F28BF" w:rsidRDefault="008F28BF">
            <w:pPr>
              <w:spacing w:before="0" w:after="0" w:line="240" w:lineRule="auto"/>
              <w:rPr>
                <w:noProof/>
                <w:color w:val="004300"/>
                <w:sz w:val="18"/>
                <w:szCs w:val="18"/>
              </w:rPr>
            </w:pPr>
          </w:p>
        </w:tc>
        <w:tc>
          <w:tcPr>
            <w:tcW w:w="992" w:type="dxa"/>
            <w:shd w:val="clear" w:color="auto" w:fill="C6EFCE"/>
          </w:tcPr>
          <w:p w14:paraId="5560CB83" w14:textId="77777777" w:rsidR="008F28BF" w:rsidRDefault="00296299">
            <w:pPr>
              <w:pStyle w:val="P68B1DB1-Normal20"/>
              <w:spacing w:before="0" w:after="0" w:line="240" w:lineRule="auto"/>
              <w:rPr>
                <w:noProof/>
              </w:rPr>
            </w:pPr>
            <w:r>
              <w:rPr>
                <w:noProof/>
              </w:rPr>
              <w:t>Numero </w:t>
            </w:r>
          </w:p>
        </w:tc>
        <w:tc>
          <w:tcPr>
            <w:tcW w:w="992" w:type="dxa"/>
            <w:shd w:val="clear" w:color="auto" w:fill="C6EFCE"/>
          </w:tcPr>
          <w:p w14:paraId="7D6C4990"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3E4F0582" w14:textId="77777777" w:rsidR="008F28BF" w:rsidRDefault="00296299">
            <w:pPr>
              <w:pStyle w:val="P68B1DB1-Normal20"/>
              <w:spacing w:before="0" w:after="0" w:line="240" w:lineRule="auto"/>
              <w:rPr>
                <w:noProof/>
              </w:rPr>
            </w:pPr>
            <w:r>
              <w:rPr>
                <w:noProof/>
              </w:rPr>
              <w:t>350</w:t>
            </w:r>
          </w:p>
        </w:tc>
        <w:tc>
          <w:tcPr>
            <w:tcW w:w="860" w:type="dxa"/>
            <w:shd w:val="clear" w:color="auto" w:fill="C6EFCE"/>
          </w:tcPr>
          <w:p w14:paraId="78933127"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41D198B5" w14:textId="77777777" w:rsidR="008F28BF" w:rsidRDefault="00296299">
            <w:pPr>
              <w:pStyle w:val="P68B1DB1-Normal20"/>
              <w:spacing w:before="0" w:after="0" w:line="240" w:lineRule="auto"/>
              <w:rPr>
                <w:noProof/>
              </w:rPr>
            </w:pPr>
            <w:r>
              <w:rPr>
                <w:noProof/>
              </w:rPr>
              <w:t>2025 </w:t>
            </w:r>
          </w:p>
        </w:tc>
        <w:tc>
          <w:tcPr>
            <w:tcW w:w="3952" w:type="dxa"/>
            <w:shd w:val="clear" w:color="auto" w:fill="C6EFCE"/>
          </w:tcPr>
          <w:p w14:paraId="20DC3531" w14:textId="1607D63C" w:rsidR="008F28BF" w:rsidRDefault="00296299">
            <w:pPr>
              <w:pStyle w:val="P68B1DB1-Normal20"/>
              <w:spacing w:before="0" w:after="0" w:line="240" w:lineRule="auto"/>
              <w:rPr>
                <w:noProof/>
              </w:rPr>
            </w:pPr>
            <w:r>
              <w:rPr>
                <w:noProof/>
              </w:rPr>
              <w:t>Rautatievaunujen kattavuus on varmistettava liikkuvilla signaalin toistimilla tai passiivisilla seinillä 5G-signaaleja varten.</w:t>
            </w:r>
          </w:p>
        </w:tc>
      </w:tr>
      <w:tr w:rsidR="008F28BF" w14:paraId="4B48FD63" w14:textId="77777777">
        <w:trPr>
          <w:trHeight w:val="945"/>
          <w:jc w:val="center"/>
        </w:trPr>
        <w:tc>
          <w:tcPr>
            <w:tcW w:w="704" w:type="dxa"/>
            <w:shd w:val="clear" w:color="auto" w:fill="C6EFCE"/>
          </w:tcPr>
          <w:p w14:paraId="58F08FF8" w14:textId="77777777" w:rsidR="008F28BF" w:rsidRDefault="00296299">
            <w:pPr>
              <w:pStyle w:val="P68B1DB1-Normal20"/>
              <w:spacing w:before="0" w:after="0" w:line="240" w:lineRule="auto"/>
              <w:rPr>
                <w:noProof/>
              </w:rPr>
            </w:pPr>
            <w:r>
              <w:rPr>
                <w:noProof/>
              </w:rPr>
              <w:t>42 </w:t>
            </w:r>
          </w:p>
        </w:tc>
        <w:tc>
          <w:tcPr>
            <w:tcW w:w="2132" w:type="dxa"/>
            <w:shd w:val="clear" w:color="auto" w:fill="C6EFCE"/>
          </w:tcPr>
          <w:p w14:paraId="1FCFFD4E" w14:textId="77777777" w:rsidR="008F28BF" w:rsidRDefault="00296299">
            <w:pPr>
              <w:pStyle w:val="P68B1DB1-Normal20"/>
              <w:spacing w:before="0" w:after="0" w:line="240" w:lineRule="auto"/>
              <w:rPr>
                <w:noProof/>
              </w:rPr>
            </w:pPr>
            <w:r>
              <w:rPr>
                <w:noProof/>
              </w:rPr>
              <w:t>Investointi 2: 5G-käytävien kattaminen ja 5G:n kehittämisen edistäminen </w:t>
            </w:r>
          </w:p>
        </w:tc>
        <w:tc>
          <w:tcPr>
            <w:tcW w:w="987" w:type="dxa"/>
            <w:shd w:val="clear" w:color="auto" w:fill="C6EFCE"/>
          </w:tcPr>
          <w:p w14:paraId="09355582"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5E1E0A3B" w14:textId="77777777" w:rsidR="008F28BF" w:rsidRDefault="00296299">
            <w:pPr>
              <w:pStyle w:val="P68B1DB1-Normal20"/>
              <w:spacing w:before="0" w:after="0" w:line="240" w:lineRule="auto"/>
              <w:rPr>
                <w:noProof/>
              </w:rPr>
            </w:pPr>
            <w:r>
              <w:rPr>
                <w:noProof/>
              </w:rPr>
              <w:t>Älykkään liikennejärjestelmän (C-ITS) asentaminen ja testaaminen. </w:t>
            </w:r>
          </w:p>
        </w:tc>
        <w:tc>
          <w:tcPr>
            <w:tcW w:w="1276" w:type="dxa"/>
            <w:shd w:val="clear" w:color="auto" w:fill="C6EFCE"/>
          </w:tcPr>
          <w:p w14:paraId="417B6781" w14:textId="77777777" w:rsidR="008F28BF" w:rsidRDefault="00296299">
            <w:pPr>
              <w:pStyle w:val="P68B1DB1-Normal20"/>
              <w:spacing w:before="0" w:after="0" w:line="240" w:lineRule="auto"/>
              <w:rPr>
                <w:noProof/>
              </w:rPr>
            </w:pPr>
            <w:r>
              <w:rPr>
                <w:noProof/>
              </w:rPr>
              <w:t xml:space="preserve">C-ITS-järjestelmän asennuksen ja testauksen loppuun saattaminen </w:t>
            </w:r>
          </w:p>
        </w:tc>
        <w:tc>
          <w:tcPr>
            <w:tcW w:w="992" w:type="dxa"/>
            <w:shd w:val="clear" w:color="auto" w:fill="C6EFCE"/>
          </w:tcPr>
          <w:p w14:paraId="363E932F" w14:textId="77777777" w:rsidR="008F28BF" w:rsidRDefault="008F28BF">
            <w:pPr>
              <w:spacing w:before="0" w:after="0" w:line="240" w:lineRule="auto"/>
              <w:rPr>
                <w:noProof/>
                <w:color w:val="004300"/>
                <w:sz w:val="18"/>
                <w:szCs w:val="18"/>
              </w:rPr>
            </w:pPr>
          </w:p>
        </w:tc>
        <w:tc>
          <w:tcPr>
            <w:tcW w:w="992" w:type="dxa"/>
            <w:shd w:val="clear" w:color="auto" w:fill="C6EFCE"/>
          </w:tcPr>
          <w:p w14:paraId="19A14B51" w14:textId="77777777" w:rsidR="008F28BF" w:rsidRDefault="008F28BF">
            <w:pPr>
              <w:spacing w:before="0" w:after="0" w:line="240" w:lineRule="auto"/>
              <w:rPr>
                <w:noProof/>
                <w:color w:val="004300"/>
                <w:sz w:val="18"/>
                <w:szCs w:val="18"/>
              </w:rPr>
            </w:pPr>
          </w:p>
        </w:tc>
        <w:tc>
          <w:tcPr>
            <w:tcW w:w="873" w:type="dxa"/>
            <w:shd w:val="clear" w:color="auto" w:fill="C6EFCE"/>
          </w:tcPr>
          <w:p w14:paraId="5BD322B6" w14:textId="77777777" w:rsidR="008F28BF" w:rsidRDefault="008F28BF">
            <w:pPr>
              <w:spacing w:before="0" w:after="0" w:line="240" w:lineRule="auto"/>
              <w:rPr>
                <w:noProof/>
                <w:color w:val="004300"/>
                <w:sz w:val="18"/>
                <w:szCs w:val="18"/>
              </w:rPr>
            </w:pPr>
          </w:p>
        </w:tc>
        <w:tc>
          <w:tcPr>
            <w:tcW w:w="860" w:type="dxa"/>
            <w:shd w:val="clear" w:color="auto" w:fill="C6EFCE"/>
          </w:tcPr>
          <w:p w14:paraId="4DE79A79"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491E058C" w14:textId="77777777" w:rsidR="008F28BF" w:rsidRDefault="00296299">
            <w:pPr>
              <w:pStyle w:val="P68B1DB1-Normal20"/>
              <w:spacing w:before="0" w:after="0" w:line="240" w:lineRule="auto"/>
              <w:rPr>
                <w:noProof/>
              </w:rPr>
            </w:pPr>
            <w:r>
              <w:rPr>
                <w:noProof/>
              </w:rPr>
              <w:t>2025 </w:t>
            </w:r>
          </w:p>
        </w:tc>
        <w:tc>
          <w:tcPr>
            <w:tcW w:w="3952" w:type="dxa"/>
            <w:shd w:val="clear" w:color="auto" w:fill="C6EFCE"/>
          </w:tcPr>
          <w:p w14:paraId="1FC7B3CA" w14:textId="77777777" w:rsidR="008F28BF" w:rsidRDefault="00296299">
            <w:pPr>
              <w:pStyle w:val="P68B1DB1-Normal20"/>
              <w:spacing w:before="0" w:after="0" w:line="240" w:lineRule="auto"/>
              <w:rPr>
                <w:noProof/>
              </w:rPr>
            </w:pPr>
            <w:r>
              <w:rPr>
                <w:noProof/>
              </w:rPr>
              <w:t>5G-ekosysteemisovellusten tukeminen käytävillä edellyttää älykkään liikennejärjestelmän (C-ITS) rakentamista ja testaamista rautatiekäytäviä varten. Teollisuus- ja kauppaministeriö julkaisee yhdessä liikenneministeriön kanssa raportin hankkeen tuloksista.</w:t>
            </w:r>
          </w:p>
        </w:tc>
      </w:tr>
      <w:tr w:rsidR="008F28BF" w14:paraId="3DA9F526" w14:textId="77777777">
        <w:trPr>
          <w:trHeight w:val="486"/>
          <w:jc w:val="center"/>
        </w:trPr>
        <w:tc>
          <w:tcPr>
            <w:tcW w:w="704" w:type="dxa"/>
            <w:shd w:val="clear" w:color="auto" w:fill="C6EFCE"/>
          </w:tcPr>
          <w:p w14:paraId="4A2D90DC" w14:textId="77777777" w:rsidR="008F28BF" w:rsidRDefault="00296299">
            <w:pPr>
              <w:pStyle w:val="P68B1DB1-Normal20"/>
              <w:spacing w:before="0" w:after="0" w:line="240" w:lineRule="auto"/>
              <w:rPr>
                <w:noProof/>
              </w:rPr>
            </w:pPr>
            <w:r>
              <w:rPr>
                <w:noProof/>
              </w:rPr>
              <w:t>43 </w:t>
            </w:r>
          </w:p>
        </w:tc>
        <w:tc>
          <w:tcPr>
            <w:tcW w:w="2132" w:type="dxa"/>
            <w:shd w:val="clear" w:color="auto" w:fill="C6EFCE"/>
          </w:tcPr>
          <w:p w14:paraId="511B3637" w14:textId="77777777" w:rsidR="008F28BF" w:rsidRDefault="00296299">
            <w:pPr>
              <w:pStyle w:val="P68B1DB1-Normal20"/>
              <w:spacing w:before="0" w:after="0" w:line="240" w:lineRule="auto"/>
              <w:rPr>
                <w:noProof/>
              </w:rPr>
            </w:pPr>
            <w:r>
              <w:rPr>
                <w:noProof/>
              </w:rPr>
              <w:t>Investointi 3: 5G:n liikkuvan infrastruktuurin kehittämisen tukeminen maaseudun investointiintensiivisillä valkoisilla alueilla </w:t>
            </w:r>
          </w:p>
        </w:tc>
        <w:tc>
          <w:tcPr>
            <w:tcW w:w="987" w:type="dxa"/>
            <w:shd w:val="clear" w:color="auto" w:fill="C6EFCE"/>
          </w:tcPr>
          <w:p w14:paraId="1BFBC435"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24A2F222" w14:textId="45B2860D" w:rsidR="008F28BF" w:rsidRDefault="00296299">
            <w:pPr>
              <w:pStyle w:val="P68B1DB1-Normal20"/>
              <w:spacing w:before="0" w:after="0" w:line="240" w:lineRule="auto"/>
              <w:rPr>
                <w:noProof/>
              </w:rPr>
            </w:pPr>
            <w:r>
              <w:rPr>
                <w:noProof/>
              </w:rPr>
              <w:t>Tukipäätösten myöntäminen kunnille, joilla on suurikapasiteettinen yhteys </w:t>
            </w:r>
          </w:p>
        </w:tc>
        <w:tc>
          <w:tcPr>
            <w:tcW w:w="1276" w:type="dxa"/>
            <w:shd w:val="clear" w:color="auto" w:fill="C6EFCE"/>
          </w:tcPr>
          <w:p w14:paraId="1A2FC3C4" w14:textId="6CCD7AC9" w:rsidR="008F28BF" w:rsidRDefault="00296299">
            <w:pPr>
              <w:pStyle w:val="P68B1DB1-Normal20"/>
              <w:spacing w:before="0" w:after="0" w:line="240" w:lineRule="auto"/>
              <w:rPr>
                <w:noProof/>
              </w:rPr>
            </w:pPr>
            <w:r>
              <w:rPr>
                <w:noProof/>
              </w:rPr>
              <w:t>Teollisuus- ja kauppaministeriön ilmoitus tukipäätöksistä, jotka koskevat sellaisten kuntien yhdistämistä, joilla on suurikapasiteettinen yhteys </w:t>
            </w:r>
          </w:p>
        </w:tc>
        <w:tc>
          <w:tcPr>
            <w:tcW w:w="992" w:type="dxa"/>
            <w:shd w:val="clear" w:color="auto" w:fill="C6EFCE"/>
          </w:tcPr>
          <w:p w14:paraId="3575FFA2" w14:textId="77777777" w:rsidR="008F28BF" w:rsidRDefault="008F28BF">
            <w:pPr>
              <w:spacing w:before="0" w:after="0" w:line="240" w:lineRule="auto"/>
              <w:rPr>
                <w:noProof/>
                <w:color w:val="004300"/>
                <w:sz w:val="18"/>
                <w:szCs w:val="18"/>
              </w:rPr>
            </w:pPr>
          </w:p>
        </w:tc>
        <w:tc>
          <w:tcPr>
            <w:tcW w:w="992" w:type="dxa"/>
            <w:shd w:val="clear" w:color="auto" w:fill="C6EFCE"/>
          </w:tcPr>
          <w:p w14:paraId="0ADCC3FE" w14:textId="77777777" w:rsidR="008F28BF" w:rsidRDefault="00296299">
            <w:pPr>
              <w:pStyle w:val="P68B1DB1-Normal20"/>
              <w:spacing w:before="0" w:after="0" w:line="240" w:lineRule="auto"/>
              <w:rPr>
                <w:noProof/>
              </w:rPr>
            </w:pPr>
            <w:r>
              <w:rPr>
                <w:noProof/>
              </w:rPr>
              <w:t> </w:t>
            </w:r>
          </w:p>
        </w:tc>
        <w:tc>
          <w:tcPr>
            <w:tcW w:w="873" w:type="dxa"/>
            <w:shd w:val="clear" w:color="auto" w:fill="C6EFCE"/>
          </w:tcPr>
          <w:p w14:paraId="5257AE74" w14:textId="77777777" w:rsidR="008F28BF" w:rsidRDefault="008F28BF">
            <w:pPr>
              <w:spacing w:before="0" w:after="0" w:line="240" w:lineRule="auto"/>
              <w:rPr>
                <w:noProof/>
                <w:color w:val="004300"/>
                <w:sz w:val="18"/>
                <w:szCs w:val="18"/>
              </w:rPr>
            </w:pPr>
          </w:p>
        </w:tc>
        <w:tc>
          <w:tcPr>
            <w:tcW w:w="860" w:type="dxa"/>
            <w:shd w:val="clear" w:color="auto" w:fill="C6EFCE"/>
          </w:tcPr>
          <w:p w14:paraId="08CC876A"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297396DF" w14:textId="77777777" w:rsidR="008F28BF" w:rsidRDefault="00296299">
            <w:pPr>
              <w:pStyle w:val="P68B1DB1-Normal20"/>
              <w:spacing w:before="0" w:after="0" w:line="240" w:lineRule="auto"/>
              <w:rPr>
                <w:noProof/>
              </w:rPr>
            </w:pPr>
            <w:r>
              <w:rPr>
                <w:noProof/>
              </w:rPr>
              <w:t>2024 </w:t>
            </w:r>
          </w:p>
        </w:tc>
        <w:tc>
          <w:tcPr>
            <w:tcW w:w="3952" w:type="dxa"/>
            <w:shd w:val="clear" w:color="auto" w:fill="C6EFCE"/>
          </w:tcPr>
          <w:p w14:paraId="526FA6AD" w14:textId="37F75C3E" w:rsidR="008F28BF" w:rsidRDefault="00296299">
            <w:pPr>
              <w:pStyle w:val="P68B1DB1-Normal20"/>
              <w:spacing w:before="0" w:after="0" w:line="240" w:lineRule="auto"/>
              <w:rPr>
                <w:noProof/>
              </w:rPr>
            </w:pPr>
            <w:r>
              <w:rPr>
                <w:noProof/>
              </w:rPr>
              <w:t xml:space="preserve">Ilmoitus tukipäätöksistä, jotka koskevat sellaisten kuntien yhdistämistä, joilla on suurikapasiteettinen yhteys. Ehdotuspyyntöön on sisällyttävä tukikelpoisten menojen määritelmä, arviointimallit ja hankkeiden valinta- ja arviointiperusteet, hakijoita ja edunsaajia koskevat säännöt sekä tukkutarjouksia koskevat suuntaviivat. Valintaperusteissa on otettava huomioon erittäin suuren kapasiteetin verkkoja koskevat BERECin suuntaviivat. </w:t>
            </w:r>
          </w:p>
          <w:p w14:paraId="205A277F" w14:textId="7F6DF8C8" w:rsidR="008F28BF" w:rsidRDefault="00296299">
            <w:pPr>
              <w:pStyle w:val="P68B1DB1-Normal20"/>
              <w:spacing w:before="0" w:after="0" w:line="240" w:lineRule="auto"/>
              <w:rPr>
                <w:noProof/>
              </w:rPr>
            </w:pPr>
            <w:r>
              <w:rPr>
                <w:noProof/>
              </w:rPr>
              <w:t>Kuntien on sijaittava alueilla, joilla ei ole koskaan ollut 3G:tä suurempaa matkaviestintäsignaalia ja joiden voidaan olettaa tulevan 5G-perusverkkojen ulkopuolelle investoinnin heikon kannattavuuden vuoksi. Nämä alueet on määriteltävä valtiontukisääntöjen mukaisesti.</w:t>
            </w:r>
          </w:p>
        </w:tc>
      </w:tr>
      <w:tr w:rsidR="008F28BF" w14:paraId="0B172610" w14:textId="77777777">
        <w:trPr>
          <w:trHeight w:val="945"/>
          <w:jc w:val="center"/>
        </w:trPr>
        <w:tc>
          <w:tcPr>
            <w:tcW w:w="704" w:type="dxa"/>
            <w:shd w:val="clear" w:color="auto" w:fill="C6EFCE"/>
          </w:tcPr>
          <w:p w14:paraId="3C2E8D9E" w14:textId="77777777" w:rsidR="008F28BF" w:rsidRDefault="00296299">
            <w:pPr>
              <w:pStyle w:val="P68B1DB1-Normal20"/>
              <w:spacing w:before="0" w:after="0" w:line="240" w:lineRule="auto"/>
              <w:rPr>
                <w:noProof/>
              </w:rPr>
            </w:pPr>
            <w:r>
              <w:rPr>
                <w:noProof/>
              </w:rPr>
              <w:t>44 </w:t>
            </w:r>
          </w:p>
        </w:tc>
        <w:tc>
          <w:tcPr>
            <w:tcW w:w="2132" w:type="dxa"/>
            <w:shd w:val="clear" w:color="auto" w:fill="C6EFCE"/>
          </w:tcPr>
          <w:p w14:paraId="60FBC5EE" w14:textId="77777777" w:rsidR="008F28BF" w:rsidRDefault="00296299">
            <w:pPr>
              <w:pStyle w:val="P68B1DB1-Normal20"/>
              <w:spacing w:before="0" w:after="0" w:line="240" w:lineRule="auto"/>
              <w:rPr>
                <w:noProof/>
              </w:rPr>
            </w:pPr>
            <w:r>
              <w:rPr>
                <w:noProof/>
              </w:rPr>
              <w:t>Investointi 3: 5G:n liikkuvan infrastruktuurin kehittämisen tukeminen maaseudun investointiintensiivisillä valkoisilla alueilla </w:t>
            </w:r>
          </w:p>
        </w:tc>
        <w:tc>
          <w:tcPr>
            <w:tcW w:w="987" w:type="dxa"/>
            <w:shd w:val="clear" w:color="auto" w:fill="C6EFCE"/>
          </w:tcPr>
          <w:p w14:paraId="35E52C01" w14:textId="77777777" w:rsidR="008F28BF" w:rsidRDefault="00296299">
            <w:pPr>
              <w:pStyle w:val="P68B1DB1-Normal20"/>
              <w:spacing w:before="0" w:after="0" w:line="240" w:lineRule="auto"/>
              <w:rPr>
                <w:noProof/>
              </w:rPr>
            </w:pPr>
            <w:r>
              <w:rPr>
                <w:noProof/>
              </w:rPr>
              <w:t>Kohde </w:t>
            </w:r>
          </w:p>
        </w:tc>
        <w:tc>
          <w:tcPr>
            <w:tcW w:w="1984" w:type="dxa"/>
            <w:shd w:val="clear" w:color="auto" w:fill="C6EFCE"/>
          </w:tcPr>
          <w:p w14:paraId="33D5F576" w14:textId="38EE05C5" w:rsidR="008F28BF" w:rsidRDefault="00296299">
            <w:pPr>
              <w:pStyle w:val="P68B1DB1-Normal20"/>
              <w:spacing w:before="0" w:after="0" w:line="240" w:lineRule="auto"/>
              <w:rPr>
                <w:noProof/>
              </w:rPr>
            </w:pPr>
            <w:r>
              <w:rPr>
                <w:noProof/>
              </w:rPr>
              <w:t>Toiminta-alojen kattavuus</w:t>
            </w:r>
          </w:p>
        </w:tc>
        <w:tc>
          <w:tcPr>
            <w:tcW w:w="1276" w:type="dxa"/>
            <w:shd w:val="clear" w:color="auto" w:fill="C6EFCE"/>
          </w:tcPr>
          <w:p w14:paraId="32367434" w14:textId="77777777" w:rsidR="008F28BF" w:rsidRDefault="008F28BF">
            <w:pPr>
              <w:spacing w:before="0" w:after="0" w:line="240" w:lineRule="auto"/>
              <w:rPr>
                <w:noProof/>
                <w:color w:val="004300"/>
                <w:sz w:val="18"/>
                <w:szCs w:val="18"/>
              </w:rPr>
            </w:pPr>
          </w:p>
        </w:tc>
        <w:tc>
          <w:tcPr>
            <w:tcW w:w="992" w:type="dxa"/>
            <w:shd w:val="clear" w:color="auto" w:fill="C6EFCE"/>
          </w:tcPr>
          <w:p w14:paraId="6E14BB8A" w14:textId="77777777" w:rsidR="008F28BF" w:rsidRDefault="00296299">
            <w:pPr>
              <w:pStyle w:val="P68B1DB1-Normal20"/>
              <w:spacing w:before="0" w:after="0" w:line="240" w:lineRule="auto"/>
              <w:rPr>
                <w:noProof/>
              </w:rPr>
            </w:pPr>
            <w:r>
              <w:rPr>
                <w:noProof/>
              </w:rPr>
              <w:t>Numero </w:t>
            </w:r>
          </w:p>
        </w:tc>
        <w:tc>
          <w:tcPr>
            <w:tcW w:w="992" w:type="dxa"/>
            <w:shd w:val="clear" w:color="auto" w:fill="C6EFCE"/>
          </w:tcPr>
          <w:p w14:paraId="2C6B965E"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36746A18" w14:textId="1E602CD0" w:rsidR="008F28BF" w:rsidRDefault="00296299">
            <w:pPr>
              <w:pStyle w:val="P68B1DB1-Normal20"/>
              <w:spacing w:before="0" w:after="0" w:line="240" w:lineRule="auto"/>
              <w:rPr>
                <w:noProof/>
              </w:rPr>
            </w:pPr>
            <w:r>
              <w:rPr>
                <w:noProof/>
              </w:rPr>
              <w:t>65</w:t>
            </w:r>
          </w:p>
        </w:tc>
        <w:tc>
          <w:tcPr>
            <w:tcW w:w="860" w:type="dxa"/>
            <w:shd w:val="clear" w:color="auto" w:fill="C6EFCE"/>
          </w:tcPr>
          <w:p w14:paraId="2B16DB4F" w14:textId="77777777" w:rsidR="008F28BF" w:rsidRDefault="00296299">
            <w:pPr>
              <w:pStyle w:val="P68B1DB1-Normal20"/>
              <w:spacing w:before="0" w:after="0" w:line="240" w:lineRule="auto"/>
              <w:rPr>
                <w:noProof/>
              </w:rPr>
            </w:pPr>
            <w:r>
              <w:rPr>
                <w:noProof/>
              </w:rPr>
              <w:t>Q1 </w:t>
            </w:r>
          </w:p>
        </w:tc>
        <w:tc>
          <w:tcPr>
            <w:tcW w:w="847" w:type="dxa"/>
            <w:shd w:val="clear" w:color="auto" w:fill="C6EFCE"/>
          </w:tcPr>
          <w:p w14:paraId="26E82F35" w14:textId="77777777" w:rsidR="008F28BF" w:rsidRDefault="00296299">
            <w:pPr>
              <w:pStyle w:val="P68B1DB1-Normal20"/>
              <w:spacing w:before="0" w:after="0" w:line="240" w:lineRule="auto"/>
              <w:rPr>
                <w:noProof/>
              </w:rPr>
            </w:pPr>
            <w:r>
              <w:rPr>
                <w:noProof/>
              </w:rPr>
              <w:t>2026 </w:t>
            </w:r>
          </w:p>
        </w:tc>
        <w:tc>
          <w:tcPr>
            <w:tcW w:w="3952" w:type="dxa"/>
            <w:shd w:val="clear" w:color="auto" w:fill="C6EFCE"/>
          </w:tcPr>
          <w:p w14:paraId="3467BF00" w14:textId="1BC8673E" w:rsidR="008F28BF" w:rsidRDefault="00296299">
            <w:pPr>
              <w:pStyle w:val="P68B1DB1-Normal20"/>
              <w:spacing w:before="0" w:after="0" w:line="240" w:lineRule="auto"/>
              <w:rPr>
                <w:noProof/>
              </w:rPr>
            </w:pPr>
            <w:r>
              <w:rPr>
                <w:noProof/>
              </w:rPr>
              <w:t>Interventioalueet on katettava 5G-mobiilisignaalilla investointivaltaisilla maaseutualueilla.</w:t>
            </w:r>
          </w:p>
        </w:tc>
      </w:tr>
      <w:tr w:rsidR="008F28BF" w14:paraId="4E8C2E3E" w14:textId="77777777">
        <w:trPr>
          <w:trHeight w:val="945"/>
          <w:jc w:val="center"/>
        </w:trPr>
        <w:tc>
          <w:tcPr>
            <w:tcW w:w="704" w:type="dxa"/>
            <w:shd w:val="clear" w:color="auto" w:fill="C6EFCE"/>
          </w:tcPr>
          <w:p w14:paraId="121BFD18" w14:textId="77777777" w:rsidR="008F28BF" w:rsidRDefault="00296299">
            <w:pPr>
              <w:pStyle w:val="P68B1DB1-Normal20"/>
              <w:spacing w:before="0" w:after="0" w:line="240" w:lineRule="auto"/>
              <w:rPr>
                <w:noProof/>
              </w:rPr>
            </w:pPr>
            <w:r>
              <w:rPr>
                <w:noProof/>
              </w:rPr>
              <w:t>45</w:t>
            </w:r>
          </w:p>
        </w:tc>
        <w:tc>
          <w:tcPr>
            <w:tcW w:w="2132" w:type="dxa"/>
            <w:shd w:val="clear" w:color="auto" w:fill="C6EFCE"/>
          </w:tcPr>
          <w:p w14:paraId="56C94DEB" w14:textId="77777777" w:rsidR="008F28BF" w:rsidRDefault="00296299">
            <w:pPr>
              <w:pStyle w:val="P68B1DB1-Normal20"/>
              <w:spacing w:before="0" w:after="0" w:line="240" w:lineRule="auto"/>
              <w:rPr>
                <w:noProof/>
              </w:rPr>
            </w:pPr>
            <w:r>
              <w:rPr>
                <w:noProof/>
              </w:rPr>
              <w:t>Investointi 4: 5G-verkkojen ja -palvelujen kehittämiseen liittyvät tieteelliset tutkimustoimet </w:t>
            </w:r>
          </w:p>
        </w:tc>
        <w:tc>
          <w:tcPr>
            <w:tcW w:w="987" w:type="dxa"/>
            <w:shd w:val="clear" w:color="auto" w:fill="C6EFCE"/>
          </w:tcPr>
          <w:p w14:paraId="03BF262A" w14:textId="77777777" w:rsidR="008F28BF" w:rsidRDefault="00296299">
            <w:pPr>
              <w:pStyle w:val="P68B1DB1-Normal20"/>
              <w:spacing w:before="0" w:after="0" w:line="240" w:lineRule="auto"/>
              <w:rPr>
                <w:noProof/>
              </w:rPr>
            </w:pPr>
            <w:r>
              <w:rPr>
                <w:noProof/>
              </w:rPr>
              <w:t>Virstanpylväs </w:t>
            </w:r>
          </w:p>
        </w:tc>
        <w:tc>
          <w:tcPr>
            <w:tcW w:w="1984" w:type="dxa"/>
            <w:shd w:val="clear" w:color="auto" w:fill="C6EFCE"/>
          </w:tcPr>
          <w:p w14:paraId="5727BB0D" w14:textId="0C1DDF8A" w:rsidR="008F28BF" w:rsidRDefault="00296299">
            <w:pPr>
              <w:pStyle w:val="P68B1DB1-Normal20"/>
              <w:spacing w:before="0" w:after="0" w:line="240" w:lineRule="auto"/>
              <w:rPr>
                <w:noProof/>
              </w:rPr>
            </w:pPr>
            <w:r>
              <w:rPr>
                <w:noProof/>
              </w:rPr>
              <w:t>Avustuspäätösten myöntäminen 5G-verkkoihin liittyville tieteellisille tutkimushankkeille </w:t>
            </w:r>
          </w:p>
        </w:tc>
        <w:tc>
          <w:tcPr>
            <w:tcW w:w="1276" w:type="dxa"/>
            <w:shd w:val="clear" w:color="auto" w:fill="C6EFCE"/>
          </w:tcPr>
          <w:p w14:paraId="2A3FB87E" w14:textId="711560A2" w:rsidR="008F28BF" w:rsidRDefault="00296299">
            <w:pPr>
              <w:pStyle w:val="P68B1DB1-Normal20"/>
              <w:spacing w:before="0" w:after="0" w:line="240" w:lineRule="auto"/>
              <w:rPr>
                <w:noProof/>
              </w:rPr>
            </w:pPr>
            <w:r>
              <w:rPr>
                <w:noProof/>
              </w:rPr>
              <w:t>Kauppa- ja teollisuusministeriön ilmoitus 5G-verkkoihin liittyvien tieteellisten tutkimushankkeiden avustuspäätöksistä </w:t>
            </w:r>
          </w:p>
        </w:tc>
        <w:tc>
          <w:tcPr>
            <w:tcW w:w="992" w:type="dxa"/>
            <w:shd w:val="clear" w:color="auto" w:fill="C6EFCE"/>
          </w:tcPr>
          <w:p w14:paraId="69957A49" w14:textId="77777777" w:rsidR="008F28BF" w:rsidRDefault="008F28BF">
            <w:pPr>
              <w:spacing w:before="0" w:after="0" w:line="240" w:lineRule="auto"/>
              <w:rPr>
                <w:noProof/>
                <w:color w:val="004300"/>
                <w:sz w:val="18"/>
                <w:szCs w:val="18"/>
              </w:rPr>
            </w:pPr>
          </w:p>
        </w:tc>
        <w:tc>
          <w:tcPr>
            <w:tcW w:w="992" w:type="dxa"/>
            <w:shd w:val="clear" w:color="auto" w:fill="C6EFCE"/>
          </w:tcPr>
          <w:p w14:paraId="26812B6C" w14:textId="77777777" w:rsidR="008F28BF" w:rsidRDefault="008F28BF">
            <w:pPr>
              <w:spacing w:before="0" w:after="0" w:line="240" w:lineRule="auto"/>
              <w:rPr>
                <w:noProof/>
                <w:color w:val="004300"/>
                <w:sz w:val="18"/>
                <w:szCs w:val="18"/>
              </w:rPr>
            </w:pPr>
          </w:p>
        </w:tc>
        <w:tc>
          <w:tcPr>
            <w:tcW w:w="873" w:type="dxa"/>
            <w:shd w:val="clear" w:color="auto" w:fill="C6EFCE"/>
          </w:tcPr>
          <w:p w14:paraId="446B8D19" w14:textId="77777777" w:rsidR="008F28BF" w:rsidRDefault="008F28BF">
            <w:pPr>
              <w:spacing w:before="0" w:after="0" w:line="240" w:lineRule="auto"/>
              <w:rPr>
                <w:noProof/>
                <w:color w:val="004300"/>
                <w:sz w:val="18"/>
                <w:szCs w:val="18"/>
              </w:rPr>
            </w:pPr>
          </w:p>
        </w:tc>
        <w:tc>
          <w:tcPr>
            <w:tcW w:w="860" w:type="dxa"/>
            <w:shd w:val="clear" w:color="auto" w:fill="C6EFCE"/>
          </w:tcPr>
          <w:p w14:paraId="6D10E121" w14:textId="77777777" w:rsidR="008F28BF" w:rsidRDefault="00296299">
            <w:pPr>
              <w:pStyle w:val="P68B1DB1-Normal20"/>
              <w:spacing w:before="0" w:after="0" w:line="240" w:lineRule="auto"/>
              <w:rPr>
                <w:noProof/>
              </w:rPr>
            </w:pPr>
            <w:r>
              <w:rPr>
                <w:noProof/>
              </w:rPr>
              <w:t>Q4 </w:t>
            </w:r>
          </w:p>
        </w:tc>
        <w:tc>
          <w:tcPr>
            <w:tcW w:w="847" w:type="dxa"/>
            <w:shd w:val="clear" w:color="auto" w:fill="C6EFCE"/>
          </w:tcPr>
          <w:p w14:paraId="3B99A227" w14:textId="77777777" w:rsidR="008F28BF" w:rsidRDefault="00296299">
            <w:pPr>
              <w:pStyle w:val="P68B1DB1-Normal20"/>
              <w:spacing w:before="0" w:after="0" w:line="240" w:lineRule="auto"/>
              <w:rPr>
                <w:noProof/>
              </w:rPr>
            </w:pPr>
            <w:r>
              <w:rPr>
                <w:noProof/>
              </w:rPr>
              <w:t>2024 </w:t>
            </w:r>
          </w:p>
        </w:tc>
        <w:tc>
          <w:tcPr>
            <w:tcW w:w="3952" w:type="dxa"/>
            <w:shd w:val="clear" w:color="auto" w:fill="C6EFCE"/>
          </w:tcPr>
          <w:p w14:paraId="0FEE930E" w14:textId="5D3B90FF" w:rsidR="008F28BF" w:rsidRDefault="00296299">
            <w:pPr>
              <w:pStyle w:val="P68B1DB1-Normal20"/>
              <w:spacing w:before="0" w:after="0" w:line="240" w:lineRule="auto"/>
              <w:rPr>
                <w:noProof/>
              </w:rPr>
            </w:pPr>
            <w:r>
              <w:rPr>
                <w:noProof/>
              </w:rPr>
              <w:t xml:space="preserve">Teollisuus- ja kauppaministeriö ilmoittaa 5G-verkkoihin liittyviä tieteellisiä tutkimushankkeita koskevista avustuspäätöksistä. Hankkeissa keskitytään 5G-sovellusten käyttöön teollisuudessa ja palveluissa, joilla tuetaan teknologioiden käyttöä, esimerkiksi automaatiota, robotisaatiota, tekoälyä tai virtuaalista tai laajennettua todellisuutta. Mahdollisia tuensaajia ovat yritykset tai julkiset tutkimusorganisaatiot. </w:t>
            </w:r>
          </w:p>
        </w:tc>
      </w:tr>
      <w:tr w:rsidR="008F28BF" w14:paraId="7701490C" w14:textId="77777777">
        <w:trPr>
          <w:trHeight w:val="345"/>
          <w:jc w:val="center"/>
        </w:trPr>
        <w:tc>
          <w:tcPr>
            <w:tcW w:w="704" w:type="dxa"/>
            <w:shd w:val="clear" w:color="auto" w:fill="C6EFCE"/>
          </w:tcPr>
          <w:p w14:paraId="72D6D62A" w14:textId="77777777" w:rsidR="008F28BF" w:rsidRDefault="00296299">
            <w:pPr>
              <w:pStyle w:val="P68B1DB1-Normal20"/>
              <w:spacing w:before="0" w:after="0" w:line="240" w:lineRule="auto"/>
              <w:rPr>
                <w:noProof/>
              </w:rPr>
            </w:pPr>
            <w:r>
              <w:rPr>
                <w:noProof/>
              </w:rPr>
              <w:t>46</w:t>
            </w:r>
          </w:p>
        </w:tc>
        <w:tc>
          <w:tcPr>
            <w:tcW w:w="2132" w:type="dxa"/>
            <w:shd w:val="clear" w:color="auto" w:fill="C6EFCE"/>
          </w:tcPr>
          <w:p w14:paraId="36E2FAB3" w14:textId="77777777" w:rsidR="008F28BF" w:rsidRDefault="00296299">
            <w:pPr>
              <w:pStyle w:val="P68B1DB1-Normal20"/>
              <w:spacing w:before="0" w:after="0" w:line="240" w:lineRule="auto"/>
              <w:rPr>
                <w:noProof/>
              </w:rPr>
            </w:pPr>
            <w:r>
              <w:rPr>
                <w:noProof/>
              </w:rPr>
              <w:t>Investointi 4: 5G-verkkojen ja -palvelujen kehittämiseen liittyvät tieteelliset tutkimustoimet </w:t>
            </w:r>
          </w:p>
        </w:tc>
        <w:tc>
          <w:tcPr>
            <w:tcW w:w="987" w:type="dxa"/>
            <w:shd w:val="clear" w:color="auto" w:fill="C6EFCE"/>
          </w:tcPr>
          <w:p w14:paraId="3CB87F2B" w14:textId="77777777" w:rsidR="008F28BF" w:rsidRDefault="00296299">
            <w:pPr>
              <w:pStyle w:val="P68B1DB1-Normal20"/>
              <w:spacing w:before="0" w:after="0" w:line="240" w:lineRule="auto"/>
              <w:rPr>
                <w:noProof/>
              </w:rPr>
            </w:pPr>
            <w:r>
              <w:rPr>
                <w:noProof/>
              </w:rPr>
              <w:t>Kohde</w:t>
            </w:r>
          </w:p>
        </w:tc>
        <w:tc>
          <w:tcPr>
            <w:tcW w:w="1984" w:type="dxa"/>
            <w:shd w:val="clear" w:color="auto" w:fill="C6EFCE"/>
          </w:tcPr>
          <w:p w14:paraId="0CF35BCE" w14:textId="77777777" w:rsidR="008F28BF" w:rsidRDefault="00296299">
            <w:pPr>
              <w:pStyle w:val="P68B1DB1-Normal20"/>
              <w:spacing w:before="0" w:after="0" w:line="240" w:lineRule="auto"/>
              <w:rPr>
                <w:noProof/>
              </w:rPr>
            </w:pPr>
            <w:r>
              <w:rPr>
                <w:noProof/>
              </w:rPr>
              <w:t>5G-verkkoihin liittyvien tieteellisten tutkimushankkeiden loppuun saattaminen</w:t>
            </w:r>
          </w:p>
        </w:tc>
        <w:tc>
          <w:tcPr>
            <w:tcW w:w="1276" w:type="dxa"/>
            <w:shd w:val="clear" w:color="auto" w:fill="C6EFCE"/>
          </w:tcPr>
          <w:p w14:paraId="6F15B6BD" w14:textId="77777777" w:rsidR="008F28BF" w:rsidRDefault="008F28BF">
            <w:pPr>
              <w:spacing w:before="0" w:after="0" w:line="240" w:lineRule="auto"/>
              <w:rPr>
                <w:noProof/>
                <w:color w:val="004300"/>
                <w:sz w:val="18"/>
                <w:szCs w:val="18"/>
              </w:rPr>
            </w:pPr>
          </w:p>
        </w:tc>
        <w:tc>
          <w:tcPr>
            <w:tcW w:w="992" w:type="dxa"/>
            <w:shd w:val="clear" w:color="auto" w:fill="C6EFCE"/>
          </w:tcPr>
          <w:p w14:paraId="2F1066C0" w14:textId="77777777" w:rsidR="008F28BF" w:rsidRDefault="00296299">
            <w:pPr>
              <w:pStyle w:val="P68B1DB1-Normal20"/>
              <w:spacing w:before="0" w:after="0" w:line="240" w:lineRule="auto"/>
              <w:rPr>
                <w:noProof/>
              </w:rPr>
            </w:pPr>
            <w:r>
              <w:rPr>
                <w:noProof/>
              </w:rPr>
              <w:t>Tuettujen hankkeiden lukumäärä</w:t>
            </w:r>
          </w:p>
        </w:tc>
        <w:tc>
          <w:tcPr>
            <w:tcW w:w="992" w:type="dxa"/>
            <w:shd w:val="clear" w:color="auto" w:fill="C6EFCE"/>
          </w:tcPr>
          <w:p w14:paraId="2342916B" w14:textId="77777777" w:rsidR="008F28BF" w:rsidRDefault="00296299">
            <w:pPr>
              <w:pStyle w:val="P68B1DB1-Normal20"/>
              <w:spacing w:before="0" w:after="0" w:line="240" w:lineRule="auto"/>
              <w:rPr>
                <w:noProof/>
              </w:rPr>
            </w:pPr>
            <w:r>
              <w:rPr>
                <w:noProof/>
              </w:rPr>
              <w:t>0</w:t>
            </w:r>
          </w:p>
        </w:tc>
        <w:tc>
          <w:tcPr>
            <w:tcW w:w="873" w:type="dxa"/>
            <w:shd w:val="clear" w:color="auto" w:fill="C6EFCE"/>
          </w:tcPr>
          <w:p w14:paraId="4BD17C27" w14:textId="43EC7CBB" w:rsidR="008F28BF" w:rsidRDefault="00296299">
            <w:pPr>
              <w:pStyle w:val="P68B1DB1-Normal20"/>
              <w:spacing w:before="0" w:after="0" w:line="240" w:lineRule="auto"/>
              <w:rPr>
                <w:noProof/>
              </w:rPr>
            </w:pPr>
            <w:r>
              <w:rPr>
                <w:noProof/>
              </w:rPr>
              <w:t>22</w:t>
            </w:r>
          </w:p>
        </w:tc>
        <w:tc>
          <w:tcPr>
            <w:tcW w:w="860" w:type="dxa"/>
            <w:shd w:val="clear" w:color="auto" w:fill="C6EFCE"/>
          </w:tcPr>
          <w:p w14:paraId="3E94CC8B" w14:textId="77777777" w:rsidR="008F28BF" w:rsidRDefault="00296299">
            <w:pPr>
              <w:pStyle w:val="P68B1DB1-Normal20"/>
              <w:spacing w:before="0" w:after="0" w:line="240" w:lineRule="auto"/>
              <w:rPr>
                <w:noProof/>
              </w:rPr>
            </w:pPr>
            <w:r>
              <w:rPr>
                <w:noProof/>
              </w:rPr>
              <w:t>Q4</w:t>
            </w:r>
          </w:p>
        </w:tc>
        <w:tc>
          <w:tcPr>
            <w:tcW w:w="847" w:type="dxa"/>
            <w:shd w:val="clear" w:color="auto" w:fill="C6EFCE"/>
          </w:tcPr>
          <w:p w14:paraId="6D77CB4F" w14:textId="77777777" w:rsidR="008F28BF" w:rsidRDefault="00296299">
            <w:pPr>
              <w:pStyle w:val="P68B1DB1-Normal20"/>
              <w:spacing w:before="0" w:after="0" w:line="240" w:lineRule="auto"/>
              <w:rPr>
                <w:noProof/>
              </w:rPr>
            </w:pPr>
            <w:r>
              <w:rPr>
                <w:noProof/>
              </w:rPr>
              <w:t>2025</w:t>
            </w:r>
          </w:p>
        </w:tc>
        <w:tc>
          <w:tcPr>
            <w:tcW w:w="3952" w:type="dxa"/>
            <w:shd w:val="clear" w:color="auto" w:fill="C6EFCE"/>
          </w:tcPr>
          <w:p w14:paraId="27BF753C" w14:textId="321C6C15" w:rsidR="008F28BF" w:rsidRDefault="00296299">
            <w:pPr>
              <w:pStyle w:val="P68B1DB1-Normal20"/>
              <w:spacing w:before="0" w:after="0" w:line="240" w:lineRule="auto"/>
              <w:rPr>
                <w:noProof/>
              </w:rPr>
            </w:pPr>
            <w:r>
              <w:rPr>
                <w:noProof/>
              </w:rPr>
              <w:t xml:space="preserve">Vähintään 22 aiemmin valituista tieteellisistä tutkimushankkeista on saatettava päätökseen. Hankkeiden tuloksia koskevat perustilastot julkaistaan Tšekin teknologiaviraston verkkosivuilla. </w:t>
            </w:r>
          </w:p>
        </w:tc>
      </w:tr>
    </w:tbl>
    <w:p w14:paraId="075C51CA" w14:textId="77777777" w:rsidR="008F28BF" w:rsidRDefault="008F28BF">
      <w:pPr>
        <w:spacing w:line="240" w:lineRule="auto"/>
        <w:rPr>
          <w:b/>
          <w:smallCaps/>
          <w:noProof/>
        </w:rPr>
        <w:sectPr w:rsidR="008F28BF" w:rsidSect="00756C74">
          <w:headerReference w:type="even" r:id="rId55"/>
          <w:headerReference w:type="default" r:id="rId56"/>
          <w:footerReference w:type="even" r:id="rId57"/>
          <w:footerReference w:type="default" r:id="rId58"/>
          <w:headerReference w:type="first" r:id="rId59"/>
          <w:footerReference w:type="first" r:id="rId60"/>
          <w:pgSz w:w="16839" w:h="11907" w:orient="landscape"/>
          <w:pgMar w:top="1134" w:right="1134" w:bottom="1134" w:left="1134" w:header="567" w:footer="567" w:gutter="0"/>
          <w:cols w:space="720"/>
          <w:docGrid w:linePitch="360"/>
        </w:sectPr>
      </w:pPr>
    </w:p>
    <w:p w14:paraId="7BBA72BE" w14:textId="77777777" w:rsidR="008F28BF" w:rsidRDefault="00296299">
      <w:pPr>
        <w:pStyle w:val="P68B1DB1-Normal2"/>
        <w:keepNext/>
        <w:tabs>
          <w:tab w:val="left" w:pos="850"/>
        </w:tabs>
        <w:spacing w:line="240" w:lineRule="auto"/>
        <w:jc w:val="both"/>
        <w:outlineLvl w:val="0"/>
        <w:rPr>
          <w:noProof/>
        </w:rPr>
      </w:pPr>
      <w:r>
        <w:rPr>
          <w:noProof/>
        </w:rPr>
        <w:t>D. OSA-ALUE 1.4: Digitaalitalous ja -yhteiskunta, innovatiiviset startup-yritykset ja uusi teknologia</w:t>
      </w:r>
    </w:p>
    <w:p w14:paraId="3AD0E45A" w14:textId="77777777" w:rsidR="008F28BF" w:rsidRDefault="00296299">
      <w:pPr>
        <w:pStyle w:val="NormalWeb"/>
        <w:rPr>
          <w:noProof/>
        </w:rPr>
      </w:pPr>
      <w:r>
        <w:rPr>
          <w:noProof/>
        </w:rPr>
        <w:t>Tämä Tšekin elpymis- ja palautumissuunnitelman osa-alue auttaa vastaamaan haasteeseen, joka liittyy digitalisaation helpottamiseen ja uusien teknologioiden käyttöönottoon yrityksissä, myös pk-yrityksissä. Sen tavoitteena on myös perustaa elin, joka koordinoi talouden digitalisaatioon keskittyviä hankkeita, tukee valittujen strategisten teknologioiden, kuten tekoälyn, kehittämistä ja käyttöönottoa ja parantaa innovaatioekosysteemiä erityisesti startup-yritysten osalta muun muassa parantamalla korkeakoulujen ja yritysten välisiä yhteyksiä. Suunniteltujen investointien odotetaan edistävän innovatiivisten startup-yritysten ja pk-yritysten rahoituksen saantia muun muassa rahoitusteknologian ja varhaisvaiheen rahoitusratkaisujen avulla sekä koulutuksen ja testauslaitosten saatavuutta uusien digitaaliteknologioiden käyttöönoton edistämiseksi. Komponentilla on synergioita Tšekin suunnitelman komponenttien 1.3 [Suurikapasiteettiset digitaaliset verkot] ja 1.5 [Yritysten digitalisaatio] kanssa, joilla edistetään pääsyä suuren kapasiteetin verkkoihin ja liiketoiminnan digitalisointia.</w:t>
      </w:r>
    </w:p>
    <w:p w14:paraId="7AD517F3" w14:textId="77777777" w:rsidR="008F28BF" w:rsidRDefault="00296299">
      <w:pPr>
        <w:spacing w:line="240" w:lineRule="auto"/>
        <w:jc w:val="both"/>
        <w:rPr>
          <w:rFonts w:eastAsia="Times New Roman"/>
          <w:noProof/>
        </w:rPr>
      </w:pPr>
      <w:r>
        <w:rPr>
          <w:rFonts w:eastAsia="Times New Roman"/>
          <w:noProof/>
          <w:color w:val="000000"/>
        </w:rPr>
        <w:t xml:space="preserve">Komponentilla </w:t>
      </w:r>
      <w:r>
        <w:rPr>
          <w:rFonts w:eastAsia="Times New Roman"/>
          <w:noProof/>
        </w:rPr>
        <w:t xml:space="preserve">tuetaan maakohtaista </w:t>
      </w:r>
      <w:r>
        <w:rPr>
          <w:noProof/>
        </w:rPr>
        <w:t xml:space="preserve">suositusta 3 </w:t>
      </w:r>
      <w:r>
        <w:rPr>
          <w:rFonts w:eastAsia="Times New Roman"/>
          <w:noProof/>
        </w:rPr>
        <w:t xml:space="preserve">2019, jonka mukaan Tšekin on </w:t>
      </w:r>
      <w:r>
        <w:rPr>
          <w:noProof/>
        </w:rPr>
        <w:t>keskitettävä investointeihin liittyvä talouspolitiikka digitaaliseen infrastruktuuriin ja poistettava esteet, jotka haittaavat täysin toimivan innovaatioekosysteemin kehittämistä,</w:t>
      </w:r>
      <w:r>
        <w:rPr>
          <w:rFonts w:eastAsia="Times New Roman"/>
          <w:noProof/>
          <w:color w:val="000000"/>
        </w:rPr>
        <w:t xml:space="preserve"> ja </w:t>
      </w:r>
      <w:r>
        <w:rPr>
          <w:noProof/>
        </w:rPr>
        <w:t xml:space="preserve">maakohtaista suositusta 3 </w:t>
      </w:r>
      <w:r>
        <w:rPr>
          <w:rFonts w:eastAsia="Times New Roman"/>
          <w:noProof/>
        </w:rPr>
        <w:t>2020,</w:t>
      </w:r>
      <w:r>
        <w:rPr>
          <w:rFonts w:eastAsia="Times New Roman"/>
          <w:noProof/>
          <w:color w:val="000000"/>
        </w:rPr>
        <w:t>jonka mukaan Tšekin on</w:t>
      </w:r>
      <w:r>
        <w:rPr>
          <w:i/>
          <w:noProof/>
          <w:color w:val="000000"/>
        </w:rPr>
        <w:t xml:space="preserve"> </w:t>
      </w:r>
      <w:r>
        <w:rPr>
          <w:noProof/>
        </w:rPr>
        <w:t>tuettava pieniä ja</w:t>
      </w:r>
      <w:r>
        <w:rPr>
          <w:rFonts w:eastAsia="Times New Roman"/>
          <w:noProof/>
          <w:szCs w:val="24"/>
        </w:rPr>
        <w:t xml:space="preserve"> keskisuuria yrityksiä hyödyntämällä enemmän rahoitusvälineitä maksuvalmiustuen varmistamiseksi, investointien kohdentamiseksi digitaaliseen siirtymään, erityisesti suuren kapasiteetin digitaaliseen infrastruktuuriin ja teknologiaan, sekä innovatiivisten yritysten rahoituksen saannin varmistamiseksi ja julkisen ja yksityisen sektorin T &amp; K-yhteistyön parantamiseksi.</w:t>
      </w:r>
    </w:p>
    <w:p w14:paraId="5C04BB83" w14:textId="78415B2A"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Tutkimus- ja innovointiprosessin tulosten on oltava teknologisesti neutraaleja niiden soveltamisen tasolla (eli niitä on sovellettava kaikkiin käytettävissä oleviin teknologioihin, myös vähävaikutteisiin teknologioihin), ja toimenpiteen ulkopuolelle on jätettävä etukäteen ”ruskeaan tutkimukseen ja innovointiin” liittyvä tutkimus ja innovointi (eli hiili, ruskohiili, öljy/maaöljy, maakaasu, joka ei kuulu ”ei merkittävää haittaa” -periaatteen mukaisten teknisten ohjeiden liitteen III soveltamisalaan, sininen ja harmaa vety, polttolaitokset ja kaatopaikat).</w:t>
      </w:r>
    </w:p>
    <w:p w14:paraId="3C9A82B5" w14:textId="77777777" w:rsidR="008F28BF" w:rsidRDefault="008F28BF">
      <w:pPr>
        <w:spacing w:line="240" w:lineRule="auto"/>
        <w:jc w:val="both"/>
        <w:rPr>
          <w:noProof/>
        </w:rPr>
      </w:pPr>
    </w:p>
    <w:p w14:paraId="0E9525BC" w14:textId="77777777" w:rsidR="008F28BF" w:rsidRDefault="00296299">
      <w:pPr>
        <w:pStyle w:val="P68B1DB1-Normal7"/>
        <w:spacing w:line="240" w:lineRule="auto"/>
        <w:jc w:val="both"/>
        <w:rPr>
          <w:noProof/>
        </w:rPr>
      </w:pPr>
      <w:r>
        <w:rPr>
          <w:noProof/>
        </w:rPr>
        <w:t xml:space="preserve">D.1 </w:t>
      </w:r>
      <w:r>
        <w:rPr>
          <w:noProof/>
        </w:rPr>
        <w:tab/>
        <w:t>Kuvaus uudistuksista ja investoinneista, joita rahoitetaan rahoitustuella, jota ei makseta takaisin</w:t>
      </w:r>
    </w:p>
    <w:p w14:paraId="0AD557D2" w14:textId="77777777" w:rsidR="008F28BF" w:rsidRDefault="00296299">
      <w:pPr>
        <w:pStyle w:val="P68B1DB1-Normal8"/>
        <w:spacing w:line="240" w:lineRule="auto"/>
        <w:jc w:val="both"/>
        <w:rPr>
          <w:rFonts w:eastAsia="Times New Roman"/>
          <w:noProof/>
        </w:rPr>
      </w:pPr>
      <w:r>
        <w:rPr>
          <w:noProof/>
        </w:rPr>
        <w:t xml:space="preserve">Uudistus 1: </w:t>
      </w:r>
      <w:r>
        <w:rPr>
          <w:rFonts w:eastAsia="Times New Roman"/>
          <w:noProof/>
        </w:rPr>
        <w:t>Digitalisaation hallintojärjestelmän institutionaalinen uudistus, mukaan lukien RIS 3 -strategia</w:t>
      </w:r>
    </w:p>
    <w:p w14:paraId="3596C172" w14:textId="3A8CED7C" w:rsidR="008F28BF" w:rsidRDefault="00296299">
      <w:pPr>
        <w:spacing w:line="240" w:lineRule="auto"/>
        <w:jc w:val="both"/>
        <w:rPr>
          <w:rFonts w:eastAsia="Times New Roman"/>
          <w:noProof/>
        </w:rPr>
      </w:pPr>
      <w:r>
        <w:rPr>
          <w:noProof/>
        </w:rPr>
        <w:t xml:space="preserve">Institutionaalisella uudistuksella pyritään yksinkertaistamaan digitalisaatiota valvovaa organisaatiorakennetta. Äskettäin perustettu digitaalista muutosta käsittelevä komitea </w:t>
      </w:r>
      <w:r>
        <w:rPr>
          <w:rFonts w:eastAsia="Times New Roman"/>
          <w:noProof/>
        </w:rPr>
        <w:t xml:space="preserve">koordinoi toimia yksityisten ja julkisten sidosryhmien kesken. </w:t>
      </w:r>
    </w:p>
    <w:p w14:paraId="7388080E" w14:textId="61BA9535" w:rsidR="008F28BF" w:rsidRDefault="00296299">
      <w:pPr>
        <w:pStyle w:val="P68B1DB1-Normal4"/>
        <w:spacing w:line="240" w:lineRule="auto"/>
        <w:jc w:val="both"/>
        <w:rPr>
          <w:noProof/>
        </w:rPr>
      </w:pPr>
      <w:r>
        <w:rPr>
          <w:noProof/>
        </w:rPr>
        <w:t xml:space="preserve">Lisäksi perustetaan digitaalista muutosta käsittelevään komiteaan kuuluva koordinointielin, joka vastaa tämän osa-alueen toimenpiteiden täytäntöönpanosta. </w:t>
      </w:r>
    </w:p>
    <w:p w14:paraId="44A9F287" w14:textId="3C323517" w:rsidR="008F28BF" w:rsidRDefault="00296299">
      <w:pPr>
        <w:pStyle w:val="P68B1DB1-Normal4"/>
        <w:spacing w:line="240" w:lineRule="auto"/>
        <w:jc w:val="both"/>
        <w:rPr>
          <w:noProof/>
        </w:rPr>
      </w:pPr>
      <w:r>
        <w:rPr>
          <w:noProof/>
        </w:rPr>
        <w:t>Uudistus on toteutettava 31 päivään joulukuuta 2024 mennessä.</w:t>
      </w:r>
    </w:p>
    <w:p w14:paraId="46C9FF2E" w14:textId="4BF32F1E" w:rsidR="008F28BF" w:rsidRDefault="00296299">
      <w:pPr>
        <w:pStyle w:val="P68B1DB1-Normal26"/>
        <w:spacing w:line="240" w:lineRule="auto"/>
        <w:jc w:val="both"/>
        <w:rPr>
          <w:rFonts w:eastAsia="Times New Roman"/>
          <w:noProof/>
          <w:color w:val="000000"/>
        </w:rPr>
      </w:pPr>
      <w:r>
        <w:rPr>
          <w:noProof/>
        </w:rPr>
        <w:t xml:space="preserve">Uudistuksen 2: </w:t>
      </w:r>
      <w:r>
        <w:rPr>
          <w:rFonts w:eastAsia="Times New Roman"/>
          <w:noProof/>
          <w:color w:val="000000"/>
        </w:rPr>
        <w:t>Yhteinen strategisten teknologioiden tuki- ja sertifiointiryhmä strategisten teknologioiden neuvoston kanssa</w:t>
      </w:r>
    </w:p>
    <w:p w14:paraId="4E4F7541" w14:textId="5D2EC263" w:rsidR="008F28BF" w:rsidRDefault="00296299">
      <w:pPr>
        <w:pStyle w:val="P68B1DB1-Normal5"/>
        <w:spacing w:line="240" w:lineRule="auto"/>
        <w:jc w:val="both"/>
        <w:rPr>
          <w:noProof/>
        </w:rPr>
      </w:pPr>
      <w:r>
        <w:rPr>
          <w:noProof/>
        </w:rPr>
        <w:t>Uudistuksella pyritään kehittämään laadunhallinta- ja tuotesertifiointiviranomaisten verkosto sekä jakamaan parhaita käytäntöjä erityisesti strategisilla aloilla, kuten ilmailu- ja lääkinnällisten laitteiden alalla. Uudistuksella tuetaan toimia, joilla helpotetaan sertifiointiprosesseja tai hankitaan laitteita keskittyen ilmailuun ja lääkinnällisiin laitteisiin. Komponenttiin on sisällyttävä myös konsultti- ja neuvontapalveluja yrityksille sertifiointia valmisteltaessa. Uudistukseen sisältyy myös sertifiointiprosessia koskevien koulutuskurssien luominen sidosryhmille.</w:t>
      </w:r>
    </w:p>
    <w:p w14:paraId="59522DE1" w14:textId="77777777" w:rsidR="008F28BF" w:rsidRDefault="00296299">
      <w:pPr>
        <w:pStyle w:val="P68B1DB1-Normal5"/>
        <w:spacing w:line="240" w:lineRule="auto"/>
        <w:jc w:val="both"/>
        <w:rPr>
          <w:noProof/>
        </w:rPr>
      </w:pPr>
      <w:r>
        <w:rPr>
          <w:noProof/>
        </w:rPr>
        <w:t>Uudistus on toteutettava 31 päivään joulukuuta 2024 mennessä.</w:t>
      </w:r>
    </w:p>
    <w:p w14:paraId="4D6887B6" w14:textId="77777777" w:rsidR="008F28BF" w:rsidRDefault="00296299">
      <w:pPr>
        <w:pStyle w:val="P68B1DB1-Normal26"/>
        <w:spacing w:line="240" w:lineRule="auto"/>
        <w:jc w:val="both"/>
        <w:rPr>
          <w:noProof/>
        </w:rPr>
      </w:pPr>
      <w:r>
        <w:rPr>
          <w:noProof/>
        </w:rPr>
        <w:t>Investointi 2: Eurooppalainen digitaalisen median seurantakeskus (EDMO)</w:t>
      </w:r>
    </w:p>
    <w:p w14:paraId="3E2B379F" w14:textId="332B2EC0" w:rsidR="008F28BF" w:rsidRDefault="00296299">
      <w:pPr>
        <w:spacing w:line="240" w:lineRule="auto"/>
        <w:jc w:val="both"/>
        <w:rPr>
          <w:noProof/>
        </w:rPr>
      </w:pPr>
      <w:r>
        <w:rPr>
          <w:noProof/>
        </w:rPr>
        <w:t>Investoinnilla perustetaan Keski-Euroopan digitaalisen median seurantakeskus (CEDMO), joka on Kaarlen yliopiston johtama alueellinen laitos yhteistyössä Tšekin teknillisen yliopiston (ČVUT) kanssa ja faktantarkistussivusto demagog.cz. CEDMO on yhteydessä eurooppalaiseen digitaalisen median seurantafoorumiin ja noudattaa Euroopan komission ja unionin ulkoasioiden ja turvallisuuspolitiikan korkean edustajan julkaisemaa disinformaation torjuntaa koskevaa toimintasuunnitelmaa. Se tarjoaa tekoälyvälineitä ja -menetelmiä, joilla torjutaan tiedonmanipulointia, myös disinformaatiota digitaalisessa ympäristössä, puolueettomasti, sekä menetelmiä disinformaatiokampanjoiden havaitsemiseksi, analysoimiseksi ja niistä tiedottamiseksi kansallisella, kansainvälisellä ja Euroopan tasolla sekä analysoimaan disinformaatiokampanjoiden vaikutusta yhteiskuntaan ja demokratiaan; tuetaan medialukutaitoa ja seurataan verkkoalustojen ja digitaalisen median ekosysteemin sääntöjä yhteistyössä kansallisten viranomaisten kanssa. Investointiin on sisällyttävä myös pitkän aikavälin tutkimushankkeita, joissa julkaistaan tuotoksia, jotka koskevat muun muassa digitaalista lukutaitoa ja medialukutaitoa, disinformaatiota ja väärää tietoa Tšekissä sekä tekoälyn vaikutusta tiedotusvälineisiin.</w:t>
      </w:r>
    </w:p>
    <w:p w14:paraId="1B0194D2" w14:textId="77777777" w:rsidR="008F28BF" w:rsidRDefault="00296299">
      <w:pPr>
        <w:pStyle w:val="P68B1DB1-Normal3"/>
        <w:spacing w:line="240" w:lineRule="auto"/>
        <w:jc w:val="both"/>
        <w:rPr>
          <w:noProof/>
        </w:rPr>
      </w:pPr>
      <w:r>
        <w:rPr>
          <w:noProof/>
        </w:rPr>
        <w:t>Investointi on toteutettava 31 päivään joulukuuta 2025 mennessä.</w:t>
      </w:r>
    </w:p>
    <w:p w14:paraId="11369E3C" w14:textId="0A13E7DF" w:rsidR="008F28BF" w:rsidRDefault="00296299">
      <w:pPr>
        <w:pStyle w:val="P68B1DB1-Normal8"/>
        <w:spacing w:line="240" w:lineRule="auto"/>
        <w:jc w:val="both"/>
        <w:rPr>
          <w:noProof/>
        </w:rPr>
      </w:pPr>
      <w:r>
        <w:rPr>
          <w:noProof/>
        </w:rPr>
        <w:t>Investointi 5: Euroopan lohkoketjupalveluinfrastruktuuri (yhteensopiva EBSI:n kanssa) DLT-joukkolainat pk-yritysten rahoitusta varten</w:t>
      </w:r>
    </w:p>
    <w:p w14:paraId="776112D9" w14:textId="723A1D15" w:rsidR="008F28BF" w:rsidRDefault="00296299">
      <w:pPr>
        <w:pStyle w:val="P68B1DB1-Normal3"/>
        <w:spacing w:line="240" w:lineRule="auto"/>
        <w:jc w:val="both"/>
        <w:rPr>
          <w:rFonts w:ascii="Calibri" w:hAnsi="Calibri"/>
          <w:noProof/>
          <w:sz w:val="22"/>
        </w:rPr>
      </w:pPr>
      <w:r>
        <w:rPr>
          <w:noProof/>
        </w:rPr>
        <w:t xml:space="preserve">Toimenpiteellä tuetaan sellaisen käyttötapauksen täytäntöönpanoa, jossa keskitytään yleiseurooppalaisen (jaetun tilikirjan teknologian) DLT-pohjaisen joukkolainakauppa-alustan luomiseen pk-yritysten velkarahoitusta varten. Hankkeen on edistettävä pk-yritysten rahoituksen saannin helpottamista, vähennettävä kustannuksia ja lisättävä avoimuutta, ja sen on oltava yhteensopiva EBSI:n kanssa. </w:t>
      </w:r>
    </w:p>
    <w:p w14:paraId="103E195D" w14:textId="266D7558" w:rsidR="008F28BF" w:rsidRDefault="00296299">
      <w:pPr>
        <w:pStyle w:val="P68B1DB1-Normal14"/>
        <w:spacing w:line="240" w:lineRule="auto"/>
        <w:jc w:val="both"/>
        <w:rPr>
          <w:noProof/>
        </w:rPr>
      </w:pPr>
      <w:r>
        <w:rPr>
          <w:noProof/>
        </w:rPr>
        <w:t xml:space="preserve">Investointi on saatava päätökseen 30. kesäkuuta 2024 mennessä. </w:t>
      </w:r>
    </w:p>
    <w:p w14:paraId="395FC3E0" w14:textId="77777777" w:rsidR="008F28BF" w:rsidRDefault="00296299">
      <w:pPr>
        <w:pStyle w:val="P68B1DB1-Normal26"/>
        <w:spacing w:line="240" w:lineRule="auto"/>
        <w:jc w:val="both"/>
        <w:rPr>
          <w:noProof/>
        </w:rPr>
      </w:pPr>
      <w:r>
        <w:rPr>
          <w:noProof/>
        </w:rPr>
        <w:t>Investointi 6: 5G Esittelevät sovellushankkeet kaupungeille ja teollisuusalueille</w:t>
      </w:r>
    </w:p>
    <w:p w14:paraId="29EA3FF8" w14:textId="77777777" w:rsidR="008F28BF" w:rsidRDefault="00296299">
      <w:pPr>
        <w:pStyle w:val="P68B1DB1-Normal3"/>
        <w:spacing w:line="240" w:lineRule="auto"/>
        <w:jc w:val="both"/>
        <w:rPr>
          <w:rFonts w:ascii="Calibri" w:hAnsi="Calibri"/>
          <w:noProof/>
          <w:sz w:val="22"/>
        </w:rPr>
      </w:pPr>
      <w:r>
        <w:rPr>
          <w:noProof/>
        </w:rPr>
        <w:t xml:space="preserve">Tällä toimenpiteellä rahoitetaan vähintään 52:n digitaalisen infrastruktuurin ja 5G:n soveltamista osoittavan hankkeen kehittämistä. Hankkeet kuuluvat kahden eri aloitteen piiriin: </w:t>
      </w:r>
    </w:p>
    <w:p w14:paraId="1AA4CD89" w14:textId="77777777" w:rsidR="008F28BF" w:rsidRDefault="00296299">
      <w:pPr>
        <w:pStyle w:val="P68B1DB1-Normal3"/>
        <w:numPr>
          <w:ilvl w:val="0"/>
          <w:numId w:val="195"/>
        </w:numPr>
        <w:spacing w:line="240" w:lineRule="auto"/>
        <w:ind w:left="360"/>
        <w:jc w:val="both"/>
        <w:rPr>
          <w:rFonts w:ascii="Calibri" w:hAnsi="Calibri"/>
          <w:noProof/>
          <w:sz w:val="22"/>
        </w:rPr>
      </w:pPr>
      <w:r>
        <w:rPr>
          <w:noProof/>
        </w:rPr>
        <w:t xml:space="preserve">Älykkäät kaupungit, joiden tavoitteena on osoittaa 5G:n käyttö kaupunkiverkoissa, mukaan lukien muun muassa älykkäät liikennejärjestelmät, katuvalaistus, jätehuolto/kiertotalous, julkinen liikenne, pysäköintialueiden hallinta ja kaupunkirikollisuuden vähentäminen; ja </w:t>
      </w:r>
    </w:p>
    <w:p w14:paraId="3F6DBC56" w14:textId="77777777" w:rsidR="008F28BF" w:rsidRDefault="00296299">
      <w:pPr>
        <w:pStyle w:val="P68B1DB1-Normal3"/>
        <w:numPr>
          <w:ilvl w:val="0"/>
          <w:numId w:val="195"/>
        </w:numPr>
        <w:spacing w:line="240" w:lineRule="auto"/>
        <w:ind w:left="360"/>
        <w:jc w:val="both"/>
        <w:rPr>
          <w:rFonts w:ascii="Calibri" w:hAnsi="Calibri"/>
          <w:noProof/>
          <w:sz w:val="22"/>
        </w:rPr>
      </w:pPr>
      <w:r>
        <w:rPr>
          <w:noProof/>
        </w:rPr>
        <w:t xml:space="preserve">Teollisuus 4.0 -demonstrointihankkeet, joissa esitellään digitalisoituja tuotantolinjoja tai robotisoituja järjestelmiä (jotka perustuvat tekoälyn rutiininomaiseen käyttöön) ja mobiililaitteiden käyttäjien välistä suoraa viestintää (laitteiden välinen viestintä, D2D). </w:t>
      </w:r>
    </w:p>
    <w:p w14:paraId="6FDF1897" w14:textId="6E1EFDAE" w:rsidR="008F28BF" w:rsidRDefault="00296299">
      <w:pPr>
        <w:pStyle w:val="P68B1DB1-Normal14"/>
        <w:spacing w:line="240" w:lineRule="auto"/>
        <w:jc w:val="both"/>
        <w:rPr>
          <w:noProof/>
        </w:rPr>
      </w:pPr>
      <w:r>
        <w:rPr>
          <w:noProof/>
        </w:rPr>
        <w:t xml:space="preserve">Investointi on saatava päätökseen 31 päivään joulukuuta 2025 mennessä. </w:t>
      </w:r>
    </w:p>
    <w:p w14:paraId="5CBF4187" w14:textId="6D454269" w:rsidR="008F28BF" w:rsidRDefault="00296299">
      <w:pPr>
        <w:pStyle w:val="P68B1DB1-Normal8"/>
        <w:spacing w:line="240" w:lineRule="auto"/>
        <w:jc w:val="both"/>
        <w:rPr>
          <w:noProof/>
        </w:rPr>
      </w:pPr>
      <w:r>
        <w:rPr>
          <w:noProof/>
        </w:rPr>
        <w:t>Investointi 7: Tšekin Rise-Up-ohjelma</w:t>
      </w:r>
    </w:p>
    <w:p w14:paraId="3041CECE" w14:textId="126F30BE" w:rsidR="008F28BF" w:rsidRDefault="00296299">
      <w:pPr>
        <w:pStyle w:val="P68B1DB1-Normal3"/>
        <w:spacing w:line="240" w:lineRule="auto"/>
        <w:jc w:val="both"/>
        <w:rPr>
          <w:rFonts w:ascii="Calibri" w:hAnsi="Calibri"/>
          <w:noProof/>
          <w:sz w:val="22"/>
        </w:rPr>
      </w:pPr>
      <w:r>
        <w:rPr>
          <w:noProof/>
        </w:rPr>
        <w:t>Tšekin ”Rise-Up”-ohjelmalla puututaan pandemian taloudellisiin ja sosiaalisiin vaikutuksiin, ja siihen sisältyy kaksi erillistä hankepyyntöä: ensimmäinen ehdotuspyyntö on avoin hanke-ehdotuksille, jotka koskevat covid-19-pandemiaan liittyviä lääketieteellisiä tutkimus- ja kehityshankkeita, jotka ovat jo lähes valmistuneet, sertifioineet tai saaneet oikeussuojaa. Toinen ehdotuspyyntö on avoin hankkeille, joilla pyritään digitaalisiin teknologisiin ratkaisuihin covid-19-kriisin taloudellisista ja sosiaalisista seurauksista selviämiseksi erityisesti terveydenhuollon, koulutuksen, audiovisuaalialan sekä perinteisten yritysten ja alojen digitalisaation aloilla.</w:t>
      </w:r>
    </w:p>
    <w:p w14:paraId="67A78ADA" w14:textId="77777777" w:rsidR="008F28BF" w:rsidRDefault="00296299">
      <w:pPr>
        <w:pStyle w:val="P68B1DB1-Normal14"/>
        <w:spacing w:line="240" w:lineRule="auto"/>
        <w:jc w:val="both"/>
        <w:rPr>
          <w:noProof/>
        </w:rPr>
      </w:pPr>
      <w:r>
        <w:rPr>
          <w:noProof/>
        </w:rPr>
        <w:t xml:space="preserve">Investointi on saatava päätökseen 31. joulukuuta 2023 mennessä. </w:t>
      </w:r>
    </w:p>
    <w:p w14:paraId="2186BB1E" w14:textId="77777777" w:rsidR="008F28BF" w:rsidRDefault="00296299">
      <w:pPr>
        <w:pStyle w:val="P68B1DB1-Normal8"/>
        <w:spacing w:line="240" w:lineRule="auto"/>
        <w:jc w:val="both"/>
        <w:rPr>
          <w:rFonts w:eastAsia="Times New Roman"/>
          <w:noProof/>
          <w:color w:val="000000"/>
        </w:rPr>
      </w:pPr>
      <w:r>
        <w:rPr>
          <w:noProof/>
        </w:rPr>
        <w:t xml:space="preserve">Investointi 8: </w:t>
      </w:r>
      <w:r>
        <w:rPr>
          <w:rFonts w:eastAsia="Times New Roman"/>
          <w:noProof/>
          <w:color w:val="000000"/>
        </w:rPr>
        <w:t>Yrittäjyyden ja innovatiivisten yritysten edistäminen</w:t>
      </w:r>
    </w:p>
    <w:p w14:paraId="48C53348" w14:textId="34EB2030" w:rsidR="008F28BF" w:rsidRDefault="00296299">
      <w:pPr>
        <w:pStyle w:val="P68B1DB1-Normal3"/>
        <w:spacing w:line="240" w:lineRule="auto"/>
        <w:jc w:val="both"/>
        <w:rPr>
          <w:rFonts w:ascii="Calibri" w:hAnsi="Calibri"/>
          <w:noProof/>
          <w:color w:val="000000"/>
          <w:sz w:val="22"/>
        </w:rPr>
      </w:pPr>
      <w:r>
        <w:rPr>
          <w:noProof/>
        </w:rPr>
        <w:t xml:space="preserve">Tällä toimenpiteellä pyritään edistämään yrittäjyyttä ja tukemaan uusien yritysten menestyksekästä käynnistämistä kaikkialla Tšekissä. Toimenpiteeseen on sisällyttävä yrityksille, yrittäjille ja yksityishenkilöille tarjottavat neuvonta-, konsultointi- tai mentorointipalvelut. Toimenpiteeseen on sisällyttävä myös valistuskampanjoita yrittäjyyden edistämiseksi. </w:t>
      </w:r>
    </w:p>
    <w:p w14:paraId="504D32A3" w14:textId="77777777" w:rsidR="008F28BF" w:rsidRDefault="00296299">
      <w:pPr>
        <w:pStyle w:val="P68B1DB1-Normal14"/>
        <w:spacing w:line="240" w:lineRule="auto"/>
        <w:jc w:val="both"/>
        <w:rPr>
          <w:noProof/>
        </w:rPr>
      </w:pPr>
      <w:r>
        <w:rPr>
          <w:noProof/>
        </w:rPr>
        <w:t xml:space="preserve">Investointi on saatava päätökseen 31. joulukuuta 2024 mennessä. </w:t>
      </w:r>
    </w:p>
    <w:p w14:paraId="3C9C7D1E" w14:textId="779E520C" w:rsidR="008F28BF" w:rsidRDefault="00296299">
      <w:pPr>
        <w:pStyle w:val="P68B1DB1-Normal8"/>
        <w:spacing w:line="240" w:lineRule="auto"/>
        <w:jc w:val="both"/>
        <w:rPr>
          <w:noProof/>
        </w:rPr>
      </w:pPr>
      <w:r>
        <w:rPr>
          <w:noProof/>
        </w:rPr>
        <w:t xml:space="preserve">Investointi 9: Varat siementä edeltävien investointien, strategisten digitaaliteknologioiden ja yliopistojen spin-off-yritysten kehittämiseen </w:t>
      </w:r>
    </w:p>
    <w:p w14:paraId="4FF83F5A" w14:textId="7F17C584" w:rsidR="008F28BF" w:rsidRDefault="00296299">
      <w:pPr>
        <w:pStyle w:val="P68B1DB1-Normal3"/>
        <w:spacing w:line="240" w:lineRule="auto"/>
        <w:jc w:val="both"/>
        <w:rPr>
          <w:noProof/>
        </w:rPr>
      </w:pPr>
      <w:r>
        <w:rPr>
          <w:noProof/>
        </w:rPr>
        <w:t xml:space="preserve">Toimenpiteellä pyritään tukemaan riskipääoman kehittämistä ja talouden digitalisaatiota investoimalla innovatiivisiin startup-yrityksiin. Se koostuu kolmesta pilottirahastosta: I) siementä edeltävä yhteisinvestointirahasto; II) strategisten digitaaliteknologioiden rahasto; ja iii) spinoff-tekoälyrahasto. Näillä kolmella rahastolla pyritään investoimaan esimerkiksi alkuvaiheessa oleviin hankkeisiin ja teknologia-alan startup-yrityksiin. strategisissa digitaaliteknologioissa, kuten tekoälyssä, lohkoketjussa, rahoitusteknologiassa ja 5G-sovelluksissa; sekä tutkimusorganisaatioiden ja yliopistojen hankkeissa tutkimustulosten siirtämiseksi ja kaupallistamiseksi liiketoimintakäytännössä. Tuki myönnetään rahastojen kautta osana Euroopan investointirahaston (EIR) hallinnoimaa rahasto-osuusrahastoa. </w:t>
      </w:r>
    </w:p>
    <w:p w14:paraId="01A3502B" w14:textId="77777777" w:rsidR="008F28BF" w:rsidRDefault="00296299">
      <w:pPr>
        <w:pStyle w:val="P68B1DB1-Normal3"/>
        <w:spacing w:line="240" w:lineRule="auto"/>
        <w:jc w:val="both"/>
        <w:rPr>
          <w:noProof/>
        </w:rPr>
      </w:pPr>
      <w:r>
        <w:rPr>
          <w:noProof/>
        </w:rPr>
        <w:t>Sen varmistamiseksi, että toimenpide on ”ei merkittävää haittaa” -periaatetta koskevien teknisten ohjeiden (2021/C58/01) mukainen, Tšekin ja EIR:n välisessä oikeudellisessa sopimuksessa ja rahoitusvälineen sijoituspolitiikassa on edellytettävä InvestEU-rahaston kestävyysarviointia koskevien komission teknisten ohjeiden soveltamista; ja jättää seuraava luettelo toiminnoista ja omaisuuseristä tukikelpoisuuden ulkopuolelle: I) fossiilisiin polttoaineisiin liittyvät toiminnot ja varat, mukaan lukien käyttö tuotantoketjun loppupäässä</w:t>
      </w:r>
      <w:r>
        <w:rPr>
          <w:noProof/>
        </w:rPr>
        <w:footnoteReference w:id="4"/>
      </w:r>
      <w:r>
        <w:rPr>
          <w:noProof/>
        </w:rPr>
        <w:t>; II) EU:n päästökauppajärjestelmään kuuluvat toiminnot ja varat, joiden avulla saavutetaan ennustetut kasvihuonekaasupäästöt, jotka eivät alita asiaankuuluvia vertailuarvoja</w:t>
      </w:r>
      <w:r>
        <w:rPr>
          <w:noProof/>
        </w:rPr>
        <w:footnoteReference w:id="5"/>
      </w:r>
      <w:r>
        <w:rPr>
          <w:noProof/>
        </w:rPr>
        <w:t>; III) kaatopaikkoihin, jätteenpolttolaitoksiin ja mekaanisiin biologisiin käsittelylaitoksiin liittyvä toiminta</w:t>
      </w:r>
      <w:r>
        <w:rPr>
          <w:noProof/>
        </w:rPr>
        <w:footnoteReference w:id="6"/>
      </w:r>
      <w:r>
        <w:rPr>
          <w:noProof/>
        </w:rPr>
        <w:t xml:space="preserve"> ja omaisuus</w:t>
      </w:r>
      <w:r>
        <w:rPr>
          <w:noProof/>
        </w:rPr>
        <w:footnoteReference w:id="7"/>
      </w:r>
      <w:r>
        <w:rPr>
          <w:noProof/>
        </w:rPr>
        <w:t xml:space="preserve">; ja iv) toiminnot ja omaisuuserät, joissa jätteen pitkäaikainen hävittäminen voi aiheuttaa vahinkoa ympäristölle; ja edellyttää, että yhteisö, jolle tehtäviä on siirretty, tai rahoituksen välittäjä todentaa, että hankkeet ovat asiaankuuluvan EU:n ja kansallisen ympäristölainsäädännön mukaisia kaikkien liiketoimien osalta, mukaan lukien kestävyysarvioinnista vapautetut liiketoimet. </w:t>
      </w:r>
    </w:p>
    <w:p w14:paraId="2716D185" w14:textId="170D13D7" w:rsidR="008F28BF" w:rsidRDefault="00296299">
      <w:pPr>
        <w:pStyle w:val="P68B1DB1-Normal3"/>
        <w:spacing w:line="240" w:lineRule="auto"/>
        <w:jc w:val="both"/>
        <w:rPr>
          <w:noProof/>
        </w:rPr>
      </w:pPr>
      <w:r>
        <w:rPr>
          <w:noProof/>
        </w:rPr>
        <w:t>Investointi on saatava päätökseen 30 päivään kesäkuuta 2026 mennessä.</w:t>
      </w:r>
    </w:p>
    <w:p w14:paraId="3170AF89" w14:textId="77777777" w:rsidR="008F28BF" w:rsidRDefault="00296299">
      <w:pPr>
        <w:pStyle w:val="P68B1DB1-Normal26"/>
        <w:spacing w:line="240" w:lineRule="auto"/>
        <w:jc w:val="both"/>
        <w:rPr>
          <w:rFonts w:eastAsia="Times New Roman"/>
          <w:noProof/>
          <w:color w:val="000000"/>
        </w:rPr>
      </w:pPr>
      <w:r>
        <w:rPr>
          <w:noProof/>
        </w:rPr>
        <w:t xml:space="preserve">Investointi 10: </w:t>
      </w:r>
      <w:r>
        <w:rPr>
          <w:rFonts w:eastAsia="Times New Roman"/>
          <w:noProof/>
          <w:color w:val="000000"/>
        </w:rPr>
        <w:t>Startup-yritysten kansainvälistyminen</w:t>
      </w:r>
    </w:p>
    <w:p w14:paraId="4B0AFAE7" w14:textId="77777777" w:rsidR="008F28BF" w:rsidRDefault="00296299">
      <w:pPr>
        <w:pStyle w:val="P68B1DB1-Normal3"/>
        <w:spacing w:line="240" w:lineRule="auto"/>
        <w:jc w:val="both"/>
        <w:rPr>
          <w:rFonts w:ascii="Calibri" w:hAnsi="Calibri"/>
          <w:noProof/>
          <w:sz w:val="22"/>
        </w:rPr>
      </w:pPr>
      <w:r>
        <w:rPr>
          <w:noProof/>
        </w:rPr>
        <w:t>Tämän toimenpiteen tavoitteena on tarjota tšekkiläisille pk-yrityksille ja startup-yrityksille johtamistaitojen ja parhaiden liiketoimintakäytäntöjen siirron asiantuntijoiden koulutus-, neuvonta- ja konsultointipalveluja, kuten neuvottelut ulkomaisten markkinoiden taitotieto; uusien digitaalisten välineiden käyttö ja mukautuminen uusiin digitaalisiin suuntauksiin; tuotteiden validointi ulkomaisille markkinoille; riskipääoman saatavuus kiihdytysohjelmat ja mentorointi. TšekkiInvest panee ohjelman täytäntöön Tšekin tasavallan vuoteen 2030 ulottuvan innovaatiostrategian ja ”Tulevaisuuden maa” -ohjelman mukaisesti.</w:t>
      </w:r>
    </w:p>
    <w:p w14:paraId="7F484B7A" w14:textId="14EE78BE" w:rsidR="008F28BF" w:rsidRDefault="00296299">
      <w:pPr>
        <w:spacing w:line="240" w:lineRule="auto"/>
        <w:jc w:val="both"/>
        <w:rPr>
          <w:rFonts w:eastAsia="Times New Roman"/>
          <w:noProof/>
          <w:szCs w:val="24"/>
        </w:rPr>
      </w:pPr>
      <w:r>
        <w:rPr>
          <w:noProof/>
          <w:color w:val="000000" w:themeColor="text1"/>
        </w:rPr>
        <w:t xml:space="preserve">Investointi on saatava päätökseen </w:t>
      </w:r>
      <w:r>
        <w:rPr>
          <w:rFonts w:eastAsia="Times New Roman"/>
          <w:noProof/>
          <w:szCs w:val="24"/>
        </w:rPr>
        <w:t>31 päivään joulukuuta 2025 mennessä.</w:t>
      </w:r>
    </w:p>
    <w:p w14:paraId="77B27BD9" w14:textId="573090F9" w:rsidR="008F28BF" w:rsidRDefault="00296299">
      <w:pPr>
        <w:pStyle w:val="P68B1DB1-Normal26"/>
        <w:spacing w:line="240" w:lineRule="auto"/>
        <w:jc w:val="both"/>
        <w:rPr>
          <w:bCs/>
          <w:noProof/>
          <w:color w:val="000000"/>
        </w:rPr>
      </w:pPr>
      <w:r>
        <w:rPr>
          <w:noProof/>
          <w:color w:val="000000"/>
        </w:rPr>
        <w:t xml:space="preserve">Investointi 11: </w:t>
      </w:r>
      <w:r>
        <w:rPr>
          <w:noProof/>
        </w:rPr>
        <w:t>Digitaalisen sääntelyn testiympäristö EU:n painopisteiden mukaisesti</w:t>
      </w:r>
    </w:p>
    <w:p w14:paraId="4FE98D53" w14:textId="7282C2D6" w:rsidR="008F28BF" w:rsidRDefault="00296299">
      <w:pPr>
        <w:pStyle w:val="P68B1DB1-Normal4"/>
        <w:spacing w:line="240" w:lineRule="auto"/>
        <w:jc w:val="both"/>
        <w:rPr>
          <w:rFonts w:ascii="Calibri" w:hAnsi="Calibri"/>
          <w:noProof/>
          <w:sz w:val="22"/>
        </w:rPr>
      </w:pPr>
      <w:r>
        <w:rPr>
          <w:noProof/>
        </w:rPr>
        <w:t xml:space="preserve">Tämä toimenpide koostuu digitaalisen kattosääntelyn testiympäristön käynnistämisestä ja alustavasta toiminnasta. Testiympäristö perustetaan yhteistyössä asianomaisten viranomaisten, sääntelyviranomaisten ja asianomaisen alan kumppaneiden kanssa, ja sen on tarjottava tekninen ja sääntely-ympäristö uusien teknologioiden, kuten rahoitusteknologiaratkaisujen, testaamista varten. Niiden on oltava pk-yritysten ja startup-yritysten sekä muiden yritysten saatavilla. </w:t>
      </w:r>
    </w:p>
    <w:p w14:paraId="4DDF8012" w14:textId="77777777" w:rsidR="008F28BF" w:rsidRDefault="00296299">
      <w:pPr>
        <w:pStyle w:val="NormalWeb"/>
        <w:rPr>
          <w:noProof/>
          <w:color w:val="000000"/>
        </w:rPr>
      </w:pPr>
      <w:r>
        <w:rPr>
          <w:noProof/>
          <w:color w:val="000000"/>
        </w:rPr>
        <w:t xml:space="preserve">Investointi on saatava päätökseen </w:t>
      </w:r>
      <w:r>
        <w:rPr>
          <w:noProof/>
        </w:rPr>
        <w:t>31 päivään joulukuuta 2025 mennessä.</w:t>
      </w:r>
    </w:p>
    <w:p w14:paraId="124100FE" w14:textId="77777777" w:rsidR="008F28BF" w:rsidRDefault="00296299">
      <w:pPr>
        <w:pStyle w:val="P68B1DB1-Normal26"/>
        <w:spacing w:line="240" w:lineRule="auto"/>
        <w:jc w:val="both"/>
        <w:rPr>
          <w:noProof/>
        </w:rPr>
      </w:pPr>
      <w:r>
        <w:rPr>
          <w:noProof/>
        </w:rPr>
        <w:t>Investointi 12: Kvanttiviestintäinfrastruktuurin rakentaminen</w:t>
      </w:r>
    </w:p>
    <w:p w14:paraId="62CFCA91" w14:textId="77777777" w:rsidR="008F28BF" w:rsidRDefault="00296299">
      <w:pPr>
        <w:pStyle w:val="P68B1DB1-Normal3"/>
        <w:spacing w:line="240" w:lineRule="auto"/>
        <w:jc w:val="both"/>
        <w:rPr>
          <w:noProof/>
        </w:rPr>
      </w:pPr>
      <w:r>
        <w:rPr>
          <w:noProof/>
        </w:rPr>
        <w:t>Investoinnin tavoitteena on rakentaa optinen kvanttiviestintäverkko Tšekkiin Digitaalinen Eurooppa -ohjelman painopisteiden mukaisesti. Elpymis- ja palautumistukivälineestä tuetaan osaa tämän investoinnin kustannuksista. Tämä investointi voi saada tukea myös muista unionin ohjelmista tai välineistä kustannuksiin, joita ei tueta elpymis- ja palautumistukivälineestä.</w:t>
      </w:r>
    </w:p>
    <w:p w14:paraId="2F9DB305" w14:textId="7D367E57" w:rsidR="008F28BF" w:rsidRDefault="00296299">
      <w:pPr>
        <w:pStyle w:val="P68B1DB1-Normal3"/>
        <w:spacing w:line="240" w:lineRule="auto"/>
        <w:jc w:val="both"/>
        <w:rPr>
          <w:noProof/>
        </w:rPr>
      </w:pPr>
      <w:r>
        <w:rPr>
          <w:noProof/>
        </w:rPr>
        <w:t>Investointi on saatava päätökseen 30 päivään kesäkuuta 2026 mennessä.</w:t>
      </w:r>
    </w:p>
    <w:p w14:paraId="5B395FDB" w14:textId="77777777" w:rsidR="008F28BF" w:rsidRDefault="008F28BF">
      <w:pPr>
        <w:spacing w:line="240" w:lineRule="auto"/>
        <w:jc w:val="both"/>
        <w:rPr>
          <w:b/>
          <w:noProof/>
          <w:szCs w:val="24"/>
        </w:rPr>
      </w:pPr>
    </w:p>
    <w:p w14:paraId="229F4645" w14:textId="77777777" w:rsidR="008F28BF" w:rsidRDefault="008F28BF">
      <w:pPr>
        <w:spacing w:line="240" w:lineRule="auto"/>
        <w:jc w:val="both"/>
        <w:rPr>
          <w:noProof/>
          <w:u w:val="single"/>
        </w:rPr>
        <w:sectPr w:rsidR="008F28BF" w:rsidSect="00756C74">
          <w:headerReference w:type="even" r:id="rId61"/>
          <w:headerReference w:type="default" r:id="rId62"/>
          <w:footerReference w:type="even" r:id="rId63"/>
          <w:footerReference w:type="default" r:id="rId64"/>
          <w:headerReference w:type="first" r:id="rId65"/>
          <w:footerReference w:type="first" r:id="rId66"/>
          <w:pgSz w:w="11907" w:h="16839"/>
          <w:pgMar w:top="1134" w:right="1134" w:bottom="1134" w:left="1134" w:header="567" w:footer="567" w:gutter="0"/>
          <w:cols w:space="720"/>
          <w:docGrid w:linePitch="360"/>
        </w:sectPr>
      </w:pPr>
    </w:p>
    <w:p w14:paraId="5DC97D64" w14:textId="5D69AA38" w:rsidR="008F28BF" w:rsidRDefault="00296299">
      <w:pPr>
        <w:pStyle w:val="P68B1DB1-Normal7"/>
        <w:spacing w:line="240" w:lineRule="auto"/>
        <w:jc w:val="both"/>
        <w:rPr>
          <w:noProof/>
        </w:rPr>
      </w:pPr>
      <w:r>
        <w:rPr>
          <w:noProof/>
        </w:rPr>
        <w:t>D.2 Seurantaa ja täytäntöönpanoa koskevat välitavoitteet, tavoitteet, indikaattorit ja aikataulu – rahoitustuki, jota ei makseta takaisin</w:t>
      </w:r>
    </w:p>
    <w:tbl>
      <w:tblPr>
        <w:tblW w:w="15593" w:type="dxa"/>
        <w:jc w:val="center"/>
        <w:tblLayout w:type="fixed"/>
        <w:tblLook w:val="0400" w:firstRow="0" w:lastRow="0" w:firstColumn="0" w:lastColumn="0" w:noHBand="0" w:noVBand="1"/>
      </w:tblPr>
      <w:tblGrid>
        <w:gridCol w:w="704"/>
        <w:gridCol w:w="2054"/>
        <w:gridCol w:w="1093"/>
        <w:gridCol w:w="1479"/>
        <w:gridCol w:w="1719"/>
        <w:gridCol w:w="998"/>
        <w:gridCol w:w="998"/>
        <w:gridCol w:w="998"/>
        <w:gridCol w:w="985"/>
        <w:gridCol w:w="636"/>
        <w:gridCol w:w="3929"/>
      </w:tblGrid>
      <w:tr w:rsidR="008F28BF" w14:paraId="6DAEA2D4" w14:textId="77777777">
        <w:trPr>
          <w:trHeight w:val="672"/>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15DC4C5C" w14:textId="77777777" w:rsidR="008F28BF" w:rsidRDefault="00296299">
            <w:pPr>
              <w:pStyle w:val="P68B1DB1-Normal11"/>
              <w:spacing w:before="0" w:after="0" w:line="240" w:lineRule="auto"/>
              <w:jc w:val="center"/>
              <w:rPr>
                <w:noProof/>
              </w:rPr>
            </w:pPr>
            <w:r>
              <w:rPr>
                <w:noProof/>
              </w:rPr>
              <w:t>Sitä seuraavat sivut. NUM.</w:t>
            </w:r>
          </w:p>
        </w:tc>
        <w:tc>
          <w:tcPr>
            <w:tcW w:w="2054"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F6A0F88" w14:textId="77777777" w:rsidR="008F28BF" w:rsidRDefault="00296299">
            <w:pPr>
              <w:pStyle w:val="P68B1DB1-Normal11"/>
              <w:spacing w:before="0" w:after="0" w:line="240" w:lineRule="auto"/>
              <w:jc w:val="center"/>
              <w:rPr>
                <w:noProof/>
              </w:rPr>
            </w:pPr>
            <w:r>
              <w:rPr>
                <w:noProof/>
              </w:rPr>
              <w:t>Toimenpide (uudistus tai investointi)</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62E2B164" w14:textId="77777777" w:rsidR="008F28BF" w:rsidRDefault="00296299">
            <w:pPr>
              <w:pStyle w:val="P68B1DB1-Normal11"/>
              <w:spacing w:before="0" w:after="0" w:line="240" w:lineRule="auto"/>
              <w:jc w:val="center"/>
              <w:rPr>
                <w:noProof/>
              </w:rPr>
            </w:pPr>
            <w:r>
              <w:rPr>
                <w:noProof/>
              </w:rPr>
              <w:t>Välitavoite/tavoite</w:t>
            </w:r>
          </w:p>
        </w:tc>
        <w:tc>
          <w:tcPr>
            <w:tcW w:w="147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DBC3321" w14:textId="77777777" w:rsidR="008F28BF" w:rsidRDefault="00296299">
            <w:pPr>
              <w:pStyle w:val="P68B1DB1-Normal11"/>
              <w:spacing w:before="0" w:after="0" w:line="240" w:lineRule="auto"/>
              <w:jc w:val="center"/>
              <w:rPr>
                <w:noProof/>
              </w:rPr>
            </w:pPr>
            <w:r>
              <w:rPr>
                <w:noProof/>
              </w:rPr>
              <w:t>Nimi</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8023EC0"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994" w:type="dxa"/>
            <w:gridSpan w:val="3"/>
            <w:tcBorders>
              <w:top w:val="single" w:sz="4" w:space="0" w:color="000000" w:themeColor="text1"/>
              <w:left w:val="single" w:sz="4" w:space="0" w:color="auto"/>
              <w:bottom w:val="single" w:sz="4" w:space="0" w:color="000000" w:themeColor="text1"/>
              <w:right w:val="single" w:sz="4" w:space="0" w:color="000000" w:themeColor="text1"/>
            </w:tcBorders>
            <w:shd w:val="clear" w:color="auto" w:fill="BDD7EE"/>
            <w:vAlign w:val="center"/>
            <w:hideMark/>
          </w:tcPr>
          <w:p w14:paraId="792E0358"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621" w:type="dxa"/>
            <w:gridSpan w:val="2"/>
            <w:tcBorders>
              <w:top w:val="single" w:sz="4" w:space="0" w:color="000000" w:themeColor="text1"/>
              <w:left w:val="nil"/>
              <w:bottom w:val="single" w:sz="4" w:space="0" w:color="000000" w:themeColor="text1"/>
              <w:right w:val="single" w:sz="4" w:space="0" w:color="auto"/>
            </w:tcBorders>
            <w:shd w:val="clear" w:color="auto" w:fill="BDD7EE"/>
            <w:vAlign w:val="center"/>
            <w:hideMark/>
          </w:tcPr>
          <w:p w14:paraId="75433EA0" w14:textId="77777777" w:rsidR="008F28BF" w:rsidRDefault="00296299">
            <w:pPr>
              <w:pStyle w:val="P68B1DB1-Normal11"/>
              <w:spacing w:before="0" w:after="0" w:line="240" w:lineRule="auto"/>
              <w:jc w:val="center"/>
              <w:rPr>
                <w:noProof/>
              </w:rPr>
            </w:pPr>
            <w:r>
              <w:rPr>
                <w:noProof/>
              </w:rPr>
              <w:t xml:space="preserve">Alustava toteutusaikataulu </w:t>
            </w:r>
          </w:p>
        </w:tc>
        <w:tc>
          <w:tcPr>
            <w:tcW w:w="3929"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2FC6837A"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6697D6A9" w14:textId="77777777">
        <w:trPr>
          <w:trHeight w:val="458"/>
          <w:tblHeader/>
          <w:jc w:val="center"/>
        </w:trPr>
        <w:tc>
          <w:tcPr>
            <w:tcW w:w="704" w:type="dxa"/>
            <w:vMerge/>
            <w:tcBorders>
              <w:top w:val="single" w:sz="4" w:space="0" w:color="auto"/>
              <w:left w:val="single" w:sz="4" w:space="0" w:color="auto"/>
              <w:bottom w:val="single" w:sz="4" w:space="0" w:color="auto"/>
              <w:right w:val="single" w:sz="4" w:space="0" w:color="auto"/>
            </w:tcBorders>
            <w:vAlign w:val="center"/>
            <w:hideMark/>
          </w:tcPr>
          <w:p w14:paraId="5FA9921B" w14:textId="77777777" w:rsidR="008F28BF" w:rsidRDefault="008F28BF">
            <w:pPr>
              <w:spacing w:before="0" w:after="0" w:line="240" w:lineRule="auto"/>
              <w:rPr>
                <w:rFonts w:eastAsia="Times New Roman"/>
                <w:b/>
                <w:noProof/>
                <w:sz w:val="18"/>
                <w:szCs w:val="18"/>
              </w:rPr>
            </w:pPr>
          </w:p>
        </w:tc>
        <w:tc>
          <w:tcPr>
            <w:tcW w:w="2054" w:type="dxa"/>
            <w:vMerge/>
            <w:tcBorders>
              <w:top w:val="single" w:sz="4" w:space="0" w:color="auto"/>
              <w:left w:val="single" w:sz="4" w:space="0" w:color="auto"/>
              <w:bottom w:val="single" w:sz="4" w:space="0" w:color="auto"/>
              <w:right w:val="single" w:sz="4" w:space="0" w:color="auto"/>
            </w:tcBorders>
            <w:vAlign w:val="center"/>
            <w:hideMark/>
          </w:tcPr>
          <w:p w14:paraId="0756EFA7" w14:textId="77777777" w:rsidR="008F28BF" w:rsidRDefault="008F28BF">
            <w:pPr>
              <w:spacing w:before="0" w:after="0" w:line="240" w:lineRule="auto"/>
              <w:rPr>
                <w:rFonts w:eastAsia="Times New Roman"/>
                <w:b/>
                <w:noProof/>
                <w:sz w:val="18"/>
                <w:szCs w:val="18"/>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14:paraId="2D3484FA" w14:textId="77777777" w:rsidR="008F28BF" w:rsidRDefault="008F28BF">
            <w:pPr>
              <w:spacing w:before="0" w:after="0" w:line="240" w:lineRule="auto"/>
              <w:rPr>
                <w:rFonts w:eastAsia="Times New Roman"/>
                <w:b/>
                <w:noProof/>
                <w:sz w:val="18"/>
                <w:szCs w:val="18"/>
              </w:rPr>
            </w:pPr>
          </w:p>
        </w:tc>
        <w:tc>
          <w:tcPr>
            <w:tcW w:w="1479" w:type="dxa"/>
            <w:vMerge/>
            <w:tcBorders>
              <w:top w:val="single" w:sz="4" w:space="0" w:color="auto"/>
              <w:left w:val="single" w:sz="4" w:space="0" w:color="auto"/>
              <w:bottom w:val="single" w:sz="4" w:space="0" w:color="auto"/>
              <w:right w:val="single" w:sz="4" w:space="0" w:color="auto"/>
            </w:tcBorders>
            <w:vAlign w:val="center"/>
            <w:hideMark/>
          </w:tcPr>
          <w:p w14:paraId="52DE4435" w14:textId="77777777" w:rsidR="008F28BF" w:rsidRDefault="008F28BF">
            <w:pPr>
              <w:spacing w:before="0" w:after="0" w:line="240" w:lineRule="auto"/>
              <w:rPr>
                <w:rFonts w:eastAsia="Times New Roman"/>
                <w:b/>
                <w:noProof/>
                <w:sz w:val="18"/>
                <w:szCs w:val="18"/>
              </w:rPr>
            </w:pPr>
          </w:p>
        </w:tc>
        <w:tc>
          <w:tcPr>
            <w:tcW w:w="1719" w:type="dxa"/>
            <w:vMerge/>
            <w:tcBorders>
              <w:top w:val="single" w:sz="4" w:space="0" w:color="auto"/>
              <w:left w:val="single" w:sz="4" w:space="0" w:color="auto"/>
              <w:bottom w:val="single" w:sz="4" w:space="0" w:color="auto"/>
              <w:right w:val="single" w:sz="4" w:space="0" w:color="auto"/>
            </w:tcBorders>
            <w:vAlign w:val="center"/>
            <w:hideMark/>
          </w:tcPr>
          <w:p w14:paraId="33EB99D8" w14:textId="77777777" w:rsidR="008F28BF" w:rsidRDefault="008F28BF">
            <w:pPr>
              <w:spacing w:before="0" w:after="0" w:line="240" w:lineRule="auto"/>
              <w:rPr>
                <w:rFonts w:eastAsia="Times New Roman"/>
                <w:b/>
                <w:noProof/>
                <w:sz w:val="18"/>
                <w:szCs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BDD7EE"/>
            <w:vAlign w:val="center"/>
            <w:hideMark/>
          </w:tcPr>
          <w:p w14:paraId="7079BF38" w14:textId="77777777" w:rsidR="008F28BF" w:rsidRDefault="00296299">
            <w:pPr>
              <w:pStyle w:val="P68B1DB1-Normal11"/>
              <w:spacing w:before="0" w:after="0" w:line="240" w:lineRule="auto"/>
              <w:jc w:val="center"/>
              <w:rPr>
                <w:noProof/>
              </w:rPr>
            </w:pPr>
            <w:r>
              <w:rPr>
                <w:noProof/>
              </w:rPr>
              <w:t>Mitta-yksikkö</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09A9B9B0" w14:textId="77777777" w:rsidR="008F28BF" w:rsidRDefault="00296299">
            <w:pPr>
              <w:pStyle w:val="P68B1DB1-Normal11"/>
              <w:spacing w:before="0" w:after="0" w:line="240" w:lineRule="auto"/>
              <w:jc w:val="center"/>
              <w:rPr>
                <w:noProof/>
              </w:rPr>
            </w:pPr>
            <w:r>
              <w:rPr>
                <w:noProof/>
              </w:rPr>
              <w:t xml:space="preserve">Lähtötilanne </w:t>
            </w:r>
          </w:p>
        </w:tc>
        <w:tc>
          <w:tcPr>
            <w:tcW w:w="998" w:type="dxa"/>
            <w:tcBorders>
              <w:top w:val="nil"/>
              <w:left w:val="nil"/>
              <w:bottom w:val="single" w:sz="4" w:space="0" w:color="000000" w:themeColor="text1"/>
              <w:right w:val="single" w:sz="4" w:space="0" w:color="000000" w:themeColor="text1"/>
            </w:tcBorders>
            <w:shd w:val="clear" w:color="auto" w:fill="BDD7EE"/>
            <w:vAlign w:val="center"/>
            <w:hideMark/>
          </w:tcPr>
          <w:p w14:paraId="4F454F9B" w14:textId="77777777" w:rsidR="008F28BF" w:rsidRDefault="00296299">
            <w:pPr>
              <w:pStyle w:val="P68B1DB1-Normal11"/>
              <w:spacing w:before="0" w:after="0" w:line="240" w:lineRule="auto"/>
              <w:jc w:val="center"/>
              <w:rPr>
                <w:noProof/>
              </w:rPr>
            </w:pPr>
            <w:r>
              <w:rPr>
                <w:noProof/>
              </w:rPr>
              <w:t xml:space="preserve">Päämäärä </w:t>
            </w:r>
          </w:p>
        </w:tc>
        <w:tc>
          <w:tcPr>
            <w:tcW w:w="985" w:type="dxa"/>
            <w:tcBorders>
              <w:top w:val="nil"/>
              <w:left w:val="nil"/>
              <w:bottom w:val="single" w:sz="4" w:space="0" w:color="000000" w:themeColor="text1"/>
              <w:right w:val="single" w:sz="4" w:space="0" w:color="000000" w:themeColor="text1"/>
            </w:tcBorders>
            <w:shd w:val="clear" w:color="auto" w:fill="BDD7EE"/>
            <w:vAlign w:val="center"/>
            <w:hideMark/>
          </w:tcPr>
          <w:p w14:paraId="310BCFC4" w14:textId="77777777" w:rsidR="008F28BF" w:rsidRDefault="00296299">
            <w:pPr>
              <w:pStyle w:val="P68B1DB1-Normal11"/>
              <w:spacing w:before="0" w:after="0" w:line="240" w:lineRule="auto"/>
              <w:jc w:val="center"/>
              <w:rPr>
                <w:noProof/>
              </w:rPr>
            </w:pPr>
            <w:r>
              <w:rPr>
                <w:noProof/>
              </w:rPr>
              <w:t>Neljännes</w:t>
            </w:r>
          </w:p>
        </w:tc>
        <w:tc>
          <w:tcPr>
            <w:tcW w:w="636" w:type="dxa"/>
            <w:tcBorders>
              <w:top w:val="nil"/>
              <w:left w:val="nil"/>
              <w:bottom w:val="single" w:sz="4" w:space="0" w:color="000000" w:themeColor="text1"/>
              <w:right w:val="single" w:sz="4" w:space="0" w:color="auto"/>
            </w:tcBorders>
            <w:shd w:val="clear" w:color="auto" w:fill="BDD7EE"/>
            <w:vAlign w:val="center"/>
            <w:hideMark/>
          </w:tcPr>
          <w:p w14:paraId="2D2E5F9B" w14:textId="77777777" w:rsidR="008F28BF" w:rsidRDefault="00296299">
            <w:pPr>
              <w:pStyle w:val="P68B1DB1-Normal11"/>
              <w:spacing w:before="0" w:after="0" w:line="240" w:lineRule="auto"/>
              <w:jc w:val="center"/>
              <w:rPr>
                <w:noProof/>
              </w:rPr>
            </w:pPr>
            <w:r>
              <w:rPr>
                <w:noProof/>
              </w:rPr>
              <w:t>Vuosi</w:t>
            </w:r>
          </w:p>
        </w:tc>
        <w:tc>
          <w:tcPr>
            <w:tcW w:w="3929" w:type="dxa"/>
            <w:vMerge/>
            <w:tcBorders>
              <w:top w:val="single" w:sz="4" w:space="0" w:color="auto"/>
              <w:bottom w:val="single" w:sz="4" w:space="0" w:color="auto"/>
              <w:right w:val="single" w:sz="4" w:space="0" w:color="auto"/>
            </w:tcBorders>
            <w:vAlign w:val="center"/>
            <w:hideMark/>
          </w:tcPr>
          <w:p w14:paraId="67168922" w14:textId="77777777" w:rsidR="008F28BF" w:rsidRDefault="008F28BF">
            <w:pPr>
              <w:spacing w:before="0" w:after="0" w:line="240" w:lineRule="auto"/>
              <w:rPr>
                <w:rFonts w:eastAsia="Times New Roman"/>
                <w:b/>
                <w:noProof/>
                <w:sz w:val="18"/>
                <w:szCs w:val="18"/>
              </w:rPr>
            </w:pPr>
          </w:p>
        </w:tc>
      </w:tr>
      <w:tr w:rsidR="008F28BF" w14:paraId="72D7ED4D" w14:textId="77777777">
        <w:trPr>
          <w:trHeight w:val="309"/>
          <w:jc w:val="center"/>
        </w:trPr>
        <w:tc>
          <w:tcPr>
            <w:tcW w:w="704"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C6EFCE"/>
            <w:hideMark/>
          </w:tcPr>
          <w:p w14:paraId="6A12EE27" w14:textId="77777777" w:rsidR="008F28BF" w:rsidRDefault="00296299">
            <w:pPr>
              <w:pStyle w:val="P68B1DB1-Normal19"/>
              <w:spacing w:before="0" w:after="0" w:line="240" w:lineRule="auto"/>
              <w:rPr>
                <w:noProof/>
              </w:rPr>
            </w:pPr>
            <w:r>
              <w:rPr>
                <w:noProof/>
              </w:rPr>
              <w:t>47</w:t>
            </w:r>
          </w:p>
        </w:tc>
        <w:tc>
          <w:tcPr>
            <w:tcW w:w="2054" w:type="dxa"/>
            <w:tcBorders>
              <w:top w:val="single" w:sz="4" w:space="0" w:color="auto"/>
              <w:left w:val="nil"/>
              <w:bottom w:val="single" w:sz="4" w:space="0" w:color="000000" w:themeColor="text1"/>
              <w:right w:val="single" w:sz="4" w:space="0" w:color="000000" w:themeColor="text1"/>
            </w:tcBorders>
            <w:shd w:val="clear" w:color="auto" w:fill="C6EFCE"/>
            <w:hideMark/>
          </w:tcPr>
          <w:p w14:paraId="7347496C" w14:textId="77777777" w:rsidR="008F28BF" w:rsidRDefault="00296299">
            <w:pPr>
              <w:pStyle w:val="P68B1DB1-Normal19"/>
              <w:spacing w:before="0" w:after="0" w:line="240" w:lineRule="auto"/>
              <w:rPr>
                <w:noProof/>
              </w:rPr>
            </w:pPr>
            <w:r>
              <w:rPr>
                <w:noProof/>
              </w:rPr>
              <w:t>Uudistus 1: Talouden digitalisaation koordinointi- ja tukijärjestelmän institutionaalinen uudistus (mukaan lukien RIS 3)</w:t>
            </w:r>
          </w:p>
        </w:tc>
        <w:tc>
          <w:tcPr>
            <w:tcW w:w="1093" w:type="dxa"/>
            <w:tcBorders>
              <w:top w:val="single" w:sz="4" w:space="0" w:color="auto"/>
              <w:left w:val="nil"/>
              <w:bottom w:val="single" w:sz="4" w:space="0" w:color="000000" w:themeColor="text1"/>
              <w:right w:val="single" w:sz="4" w:space="0" w:color="000000" w:themeColor="text1"/>
            </w:tcBorders>
            <w:shd w:val="clear" w:color="auto" w:fill="C6EFCE"/>
            <w:hideMark/>
          </w:tcPr>
          <w:p w14:paraId="10D8ACB9" w14:textId="77777777" w:rsidR="008F28BF" w:rsidRDefault="00296299">
            <w:pPr>
              <w:pStyle w:val="P68B1DB1-Normal19"/>
              <w:spacing w:before="0" w:after="0" w:line="240" w:lineRule="auto"/>
              <w:rPr>
                <w:noProof/>
              </w:rPr>
            </w:pPr>
            <w:r>
              <w:rPr>
                <w:noProof/>
              </w:rPr>
              <w:t>Virstanpylväs</w:t>
            </w:r>
          </w:p>
        </w:tc>
        <w:tc>
          <w:tcPr>
            <w:tcW w:w="1479" w:type="dxa"/>
            <w:tcBorders>
              <w:top w:val="single" w:sz="4" w:space="0" w:color="auto"/>
              <w:left w:val="nil"/>
              <w:bottom w:val="single" w:sz="4" w:space="0" w:color="000000" w:themeColor="text1"/>
              <w:right w:val="single" w:sz="4" w:space="0" w:color="000000" w:themeColor="text1"/>
            </w:tcBorders>
            <w:shd w:val="clear" w:color="auto" w:fill="C6EFCE"/>
            <w:hideMark/>
          </w:tcPr>
          <w:p w14:paraId="6366EBAE" w14:textId="77777777" w:rsidR="008F28BF" w:rsidRDefault="00296299">
            <w:pPr>
              <w:pStyle w:val="P68B1DB1-Normal19"/>
              <w:spacing w:before="0" w:after="0" w:line="240" w:lineRule="auto"/>
              <w:rPr>
                <w:noProof/>
              </w:rPr>
            </w:pPr>
            <w:r>
              <w:rPr>
                <w:noProof/>
              </w:rPr>
              <w:t>Organisaatiomuutosten toteuttaminen talouden digitalisaatiota valvovien julkisten elinten rakenteen uudistamiseksi</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7E6C4E12" w14:textId="77777777" w:rsidR="008F28BF" w:rsidRDefault="00296299">
            <w:pPr>
              <w:pStyle w:val="P68B1DB1-Normal19"/>
              <w:spacing w:before="0" w:after="0" w:line="240" w:lineRule="auto"/>
              <w:rPr>
                <w:noProof/>
              </w:rPr>
            </w:pPr>
            <w:r>
              <w:rPr>
                <w:noProof/>
              </w:rPr>
              <w:t xml:space="preserve">Kansallisten sidosryhmien koordinoinnista vastaavan komitean (ja siihen liittyvän työryhmän) perustaminen valmistelemaan hankkeita Tšekin talouden digitalisaatiota varten </w:t>
            </w:r>
          </w:p>
        </w:tc>
        <w:tc>
          <w:tcPr>
            <w:tcW w:w="998" w:type="dxa"/>
            <w:tcBorders>
              <w:top w:val="nil"/>
              <w:left w:val="nil"/>
              <w:bottom w:val="single" w:sz="4" w:space="0" w:color="000000" w:themeColor="text1"/>
              <w:right w:val="single" w:sz="4" w:space="0" w:color="000000" w:themeColor="text1"/>
            </w:tcBorders>
            <w:shd w:val="clear" w:color="auto" w:fill="C6EFCE"/>
          </w:tcPr>
          <w:p w14:paraId="1BFBFCE8"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2D220735"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D7B3534"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4AB4C12A" w14:textId="5E8153B3"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36347B8" w14:textId="2274E4CD" w:rsidR="008F28BF" w:rsidRDefault="00296299">
            <w:pPr>
              <w:pStyle w:val="P68B1DB1-Normal19"/>
              <w:spacing w:before="0" w:after="0" w:line="240" w:lineRule="auto"/>
              <w:rPr>
                <w:noProof/>
              </w:rPr>
            </w:pPr>
            <w:r>
              <w:rPr>
                <w:noProof/>
              </w:rPr>
              <w:t>2024</w:t>
            </w:r>
          </w:p>
        </w:tc>
        <w:tc>
          <w:tcPr>
            <w:tcW w:w="3929" w:type="dxa"/>
            <w:tcBorders>
              <w:top w:val="single" w:sz="4" w:space="0" w:color="auto"/>
              <w:left w:val="nil"/>
              <w:bottom w:val="single" w:sz="4" w:space="0" w:color="000000" w:themeColor="text1"/>
              <w:right w:val="single" w:sz="4" w:space="0" w:color="000000" w:themeColor="text1"/>
            </w:tcBorders>
            <w:shd w:val="clear" w:color="auto" w:fill="C6EFCE"/>
            <w:hideMark/>
          </w:tcPr>
          <w:p w14:paraId="62C3210D" w14:textId="39539CD6" w:rsidR="008F28BF" w:rsidRDefault="00296299">
            <w:pPr>
              <w:pStyle w:val="P68B1DB1-Normal19"/>
              <w:spacing w:before="0" w:after="0" w:line="240" w:lineRule="auto"/>
              <w:rPr>
                <w:noProof/>
              </w:rPr>
            </w:pPr>
            <w:r>
              <w:rPr>
                <w:noProof/>
              </w:rPr>
              <w:t xml:space="preserve">Digitaalista muutosta käsittelevä komitea, mukaan lukien julkisten ja yksityisten sidosryhmien osallistuminen, koordinoi komponentteihin 1.4 ja 1.5 kuuluvien uudistusten ja investointien täytäntöönpanoa. Tähän kuuluu myös erityinen neuvoa-antava työryhmä, joka valvoo tähän osa-alueeseen kuuluvien EU:n startup-yritysten kansakuntien normien täytäntöönpanoa. Tämä välitavoite katsotaan saavutetuksi, kun komitea ja työryhmä aloittavat työnsä. </w:t>
            </w:r>
          </w:p>
        </w:tc>
      </w:tr>
      <w:tr w:rsidR="008F28BF" w14:paraId="6598B3FE"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0B78D4B" w14:textId="77777777" w:rsidR="008F28BF" w:rsidRDefault="00296299">
            <w:pPr>
              <w:pStyle w:val="P68B1DB1-Normal19"/>
              <w:spacing w:before="0" w:after="0" w:line="240" w:lineRule="auto"/>
              <w:rPr>
                <w:noProof/>
              </w:rPr>
            </w:pPr>
            <w:r>
              <w:rPr>
                <w:noProof/>
              </w:rPr>
              <w:t>48</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CB46CDB" w14:textId="77777777" w:rsidR="008F28BF" w:rsidRDefault="00296299">
            <w:pPr>
              <w:pStyle w:val="P68B1DB1-Normal19"/>
              <w:spacing w:before="0" w:after="0" w:line="240" w:lineRule="auto"/>
              <w:rPr>
                <w:noProof/>
              </w:rPr>
            </w:pPr>
            <w:r>
              <w:rPr>
                <w:noProof/>
              </w:rPr>
              <w:t>Uudistuksen 2: Yhteinen strategisten teknologioiden tuki- ja sertifiointiryhmä strategisten teknologioiden neuvoston kanssa</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0C0FC01" w14:textId="77777777"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7690824F" w14:textId="49B719E7" w:rsidR="008F28BF" w:rsidRDefault="00296299">
            <w:pPr>
              <w:pStyle w:val="P68B1DB1-Normal19"/>
              <w:spacing w:before="0" w:after="0" w:line="240" w:lineRule="auto"/>
              <w:rPr>
                <w:noProof/>
              </w:rPr>
            </w:pPr>
            <w:r>
              <w:rPr>
                <w:noProof/>
              </w:rPr>
              <w:t xml:space="preserve">Sertifiointiverkoston perustaminen ja nimeäminen </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20E409A3" w14:textId="45C00811" w:rsidR="008F28BF" w:rsidRDefault="00296299">
            <w:pPr>
              <w:pStyle w:val="P68B1DB1-Normal19"/>
              <w:spacing w:before="0" w:after="0" w:line="240" w:lineRule="auto"/>
              <w:rPr>
                <w:noProof/>
              </w:rPr>
            </w:pPr>
            <w:r>
              <w:rPr>
                <w:noProof/>
              </w:rPr>
              <w:t>Sertifiointiviranomaisten, teknisten asiantuntijoiden ja osallistuvien yritysten verkoston perustaminen strategisille aloille.</w:t>
            </w:r>
          </w:p>
        </w:tc>
        <w:tc>
          <w:tcPr>
            <w:tcW w:w="998" w:type="dxa"/>
            <w:tcBorders>
              <w:top w:val="nil"/>
              <w:left w:val="nil"/>
              <w:bottom w:val="single" w:sz="4" w:space="0" w:color="000000" w:themeColor="text1"/>
              <w:right w:val="single" w:sz="4" w:space="0" w:color="000000" w:themeColor="text1"/>
            </w:tcBorders>
            <w:shd w:val="clear" w:color="auto" w:fill="C6EFCE"/>
          </w:tcPr>
          <w:p w14:paraId="67526C48"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6010FD97"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6DD783B"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795A11E6" w14:textId="10697E60"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F6D93AD" w14:textId="3350EA72" w:rsidR="008F28BF" w:rsidRDefault="00296299">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79C715B5" w14:textId="3F8DE030" w:rsidR="008F28BF" w:rsidRDefault="00296299">
            <w:pPr>
              <w:pStyle w:val="P68B1DB1-Normal19"/>
              <w:spacing w:before="0" w:after="0" w:line="240" w:lineRule="auto"/>
              <w:rPr>
                <w:noProof/>
              </w:rPr>
            </w:pPr>
            <w:r>
              <w:rPr>
                <w:noProof/>
              </w:rPr>
              <w:t>Perustetaan keskitetty palvelupiste parhaiden käytäntöjen jakamista varten, hankitaan todellisia tietoja sertifioinnista, kuten akkreditoitujen laboratorioiden tai ilmoitettujen laitosten laadusta ja saatavuudesta, ja tarjotaan teknistä tukea.</w:t>
            </w:r>
          </w:p>
        </w:tc>
      </w:tr>
      <w:tr w:rsidR="008F28BF" w14:paraId="4F22C6A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2E3DFF33" w14:textId="77777777" w:rsidR="008F28BF" w:rsidRDefault="00296299">
            <w:pPr>
              <w:pStyle w:val="P68B1DB1-Normal19"/>
              <w:spacing w:before="0" w:after="0" w:line="240" w:lineRule="auto"/>
              <w:rPr>
                <w:noProof/>
              </w:rPr>
            </w:pPr>
            <w:r>
              <w:rPr>
                <w:noProof/>
              </w:rPr>
              <w:t>49</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1B741EE5" w14:textId="77777777" w:rsidR="008F28BF" w:rsidRDefault="00296299">
            <w:pPr>
              <w:pStyle w:val="P68B1DB1-Normal19"/>
              <w:spacing w:before="0" w:after="0" w:line="240" w:lineRule="auto"/>
              <w:rPr>
                <w:noProof/>
              </w:rPr>
            </w:pPr>
            <w:r>
              <w:rPr>
                <w:noProof/>
              </w:rPr>
              <w:t>Uudistuksen 2: Yhteinen strategisten teknologioiden tuki- ja sertifiointiryhmä strategisten teknologioiden neuvoston kanssa</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50D20916" w14:textId="77777777" w:rsidR="008F28BF" w:rsidRDefault="00296299">
            <w:pPr>
              <w:pStyle w:val="P68B1DB1-Normal19"/>
              <w:spacing w:before="0" w:after="0" w:line="240" w:lineRule="auto"/>
              <w:rPr>
                <w:noProof/>
              </w:rPr>
            </w:pPr>
            <w:r>
              <w:rPr>
                <w:noProof/>
              </w:rPr>
              <w:t> 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24B37F4A" w14:textId="77777777" w:rsidR="008F28BF" w:rsidRDefault="00296299">
            <w:pPr>
              <w:pStyle w:val="P68B1DB1-Normal19"/>
              <w:spacing w:before="0" w:after="0" w:line="240" w:lineRule="auto"/>
              <w:rPr>
                <w:noProof/>
              </w:rPr>
            </w:pPr>
            <w:r>
              <w:rPr>
                <w:noProof/>
              </w:rPr>
              <w:t xml:space="preserve">Sertifioinnin saaneiden yritysten lukumäärä </w:t>
            </w:r>
          </w:p>
        </w:tc>
        <w:tc>
          <w:tcPr>
            <w:tcW w:w="1719" w:type="dxa"/>
            <w:tcBorders>
              <w:top w:val="nil"/>
              <w:left w:val="nil"/>
              <w:bottom w:val="single" w:sz="4" w:space="0" w:color="auto"/>
              <w:right w:val="single" w:sz="4" w:space="0" w:color="000000" w:themeColor="text1"/>
            </w:tcBorders>
            <w:shd w:val="clear" w:color="auto" w:fill="C6EFCE"/>
            <w:hideMark/>
          </w:tcPr>
          <w:p w14:paraId="1526FBBF"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3949B44" w14:textId="77777777" w:rsidR="008F28BF" w:rsidRDefault="00296299">
            <w:pPr>
              <w:pStyle w:val="P68B1DB1-Normal19"/>
              <w:spacing w:before="0" w:after="0" w:line="240" w:lineRule="auto"/>
              <w:rPr>
                <w:noProof/>
              </w:rPr>
            </w:pPr>
            <w:r>
              <w:rPr>
                <w:noProof/>
              </w:rPr>
              <w:t> 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4715411E"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56FE555" w14:textId="77777777" w:rsidR="008F28BF" w:rsidRDefault="00296299">
            <w:pPr>
              <w:pStyle w:val="P68B1DB1-Normal19"/>
              <w:spacing w:before="0" w:after="0" w:line="240" w:lineRule="auto"/>
              <w:rPr>
                <w:noProof/>
              </w:rPr>
            </w:pPr>
            <w:r>
              <w:rPr>
                <w:noProof/>
              </w:rPr>
              <w:t>50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00BDA1A9" w14:textId="40DE6475"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5EF7138" w14:textId="03A03D74" w:rsidR="008F28BF" w:rsidRDefault="00296299">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4DD713E3" w14:textId="6D3D980F" w:rsidR="008F28BF" w:rsidRDefault="00296299">
            <w:pPr>
              <w:pStyle w:val="P68B1DB1-Normal19"/>
              <w:spacing w:before="0" w:after="0" w:line="240" w:lineRule="auto"/>
              <w:rPr>
                <w:noProof/>
              </w:rPr>
            </w:pPr>
            <w:r>
              <w:rPr>
                <w:noProof/>
              </w:rPr>
              <w:t xml:space="preserve">Sertifioinnin saamiseksi tuetaan 50:tä yritystä. Sertifiointia koskevia kursseja on luotava ja asetettava saataville. </w:t>
            </w:r>
          </w:p>
        </w:tc>
      </w:tr>
      <w:tr w:rsidR="008F28BF" w14:paraId="2F91057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726034AF" w14:textId="77777777" w:rsidR="008F28BF" w:rsidRDefault="00296299">
            <w:pPr>
              <w:pStyle w:val="P68B1DB1-Normal19"/>
              <w:spacing w:before="0" w:after="0" w:line="240" w:lineRule="auto"/>
              <w:rPr>
                <w:noProof/>
              </w:rPr>
            </w:pPr>
            <w:r>
              <w:rPr>
                <w:noProof/>
              </w:rPr>
              <w:t>51</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6FD209EB" w14:textId="77777777" w:rsidR="008F28BF" w:rsidRDefault="00296299">
            <w:pPr>
              <w:pStyle w:val="P68B1DB1-Normal19"/>
              <w:spacing w:before="0" w:after="0" w:line="240" w:lineRule="auto"/>
              <w:rPr>
                <w:noProof/>
              </w:rPr>
            </w:pPr>
            <w:r>
              <w:rPr>
                <w:noProof/>
              </w:rPr>
              <w:t>Investointi 2: Eurooppalainen digitaalisen median seurantakeskus (EDMO)</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67D36F62" w14:textId="77777777"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auto"/>
            </w:tcBorders>
            <w:shd w:val="clear" w:color="auto" w:fill="C6EFCE"/>
            <w:hideMark/>
          </w:tcPr>
          <w:p w14:paraId="3564FBE9" w14:textId="77777777" w:rsidR="008F28BF" w:rsidRDefault="00296299">
            <w:pPr>
              <w:pStyle w:val="P68B1DB1-Normal19"/>
              <w:spacing w:before="0" w:after="0" w:line="240" w:lineRule="auto"/>
              <w:rPr>
                <w:noProof/>
              </w:rPr>
            </w:pPr>
            <w:r>
              <w:rPr>
                <w:noProof/>
              </w:rPr>
              <w:t>Eurooppalaisen digitaalisen median seurantakeskuksen (CEDMO) perustaminen Tšekin tasavallassa</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7E20F667" w14:textId="77777777" w:rsidR="008F28BF" w:rsidRDefault="00296299">
            <w:pPr>
              <w:pStyle w:val="P68B1DB1-Normal19"/>
              <w:spacing w:before="0" w:after="0" w:line="240" w:lineRule="auto"/>
              <w:rPr>
                <w:noProof/>
              </w:rPr>
            </w:pPr>
            <w:r>
              <w:rPr>
                <w:noProof/>
              </w:rPr>
              <w:t>Akateemisen yhteenliittymän perustaman CEDMO-keskittymän käynnistäminen Kaarlen yliopiston kanssa Prahassa johtavana kumppanina</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5199C8AD"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13B4670C"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AE1F4CE"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19793437"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59D4F05B" w14:textId="77777777" w:rsidR="008F28BF" w:rsidRDefault="00296299">
            <w:pPr>
              <w:pStyle w:val="P68B1DB1-Normal19"/>
              <w:spacing w:before="0" w:after="0" w:line="240" w:lineRule="auto"/>
              <w:rPr>
                <w:noProof/>
              </w:rPr>
            </w:pPr>
            <w:r>
              <w:rPr>
                <w:noProof/>
              </w:rPr>
              <w:t>2021</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5915ACBF" w14:textId="77777777" w:rsidR="008F28BF" w:rsidRDefault="00296299">
            <w:pPr>
              <w:pStyle w:val="P68B1DB1-Normal19"/>
              <w:spacing w:before="0" w:after="0" w:line="240" w:lineRule="auto"/>
              <w:rPr>
                <w:noProof/>
              </w:rPr>
            </w:pPr>
            <w:r>
              <w:rPr>
                <w:noProof/>
              </w:rPr>
              <w:t>Osana EDMO-verkostoa digitaalisen median keskuksen on keskityttävä analysoimaan ja torjumaan valheellisen tiedon, kuten covid- tai 5G-verkkoihin liittyvien väärien tietojen, leviämistä.</w:t>
            </w:r>
          </w:p>
        </w:tc>
      </w:tr>
      <w:tr w:rsidR="008F28BF" w14:paraId="5EB01D1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tcPr>
          <w:p w14:paraId="34ACAE52" w14:textId="1AAD5AB0" w:rsidR="008F28BF" w:rsidRDefault="00296299">
            <w:pPr>
              <w:pStyle w:val="P68B1DB1-Normal19"/>
              <w:spacing w:before="0" w:after="0" w:line="240" w:lineRule="auto"/>
              <w:rPr>
                <w:noProof/>
              </w:rPr>
            </w:pPr>
            <w:r>
              <w:rPr>
                <w:noProof/>
              </w:rPr>
              <w:t>250</w:t>
            </w:r>
          </w:p>
        </w:tc>
        <w:tc>
          <w:tcPr>
            <w:tcW w:w="2054" w:type="dxa"/>
            <w:tcBorders>
              <w:top w:val="nil"/>
              <w:left w:val="nil"/>
              <w:bottom w:val="single" w:sz="4" w:space="0" w:color="000000" w:themeColor="text1"/>
              <w:right w:val="single" w:sz="4" w:space="0" w:color="000000" w:themeColor="text1"/>
            </w:tcBorders>
            <w:shd w:val="clear" w:color="auto" w:fill="C6EFCE"/>
          </w:tcPr>
          <w:p w14:paraId="5FA85069" w14:textId="77777777" w:rsidR="008F28BF" w:rsidRDefault="00296299">
            <w:pPr>
              <w:pStyle w:val="P68B1DB1-Normal19"/>
              <w:spacing w:before="0" w:after="0" w:line="240" w:lineRule="auto"/>
              <w:rPr>
                <w:noProof/>
              </w:rPr>
            </w:pPr>
            <w:r>
              <w:rPr>
                <w:noProof/>
              </w:rPr>
              <w:t>Investointi 2: Eurooppalainen digitaalisen median seurantakeskus (EDMO)</w:t>
            </w:r>
          </w:p>
        </w:tc>
        <w:tc>
          <w:tcPr>
            <w:tcW w:w="1093" w:type="dxa"/>
            <w:tcBorders>
              <w:top w:val="nil"/>
              <w:left w:val="nil"/>
              <w:bottom w:val="single" w:sz="4" w:space="0" w:color="000000" w:themeColor="text1"/>
              <w:right w:val="single" w:sz="4" w:space="0" w:color="000000" w:themeColor="text1"/>
            </w:tcBorders>
            <w:shd w:val="clear" w:color="auto" w:fill="C6EFCE"/>
          </w:tcPr>
          <w:p w14:paraId="5721B711" w14:textId="77777777"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000000" w:themeColor="text1"/>
            </w:tcBorders>
            <w:shd w:val="clear" w:color="auto" w:fill="C6EFCE"/>
          </w:tcPr>
          <w:p w14:paraId="4378E8BC" w14:textId="7D28E92C" w:rsidR="008F28BF" w:rsidRDefault="00296299">
            <w:pPr>
              <w:pStyle w:val="P68B1DB1-Normal19"/>
              <w:spacing w:before="0" w:after="0" w:line="240" w:lineRule="auto"/>
              <w:rPr>
                <w:noProof/>
              </w:rPr>
            </w:pPr>
            <w:r>
              <w:rPr>
                <w:noProof/>
              </w:rPr>
              <w:t xml:space="preserve">Laajennetun CEDMO-keskuksen käynnistäminen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tcPr>
          <w:p w14:paraId="10853ACF" w14:textId="02622704" w:rsidR="008F28BF" w:rsidRDefault="00296299">
            <w:pPr>
              <w:pStyle w:val="P68B1DB1-Normal19"/>
              <w:spacing w:before="0" w:after="0" w:line="240" w:lineRule="auto"/>
              <w:rPr>
                <w:noProof/>
              </w:rPr>
            </w:pPr>
            <w:r>
              <w:rPr>
                <w:noProof/>
              </w:rPr>
              <w:t>Avustussopimuksen allekirjoittaminen</w:t>
            </w:r>
          </w:p>
        </w:tc>
        <w:tc>
          <w:tcPr>
            <w:tcW w:w="998" w:type="dxa"/>
            <w:tcBorders>
              <w:top w:val="nil"/>
              <w:left w:val="nil"/>
              <w:bottom w:val="single" w:sz="4" w:space="0" w:color="000000" w:themeColor="text1"/>
              <w:right w:val="single" w:sz="4" w:space="0" w:color="000000" w:themeColor="text1"/>
            </w:tcBorders>
            <w:shd w:val="clear" w:color="auto" w:fill="C6EFCE"/>
          </w:tcPr>
          <w:p w14:paraId="622DC7C0"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11550591"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5C345F9"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tcPr>
          <w:p w14:paraId="2F602113" w14:textId="77777777"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tcPr>
          <w:p w14:paraId="15E1918C" w14:textId="2D7AF3FB" w:rsidR="008F28BF" w:rsidRDefault="00296299">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tcPr>
          <w:p w14:paraId="099971D1" w14:textId="34FB1935" w:rsidR="008F28BF" w:rsidRDefault="00296299">
            <w:pPr>
              <w:pStyle w:val="P68B1DB1-Normal19"/>
              <w:spacing w:before="0" w:after="0" w:line="240" w:lineRule="auto"/>
              <w:rPr>
                <w:noProof/>
              </w:rPr>
            </w:pPr>
            <w:r>
              <w:rPr>
                <w:noProof/>
              </w:rPr>
              <w:t xml:space="preserve">Kolmen uuden tuetun toimen osalta on allekirjoitettava avustussopimus laajennettua digitaalisen median keskusta varten osana EDMO-verkostoa. </w:t>
            </w:r>
          </w:p>
        </w:tc>
      </w:tr>
      <w:tr w:rsidR="008F28BF" w14:paraId="2F29186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D67F244" w14:textId="77777777" w:rsidR="008F28BF" w:rsidRDefault="00296299">
            <w:pPr>
              <w:pStyle w:val="P68B1DB1-Normal19"/>
              <w:spacing w:before="0" w:after="0" w:line="240" w:lineRule="auto"/>
              <w:rPr>
                <w:noProof/>
              </w:rPr>
            </w:pPr>
            <w:r>
              <w:rPr>
                <w:noProof/>
              </w:rPr>
              <w:t>52</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37C5CA35" w14:textId="77777777" w:rsidR="008F28BF" w:rsidRDefault="00296299">
            <w:pPr>
              <w:pStyle w:val="P68B1DB1-Normal19"/>
              <w:spacing w:before="0" w:after="0" w:line="240" w:lineRule="auto"/>
              <w:rPr>
                <w:noProof/>
              </w:rPr>
            </w:pPr>
            <w:r>
              <w:rPr>
                <w:noProof/>
              </w:rPr>
              <w:t>Investointi 2: Eurooppalainen digitaalisen median seurantakeskus (EDMO)</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9EB333D"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0F1978CA" w14:textId="02B452EC" w:rsidR="008F28BF" w:rsidRDefault="00296299">
            <w:pPr>
              <w:pStyle w:val="P68B1DB1-Normal19"/>
              <w:spacing w:before="0" w:after="0" w:line="240" w:lineRule="auto"/>
              <w:rPr>
                <w:noProof/>
              </w:rPr>
            </w:pPr>
            <w:r>
              <w:rPr>
                <w:noProof/>
              </w:rPr>
              <w:t xml:space="preserve">CEDMO:n tutkimustulosten julkaiseminen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5F3B97C0" w14:textId="5ADDE792"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0C398DB3" w14:textId="48E8DD68" w:rsidR="008F28BF" w:rsidRDefault="00296299">
            <w:pPr>
              <w:pStyle w:val="P68B1DB1-Normal19"/>
              <w:spacing w:before="0" w:after="0" w:line="240" w:lineRule="auto"/>
              <w:rPr>
                <w:noProof/>
              </w:rPr>
            </w:pPr>
            <w:r>
              <w:rPr>
                <w:noProof/>
              </w:rPr>
              <w:t>Tutkimusten määrä</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6FDC38D" w14:textId="2882CC1A"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043C28E" w14:textId="3CDCDBCF" w:rsidR="008F28BF" w:rsidRDefault="00296299">
            <w:pPr>
              <w:pStyle w:val="P68B1DB1-Normal19"/>
              <w:spacing w:before="0" w:after="0" w:line="240" w:lineRule="auto"/>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28B7C41"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C2AAC12" w14:textId="77777777" w:rsidR="008F28BF" w:rsidRDefault="00296299">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A59C45E" w14:textId="764667EE" w:rsidR="008F28BF" w:rsidRDefault="00296299">
            <w:pPr>
              <w:pStyle w:val="P68B1DB1-Normal19"/>
              <w:spacing w:before="0" w:after="0" w:line="240" w:lineRule="auto"/>
              <w:rPr>
                <w:noProof/>
              </w:rPr>
            </w:pPr>
            <w:r>
              <w:rPr>
                <w:noProof/>
              </w:rPr>
              <w:t>CEDMO julkaisee tutkimustoimintansa tulokset, joissa keskitytään seuraaviin seikkoihin:</w:t>
            </w:r>
          </w:p>
          <w:p w14:paraId="42EFB1C0" w14:textId="060E0376" w:rsidR="008F28BF" w:rsidRDefault="00296299">
            <w:pPr>
              <w:pStyle w:val="P68B1DB1-Normal19"/>
              <w:spacing w:before="0" w:after="0" w:line="240" w:lineRule="auto"/>
              <w:rPr>
                <w:noProof/>
              </w:rPr>
            </w:pPr>
            <w:r>
              <w:rPr>
                <w:noProof/>
              </w:rPr>
              <w:t>— disinformaatio Keski- ja Itä-Euroopassa tilastollisesti merkityksellisen otoksen perusteella</w:t>
            </w:r>
          </w:p>
          <w:p w14:paraId="39A0BB53" w14:textId="438FCD29" w:rsidR="008F28BF" w:rsidRDefault="00296299">
            <w:pPr>
              <w:pStyle w:val="P68B1DB1-Normal19"/>
              <w:spacing w:before="0" w:after="0" w:line="240" w:lineRule="auto"/>
              <w:rPr>
                <w:noProof/>
              </w:rPr>
            </w:pPr>
            <w:r>
              <w:rPr>
                <w:noProof/>
              </w:rPr>
              <w:t xml:space="preserve">— soveltava tutkimus tekoälytyökalujen kehittämiseksi </w:t>
            </w:r>
          </w:p>
          <w:p w14:paraId="38DCB2F7" w14:textId="3F05021D" w:rsidR="008F28BF" w:rsidRDefault="00296299">
            <w:pPr>
              <w:pStyle w:val="P68B1DB1-Normal19"/>
              <w:spacing w:before="0" w:after="0" w:line="240" w:lineRule="auto"/>
              <w:rPr>
                <w:noProof/>
              </w:rPr>
            </w:pPr>
            <w:r>
              <w:rPr>
                <w:noProof/>
              </w:rPr>
              <w:t>— generatiivinen tekoäly</w:t>
            </w:r>
          </w:p>
          <w:p w14:paraId="07C166D1" w14:textId="6E34BFBF" w:rsidR="008F28BF" w:rsidRDefault="00296299">
            <w:pPr>
              <w:pStyle w:val="P68B1DB1-Normal19"/>
              <w:spacing w:before="0" w:after="0" w:line="240" w:lineRule="auto"/>
              <w:rPr>
                <w:noProof/>
              </w:rPr>
            </w:pPr>
            <w:r>
              <w:rPr>
                <w:noProof/>
              </w:rPr>
              <w:t>— Tiedotusvälineiden muutosta tukeva tekoäly</w:t>
            </w:r>
          </w:p>
          <w:p w14:paraId="7B295E40" w14:textId="21DB06D6" w:rsidR="008F28BF" w:rsidRDefault="00296299">
            <w:pPr>
              <w:pStyle w:val="P68B1DB1-Normal19"/>
              <w:spacing w:before="0" w:after="0" w:line="240" w:lineRule="auto"/>
              <w:rPr>
                <w:noProof/>
              </w:rPr>
            </w:pPr>
            <w:r>
              <w:rPr>
                <w:noProof/>
              </w:rPr>
              <w:t>— tekoälyn käytön sääntely tiedotusvälineissä</w:t>
            </w:r>
          </w:p>
          <w:p w14:paraId="2C17FBF1" w14:textId="00E925FD" w:rsidR="008F28BF" w:rsidRDefault="00296299">
            <w:pPr>
              <w:pStyle w:val="P68B1DB1-Normal19"/>
              <w:spacing w:before="0" w:after="0" w:line="240" w:lineRule="auto"/>
              <w:rPr>
                <w:noProof/>
              </w:rPr>
            </w:pPr>
            <w:r>
              <w:rPr>
                <w:noProof/>
              </w:rPr>
              <w:t xml:space="preserve"> </w:t>
            </w:r>
          </w:p>
        </w:tc>
      </w:tr>
      <w:tr w:rsidR="008F28BF" w14:paraId="59C718D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70844975" w14:textId="77777777" w:rsidR="008F28BF" w:rsidRDefault="00296299">
            <w:pPr>
              <w:pStyle w:val="P68B1DB1-Normal19"/>
              <w:spacing w:before="0" w:after="0" w:line="240" w:lineRule="auto"/>
              <w:rPr>
                <w:noProof/>
              </w:rPr>
            </w:pPr>
            <w:r>
              <w:rPr>
                <w:noProof/>
              </w:rPr>
              <w:t>55</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1E0301DF" w14:textId="23A462AF" w:rsidR="008F28BF" w:rsidRDefault="00296299">
            <w:pPr>
              <w:pStyle w:val="P68B1DB1-Normal19"/>
              <w:spacing w:before="0" w:after="0" w:line="240" w:lineRule="auto"/>
              <w:rPr>
                <w:noProof/>
              </w:rPr>
            </w:pPr>
            <w:r>
              <w:rPr>
                <w:noProof/>
              </w:rPr>
              <w:t>Investointi 5: Euroopan lohkoketjupalveluinfrastruktuuri (yhteensopiva EBSI:n kanssa) – DLT-pohjaiset joukkovelkakirjalainat pk-yritysten rahoitusta varten</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746B7EEE" w14:textId="77777777"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5AF17622" w14:textId="0068594A" w:rsidR="008F28BF" w:rsidRDefault="00296299">
            <w:pPr>
              <w:pStyle w:val="P68B1DB1-Normal19"/>
              <w:spacing w:before="0" w:after="0" w:line="240" w:lineRule="auto"/>
              <w:rPr>
                <w:noProof/>
              </w:rPr>
            </w:pPr>
            <w:r>
              <w:rPr>
                <w:noProof/>
              </w:rPr>
              <w:t>Tuensaajan kanssa allekirjoitettu avustussopimus käyttötapauksen toteuttamiseksi pk-yritysten osalta</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7C4DD1FC" w14:textId="3E362940" w:rsidR="008F28BF" w:rsidRDefault="00296299">
            <w:pPr>
              <w:pStyle w:val="P68B1DB1-Normal19"/>
              <w:spacing w:before="0" w:after="0" w:line="240" w:lineRule="auto"/>
              <w:rPr>
                <w:noProof/>
              </w:rPr>
            </w:pPr>
            <w:r>
              <w:rPr>
                <w:noProof/>
              </w:rPr>
              <w:t xml:space="preserve">Avustussopimuksen allekirjoittaminen </w:t>
            </w:r>
          </w:p>
        </w:tc>
        <w:tc>
          <w:tcPr>
            <w:tcW w:w="998" w:type="dxa"/>
            <w:tcBorders>
              <w:top w:val="nil"/>
              <w:left w:val="nil"/>
              <w:bottom w:val="single" w:sz="4" w:space="0" w:color="000000" w:themeColor="text1"/>
              <w:right w:val="single" w:sz="4" w:space="0" w:color="000000" w:themeColor="text1"/>
            </w:tcBorders>
            <w:shd w:val="clear" w:color="auto" w:fill="C6EFCE"/>
          </w:tcPr>
          <w:p w14:paraId="507DB65E"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01CA1DE0"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41E8D92A"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1CE00258"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58C6AB88" w14:textId="3ED94D06" w:rsidR="008F28BF" w:rsidRDefault="00296299">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58AF57C5" w14:textId="3410FA55" w:rsidR="008F28BF" w:rsidRDefault="00296299">
            <w:pPr>
              <w:pStyle w:val="P68B1DB1-Normal19"/>
              <w:spacing w:before="0" w:after="0" w:line="240" w:lineRule="auto"/>
              <w:rPr>
                <w:noProof/>
              </w:rPr>
            </w:pPr>
            <w:r>
              <w:rPr>
                <w:noProof/>
              </w:rPr>
              <w:t xml:space="preserve">Pk-yritysten käyttöä koskevan tapauksen täytäntöönpanoa varten on allekirjoitettava avustussopimus. </w:t>
            </w:r>
          </w:p>
        </w:tc>
      </w:tr>
      <w:tr w:rsidR="008F28BF" w14:paraId="750112C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61044F2" w14:textId="77777777" w:rsidR="008F28BF" w:rsidRDefault="00296299">
            <w:pPr>
              <w:pStyle w:val="P68B1DB1-Normal19"/>
              <w:spacing w:before="0" w:after="0" w:line="240" w:lineRule="auto"/>
              <w:rPr>
                <w:noProof/>
              </w:rPr>
            </w:pPr>
            <w:r>
              <w:rPr>
                <w:noProof/>
              </w:rPr>
              <w:t>56</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931E023" w14:textId="28F468B5" w:rsidR="008F28BF" w:rsidRDefault="00296299">
            <w:pPr>
              <w:pStyle w:val="P68B1DB1-Normal19"/>
              <w:spacing w:before="0" w:after="0" w:line="240" w:lineRule="auto"/>
              <w:rPr>
                <w:noProof/>
              </w:rPr>
            </w:pPr>
            <w:r>
              <w:rPr>
                <w:noProof/>
              </w:rPr>
              <w:t>Investointi 5: Euroopan lohkoketjupalveluinfrastruktuuri (yhteensopiva EBSI:n kanssa) – DLT-pohjaiset joukkovelkakirjalainat pk-yritysten rahoitusta varten</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097091F5"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3E9C2591" w14:textId="0F1266A6" w:rsidR="008F28BF" w:rsidRDefault="00296299">
            <w:pPr>
              <w:pStyle w:val="P68B1DB1-Normal19"/>
              <w:spacing w:before="0" w:after="0" w:line="240" w:lineRule="auto"/>
              <w:rPr>
                <w:noProof/>
              </w:rPr>
            </w:pPr>
            <w:r>
              <w:rPr>
                <w:noProof/>
              </w:rPr>
              <w:t xml:space="preserve">Niiden pk-yritysten määrä, jotka voivat tarjota digitaalisia joukkovelkakirjoja EBSI:n kautta. </w:t>
            </w:r>
          </w:p>
        </w:tc>
        <w:tc>
          <w:tcPr>
            <w:tcW w:w="1719" w:type="dxa"/>
            <w:tcBorders>
              <w:top w:val="nil"/>
              <w:left w:val="nil"/>
              <w:bottom w:val="single" w:sz="4" w:space="0" w:color="000000" w:themeColor="text1"/>
              <w:right w:val="single" w:sz="4" w:space="0" w:color="000000" w:themeColor="text1"/>
            </w:tcBorders>
            <w:shd w:val="clear" w:color="auto" w:fill="C6EFCE"/>
            <w:hideMark/>
          </w:tcPr>
          <w:p w14:paraId="075A030C"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3338EE5" w14:textId="77777777" w:rsidR="008F28BF" w:rsidRDefault="00296299">
            <w:pPr>
              <w:pStyle w:val="P68B1DB1-Normal19"/>
              <w:spacing w:before="0" w:after="0" w:line="240" w:lineRule="auto"/>
              <w:rPr>
                <w:noProof/>
              </w:rPr>
            </w:pPr>
            <w:r>
              <w:rPr>
                <w:noProof/>
              </w:rPr>
              <w:t xml:space="preserve">Numero </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BFDAF20"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E34207D" w14:textId="1F60B991" w:rsidR="008F28BF" w:rsidRDefault="00296299">
            <w:pPr>
              <w:pStyle w:val="P68B1DB1-Normal19"/>
              <w:spacing w:before="0" w:after="0" w:line="240" w:lineRule="auto"/>
              <w:rPr>
                <w:noProof/>
              </w:rPr>
            </w:pPr>
            <w:r>
              <w:rPr>
                <w:noProof/>
              </w:rPr>
              <w:t>190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0CF2849" w14:textId="5CBBB8CE"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3649604C" w14:textId="28AD9B77" w:rsidR="008F28BF" w:rsidRDefault="00296299">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8000D0A" w14:textId="701C542D" w:rsidR="008F28BF" w:rsidRDefault="00296299">
            <w:pPr>
              <w:pStyle w:val="P68B1DB1-Normal19"/>
              <w:spacing w:before="0" w:after="0" w:line="240" w:lineRule="auto"/>
              <w:rPr>
                <w:noProof/>
              </w:rPr>
            </w:pPr>
            <w:r>
              <w:rPr>
                <w:noProof/>
              </w:rPr>
              <w:t>Tuen on mahdollistettava se, että pk-yritykset voivat tarjota joukkovelkakirjoja hajautetun tilikirjan teknologian perusteella, sanotun kuitenkaan rajoittamatta osallistuvien yritysten joukkolainojen liikkeeseenlaskua koskevaa päätöstä.</w:t>
            </w:r>
          </w:p>
        </w:tc>
      </w:tr>
      <w:tr w:rsidR="008F28BF" w14:paraId="2C2E729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539FD1D" w14:textId="77777777" w:rsidR="008F28BF" w:rsidRDefault="00296299">
            <w:pPr>
              <w:pStyle w:val="P68B1DB1-Normal19"/>
              <w:spacing w:before="0" w:after="0" w:line="240" w:lineRule="auto"/>
              <w:rPr>
                <w:noProof/>
              </w:rPr>
            </w:pPr>
            <w:r>
              <w:rPr>
                <w:noProof/>
              </w:rPr>
              <w:t>57</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CB00A97" w14:textId="77777777" w:rsidR="008F28BF" w:rsidRDefault="00296299">
            <w:pPr>
              <w:pStyle w:val="P68B1DB1-Normal19"/>
              <w:spacing w:before="0" w:after="0" w:line="240" w:lineRule="auto"/>
              <w:rPr>
                <w:noProof/>
              </w:rPr>
            </w:pPr>
            <w:r>
              <w:rPr>
                <w:noProof/>
              </w:rPr>
              <w:t>Investointi 6: 5G Esittelevät sovellushankkeet kaupungeille ja teollisuusalueille</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68932084"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6F5343BD" w14:textId="77777777" w:rsidR="008F28BF" w:rsidRDefault="00296299">
            <w:pPr>
              <w:pStyle w:val="P68B1DB1-Normal19"/>
              <w:spacing w:before="0" w:after="0" w:line="240" w:lineRule="auto"/>
              <w:rPr>
                <w:noProof/>
              </w:rPr>
            </w:pPr>
            <w:r>
              <w:rPr>
                <w:noProof/>
              </w:rPr>
              <w:t>Älykkäitä kaupunkeja koskevien viitesovellusten kehittäminen ja toiminta</w:t>
            </w:r>
          </w:p>
        </w:tc>
        <w:tc>
          <w:tcPr>
            <w:tcW w:w="1719" w:type="dxa"/>
            <w:tcBorders>
              <w:top w:val="nil"/>
              <w:left w:val="nil"/>
              <w:bottom w:val="single" w:sz="4" w:space="0" w:color="auto"/>
              <w:right w:val="single" w:sz="4" w:space="0" w:color="000000" w:themeColor="text1"/>
            </w:tcBorders>
            <w:shd w:val="clear" w:color="auto" w:fill="C6EFCE"/>
            <w:hideMark/>
          </w:tcPr>
          <w:p w14:paraId="685A970E"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7661D56A" w14:textId="77777777"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24541D7"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55FB922C" w14:textId="77777777" w:rsidR="008F28BF" w:rsidRDefault="00296299">
            <w:pPr>
              <w:pStyle w:val="P68B1DB1-Normal19"/>
              <w:spacing w:before="0" w:after="0" w:line="240" w:lineRule="auto"/>
              <w:rPr>
                <w:noProof/>
              </w:rPr>
            </w:pPr>
            <w:r>
              <w:rPr>
                <w:noProof/>
              </w:rPr>
              <w:t>5</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2F237D40"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7F88BCDD" w14:textId="77777777" w:rsidR="008F28BF" w:rsidRDefault="00296299">
            <w:pPr>
              <w:pStyle w:val="P68B1DB1-Normal19"/>
              <w:spacing w:before="0" w:after="0" w:line="240" w:lineRule="auto"/>
              <w:rPr>
                <w:noProof/>
              </w:rPr>
            </w:pPr>
            <w:r>
              <w:rPr>
                <w:noProof/>
              </w:rPr>
              <w:t>2022</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BC26877" w14:textId="77777777" w:rsidR="008F28BF" w:rsidRDefault="00296299">
            <w:pPr>
              <w:pStyle w:val="P68B1DB1-Normal19"/>
              <w:spacing w:before="0" w:after="0" w:line="259" w:lineRule="auto"/>
              <w:rPr>
                <w:noProof/>
              </w:rPr>
            </w:pPr>
            <w:r>
              <w:rPr>
                <w:noProof/>
              </w:rPr>
              <w:t>Viisi viitesovellusta osana ”Älykkäät kaupungit” -ohjelmaa</w:t>
            </w:r>
          </w:p>
        </w:tc>
      </w:tr>
      <w:tr w:rsidR="008F28BF" w14:paraId="3F23D571"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0CEE46F9" w14:textId="77777777" w:rsidR="008F28BF" w:rsidRDefault="00296299">
            <w:pPr>
              <w:pStyle w:val="P68B1DB1-Normal19"/>
              <w:spacing w:before="0" w:after="0" w:line="240" w:lineRule="auto"/>
              <w:rPr>
                <w:noProof/>
              </w:rPr>
            </w:pPr>
            <w:r>
              <w:rPr>
                <w:noProof/>
              </w:rPr>
              <w:t>58</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C258292" w14:textId="77777777" w:rsidR="008F28BF" w:rsidRDefault="00296299">
            <w:pPr>
              <w:pStyle w:val="P68B1DB1-Normal19"/>
              <w:spacing w:before="0" w:after="0" w:line="240" w:lineRule="auto"/>
              <w:rPr>
                <w:noProof/>
              </w:rPr>
            </w:pPr>
            <w:r>
              <w:rPr>
                <w:noProof/>
              </w:rPr>
              <w:t>Investointi 6: 5G Esittelevät sovellushankkeet kaupungeille ja teollisuusalueille</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60ED2C9"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auto"/>
            </w:tcBorders>
            <w:shd w:val="clear" w:color="auto" w:fill="C6EFCE"/>
            <w:hideMark/>
          </w:tcPr>
          <w:p w14:paraId="71B94840" w14:textId="6BE2AF40" w:rsidR="008F28BF" w:rsidRDefault="00296299">
            <w:pPr>
              <w:pStyle w:val="P68B1DB1-Normal19"/>
              <w:spacing w:before="0" w:after="0" w:line="240" w:lineRule="auto"/>
              <w:rPr>
                <w:noProof/>
              </w:rPr>
            </w:pPr>
            <w:r>
              <w:rPr>
                <w:noProof/>
              </w:rPr>
              <w:t>Älykkäiden kaupunkien ja teollisuus 4.0:n käyttötapausten loppuun saattaminen</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6C15BA48"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single" w:sz="4" w:space="0" w:color="auto"/>
              <w:bottom w:val="single" w:sz="4" w:space="0" w:color="000000" w:themeColor="text1"/>
              <w:right w:val="single" w:sz="4" w:space="0" w:color="000000" w:themeColor="text1"/>
            </w:tcBorders>
            <w:shd w:val="clear" w:color="auto" w:fill="C6EFCE"/>
            <w:hideMark/>
          </w:tcPr>
          <w:p w14:paraId="18983FE3" w14:textId="77777777"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3D7B851"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5C6AE87" w14:textId="68C90CA3" w:rsidR="008F28BF" w:rsidRDefault="00296299">
            <w:pPr>
              <w:pStyle w:val="P68B1DB1-Normal19"/>
              <w:spacing w:before="0" w:after="0" w:line="240" w:lineRule="auto"/>
              <w:rPr>
                <w:noProof/>
              </w:rPr>
            </w:pPr>
            <w:r>
              <w:rPr>
                <w:noProof/>
              </w:rPr>
              <w:t>47 Älykkäät kaupungit ja teollisuus 4.0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222463C" w14:textId="212ACC4A"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07ED59CC" w14:textId="01EC0648" w:rsidR="008F28BF" w:rsidRDefault="00296299">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79A8D19" w14:textId="280A16D4" w:rsidR="008F28BF" w:rsidRDefault="00296299">
            <w:pPr>
              <w:pStyle w:val="P68B1DB1-Normal19"/>
              <w:spacing w:before="0" w:after="0" w:line="240" w:lineRule="auto"/>
              <w:rPr>
                <w:noProof/>
              </w:rPr>
            </w:pPr>
            <w:r>
              <w:rPr>
                <w:noProof/>
              </w:rPr>
              <w:t xml:space="preserve">Demonstratiivisten 5G-käyttötapaussovellusten loppuun saattaminen muihin paikkoihin, mukaan lukien alueet ja kunnat, älykkäät kaupungit ja teollisuus 4.0 -ohjelmien puitteissa </w:t>
            </w:r>
          </w:p>
        </w:tc>
      </w:tr>
      <w:tr w:rsidR="008F28BF" w14:paraId="57F2C7F8"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5CC03654" w14:textId="77777777" w:rsidR="008F28BF" w:rsidRDefault="00296299">
            <w:pPr>
              <w:pStyle w:val="P68B1DB1-Normal19"/>
              <w:spacing w:before="0" w:after="0" w:line="240" w:lineRule="auto"/>
              <w:rPr>
                <w:noProof/>
              </w:rPr>
            </w:pPr>
            <w:r>
              <w:rPr>
                <w:noProof/>
              </w:rPr>
              <w:t>59</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4F10C08" w14:textId="77777777" w:rsidR="008F28BF" w:rsidRDefault="00296299">
            <w:pPr>
              <w:pStyle w:val="P68B1DB1-Normal19"/>
              <w:spacing w:before="0" w:after="0" w:line="240" w:lineRule="auto"/>
              <w:rPr>
                <w:noProof/>
              </w:rPr>
            </w:pPr>
            <w:r>
              <w:rPr>
                <w:noProof/>
              </w:rPr>
              <w:t>Investointi 7: Tšekin Rise-Up-ohjelma</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E676EBD"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21102EB7" w14:textId="71BB6820" w:rsidR="008F28BF" w:rsidRDefault="00296299">
            <w:pPr>
              <w:pStyle w:val="P68B1DB1-Normal19"/>
              <w:spacing w:before="0" w:after="0" w:line="240" w:lineRule="auto"/>
              <w:rPr>
                <w:noProof/>
              </w:rPr>
            </w:pPr>
            <w:r>
              <w:rPr>
                <w:noProof/>
              </w:rPr>
              <w:t xml:space="preserve">Sellaisten hankkeiden tukeminen, joilla pyritään innovointiin lääketieteellisissä ja digitaalisissa ratkaisuissa covid-19:n vaikutuksista ja sen taloudellisista ja sosiaalisista seurauksista selviämiseksi </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04DCE518"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294D8F8E" w14:textId="77777777"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F88F927" w14:textId="63290FF3"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64CB1A58" w14:textId="3955BD7C" w:rsidR="008F28BF" w:rsidRDefault="00296299">
            <w:pPr>
              <w:pStyle w:val="P68B1DB1-Normal19"/>
              <w:spacing w:before="0" w:after="0" w:line="240" w:lineRule="auto"/>
              <w:rPr>
                <w:noProof/>
              </w:rPr>
            </w:pPr>
            <w:r>
              <w:rPr>
                <w:noProof/>
              </w:rPr>
              <w:t>30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5EBE7F41"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4D24BFEC" w14:textId="77777777" w:rsidR="008F28BF" w:rsidRDefault="00296299">
            <w:pPr>
              <w:pStyle w:val="P68B1DB1-Normal19"/>
              <w:spacing w:before="0" w:after="0" w:line="240" w:lineRule="auto"/>
              <w:rPr>
                <w:noProof/>
              </w:rPr>
            </w:pPr>
            <w:r>
              <w:rPr>
                <w:noProof/>
              </w:rPr>
              <w:t>2023</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15E39C60" w14:textId="05693E2E" w:rsidR="008F28BF" w:rsidRDefault="00296299">
            <w:pPr>
              <w:pStyle w:val="P68B1DB1-Normal19"/>
              <w:spacing w:before="0" w:after="0" w:line="240" w:lineRule="auto"/>
              <w:rPr>
                <w:noProof/>
              </w:rPr>
            </w:pPr>
            <w:r>
              <w:rPr>
                <w:noProof/>
              </w:rPr>
              <w:t>Tuki covid-19-pandemiaan liittyville lääketieteellisen tutkimuksen hankkeille sekä sellaisten hankkeiden ja hankkeiden kehittämiselle, joilla pyritään löytämään digitaalisia ratkaisuja kriisin taloudellisista ja sosiaalisista seurauksista selviytymiseksi vähämerkityksisen tuen muodossa. Tässä tavoitteessa mainittujen kilpailuun perustuvien ehdotuspyyntöjen perusteella valittujen hankkeiden kanssa tehtävien sopimusten myöntämisessä on noudatettava ”ei merkittävää haittaa” -periaatetta koskevia teknisiä ohjeita (2021/C58/01) käyttämällä poissulkemisluetteloa ja vaatimusta asiaa koskevan EU:n ja kansallisen ympäristölainsäädännön noudattamisesta.</w:t>
            </w:r>
          </w:p>
        </w:tc>
      </w:tr>
      <w:tr w:rsidR="008F28BF" w14:paraId="04DFDD8D"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7EE5EAC" w14:textId="77777777" w:rsidR="008F28BF" w:rsidRDefault="00296299">
            <w:pPr>
              <w:pStyle w:val="P68B1DB1-Normal19"/>
              <w:spacing w:before="0" w:after="0" w:line="240" w:lineRule="auto"/>
              <w:rPr>
                <w:noProof/>
              </w:rPr>
            </w:pPr>
            <w:r>
              <w:rPr>
                <w:noProof/>
              </w:rPr>
              <w:t>60</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EB29D57" w14:textId="77777777" w:rsidR="008F28BF" w:rsidRDefault="00296299">
            <w:pPr>
              <w:pStyle w:val="P68B1DB1-Normal19"/>
              <w:spacing w:before="0" w:after="0" w:line="240" w:lineRule="auto"/>
              <w:rPr>
                <w:noProof/>
              </w:rPr>
            </w:pPr>
            <w:r>
              <w:rPr>
                <w:noProof/>
              </w:rPr>
              <w:t>Investointi 8: Yrittäjyyden ja innovatiivisten yritysten edistäminen</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154AD692"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731648D9" w14:textId="00DE7443" w:rsidR="008F28BF" w:rsidRDefault="00296299">
            <w:pPr>
              <w:pStyle w:val="P68B1DB1-Normal19"/>
              <w:spacing w:before="0" w:after="0" w:line="240" w:lineRule="auto"/>
              <w:rPr>
                <w:noProof/>
              </w:rPr>
            </w:pPr>
            <w:r>
              <w:rPr>
                <w:noProof/>
              </w:rPr>
              <w:t xml:space="preserve">Tuettujen yritysten, yrittäjien ja yksityishenkilöiden lukumäärä </w:t>
            </w:r>
          </w:p>
        </w:tc>
        <w:tc>
          <w:tcPr>
            <w:tcW w:w="1719" w:type="dxa"/>
            <w:tcBorders>
              <w:top w:val="nil"/>
              <w:left w:val="nil"/>
              <w:bottom w:val="single" w:sz="4" w:space="0" w:color="auto"/>
              <w:right w:val="single" w:sz="4" w:space="0" w:color="000000" w:themeColor="text1"/>
            </w:tcBorders>
            <w:shd w:val="clear" w:color="auto" w:fill="C6EFCE"/>
            <w:hideMark/>
          </w:tcPr>
          <w:p w14:paraId="38F5944F"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40476EB2" w14:textId="77777777"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F6E6DE5"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A7AABC2" w14:textId="77777777" w:rsidR="008F28BF" w:rsidRDefault="00296299">
            <w:pPr>
              <w:pStyle w:val="P68B1DB1-Normal19"/>
              <w:spacing w:before="0" w:after="0" w:line="240" w:lineRule="auto"/>
              <w:rPr>
                <w:noProof/>
              </w:rPr>
            </w:pPr>
            <w:r>
              <w:rPr>
                <w:noProof/>
              </w:rPr>
              <w:t>450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F1BE27A"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BCC5A95" w14:textId="77777777" w:rsidR="008F28BF" w:rsidRDefault="00296299">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09BBCE23" w14:textId="3ED87BAF" w:rsidR="008F28BF" w:rsidRDefault="00296299">
            <w:pPr>
              <w:pStyle w:val="P68B1DB1-Normal19"/>
              <w:spacing w:before="0" w:after="0" w:line="240" w:lineRule="auto"/>
              <w:rPr>
                <w:noProof/>
              </w:rPr>
            </w:pPr>
            <w:r>
              <w:rPr>
                <w:noProof/>
              </w:rPr>
              <w:t>Yrityksille, yrittäjille ja yksityishenkilöille tarjotaan mentorointi-, konsultti- tai neuvontapalveluja tai koulutusta yrittäjyyden ja liiketoimintasuunnitelmien validoinnin edistämiseksi.</w:t>
            </w:r>
          </w:p>
        </w:tc>
      </w:tr>
      <w:tr w:rsidR="008F28BF" w14:paraId="7ED33333"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1B430C9E" w14:textId="77777777" w:rsidR="008F28BF" w:rsidRDefault="00296299">
            <w:pPr>
              <w:pStyle w:val="P68B1DB1-Normal19"/>
              <w:spacing w:before="0" w:after="0" w:line="240" w:lineRule="auto"/>
              <w:rPr>
                <w:noProof/>
              </w:rPr>
            </w:pPr>
            <w:r>
              <w:rPr>
                <w:noProof/>
              </w:rPr>
              <w:t>61</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647CB2F" w14:textId="238F591A" w:rsidR="008F28BF" w:rsidRDefault="00296299">
            <w:pPr>
              <w:pStyle w:val="P68B1DB1-Normal19"/>
              <w:spacing w:before="0" w:after="0" w:line="240" w:lineRule="auto"/>
              <w:rPr>
                <w:noProof/>
              </w:rPr>
            </w:pPr>
            <w:r>
              <w:rPr>
                <w:noProof/>
              </w:rPr>
              <w:t xml:space="preserve">Investointi 9: Varat siementä edeltävien investointien, strategisten digitaaliteknologioiden ja yliopistojen spin-off-yritysten kehittämiseen </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B4AB659" w14:textId="77777777"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auto"/>
            </w:tcBorders>
            <w:shd w:val="clear" w:color="auto" w:fill="C6EFCE"/>
            <w:hideMark/>
          </w:tcPr>
          <w:p w14:paraId="3C4239F1" w14:textId="56EF5CCE" w:rsidR="008F28BF" w:rsidRDefault="00296299">
            <w:pPr>
              <w:pStyle w:val="P68B1DB1-Normal19"/>
              <w:spacing w:before="0" w:after="0" w:line="240" w:lineRule="auto"/>
              <w:rPr>
                <w:noProof/>
              </w:rPr>
            </w:pPr>
            <w:r>
              <w:rPr>
                <w:noProof/>
              </w:rPr>
              <w:t>Rahasto-osuusrahaston käynnistäminen ja kolmen nimetyn rahaston (ennen siementä, strategiset teknologiat ja spin-off-rahastot) sijoittaminen</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53B5A293" w14:textId="639005B0" w:rsidR="008F28BF" w:rsidRDefault="00296299">
            <w:pPr>
              <w:pStyle w:val="P68B1DB1-Normal19"/>
              <w:spacing w:before="0" w:after="0" w:line="240" w:lineRule="auto"/>
              <w:rPr>
                <w:noProof/>
              </w:rPr>
            </w:pPr>
            <w:r>
              <w:rPr>
                <w:noProof/>
              </w:rPr>
              <w:t xml:space="preserve">Elpymis- ja palautumistukivälineen tarjoamista varoista peräisin olevan investointikapasiteetin loppuun käyttäminen </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7A2ABAF0"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54528BB6"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7DC6AF23" w14:textId="77777777"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4A39D2BE" w14:textId="1827A500"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275694C6" w14:textId="43F1AB38" w:rsidR="008F28BF" w:rsidRDefault="00296299">
            <w:pPr>
              <w:pStyle w:val="P68B1DB1-Normal19"/>
              <w:spacing w:before="0" w:after="0" w:line="240" w:lineRule="auto"/>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3F9629ED" w14:textId="714999D7" w:rsidR="008F28BF" w:rsidRDefault="00296299">
            <w:pPr>
              <w:pStyle w:val="P68B1DB1-Normal19"/>
              <w:spacing w:before="0" w:after="0" w:line="240" w:lineRule="auto"/>
              <w:rPr>
                <w:noProof/>
              </w:rPr>
            </w:pPr>
            <w:r>
              <w:rPr>
                <w:noProof/>
              </w:rPr>
              <w:t>Olemassa olevaa ja uutta riskipääomaa varten on tarkoitus perustaa kolme sijoitusrahastoa, joilla tuetaan innovatiivisia startup-yrityksiä, strategisia teknologioita ja yrityksiä, joilla on siemen- tai siemenvaiheen investointeja. Pilottivaiheessa olisi tarkistettava kysynnän taso, kohdennettu riski, varojen käyttö ja investointialat, erityisesti täydentävyys muiden tukivälineiden kanssa. Pilottivaiheen tulosten perusteella on tarkoitus vahvistaa lisää jatkuvia investointikierroksia. Investoinnin arvon on oltava vähintään 54983897,57 euroa. Rahoitusvälineen investointipolitiikkaan on sisällyttävä valintaperusteet, joilla varmistetaan tämän toimenpiteen nojalla tuettujen liiketoimien ”ei merkittävää haittaa” -periaatetta koskevien teknisten ohjeiden (2021/C58/01) noudattaminen käyttämällä kestävyysarviointia, poissulkemisluetteloa ja vaatimusta asiaa koskevan EU:n ja kansallisen ympäristölainsäädännön noudattamisesta.</w:t>
            </w:r>
          </w:p>
        </w:tc>
      </w:tr>
      <w:tr w:rsidR="008F28BF" w14:paraId="615DB3A9"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3AC14D2E" w14:textId="77777777" w:rsidR="008F28BF" w:rsidRDefault="00296299">
            <w:pPr>
              <w:pStyle w:val="P68B1DB1-Normal19"/>
              <w:spacing w:before="0" w:after="0" w:line="240" w:lineRule="auto"/>
              <w:rPr>
                <w:noProof/>
              </w:rPr>
            </w:pPr>
            <w:r>
              <w:rPr>
                <w:noProof/>
              </w:rPr>
              <w:t>63</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24BABBD3" w14:textId="77777777" w:rsidR="008F28BF" w:rsidRDefault="00296299">
            <w:pPr>
              <w:pStyle w:val="P68B1DB1-Normal19"/>
              <w:spacing w:before="0" w:after="0" w:line="240" w:lineRule="auto"/>
              <w:rPr>
                <w:noProof/>
              </w:rPr>
            </w:pPr>
            <w:r>
              <w:rPr>
                <w:noProof/>
              </w:rPr>
              <w:t>Investointi 10: Startup-yritysten kansainvälistyminen</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2AC451FD" w14:textId="77777777"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488A2390" w14:textId="77777777" w:rsidR="008F28BF" w:rsidRDefault="00296299">
            <w:pPr>
              <w:pStyle w:val="P68B1DB1-Normal19"/>
              <w:spacing w:before="0" w:after="0" w:line="240" w:lineRule="auto"/>
              <w:rPr>
                <w:noProof/>
              </w:rPr>
            </w:pPr>
            <w:r>
              <w:rPr>
                <w:noProof/>
              </w:rPr>
              <w:t>Startup-yritysten kansainvälisen laajentumisen tukeminen konsultoinnin, yritysten neuvontapalvelujen ja kiihdytysohjelmien avulla</w:t>
            </w:r>
          </w:p>
        </w:tc>
        <w:tc>
          <w:tcPr>
            <w:tcW w:w="1719" w:type="dxa"/>
            <w:tcBorders>
              <w:top w:val="single" w:sz="4" w:space="0" w:color="auto"/>
              <w:left w:val="nil"/>
              <w:bottom w:val="single" w:sz="4" w:space="0" w:color="auto"/>
              <w:right w:val="single" w:sz="4" w:space="0" w:color="000000" w:themeColor="text1"/>
            </w:tcBorders>
            <w:shd w:val="clear" w:color="auto" w:fill="C6EFCE"/>
            <w:hideMark/>
          </w:tcPr>
          <w:p w14:paraId="76831E2E" w14:textId="7777777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F29C6DF" w14:textId="77777777"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20BF0BBE" w14:textId="77777777"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5C322A60" w14:textId="77777777" w:rsidR="008F28BF" w:rsidRDefault="00296299">
            <w:pPr>
              <w:pStyle w:val="P68B1DB1-Normal19"/>
              <w:spacing w:before="0" w:after="0" w:line="240" w:lineRule="auto"/>
              <w:rPr>
                <w:noProof/>
              </w:rPr>
            </w:pPr>
            <w:r>
              <w:rPr>
                <w:noProof/>
              </w:rPr>
              <w:t>100</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0B90811E" w14:textId="77777777"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41B60004" w14:textId="77777777" w:rsidR="008F28BF" w:rsidRDefault="00296299">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tcPr>
          <w:p w14:paraId="7E2B620E" w14:textId="5F6A09F1" w:rsidR="008F28BF" w:rsidRDefault="00296299">
            <w:pPr>
              <w:pStyle w:val="P68B1DB1-Normal19"/>
              <w:spacing w:before="0" w:after="0" w:line="240" w:lineRule="auto"/>
              <w:rPr>
                <w:noProof/>
              </w:rPr>
            </w:pPr>
            <w:r>
              <w:rPr>
                <w:noProof/>
              </w:rPr>
              <w:t>Startup-yrityksiä tuetaan tukiohjelmilla, joissa keskitytään kansainväliseen laajentumiseen ja mukautumiseen ulkomaisille markkinoille. Näihin ohjelmiin on sisällyttävä mentorointi- ja konsultointipalveluja, tuotteiden validoinnin nopeuttamisohjelmia, jotka liittyvät ulkomaisiin, parhaiden käytäntöjen jakamiseen, laajentamiseen ja tuotteiden/palvelujen mukauttamiseen.</w:t>
            </w:r>
          </w:p>
        </w:tc>
      </w:tr>
      <w:tr w:rsidR="008F28BF" w14:paraId="6513E91F"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2C24EE8" w14:textId="2932380A" w:rsidR="008F28BF" w:rsidRDefault="00296299">
            <w:pPr>
              <w:pStyle w:val="P68B1DB1-Normal19"/>
              <w:spacing w:before="0" w:after="0" w:line="240" w:lineRule="auto"/>
              <w:rPr>
                <w:noProof/>
              </w:rPr>
            </w:pPr>
            <w:r>
              <w:rPr>
                <w:noProof/>
              </w:rPr>
              <w:t>64</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535A056E" w14:textId="2B80EDF9" w:rsidR="008F28BF" w:rsidRDefault="00296299">
            <w:pPr>
              <w:pStyle w:val="P68B1DB1-Normal19"/>
              <w:spacing w:before="0" w:after="0" w:line="240" w:lineRule="auto"/>
              <w:rPr>
                <w:noProof/>
              </w:rPr>
            </w:pPr>
            <w:r>
              <w:rPr>
                <w:noProof/>
              </w:rPr>
              <w:t>Investointi 11: Digitaalisen sääntelyn testiympäristö EU:n painopisteiden mukaisesti</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3F8F1D0F" w14:textId="50628292" w:rsidR="008F28BF" w:rsidRDefault="00296299">
            <w:pPr>
              <w:pStyle w:val="P68B1DB1-Normal19"/>
              <w:spacing w:before="0" w:after="0" w:line="240" w:lineRule="auto"/>
              <w:rPr>
                <w:noProof/>
              </w:rPr>
            </w:pPr>
            <w:r>
              <w:rPr>
                <w:noProof/>
              </w:rPr>
              <w:t>Virstanpylväs</w:t>
            </w:r>
          </w:p>
        </w:tc>
        <w:tc>
          <w:tcPr>
            <w:tcW w:w="1479" w:type="dxa"/>
            <w:tcBorders>
              <w:top w:val="nil"/>
              <w:left w:val="nil"/>
              <w:bottom w:val="single" w:sz="4" w:space="0" w:color="000000" w:themeColor="text1"/>
              <w:right w:val="single" w:sz="4" w:space="0" w:color="auto"/>
            </w:tcBorders>
            <w:shd w:val="clear" w:color="auto" w:fill="C6EFCE"/>
            <w:hideMark/>
          </w:tcPr>
          <w:p w14:paraId="705AA8F4" w14:textId="3A989851" w:rsidR="008F28BF" w:rsidRDefault="00296299">
            <w:pPr>
              <w:pStyle w:val="P68B1DB1-Normal19"/>
              <w:spacing w:before="0" w:after="0" w:line="240" w:lineRule="auto"/>
              <w:rPr>
                <w:noProof/>
              </w:rPr>
            </w:pPr>
            <w:r>
              <w:rPr>
                <w:noProof/>
              </w:rPr>
              <w:t xml:space="preserve">Digitaalisen sääntelyn testiympäristön käynnistäminen </w:t>
            </w:r>
          </w:p>
        </w:tc>
        <w:tc>
          <w:tcPr>
            <w:tcW w:w="1719" w:type="dxa"/>
            <w:tcBorders>
              <w:top w:val="single" w:sz="4" w:space="0" w:color="auto"/>
              <w:left w:val="single" w:sz="4" w:space="0" w:color="auto"/>
              <w:bottom w:val="single" w:sz="4" w:space="0" w:color="auto"/>
              <w:right w:val="single" w:sz="4" w:space="0" w:color="auto"/>
            </w:tcBorders>
            <w:shd w:val="clear" w:color="auto" w:fill="C6EFCE"/>
            <w:hideMark/>
          </w:tcPr>
          <w:p w14:paraId="6110970B" w14:textId="39FAE923" w:rsidR="008F28BF" w:rsidRDefault="00296299">
            <w:pPr>
              <w:pStyle w:val="P68B1DB1-Normal19"/>
              <w:spacing w:before="0" w:after="0" w:line="240" w:lineRule="auto"/>
              <w:rPr>
                <w:noProof/>
              </w:rPr>
            </w:pPr>
            <w:r>
              <w:rPr>
                <w:noProof/>
              </w:rPr>
              <w:t>Testiympäristön perustaminen ensisijaisilla säännellyillä aloilla, kuten rahoitusteknologia (digitaalisen rahoituksen paketin perusteella) hajautetun tilikirjan teknologia (DLT)</w:t>
            </w:r>
          </w:p>
        </w:tc>
        <w:tc>
          <w:tcPr>
            <w:tcW w:w="998" w:type="dxa"/>
            <w:tcBorders>
              <w:top w:val="nil"/>
              <w:left w:val="single" w:sz="4" w:space="0" w:color="auto"/>
              <w:bottom w:val="single" w:sz="4" w:space="0" w:color="000000" w:themeColor="text1"/>
              <w:right w:val="single" w:sz="4" w:space="0" w:color="000000" w:themeColor="text1"/>
            </w:tcBorders>
            <w:shd w:val="clear" w:color="auto" w:fill="C6EFCE"/>
          </w:tcPr>
          <w:p w14:paraId="547F6B52" w14:textId="32387BEE"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3744F8F7" w14:textId="3BF730E7"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tcPr>
          <w:p w14:paraId="6C0FDCD7" w14:textId="151BE6C9" w:rsidR="008F28BF" w:rsidRDefault="008F28BF">
            <w:pPr>
              <w:spacing w:before="0" w:after="0" w:line="240" w:lineRule="auto"/>
              <w:rPr>
                <w:rFonts w:eastAsia="Times New Roman"/>
                <w:noProof/>
                <w:color w:val="004300"/>
                <w:sz w:val="18"/>
                <w:szCs w:val="18"/>
              </w:rPr>
            </w:pPr>
          </w:p>
        </w:tc>
        <w:tc>
          <w:tcPr>
            <w:tcW w:w="985" w:type="dxa"/>
            <w:tcBorders>
              <w:top w:val="nil"/>
              <w:left w:val="nil"/>
              <w:bottom w:val="single" w:sz="4" w:space="0" w:color="000000" w:themeColor="text1"/>
              <w:right w:val="single" w:sz="4" w:space="0" w:color="000000" w:themeColor="text1"/>
            </w:tcBorders>
            <w:shd w:val="clear" w:color="auto" w:fill="C6EFCE"/>
            <w:hideMark/>
          </w:tcPr>
          <w:p w14:paraId="37981E64" w14:textId="69CEB0D0"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61D2A696" w14:textId="3962183E" w:rsidR="008F28BF" w:rsidRDefault="00296299">
            <w:pPr>
              <w:pStyle w:val="P68B1DB1-Normal19"/>
              <w:spacing w:before="0" w:after="0" w:line="240" w:lineRule="auto"/>
              <w:rPr>
                <w:noProof/>
              </w:rPr>
            </w:pPr>
            <w:r>
              <w:rPr>
                <w:noProof/>
              </w:rPr>
              <w:t>2024</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694DB489" w14:textId="6577C926" w:rsidR="008F28BF" w:rsidRDefault="00296299">
            <w:pPr>
              <w:pStyle w:val="P68B1DB1-Normal19"/>
              <w:spacing w:before="0" w:after="0" w:line="240" w:lineRule="auto"/>
              <w:rPr>
                <w:noProof/>
              </w:rPr>
            </w:pPr>
            <w:r>
              <w:rPr>
                <w:noProof/>
              </w:rPr>
              <w:t>Digitaalialan sääntelyviranomaisten testiympäristön, jossa keskitytään pilottihankkeisiin ja DLT-teknologiaan, katsotaan olevan aktiivinen ja toimiva, kun innovatiiviset yritykset pystyvät jättämään hakemuksensa testaushankkeiksi ja -tuotteiksi.</w:t>
            </w:r>
          </w:p>
        </w:tc>
      </w:tr>
      <w:tr w:rsidR="008F28BF" w14:paraId="4BCF15C3" w14:textId="1BD38DF8">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47E3460B" w14:textId="0F57AC9E" w:rsidR="008F28BF" w:rsidRDefault="00296299">
            <w:pPr>
              <w:pStyle w:val="P68B1DB1-Normal19"/>
              <w:spacing w:before="0" w:after="0" w:line="240" w:lineRule="auto"/>
              <w:rPr>
                <w:noProof/>
              </w:rPr>
            </w:pPr>
            <w:r>
              <w:rPr>
                <w:noProof/>
              </w:rPr>
              <w:t>65</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7502F088" w14:textId="618D2106" w:rsidR="008F28BF" w:rsidRDefault="00296299">
            <w:pPr>
              <w:pStyle w:val="P68B1DB1-Normal19"/>
              <w:spacing w:before="0" w:after="0" w:line="240" w:lineRule="auto"/>
              <w:rPr>
                <w:noProof/>
              </w:rPr>
            </w:pPr>
            <w:r>
              <w:rPr>
                <w:noProof/>
              </w:rPr>
              <w:t>Investointi 11: Digitaalisen sääntelyn testiympäristö EU:n painopisteiden mukaisesti</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0CD277C3" w14:textId="3D57DC7F"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01492C1D" w14:textId="05B08442" w:rsidR="008F28BF" w:rsidRDefault="00296299">
            <w:pPr>
              <w:pStyle w:val="P68B1DB1-Normal19"/>
              <w:spacing w:before="0" w:after="0" w:line="240" w:lineRule="auto"/>
              <w:rPr>
                <w:noProof/>
              </w:rPr>
            </w:pPr>
            <w:r>
              <w:rPr>
                <w:noProof/>
              </w:rPr>
              <w:t>Testiympäristön tukemat testiympäristön osallistujat</w:t>
            </w:r>
          </w:p>
        </w:tc>
        <w:tc>
          <w:tcPr>
            <w:tcW w:w="1719" w:type="dxa"/>
            <w:tcBorders>
              <w:top w:val="single" w:sz="4" w:space="0" w:color="auto"/>
              <w:left w:val="nil"/>
              <w:bottom w:val="single" w:sz="4" w:space="0" w:color="000000" w:themeColor="text1"/>
              <w:right w:val="single" w:sz="4" w:space="0" w:color="000000" w:themeColor="text1"/>
            </w:tcBorders>
            <w:shd w:val="clear" w:color="auto" w:fill="C6EFCE"/>
            <w:hideMark/>
          </w:tcPr>
          <w:p w14:paraId="6F2E17D1" w14:textId="7F80277D" w:rsidR="008F28BF" w:rsidRDefault="008F28BF">
            <w:pPr>
              <w:spacing w:before="0" w:after="0" w:line="240" w:lineRule="auto"/>
              <w:rPr>
                <w:rFonts w:eastAsia="Times New Roman"/>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5654B179" w14:textId="7CC88780" w:rsidR="008F28BF" w:rsidRDefault="00296299">
            <w:pPr>
              <w:pStyle w:val="P68B1DB1-Normal19"/>
              <w:spacing w:before="0" w:after="0" w:line="240" w:lineRule="auto"/>
              <w:rPr>
                <w:noProof/>
              </w:rPr>
            </w:pPr>
            <w:r>
              <w:rPr>
                <w:noProof/>
              </w:rPr>
              <w:t>Numero</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A2960C7" w14:textId="7A288760"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70726265" w14:textId="5FCE95B7" w:rsidR="008F28BF" w:rsidRDefault="00296299">
            <w:pPr>
              <w:pStyle w:val="P68B1DB1-Normal19"/>
              <w:spacing w:before="0" w:after="0" w:line="240" w:lineRule="auto"/>
              <w:rPr>
                <w:noProof/>
              </w:rPr>
            </w:pPr>
            <w:r>
              <w:rPr>
                <w:noProof/>
              </w:rPr>
              <w:t xml:space="preserve">20 </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6F35AE0E" w14:textId="120DB12F" w:rsidR="008F28BF" w:rsidRDefault="00296299">
            <w:pPr>
              <w:pStyle w:val="P68B1DB1-Normal19"/>
              <w:spacing w:before="0" w:after="0" w:line="240" w:lineRule="auto"/>
              <w:rPr>
                <w:noProof/>
              </w:rPr>
            </w:pPr>
            <w:r>
              <w:rPr>
                <w:noProof/>
              </w:rPr>
              <w:t>Q4</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7963488B" w14:textId="369B80A5" w:rsidR="008F28BF" w:rsidRDefault="00296299">
            <w:pPr>
              <w:pStyle w:val="P68B1DB1-Normal19"/>
              <w:spacing w:before="0" w:after="0" w:line="240" w:lineRule="auto"/>
              <w:rPr>
                <w:noProof/>
              </w:rPr>
            </w:pPr>
            <w:r>
              <w:rPr>
                <w:noProof/>
              </w:rPr>
              <w:t>2025</w:t>
            </w:r>
          </w:p>
        </w:tc>
        <w:tc>
          <w:tcPr>
            <w:tcW w:w="3929" w:type="dxa"/>
            <w:tcBorders>
              <w:top w:val="nil"/>
              <w:left w:val="nil"/>
              <w:bottom w:val="single" w:sz="4" w:space="0" w:color="000000" w:themeColor="text1"/>
              <w:right w:val="single" w:sz="4" w:space="0" w:color="000000" w:themeColor="text1"/>
            </w:tcBorders>
            <w:shd w:val="clear" w:color="auto" w:fill="C6EFCE"/>
            <w:hideMark/>
          </w:tcPr>
          <w:p w14:paraId="70E2E744" w14:textId="032260B7" w:rsidR="008F28BF" w:rsidRDefault="00296299">
            <w:pPr>
              <w:pStyle w:val="P68B1DB1-Normal19"/>
              <w:spacing w:before="0" w:after="0" w:line="240" w:lineRule="auto"/>
              <w:rPr>
                <w:noProof/>
              </w:rPr>
            </w:pPr>
            <w:r>
              <w:rPr>
                <w:noProof/>
              </w:rPr>
              <w:t xml:space="preserve">Niiden säänneltyjen alojen, kuten rahoitusteknologian, yritysten lukumäärä, joiden hankkeita ja tuotteita on testattu digitaalisen sääntelyn testiympäristöissä. </w:t>
            </w:r>
          </w:p>
        </w:tc>
      </w:tr>
      <w:tr w:rsidR="008F28BF" w14:paraId="6BCDEE85" w14:textId="77777777">
        <w:trPr>
          <w:trHeight w:val="309"/>
          <w:jc w:val="center"/>
        </w:trPr>
        <w:tc>
          <w:tcPr>
            <w:tcW w:w="704" w:type="dxa"/>
            <w:tcBorders>
              <w:top w:val="nil"/>
              <w:left w:val="single" w:sz="4" w:space="0" w:color="000000" w:themeColor="text1"/>
              <w:bottom w:val="single" w:sz="4" w:space="0" w:color="000000" w:themeColor="text1"/>
              <w:right w:val="single" w:sz="4" w:space="0" w:color="000000" w:themeColor="text1"/>
            </w:tcBorders>
            <w:shd w:val="clear" w:color="auto" w:fill="C6EFCE"/>
            <w:hideMark/>
          </w:tcPr>
          <w:p w14:paraId="6282AFA2" w14:textId="77777777" w:rsidR="008F28BF" w:rsidRDefault="00296299">
            <w:pPr>
              <w:pStyle w:val="P68B1DB1-Normal19"/>
              <w:spacing w:before="0" w:after="0" w:line="240" w:lineRule="auto"/>
              <w:rPr>
                <w:noProof/>
              </w:rPr>
            </w:pPr>
            <w:r>
              <w:rPr>
                <w:noProof/>
              </w:rPr>
              <w:t>66</w:t>
            </w:r>
          </w:p>
        </w:tc>
        <w:tc>
          <w:tcPr>
            <w:tcW w:w="2054" w:type="dxa"/>
            <w:tcBorders>
              <w:top w:val="nil"/>
              <w:left w:val="nil"/>
              <w:bottom w:val="single" w:sz="4" w:space="0" w:color="000000" w:themeColor="text1"/>
              <w:right w:val="single" w:sz="4" w:space="0" w:color="000000" w:themeColor="text1"/>
            </w:tcBorders>
            <w:shd w:val="clear" w:color="auto" w:fill="C6EFCE"/>
            <w:hideMark/>
          </w:tcPr>
          <w:p w14:paraId="4A98B2DE" w14:textId="77777777" w:rsidR="008F28BF" w:rsidRDefault="00296299">
            <w:pPr>
              <w:pStyle w:val="P68B1DB1-Normal19"/>
              <w:spacing w:before="0" w:after="0" w:line="240" w:lineRule="auto"/>
              <w:rPr>
                <w:noProof/>
              </w:rPr>
            </w:pPr>
            <w:r>
              <w:rPr>
                <w:noProof/>
              </w:rPr>
              <w:t>Investointi 12: Kvanttiviestintäinfrastruktuurin rakentaminen</w:t>
            </w:r>
          </w:p>
        </w:tc>
        <w:tc>
          <w:tcPr>
            <w:tcW w:w="1093" w:type="dxa"/>
            <w:tcBorders>
              <w:top w:val="nil"/>
              <w:left w:val="nil"/>
              <w:bottom w:val="single" w:sz="4" w:space="0" w:color="000000" w:themeColor="text1"/>
              <w:right w:val="single" w:sz="4" w:space="0" w:color="000000" w:themeColor="text1"/>
            </w:tcBorders>
            <w:shd w:val="clear" w:color="auto" w:fill="C6EFCE"/>
            <w:hideMark/>
          </w:tcPr>
          <w:p w14:paraId="5F12C065" w14:textId="32530BED" w:rsidR="008F28BF" w:rsidRDefault="00296299">
            <w:pPr>
              <w:pStyle w:val="P68B1DB1-Normal19"/>
              <w:spacing w:before="0" w:after="0" w:line="240" w:lineRule="auto"/>
              <w:rPr>
                <w:noProof/>
              </w:rPr>
            </w:pPr>
            <w:r>
              <w:rPr>
                <w:noProof/>
              </w:rPr>
              <w:t>Kohde</w:t>
            </w:r>
          </w:p>
        </w:tc>
        <w:tc>
          <w:tcPr>
            <w:tcW w:w="1479" w:type="dxa"/>
            <w:tcBorders>
              <w:top w:val="nil"/>
              <w:left w:val="nil"/>
              <w:bottom w:val="single" w:sz="4" w:space="0" w:color="000000" w:themeColor="text1"/>
              <w:right w:val="single" w:sz="4" w:space="0" w:color="000000" w:themeColor="text1"/>
            </w:tcBorders>
            <w:shd w:val="clear" w:color="auto" w:fill="C6EFCE"/>
            <w:hideMark/>
          </w:tcPr>
          <w:p w14:paraId="6D6BC30C" w14:textId="2F22C909" w:rsidR="008F28BF" w:rsidRDefault="00296299">
            <w:pPr>
              <w:pStyle w:val="P68B1DB1-Normal19"/>
              <w:spacing w:before="0" w:after="0" w:line="240" w:lineRule="auto"/>
              <w:rPr>
                <w:noProof/>
              </w:rPr>
            </w:pPr>
            <w:r>
              <w:rPr>
                <w:noProof/>
              </w:rPr>
              <w:t xml:space="preserve">Optisen kvanttiverkon varojen maksaminen </w:t>
            </w:r>
          </w:p>
        </w:tc>
        <w:tc>
          <w:tcPr>
            <w:tcW w:w="1719" w:type="dxa"/>
            <w:tcBorders>
              <w:top w:val="nil"/>
              <w:left w:val="nil"/>
              <w:bottom w:val="single" w:sz="4" w:space="0" w:color="000000" w:themeColor="text1"/>
              <w:right w:val="single" w:sz="4" w:space="0" w:color="000000" w:themeColor="text1"/>
            </w:tcBorders>
            <w:shd w:val="clear" w:color="auto" w:fill="C6EFCE"/>
          </w:tcPr>
          <w:p w14:paraId="5A2693D3" w14:textId="310AACA8" w:rsidR="008F28BF" w:rsidRDefault="008F28BF">
            <w:pPr>
              <w:spacing w:before="0" w:after="0" w:line="240" w:lineRule="auto"/>
              <w:rPr>
                <w:noProof/>
                <w:color w:val="004300"/>
                <w:sz w:val="18"/>
                <w:szCs w:val="18"/>
              </w:rPr>
            </w:pPr>
          </w:p>
        </w:tc>
        <w:tc>
          <w:tcPr>
            <w:tcW w:w="998" w:type="dxa"/>
            <w:tcBorders>
              <w:top w:val="nil"/>
              <w:left w:val="nil"/>
              <w:bottom w:val="single" w:sz="4" w:space="0" w:color="000000" w:themeColor="text1"/>
              <w:right w:val="single" w:sz="4" w:space="0" w:color="000000" w:themeColor="text1"/>
            </w:tcBorders>
            <w:shd w:val="clear" w:color="auto" w:fill="C6EFCE"/>
            <w:hideMark/>
          </w:tcPr>
          <w:p w14:paraId="1501F838" w14:textId="5853C685" w:rsidR="008F28BF" w:rsidRDefault="00296299">
            <w:pPr>
              <w:pStyle w:val="P68B1DB1-Normal19"/>
              <w:spacing w:before="0" w:after="0" w:line="240" w:lineRule="auto"/>
              <w:rPr>
                <w:noProof/>
              </w:rPr>
            </w:pPr>
            <w:r>
              <w:rPr>
                <w:noProof/>
              </w:rPr>
              <w:t>EUR</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079C4BC6" w14:textId="583DB29F" w:rsidR="008F28BF" w:rsidRDefault="00296299">
            <w:pPr>
              <w:pStyle w:val="P68B1DB1-Normal19"/>
              <w:spacing w:before="0" w:after="0" w:line="240" w:lineRule="auto"/>
              <w:rPr>
                <w:noProof/>
              </w:rPr>
            </w:pPr>
            <w:r>
              <w:rPr>
                <w:noProof/>
              </w:rPr>
              <w:t>0</w:t>
            </w:r>
          </w:p>
        </w:tc>
        <w:tc>
          <w:tcPr>
            <w:tcW w:w="998" w:type="dxa"/>
            <w:tcBorders>
              <w:top w:val="nil"/>
              <w:left w:val="nil"/>
              <w:bottom w:val="single" w:sz="4" w:space="0" w:color="000000" w:themeColor="text1"/>
              <w:right w:val="single" w:sz="4" w:space="0" w:color="000000" w:themeColor="text1"/>
            </w:tcBorders>
            <w:shd w:val="clear" w:color="auto" w:fill="C6EFCE"/>
            <w:hideMark/>
          </w:tcPr>
          <w:p w14:paraId="12138CBA" w14:textId="497370B3" w:rsidR="008F28BF" w:rsidRDefault="00296299">
            <w:pPr>
              <w:pStyle w:val="P68B1DB1-Normal19"/>
              <w:spacing w:before="0" w:after="0" w:line="240" w:lineRule="auto"/>
              <w:rPr>
                <w:noProof/>
              </w:rPr>
            </w:pPr>
            <w:r>
              <w:rPr>
                <w:noProof/>
              </w:rPr>
              <w:t>4,7 miljoonaa</w:t>
            </w:r>
          </w:p>
        </w:tc>
        <w:tc>
          <w:tcPr>
            <w:tcW w:w="985" w:type="dxa"/>
            <w:tcBorders>
              <w:top w:val="nil"/>
              <w:left w:val="nil"/>
              <w:bottom w:val="single" w:sz="4" w:space="0" w:color="000000" w:themeColor="text1"/>
              <w:right w:val="single" w:sz="4" w:space="0" w:color="000000" w:themeColor="text1"/>
            </w:tcBorders>
            <w:shd w:val="clear" w:color="auto" w:fill="C6EFCE"/>
            <w:hideMark/>
          </w:tcPr>
          <w:p w14:paraId="130A6BFA" w14:textId="018E8113" w:rsidR="008F28BF" w:rsidRDefault="00296299">
            <w:pPr>
              <w:pStyle w:val="P68B1DB1-Normal19"/>
              <w:spacing w:before="0" w:after="0" w:line="240" w:lineRule="auto"/>
              <w:rPr>
                <w:noProof/>
              </w:rPr>
            </w:pPr>
            <w:r>
              <w:rPr>
                <w:noProof/>
              </w:rPr>
              <w:t>Q2</w:t>
            </w:r>
          </w:p>
        </w:tc>
        <w:tc>
          <w:tcPr>
            <w:tcW w:w="636" w:type="dxa"/>
            <w:tcBorders>
              <w:top w:val="nil"/>
              <w:left w:val="nil"/>
              <w:bottom w:val="single" w:sz="4" w:space="0" w:color="000000" w:themeColor="text1"/>
              <w:right w:val="single" w:sz="4" w:space="0" w:color="000000" w:themeColor="text1"/>
            </w:tcBorders>
            <w:shd w:val="clear" w:color="auto" w:fill="C6EFCE"/>
            <w:hideMark/>
          </w:tcPr>
          <w:p w14:paraId="11DD1656" w14:textId="52FA79C9" w:rsidR="008F28BF" w:rsidRDefault="00296299">
            <w:pPr>
              <w:pStyle w:val="P68B1DB1-Normal19"/>
              <w:spacing w:before="0" w:after="0" w:line="240" w:lineRule="auto"/>
              <w:rPr>
                <w:noProof/>
              </w:rPr>
            </w:pPr>
            <w:r>
              <w:rPr>
                <w:noProof/>
              </w:rPr>
              <w:t>2026</w:t>
            </w:r>
          </w:p>
        </w:tc>
        <w:tc>
          <w:tcPr>
            <w:tcW w:w="3929" w:type="dxa"/>
            <w:tcBorders>
              <w:top w:val="nil"/>
              <w:left w:val="nil"/>
              <w:bottom w:val="single" w:sz="4" w:space="0" w:color="000000" w:themeColor="text1"/>
              <w:right w:val="single" w:sz="4" w:space="0" w:color="000000" w:themeColor="text1"/>
            </w:tcBorders>
            <w:shd w:val="clear" w:color="auto" w:fill="C6EFCE"/>
          </w:tcPr>
          <w:p w14:paraId="602D987E" w14:textId="7859CCF0" w:rsidR="008F28BF" w:rsidRDefault="00296299">
            <w:pPr>
              <w:pStyle w:val="P68B1DB1-Normal19"/>
              <w:spacing w:line="240" w:lineRule="auto"/>
              <w:rPr>
                <w:noProof/>
              </w:rPr>
            </w:pPr>
            <w:r>
              <w:rPr>
                <w:noProof/>
              </w:rPr>
              <w:t>Optisen kvanttiverkon rakentamiseen on maksettava vähintään 4,7 miljoonaa euroa.</w:t>
            </w:r>
          </w:p>
          <w:p w14:paraId="19F893FC" w14:textId="298BABF2" w:rsidR="008F28BF" w:rsidRDefault="00296299">
            <w:pPr>
              <w:pStyle w:val="P68B1DB1-Normal19"/>
              <w:spacing w:before="0" w:after="0" w:line="240" w:lineRule="auto"/>
              <w:rPr>
                <w:noProof/>
              </w:rPr>
            </w:pPr>
            <w:r>
              <w:rPr>
                <w:noProof/>
              </w:rPr>
              <w:t>Muista unionin ohjelmista tai välineistä myönnettyjä määriä ei lasketa mukaan tähän määrään.</w:t>
            </w:r>
          </w:p>
          <w:p w14:paraId="69AEA3C7" w14:textId="36D9888E" w:rsidR="008F28BF" w:rsidRDefault="008F28BF">
            <w:pPr>
              <w:spacing w:before="0" w:after="0" w:line="240" w:lineRule="auto"/>
              <w:rPr>
                <w:rFonts w:eastAsia="Times New Roman"/>
                <w:noProof/>
                <w:color w:val="004300"/>
                <w:sz w:val="18"/>
                <w:szCs w:val="18"/>
              </w:rPr>
            </w:pPr>
          </w:p>
        </w:tc>
      </w:tr>
    </w:tbl>
    <w:p w14:paraId="178C32FD" w14:textId="77777777" w:rsidR="008F28BF" w:rsidRDefault="008F28BF">
      <w:pPr>
        <w:keepNext/>
        <w:tabs>
          <w:tab w:val="left" w:pos="850"/>
        </w:tabs>
        <w:spacing w:before="360" w:line="240" w:lineRule="auto"/>
        <w:jc w:val="both"/>
        <w:outlineLvl w:val="0"/>
        <w:rPr>
          <w:b/>
          <w:smallCaps/>
          <w:noProof/>
        </w:rPr>
        <w:sectPr w:rsidR="008F28BF" w:rsidSect="00756C74">
          <w:headerReference w:type="even" r:id="rId67"/>
          <w:headerReference w:type="default" r:id="rId68"/>
          <w:footerReference w:type="even" r:id="rId69"/>
          <w:footerReference w:type="default" r:id="rId70"/>
          <w:headerReference w:type="first" r:id="rId71"/>
          <w:footerReference w:type="first" r:id="rId72"/>
          <w:pgSz w:w="16839" w:h="11907" w:orient="landscape" w:code="9"/>
          <w:pgMar w:top="1134" w:right="1134" w:bottom="1134" w:left="1134" w:header="567" w:footer="567" w:gutter="0"/>
          <w:cols w:space="720"/>
          <w:docGrid w:linePitch="360"/>
        </w:sectPr>
      </w:pPr>
    </w:p>
    <w:p w14:paraId="34005A13" w14:textId="77777777" w:rsidR="008F28BF" w:rsidRDefault="00296299">
      <w:pPr>
        <w:pStyle w:val="P68B1DB1-Normal2"/>
        <w:keepNext/>
        <w:tabs>
          <w:tab w:val="left" w:pos="850"/>
        </w:tabs>
        <w:spacing w:line="240" w:lineRule="auto"/>
        <w:jc w:val="both"/>
        <w:outlineLvl w:val="0"/>
        <w:rPr>
          <w:noProof/>
        </w:rPr>
      </w:pPr>
      <w:r>
        <w:rPr>
          <w:noProof/>
        </w:rPr>
        <w:t xml:space="preserve">E. KOMPONENTTI 1.5: Yritysten digitaalinen muutos </w:t>
      </w:r>
    </w:p>
    <w:p w14:paraId="0C8C49EC" w14:textId="77777777" w:rsidR="008F28BF" w:rsidRDefault="00296299">
      <w:pPr>
        <w:pStyle w:val="NormalWeb"/>
        <w:rPr>
          <w:noProof/>
        </w:rPr>
      </w:pPr>
      <w:r>
        <w:rPr>
          <w:noProof/>
        </w:rPr>
        <w:t xml:space="preserve">Tämä Tšekin elpymis- ja palautumissuunnitelman komponentti auttaa vastaamaan haasteeseen, joka koskee teollisuuden digitalisaation tukemista, teknologioiden käyttöä ja Euroopan digitaalisen ekosysteemin yhteenliitetyn ja kestävän kansallisen tason syntymistä digitaali-innovointikeskittymien kautta. </w:t>
      </w:r>
      <w:r>
        <w:rPr>
          <w:rFonts w:eastAsia="Times New Roman"/>
          <w:noProof/>
        </w:rPr>
        <w:t xml:space="preserve">Sillä tuetaan myös vertailutestaus- ja -koelaitoksen perustamista. </w:t>
      </w:r>
      <w:r>
        <w:rPr>
          <w:noProof/>
        </w:rPr>
        <w:t>Toisena tavoitteena on mahdollistaa tuki yrityksiin, jotka osallistuvat mahdollisiin Euroopan yhteistä etua koskeviin tärkeisiin hankkeisiin (IPCEI), erityisesti mikroelektroniikan, yhteenliitettävyyden sekä pilvi-infrastruktuurin ja -palvelujen aloilla, mukaan lukien hankkeet eurooppalaiseen suurteholaskentaan liittyvien mikroprosessorien alalla. Komponentin odotetaan tukevan erityisesti pienten ja keskisuurten yritysten vihreää siirtymää digitaaliteknologioiden avulla Euroopan vihreän kehityksen ohjelman tavoitteiden mukaisesti.</w:t>
      </w:r>
    </w:p>
    <w:p w14:paraId="7CFC8CFE" w14:textId="77777777" w:rsidR="008F28BF" w:rsidRDefault="00296299">
      <w:pPr>
        <w:pStyle w:val="P68B1DB1-Normal3"/>
        <w:spacing w:line="240" w:lineRule="auto"/>
        <w:jc w:val="both"/>
        <w:rPr>
          <w:noProof/>
          <w:color w:val="000000"/>
        </w:rPr>
      </w:pPr>
      <w:r>
        <w:rPr>
          <w:noProof/>
        </w:rPr>
        <w:t>Komponentilla tuetaan maakohtaista suositusta 3 2020, jonka mukaan Tšekin on keskitettävä investoinnit digitaaliseen siirtymään, erityisesti suuren kapasiteetin digitaaliseen infrastruktuuriin ja teknologioihin, myös hiilialueilla.</w:t>
      </w:r>
    </w:p>
    <w:p w14:paraId="7FB9D731" w14:textId="6D557BDF" w:rsidR="008F28BF" w:rsidRDefault="00296299">
      <w:pPr>
        <w:pStyle w:val="P68B1DB1-Normal4"/>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Tieto- ja viestintäteknisten laitteiden hankinnassa on erityisesti varmistettava, että noudatetaan ympäristöä säästäviä julkisia hankintoja koskevia asiaankuuluvia EU:n kriteerejä sekä direktiivin 2009/125/EY, direktiivin 2009/125/EY, direktiivin 2011/65/EU ja direktiivin (EU) 2021/19 mukaisesti vahvistettuja asiaankuuluvia EU:n energia- ja materiaalitehokkuusvaatimuksia ja kierrätysvaatimuksia.</w:t>
      </w:r>
    </w:p>
    <w:p w14:paraId="17817ACC" w14:textId="77777777" w:rsidR="008F28BF" w:rsidRDefault="008F28BF">
      <w:pPr>
        <w:spacing w:line="240" w:lineRule="auto"/>
        <w:jc w:val="both"/>
        <w:rPr>
          <w:rFonts w:eastAsia="Times New Roman"/>
          <w:noProof/>
          <w:szCs w:val="24"/>
        </w:rPr>
      </w:pPr>
    </w:p>
    <w:p w14:paraId="5D50B1A9" w14:textId="77777777" w:rsidR="008F28BF" w:rsidRDefault="00296299">
      <w:pPr>
        <w:pStyle w:val="P68B1DB1-Normal7"/>
        <w:spacing w:line="240" w:lineRule="auto"/>
        <w:jc w:val="both"/>
        <w:rPr>
          <w:i/>
          <w:noProof/>
          <w:color w:val="4F81BD"/>
        </w:rPr>
      </w:pPr>
      <w:r>
        <w:rPr>
          <w:noProof/>
        </w:rPr>
        <w:t>E.1 Kuvaus uudistuksista ja investoinneista, joita rahoitetaan rahoitustuella, jota ei makseta takaisin</w:t>
      </w:r>
    </w:p>
    <w:p w14:paraId="7BBC7A28" w14:textId="77777777" w:rsidR="008F28BF" w:rsidRDefault="00296299">
      <w:pPr>
        <w:pStyle w:val="NormalWeb"/>
        <w:pBdr>
          <w:top w:val="nil"/>
          <w:left w:val="nil"/>
          <w:bottom w:val="nil"/>
          <w:right w:val="nil"/>
          <w:between w:val="nil"/>
        </w:pBdr>
        <w:rPr>
          <w:b/>
          <w:noProof/>
        </w:rPr>
      </w:pPr>
      <w:r>
        <w:rPr>
          <w:b/>
          <w:noProof/>
        </w:rPr>
        <w:t xml:space="preserve">Uudistus 1: Alustan luominen talouden digitalisointia varten </w:t>
      </w:r>
    </w:p>
    <w:p w14:paraId="08A7419A" w14:textId="1C5925CC" w:rsidR="008F28BF" w:rsidRDefault="00296299">
      <w:pPr>
        <w:pStyle w:val="NormalWeb"/>
        <w:pBdr>
          <w:top w:val="nil"/>
          <w:left w:val="nil"/>
          <w:bottom w:val="nil"/>
          <w:right w:val="nil"/>
          <w:between w:val="nil"/>
        </w:pBdr>
        <w:rPr>
          <w:noProof/>
          <w:sz w:val="22"/>
        </w:rPr>
      </w:pPr>
      <w:r>
        <w:rPr>
          <w:noProof/>
        </w:rPr>
        <w:t xml:space="preserve">Toimenpiteen tavoitteena on ottaa käyttöön alusta, jolla koordinoidaan kaikkien kansallisen digitaalisen ekosysteemin toimijoiden, kuten eurooppalaisten ja kansallisten digitaali-innovointikeskittymien, suurteholaskennan ja kyberturvallisuuden kansallisten osaamiskeskusten, </w:t>
      </w:r>
      <w:r>
        <w:rPr>
          <w:rFonts w:eastAsia="Times New Roman"/>
          <w:noProof/>
        </w:rPr>
        <w:t>eurooppalaisten vertailutestaus- ja kokeilulaitosten, innovaatiokeskusten ja kaikkien näiden keskusten asiakkaiden</w:t>
      </w:r>
      <w:r>
        <w:rPr>
          <w:noProof/>
        </w:rPr>
        <w:t xml:space="preserve"> yhteenliittämistä. Sen tavoitteena on vauhdittaa digitalisaatiota, teknologioiden käyttöä ja digitalisaation ja uusien teknologioiden asiantuntijoiden rekrytointia sekä parantaa teollisuuden ja palvelujen kykyä selviytyä mahdollisista uusista kriiseistä. </w:t>
      </w:r>
    </w:p>
    <w:p w14:paraId="138C682C" w14:textId="521259D2" w:rsidR="008F28BF" w:rsidRDefault="00296299">
      <w:pPr>
        <w:pStyle w:val="P68B1DB1-Normal14"/>
        <w:pBdr>
          <w:top w:val="nil"/>
          <w:left w:val="nil"/>
          <w:bottom w:val="nil"/>
          <w:right w:val="nil"/>
          <w:between w:val="nil"/>
        </w:pBdr>
        <w:spacing w:line="240" w:lineRule="auto"/>
        <w:jc w:val="both"/>
        <w:rPr>
          <w:noProof/>
        </w:rPr>
      </w:pPr>
      <w:r>
        <w:rPr>
          <w:noProof/>
        </w:rPr>
        <w:t>Uudistus on toteutettava 31 päivään joulukuuta 2025 mennessä.</w:t>
      </w:r>
    </w:p>
    <w:p w14:paraId="0C850E72" w14:textId="0D9C1EDC" w:rsidR="008F28BF" w:rsidRDefault="00296299">
      <w:pPr>
        <w:pStyle w:val="P68B1DB1-Normal3"/>
        <w:autoSpaceDE w:val="0"/>
        <w:autoSpaceDN w:val="0"/>
        <w:adjustRightInd w:val="0"/>
        <w:spacing w:line="240" w:lineRule="auto"/>
        <w:jc w:val="both"/>
        <w:rPr>
          <w:noProof/>
        </w:rPr>
      </w:pPr>
      <w:r>
        <w:rPr>
          <w:b/>
          <w:noProof/>
        </w:rPr>
        <w:t>Investointi 1: Eurooppalaiset ja kansalliset digitaali</w:t>
      </w:r>
      <w:r>
        <w:rPr>
          <w:noProof/>
        </w:rPr>
        <w:t xml:space="preserve"> </w:t>
      </w:r>
      <w:r>
        <w:rPr>
          <w:b/>
          <w:noProof/>
        </w:rPr>
        <w:t>-innovointikeskittymät</w:t>
      </w:r>
      <w:r>
        <w:rPr>
          <w:noProof/>
        </w:rPr>
        <w:t xml:space="preserve"> </w:t>
      </w:r>
    </w:p>
    <w:p w14:paraId="6787D034" w14:textId="77777777" w:rsidR="008F28BF" w:rsidRDefault="00296299">
      <w:pPr>
        <w:pStyle w:val="NormalWeb"/>
        <w:autoSpaceDE w:val="0"/>
        <w:autoSpaceDN w:val="0"/>
        <w:adjustRightInd w:val="0"/>
        <w:rPr>
          <w:rFonts w:ascii="Calibri" w:hAnsi="Calibri"/>
          <w:noProof/>
          <w:sz w:val="22"/>
        </w:rPr>
      </w:pPr>
      <w:r>
        <w:rPr>
          <w:rFonts w:eastAsia="Times New Roman"/>
          <w:noProof/>
        </w:rPr>
        <w:t>Toimenpiteellä pyritään tukemaan pääasiassa pienten ja keskisuurten yritysten ja valtionhallinnon digitalisaatiota, ottamaan</w:t>
      </w:r>
      <w:r>
        <w:rPr>
          <w:noProof/>
        </w:rPr>
        <w:t xml:space="preserve"> käyttöön uusia teknologioita, </w:t>
      </w:r>
      <w:r>
        <w:rPr>
          <w:rFonts w:eastAsia="Times New Roman"/>
          <w:noProof/>
        </w:rPr>
        <w:t xml:space="preserve">houkuttelemaan alan asiantuntijoita ja varmistamaan teollisuuden ja palvelujen parempi häiriönsietokyky mahdollisten uusien kriisien varalta. Digitaalinen Eurooppa -ohjelmasta on tarkoitus saada yhteisrahoitusta. </w:t>
      </w:r>
    </w:p>
    <w:p w14:paraId="604B3BD9" w14:textId="77777777" w:rsidR="008F28BF" w:rsidRDefault="00296299">
      <w:pPr>
        <w:pStyle w:val="NormalWeb"/>
        <w:autoSpaceDE w:val="0"/>
        <w:autoSpaceDN w:val="0"/>
        <w:adjustRightInd w:val="0"/>
        <w:rPr>
          <w:rFonts w:eastAsia="Times New Roman"/>
          <w:noProof/>
        </w:rPr>
      </w:pPr>
      <w:r>
        <w:rPr>
          <w:noProof/>
        </w:rPr>
        <w:t>Perustetaan ja otetaan käyttöön kuusi eurooppalaista ja kansallista digitaali-innovointikeskittymää.</w:t>
      </w:r>
      <w:r>
        <w:rPr>
          <w:rFonts w:eastAsia="Times New Roman"/>
          <w:noProof/>
        </w:rPr>
        <w:t xml:space="preserve"> </w:t>
      </w:r>
    </w:p>
    <w:p w14:paraId="4143CF52" w14:textId="09C90929" w:rsidR="008F28BF" w:rsidRDefault="00296299">
      <w:pPr>
        <w:tabs>
          <w:tab w:val="right" w:pos="9639"/>
        </w:tabs>
        <w:autoSpaceDE w:val="0"/>
        <w:autoSpaceDN w:val="0"/>
        <w:adjustRightInd w:val="0"/>
        <w:spacing w:line="240" w:lineRule="auto"/>
        <w:jc w:val="both"/>
        <w:rPr>
          <w:rFonts w:ascii="Calibri" w:hAnsi="Calibri"/>
          <w:noProof/>
          <w:sz w:val="22"/>
        </w:rPr>
      </w:pPr>
      <w:r>
        <w:rPr>
          <w:rFonts w:eastAsia="Times New Roman"/>
          <w:noProof/>
          <w:szCs w:val="24"/>
        </w:rPr>
        <w:t xml:space="preserve">Investointi on toteutettava </w:t>
      </w:r>
      <w:r>
        <w:rPr>
          <w:noProof/>
          <w:szCs w:val="24"/>
        </w:rPr>
        <w:t xml:space="preserve"> 3 0 päivään syyskuuta 2025 mennessä.</w:t>
      </w:r>
      <w:r>
        <w:rPr>
          <w:noProof/>
        </w:rPr>
        <w:tab/>
      </w:r>
    </w:p>
    <w:p w14:paraId="61754E4F" w14:textId="751B4B65" w:rsidR="008F28BF" w:rsidRDefault="00296299">
      <w:pPr>
        <w:pStyle w:val="P68B1DB1-Normal9"/>
        <w:keepNext/>
        <w:autoSpaceDE w:val="0"/>
        <w:autoSpaceDN w:val="0"/>
        <w:adjustRightInd w:val="0"/>
        <w:spacing w:line="240" w:lineRule="auto"/>
        <w:jc w:val="both"/>
        <w:rPr>
          <w:noProof/>
        </w:rPr>
      </w:pPr>
      <w:r>
        <w:rPr>
          <w:noProof/>
        </w:rPr>
        <w:t>Investointi 2: Eurooppalainen vertailutestaus- ja -koelaitos</w:t>
      </w:r>
    </w:p>
    <w:p w14:paraId="6C4A1E83" w14:textId="504F79D4" w:rsidR="008F28BF" w:rsidRDefault="00296299">
      <w:pPr>
        <w:pStyle w:val="P68B1DB1-Normal4"/>
        <w:autoSpaceDE w:val="0"/>
        <w:autoSpaceDN w:val="0"/>
        <w:adjustRightInd w:val="0"/>
        <w:spacing w:line="240" w:lineRule="auto"/>
        <w:jc w:val="both"/>
        <w:rPr>
          <w:noProof/>
        </w:rPr>
      </w:pPr>
      <w:r>
        <w:rPr>
          <w:noProof/>
        </w:rPr>
        <w:t xml:space="preserve">Perustetaan ja otetaan käyttöön eurooppalainen vertailutestaus- ja -koelaitos. Toimenpiteen tavoitteena on luoda yhteys tutkimusalojen ja laajemman talouden välille (johon voi sisältyä muun muassa eurooppalaisia ja kansallisia digitaali-innovointikeskittymiä) antamalla yrityksille (esim. pienille ja keskisuurille yrityksille) mahdollisuus testata kehitettyjä teknologioita ja sovelluksia, jotta niitä voidaan käyttää niiden toiminnassa. Digitaalinen Eurooppa -ohjelmasta on tarkoitus saada yhteisrahoitusta. </w:t>
      </w:r>
    </w:p>
    <w:p w14:paraId="7281846B" w14:textId="293E8CC8" w:rsidR="008F28BF" w:rsidRDefault="00296299">
      <w:pPr>
        <w:pStyle w:val="P68B1DB1-Normal3"/>
        <w:autoSpaceDE w:val="0"/>
        <w:autoSpaceDN w:val="0"/>
        <w:adjustRightInd w:val="0"/>
        <w:spacing w:line="240" w:lineRule="auto"/>
        <w:jc w:val="both"/>
        <w:rPr>
          <w:noProof/>
        </w:rPr>
      </w:pPr>
      <w:r>
        <w:rPr>
          <w:noProof/>
        </w:rPr>
        <w:t xml:space="preserve">Investointi on </w:t>
      </w:r>
      <w:r>
        <w:rPr>
          <w:noProof/>
          <w:color w:val="000000"/>
        </w:rPr>
        <w:t>toteutettava</w:t>
      </w:r>
      <w:r>
        <w:rPr>
          <w:noProof/>
        </w:rPr>
        <w:t xml:space="preserve"> 31 päivään joulukuuta 2024 mennessä.</w:t>
      </w:r>
    </w:p>
    <w:p w14:paraId="6DC1EE63" w14:textId="60FEFCBE" w:rsidR="008F28BF" w:rsidRDefault="00296299">
      <w:pPr>
        <w:pStyle w:val="P68B1DB1-Normal9"/>
        <w:autoSpaceDE w:val="0"/>
        <w:autoSpaceDN w:val="0"/>
        <w:adjustRightInd w:val="0"/>
        <w:spacing w:line="240" w:lineRule="auto"/>
        <w:jc w:val="both"/>
        <w:rPr>
          <w:noProof/>
        </w:rPr>
      </w:pPr>
      <w:r>
        <w:rPr>
          <w:noProof/>
        </w:rPr>
        <w:t>Investointi 3: Valmistusteollisuuden ja muiden kuin tuotantoyritysten digitalisaatio ja niiden häiriönsietokyvyn parantaminen</w:t>
      </w:r>
    </w:p>
    <w:p w14:paraId="43E32CFF" w14:textId="0E7DB751" w:rsidR="008F28BF" w:rsidRDefault="00296299">
      <w:pPr>
        <w:pStyle w:val="P68B1DB1-Normal3"/>
        <w:autoSpaceDE w:val="0"/>
        <w:autoSpaceDN w:val="0"/>
        <w:adjustRightInd w:val="0"/>
        <w:spacing w:line="240" w:lineRule="auto"/>
        <w:jc w:val="both"/>
        <w:rPr>
          <w:noProof/>
        </w:rPr>
      </w:pPr>
      <w:r>
        <w:rPr>
          <w:noProof/>
        </w:rPr>
        <w:t>Suoraa tukea digitalisaatioon (esimerkiksi tekoälyyn, prosessiautomaatioon, robotiikkaan, suurteholaskentaan ja kyberturvallisuuteen) annetaan 377 yritykselle. Toimenpiteellä pyritään lisäämään digitaalisia prosesseja erityisesti pienissä ja keskisuurissa yrityksissä mutta myös suurissa yrityksissä.</w:t>
      </w:r>
    </w:p>
    <w:p w14:paraId="7D42152A" w14:textId="5D55C1C1" w:rsidR="008F28BF" w:rsidRDefault="00296299">
      <w:pPr>
        <w:autoSpaceDE w:val="0"/>
        <w:autoSpaceDN w:val="0"/>
        <w:adjustRightInd w:val="0"/>
        <w:spacing w:line="240" w:lineRule="auto"/>
        <w:jc w:val="both"/>
        <w:rPr>
          <w:noProof/>
          <w:szCs w:val="24"/>
        </w:rPr>
      </w:pPr>
      <w:r>
        <w:rPr>
          <w:rFonts w:eastAsia="Times New Roman"/>
          <w:noProof/>
          <w:szCs w:val="24"/>
        </w:rPr>
        <w:t xml:space="preserve">Investointi on toteutettava  3. </w:t>
      </w:r>
      <w:r>
        <w:rPr>
          <w:rFonts w:eastAsia="Times New Roman"/>
          <w:noProof/>
        </w:rPr>
        <w:t xml:space="preserve">kesäkuuta </w:t>
      </w:r>
      <w:r>
        <w:rPr>
          <w:rFonts w:eastAsia="Times New Roman"/>
          <w:noProof/>
          <w:szCs w:val="24"/>
        </w:rPr>
        <w:t>2025 mennessä</w:t>
      </w:r>
      <w:r>
        <w:rPr>
          <w:rFonts w:eastAsia="Times New Roman"/>
          <w:noProof/>
        </w:rPr>
        <w:t>.</w:t>
      </w:r>
      <w:r>
        <w:rPr>
          <w:rFonts w:eastAsia="Times New Roman"/>
          <w:noProof/>
          <w:szCs w:val="24"/>
        </w:rPr>
        <w:t xml:space="preserve"> </w:t>
      </w:r>
    </w:p>
    <w:p w14:paraId="4382317C" w14:textId="2ED94DF6" w:rsidR="008F28BF" w:rsidRDefault="00296299">
      <w:pPr>
        <w:pStyle w:val="P68B1DB1-Normal27"/>
        <w:rPr>
          <w:noProof/>
        </w:rPr>
      </w:pPr>
      <w:r>
        <w:rPr>
          <w:noProof/>
        </w:rPr>
        <w:t>Investointi 5 – Mikroelektroniikkaa ja viestintäteknologiaa koskevat IPCEI-hankkeet (avustukset)</w:t>
      </w:r>
    </w:p>
    <w:p w14:paraId="74B13417" w14:textId="6C4B7568" w:rsidR="008F28BF" w:rsidRDefault="00296299">
      <w:pPr>
        <w:pStyle w:val="P68B1DB1-Normal3"/>
        <w:autoSpaceDE w:val="0"/>
        <w:autoSpaceDN w:val="0"/>
        <w:adjustRightInd w:val="0"/>
        <w:spacing w:line="240" w:lineRule="auto"/>
        <w:jc w:val="both"/>
        <w:rPr>
          <w:noProof/>
        </w:rPr>
      </w:pPr>
      <w:r>
        <w:rPr>
          <w:noProof/>
        </w:rPr>
        <w:t>Investoinnin tarkoituksena on tarjota tukea suorana avustuksena valituille yrityksille, jotka osallistuvat neljään hankkeeseen, jotka ovat osa mikroelektroniikkaa ja viestintäteknologiaa koskevaa IPCEI-hanketta, ja sillä pyritään edistämään rajat ylittävää aloitetta, jolla tuetaan tutkimusta ja kehittämistä ja siten vahvistetaan EU:n strategista riippumattomuutta ja valmiuksia suunnitella ja ottaa käyttöön seuraavan sukupolven mikroprosessoreita, puolijohteita ja viestintäteknologioita. Tätä varten on tuettava ja kehitettävä vähintään neljää pilottiratkaisua.</w:t>
      </w:r>
    </w:p>
    <w:p w14:paraId="4D285296" w14:textId="752AA126" w:rsidR="008F28BF" w:rsidRDefault="00296299">
      <w:pPr>
        <w:pStyle w:val="P68B1DB1-Normal4"/>
        <w:autoSpaceDE w:val="0"/>
        <w:autoSpaceDN w:val="0"/>
        <w:adjustRightInd w:val="0"/>
        <w:spacing w:line="240" w:lineRule="auto"/>
        <w:jc w:val="both"/>
        <w:rPr>
          <w:noProof/>
          <w:szCs w:val="24"/>
        </w:rPr>
        <w:sectPr w:rsidR="008F28BF" w:rsidSect="00756C74">
          <w:headerReference w:type="even" r:id="rId73"/>
          <w:headerReference w:type="default" r:id="rId74"/>
          <w:footerReference w:type="even" r:id="rId75"/>
          <w:footerReference w:type="default" r:id="rId76"/>
          <w:headerReference w:type="first" r:id="rId77"/>
          <w:footerReference w:type="first" r:id="rId78"/>
          <w:pgSz w:w="11907" w:h="16839"/>
          <w:pgMar w:top="1134" w:right="1134" w:bottom="1134" w:left="1134" w:header="567" w:footer="567" w:gutter="0"/>
          <w:cols w:space="720"/>
          <w:docGrid w:linePitch="326"/>
        </w:sectPr>
      </w:pPr>
      <w:r>
        <w:rPr>
          <w:noProof/>
          <w:szCs w:val="24"/>
        </w:rPr>
        <w:t>Investointi on toteutettava 30 päivään kesäkuuta 2026 mennessä</w:t>
      </w:r>
      <w:r>
        <w:rPr>
          <w:noProof/>
        </w:rPr>
        <w:t>.</w:t>
      </w:r>
    </w:p>
    <w:p w14:paraId="615EE152" w14:textId="1258C2AC" w:rsidR="008F28BF" w:rsidRDefault="00296299">
      <w:pPr>
        <w:pStyle w:val="P68B1DB1-Normal7"/>
        <w:tabs>
          <w:tab w:val="left" w:pos="993"/>
        </w:tabs>
        <w:spacing w:line="240" w:lineRule="auto"/>
        <w:jc w:val="both"/>
        <w:rPr>
          <w:noProof/>
        </w:rPr>
      </w:pPr>
      <w:r>
        <w:rPr>
          <w:noProof/>
        </w:rPr>
        <w:t>E.2 Seurantaa ja täytäntöönpanoa koskevat välitavoitteet, tavoitteet, indikaattorit ja aikataulu – rahoitustuki, jota ei makseta takaisin</w:t>
      </w:r>
    </w:p>
    <w:tbl>
      <w:tblPr>
        <w:tblW w:w="15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418"/>
        <w:gridCol w:w="992"/>
        <w:gridCol w:w="1430"/>
        <w:gridCol w:w="1172"/>
        <w:gridCol w:w="1068"/>
        <w:gridCol w:w="1015"/>
        <w:gridCol w:w="1068"/>
        <w:gridCol w:w="1014"/>
        <w:gridCol w:w="990"/>
        <w:gridCol w:w="4347"/>
      </w:tblGrid>
      <w:tr w:rsidR="008F28BF" w14:paraId="7BBC70BB" w14:textId="77777777">
        <w:trPr>
          <w:trHeight w:val="107"/>
          <w:tblHeader/>
          <w:jc w:val="center"/>
        </w:trPr>
        <w:tc>
          <w:tcPr>
            <w:tcW w:w="851" w:type="dxa"/>
            <w:vMerge w:val="restart"/>
            <w:shd w:val="clear" w:color="auto" w:fill="BDD7EE"/>
            <w:vAlign w:val="center"/>
          </w:tcPr>
          <w:p w14:paraId="0FF6DEC2" w14:textId="77777777" w:rsidR="008F28BF" w:rsidRDefault="00296299">
            <w:pPr>
              <w:pStyle w:val="P68B1DB1-Normal28"/>
              <w:spacing w:line="240" w:lineRule="auto"/>
              <w:jc w:val="center"/>
              <w:rPr>
                <w:noProof/>
              </w:rPr>
            </w:pPr>
            <w:r>
              <w:rPr>
                <w:noProof/>
              </w:rPr>
              <w:t>Sitä seuraavat sivut. NUM.</w:t>
            </w:r>
          </w:p>
        </w:tc>
        <w:tc>
          <w:tcPr>
            <w:tcW w:w="1418" w:type="dxa"/>
            <w:vMerge w:val="restart"/>
            <w:shd w:val="clear" w:color="auto" w:fill="BDD7EE"/>
            <w:vAlign w:val="center"/>
          </w:tcPr>
          <w:p w14:paraId="0CCC7566"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92" w:type="dxa"/>
            <w:vMerge w:val="restart"/>
            <w:shd w:val="clear" w:color="auto" w:fill="BDD7EE"/>
            <w:vAlign w:val="center"/>
          </w:tcPr>
          <w:p w14:paraId="1AC07105" w14:textId="77777777" w:rsidR="008F28BF" w:rsidRDefault="00296299">
            <w:pPr>
              <w:pStyle w:val="P68B1DB1-Normal11"/>
              <w:spacing w:line="240" w:lineRule="auto"/>
              <w:jc w:val="center"/>
              <w:rPr>
                <w:noProof/>
              </w:rPr>
            </w:pPr>
            <w:r>
              <w:rPr>
                <w:noProof/>
              </w:rPr>
              <w:t xml:space="preserve">Välitavoite/tavoite </w:t>
            </w:r>
          </w:p>
        </w:tc>
        <w:tc>
          <w:tcPr>
            <w:tcW w:w="1430" w:type="dxa"/>
            <w:vMerge w:val="restart"/>
            <w:shd w:val="clear" w:color="auto" w:fill="BDD7EE"/>
            <w:vAlign w:val="center"/>
          </w:tcPr>
          <w:p w14:paraId="63BC91AC" w14:textId="77777777" w:rsidR="008F28BF" w:rsidRDefault="00296299">
            <w:pPr>
              <w:pStyle w:val="P68B1DB1-Normal11"/>
              <w:spacing w:line="240" w:lineRule="auto"/>
              <w:jc w:val="center"/>
              <w:rPr>
                <w:noProof/>
              </w:rPr>
            </w:pPr>
            <w:r>
              <w:rPr>
                <w:noProof/>
              </w:rPr>
              <w:t xml:space="preserve">Nimi </w:t>
            </w:r>
          </w:p>
        </w:tc>
        <w:tc>
          <w:tcPr>
            <w:tcW w:w="1172" w:type="dxa"/>
            <w:vMerge w:val="restart"/>
            <w:shd w:val="clear" w:color="auto" w:fill="BDD7EE"/>
            <w:vAlign w:val="center"/>
          </w:tcPr>
          <w:p w14:paraId="542D70EA"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151" w:type="dxa"/>
            <w:gridSpan w:val="3"/>
            <w:shd w:val="clear" w:color="auto" w:fill="BDD7EE"/>
            <w:vAlign w:val="center"/>
          </w:tcPr>
          <w:p w14:paraId="6E519D64"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2004" w:type="dxa"/>
            <w:gridSpan w:val="2"/>
            <w:shd w:val="clear" w:color="auto" w:fill="BDD7EE"/>
            <w:vAlign w:val="center"/>
          </w:tcPr>
          <w:p w14:paraId="4C10041B" w14:textId="77777777" w:rsidR="008F28BF" w:rsidRDefault="00296299">
            <w:pPr>
              <w:pStyle w:val="P68B1DB1-Normal11"/>
              <w:spacing w:line="240" w:lineRule="auto"/>
              <w:jc w:val="center"/>
              <w:rPr>
                <w:noProof/>
              </w:rPr>
            </w:pPr>
            <w:r>
              <w:rPr>
                <w:noProof/>
              </w:rPr>
              <w:t xml:space="preserve">Alustava toteutusaikataulu </w:t>
            </w:r>
          </w:p>
        </w:tc>
        <w:tc>
          <w:tcPr>
            <w:tcW w:w="4347" w:type="dxa"/>
            <w:vMerge w:val="restart"/>
            <w:shd w:val="clear" w:color="auto" w:fill="BDD7EE"/>
            <w:vAlign w:val="center"/>
          </w:tcPr>
          <w:p w14:paraId="1D7A668A"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1CC1AC19" w14:textId="77777777">
        <w:trPr>
          <w:trHeight w:val="173"/>
          <w:tblHeader/>
          <w:jc w:val="center"/>
        </w:trPr>
        <w:tc>
          <w:tcPr>
            <w:tcW w:w="851" w:type="dxa"/>
            <w:vMerge/>
            <w:vAlign w:val="center"/>
          </w:tcPr>
          <w:p w14:paraId="073DA368" w14:textId="77777777" w:rsidR="008F28BF" w:rsidRDefault="008F28BF">
            <w:pPr>
              <w:spacing w:line="240" w:lineRule="auto"/>
              <w:jc w:val="center"/>
              <w:rPr>
                <w:noProof/>
                <w:sz w:val="18"/>
                <w:szCs w:val="18"/>
              </w:rPr>
            </w:pPr>
          </w:p>
        </w:tc>
        <w:tc>
          <w:tcPr>
            <w:tcW w:w="1418" w:type="dxa"/>
            <w:vMerge/>
            <w:vAlign w:val="center"/>
          </w:tcPr>
          <w:p w14:paraId="62B28ECB" w14:textId="77777777" w:rsidR="008F28BF" w:rsidRDefault="008F28BF">
            <w:pPr>
              <w:spacing w:line="240" w:lineRule="auto"/>
              <w:jc w:val="center"/>
              <w:rPr>
                <w:noProof/>
                <w:sz w:val="18"/>
                <w:szCs w:val="18"/>
              </w:rPr>
            </w:pPr>
          </w:p>
        </w:tc>
        <w:tc>
          <w:tcPr>
            <w:tcW w:w="992" w:type="dxa"/>
            <w:vMerge/>
            <w:vAlign w:val="center"/>
          </w:tcPr>
          <w:p w14:paraId="771CDC8E" w14:textId="77777777" w:rsidR="008F28BF" w:rsidRDefault="008F28BF">
            <w:pPr>
              <w:spacing w:line="240" w:lineRule="auto"/>
              <w:jc w:val="center"/>
              <w:rPr>
                <w:noProof/>
                <w:sz w:val="18"/>
                <w:szCs w:val="18"/>
              </w:rPr>
            </w:pPr>
          </w:p>
        </w:tc>
        <w:tc>
          <w:tcPr>
            <w:tcW w:w="1430" w:type="dxa"/>
            <w:vMerge/>
            <w:vAlign w:val="center"/>
          </w:tcPr>
          <w:p w14:paraId="2946397C" w14:textId="77777777" w:rsidR="008F28BF" w:rsidRDefault="008F28BF">
            <w:pPr>
              <w:spacing w:line="240" w:lineRule="auto"/>
              <w:jc w:val="center"/>
              <w:rPr>
                <w:noProof/>
                <w:sz w:val="18"/>
                <w:szCs w:val="18"/>
              </w:rPr>
            </w:pPr>
          </w:p>
        </w:tc>
        <w:tc>
          <w:tcPr>
            <w:tcW w:w="1172" w:type="dxa"/>
            <w:vMerge/>
            <w:vAlign w:val="center"/>
          </w:tcPr>
          <w:p w14:paraId="0618144E" w14:textId="77777777" w:rsidR="008F28BF" w:rsidRDefault="008F28BF">
            <w:pPr>
              <w:spacing w:line="240" w:lineRule="auto"/>
              <w:jc w:val="center"/>
              <w:rPr>
                <w:noProof/>
                <w:sz w:val="18"/>
                <w:szCs w:val="18"/>
              </w:rPr>
            </w:pPr>
          </w:p>
        </w:tc>
        <w:tc>
          <w:tcPr>
            <w:tcW w:w="1068" w:type="dxa"/>
            <w:shd w:val="clear" w:color="auto" w:fill="BDD7EE"/>
            <w:vAlign w:val="center"/>
          </w:tcPr>
          <w:p w14:paraId="64CFA809" w14:textId="77777777" w:rsidR="008F28BF" w:rsidRDefault="00296299">
            <w:pPr>
              <w:pStyle w:val="P68B1DB1-Normal11"/>
              <w:spacing w:line="240" w:lineRule="auto"/>
              <w:jc w:val="center"/>
              <w:rPr>
                <w:noProof/>
              </w:rPr>
            </w:pPr>
            <w:r>
              <w:rPr>
                <w:noProof/>
              </w:rPr>
              <w:t>Mitta-yksikkö</w:t>
            </w:r>
          </w:p>
        </w:tc>
        <w:tc>
          <w:tcPr>
            <w:tcW w:w="1015" w:type="dxa"/>
            <w:shd w:val="clear" w:color="auto" w:fill="BDD7EE"/>
            <w:vAlign w:val="center"/>
          </w:tcPr>
          <w:p w14:paraId="0D6E47DA" w14:textId="77777777" w:rsidR="008F28BF" w:rsidRDefault="00296299">
            <w:pPr>
              <w:pStyle w:val="P68B1DB1-Normal11"/>
              <w:spacing w:line="240" w:lineRule="auto"/>
              <w:jc w:val="center"/>
              <w:rPr>
                <w:noProof/>
              </w:rPr>
            </w:pPr>
            <w:r>
              <w:rPr>
                <w:noProof/>
              </w:rPr>
              <w:t>Lähtötilanne</w:t>
            </w:r>
          </w:p>
        </w:tc>
        <w:tc>
          <w:tcPr>
            <w:tcW w:w="1068" w:type="dxa"/>
            <w:shd w:val="clear" w:color="auto" w:fill="BDD7EE"/>
            <w:vAlign w:val="center"/>
          </w:tcPr>
          <w:p w14:paraId="5AC71CDB" w14:textId="77777777" w:rsidR="008F28BF" w:rsidRDefault="00296299">
            <w:pPr>
              <w:pStyle w:val="P68B1DB1-Normal11"/>
              <w:spacing w:line="240" w:lineRule="auto"/>
              <w:jc w:val="center"/>
              <w:rPr>
                <w:noProof/>
              </w:rPr>
            </w:pPr>
            <w:r>
              <w:rPr>
                <w:noProof/>
              </w:rPr>
              <w:t>Päämäärä</w:t>
            </w:r>
          </w:p>
        </w:tc>
        <w:tc>
          <w:tcPr>
            <w:tcW w:w="1014" w:type="dxa"/>
            <w:shd w:val="clear" w:color="auto" w:fill="BDD7EE"/>
            <w:vAlign w:val="center"/>
          </w:tcPr>
          <w:p w14:paraId="23AAF346" w14:textId="77777777" w:rsidR="008F28BF" w:rsidRDefault="00296299">
            <w:pPr>
              <w:pStyle w:val="P68B1DB1-Normal11"/>
              <w:spacing w:line="240" w:lineRule="auto"/>
              <w:jc w:val="center"/>
              <w:rPr>
                <w:noProof/>
              </w:rPr>
            </w:pPr>
            <w:r>
              <w:rPr>
                <w:noProof/>
              </w:rPr>
              <w:t>Neljännes</w:t>
            </w:r>
          </w:p>
        </w:tc>
        <w:tc>
          <w:tcPr>
            <w:tcW w:w="990" w:type="dxa"/>
            <w:shd w:val="clear" w:color="auto" w:fill="BDD7EE"/>
            <w:vAlign w:val="center"/>
          </w:tcPr>
          <w:p w14:paraId="7043859D" w14:textId="77777777" w:rsidR="008F28BF" w:rsidRDefault="00296299">
            <w:pPr>
              <w:pStyle w:val="P68B1DB1-Normal11"/>
              <w:spacing w:line="240" w:lineRule="auto"/>
              <w:jc w:val="center"/>
              <w:rPr>
                <w:noProof/>
              </w:rPr>
            </w:pPr>
            <w:r>
              <w:rPr>
                <w:noProof/>
              </w:rPr>
              <w:t>Vuosi</w:t>
            </w:r>
          </w:p>
        </w:tc>
        <w:tc>
          <w:tcPr>
            <w:tcW w:w="4347" w:type="dxa"/>
            <w:vMerge/>
            <w:vAlign w:val="center"/>
          </w:tcPr>
          <w:p w14:paraId="6969D949" w14:textId="77777777" w:rsidR="008F28BF" w:rsidRDefault="008F28BF">
            <w:pPr>
              <w:spacing w:line="240" w:lineRule="auto"/>
              <w:jc w:val="center"/>
              <w:rPr>
                <w:noProof/>
                <w:sz w:val="18"/>
                <w:szCs w:val="18"/>
              </w:rPr>
            </w:pPr>
          </w:p>
        </w:tc>
      </w:tr>
      <w:tr w:rsidR="008F28BF" w14:paraId="4F7ECF1D" w14:textId="77777777">
        <w:trPr>
          <w:trHeight w:val="945"/>
          <w:jc w:val="center"/>
        </w:trPr>
        <w:tc>
          <w:tcPr>
            <w:tcW w:w="851" w:type="dxa"/>
            <w:shd w:val="clear" w:color="auto" w:fill="C6EFCE"/>
          </w:tcPr>
          <w:p w14:paraId="4CF4081C" w14:textId="77777777" w:rsidR="008F28BF" w:rsidRDefault="00296299">
            <w:pPr>
              <w:pStyle w:val="P68B1DB1-Normal19"/>
              <w:spacing w:before="0" w:after="0" w:line="240" w:lineRule="auto"/>
              <w:rPr>
                <w:noProof/>
              </w:rPr>
            </w:pPr>
            <w:r>
              <w:rPr>
                <w:noProof/>
              </w:rPr>
              <w:t>68</w:t>
            </w:r>
          </w:p>
        </w:tc>
        <w:tc>
          <w:tcPr>
            <w:tcW w:w="1418" w:type="dxa"/>
            <w:shd w:val="clear" w:color="auto" w:fill="C6EFCE"/>
          </w:tcPr>
          <w:p w14:paraId="48E7E985" w14:textId="77777777" w:rsidR="008F28BF" w:rsidRDefault="00296299">
            <w:pPr>
              <w:pStyle w:val="P68B1DB1-Normal19"/>
              <w:spacing w:before="0" w:after="0" w:line="240" w:lineRule="auto"/>
              <w:rPr>
                <w:noProof/>
              </w:rPr>
            </w:pPr>
            <w:r>
              <w:rPr>
                <w:noProof/>
              </w:rPr>
              <w:t>Uudistus 1: Talouden digitalisointifoorumin perustaminen</w:t>
            </w:r>
          </w:p>
        </w:tc>
        <w:tc>
          <w:tcPr>
            <w:tcW w:w="992" w:type="dxa"/>
            <w:shd w:val="clear" w:color="auto" w:fill="C6EFCE"/>
          </w:tcPr>
          <w:p w14:paraId="03F67ADF" w14:textId="77777777" w:rsidR="008F28BF" w:rsidRDefault="00296299">
            <w:pPr>
              <w:pStyle w:val="P68B1DB1-Normal19"/>
              <w:spacing w:before="0" w:after="0" w:line="240" w:lineRule="auto"/>
              <w:rPr>
                <w:noProof/>
              </w:rPr>
            </w:pPr>
            <w:r>
              <w:rPr>
                <w:noProof/>
              </w:rPr>
              <w:t>Virstanpylväs</w:t>
            </w:r>
          </w:p>
        </w:tc>
        <w:tc>
          <w:tcPr>
            <w:tcW w:w="1430" w:type="dxa"/>
            <w:shd w:val="clear" w:color="auto" w:fill="C6EFCE"/>
          </w:tcPr>
          <w:p w14:paraId="21D4718A" w14:textId="77777777" w:rsidR="008F28BF" w:rsidRDefault="00296299">
            <w:pPr>
              <w:pStyle w:val="P68B1DB1-Normal19"/>
              <w:spacing w:before="0" w:after="0" w:line="240" w:lineRule="auto"/>
              <w:rPr>
                <w:noProof/>
              </w:rPr>
            </w:pPr>
            <w:r>
              <w:rPr>
                <w:noProof/>
              </w:rPr>
              <w:t>Talouden digitalisointifoorumin perustaminen</w:t>
            </w:r>
          </w:p>
        </w:tc>
        <w:tc>
          <w:tcPr>
            <w:tcW w:w="1172" w:type="dxa"/>
            <w:shd w:val="clear" w:color="auto" w:fill="C6EFCE"/>
          </w:tcPr>
          <w:p w14:paraId="6E147B45" w14:textId="77777777" w:rsidR="008F28BF" w:rsidRDefault="00296299">
            <w:pPr>
              <w:pStyle w:val="P68B1DB1-Normal19"/>
              <w:spacing w:before="0" w:after="0" w:line="240" w:lineRule="auto"/>
              <w:rPr>
                <w:noProof/>
              </w:rPr>
            </w:pPr>
            <w:r>
              <w:rPr>
                <w:noProof/>
              </w:rPr>
              <w:t>Foorumin toiminnan käynnistäminen</w:t>
            </w:r>
          </w:p>
        </w:tc>
        <w:tc>
          <w:tcPr>
            <w:tcW w:w="1068" w:type="dxa"/>
            <w:shd w:val="clear" w:color="auto" w:fill="C6EFCE"/>
          </w:tcPr>
          <w:p w14:paraId="22C9F27D" w14:textId="77777777"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386878F5" w14:textId="77777777" w:rsidR="008F28BF" w:rsidRDefault="008F28BF">
            <w:pPr>
              <w:spacing w:before="0" w:after="0" w:line="240" w:lineRule="auto"/>
              <w:rPr>
                <w:rFonts w:eastAsia="Times New Roman"/>
                <w:noProof/>
                <w:color w:val="004300"/>
                <w:sz w:val="18"/>
                <w:szCs w:val="18"/>
              </w:rPr>
            </w:pPr>
          </w:p>
        </w:tc>
        <w:tc>
          <w:tcPr>
            <w:tcW w:w="1068" w:type="dxa"/>
            <w:shd w:val="clear" w:color="auto" w:fill="C6EFCE"/>
          </w:tcPr>
          <w:p w14:paraId="1AF516CA" w14:textId="77777777" w:rsidR="008F28BF" w:rsidRDefault="008F28BF">
            <w:pPr>
              <w:spacing w:before="0" w:after="0" w:line="240" w:lineRule="auto"/>
              <w:rPr>
                <w:rFonts w:eastAsia="Times New Roman"/>
                <w:noProof/>
                <w:color w:val="004300"/>
                <w:sz w:val="18"/>
                <w:szCs w:val="18"/>
              </w:rPr>
            </w:pPr>
          </w:p>
        </w:tc>
        <w:tc>
          <w:tcPr>
            <w:tcW w:w="1014" w:type="dxa"/>
            <w:shd w:val="clear" w:color="auto" w:fill="C6EFCE"/>
          </w:tcPr>
          <w:p w14:paraId="4777F74F" w14:textId="77777777" w:rsidR="008F28BF" w:rsidRDefault="00296299">
            <w:pPr>
              <w:pStyle w:val="P68B1DB1-Normal19"/>
              <w:spacing w:before="0" w:after="0" w:line="240" w:lineRule="auto"/>
              <w:rPr>
                <w:noProof/>
              </w:rPr>
            </w:pPr>
            <w:r>
              <w:rPr>
                <w:noProof/>
              </w:rPr>
              <w:t>Q1</w:t>
            </w:r>
          </w:p>
        </w:tc>
        <w:tc>
          <w:tcPr>
            <w:tcW w:w="990" w:type="dxa"/>
            <w:shd w:val="clear" w:color="auto" w:fill="C6EFCE"/>
          </w:tcPr>
          <w:p w14:paraId="605766D1" w14:textId="77777777" w:rsidR="008F28BF" w:rsidRDefault="00296299">
            <w:pPr>
              <w:pStyle w:val="P68B1DB1-Normal19"/>
              <w:spacing w:before="0" w:after="0" w:line="240" w:lineRule="auto"/>
              <w:rPr>
                <w:noProof/>
              </w:rPr>
            </w:pPr>
            <w:r>
              <w:rPr>
                <w:noProof/>
              </w:rPr>
              <w:t>2022</w:t>
            </w:r>
          </w:p>
        </w:tc>
        <w:tc>
          <w:tcPr>
            <w:tcW w:w="4347" w:type="dxa"/>
            <w:shd w:val="clear" w:color="auto" w:fill="C6EFCE"/>
          </w:tcPr>
          <w:p w14:paraId="141046F5" w14:textId="7230FA8D" w:rsidR="008F28BF" w:rsidRDefault="00296299">
            <w:pPr>
              <w:pStyle w:val="P68B1DB1-Normal19"/>
              <w:spacing w:before="0" w:after="0" w:line="240" w:lineRule="auto"/>
              <w:rPr>
                <w:noProof/>
              </w:rPr>
            </w:pPr>
            <w:r>
              <w:rPr>
                <w:noProof/>
              </w:rPr>
              <w:t>Perustetaan alusta talouden digitalisointia varten ja käynnistetään sen toiminta. Alusta koordinoi kaikkien kansallisen digitaalisen ekosysteemin toimijoiden, kuten eurooppalaisten ja kansallisten digitaali-innovointikeskittymien, suurteholaskennan ja kyberturvallisuuden kansallisten osaamiskeskusten, eurooppalaisten vertailutestaus- ja kokeilulaitosten, innovaatiokeskusten ja kaikkien näiden keskusten asiakkaiden yhteenliittämistä. Foorumi toimii yhtenä digitalisaatiokomitean työryhmistä, jotka perustetaan uudistuksena 1 komponentissa 1.4.</w:t>
            </w:r>
          </w:p>
        </w:tc>
      </w:tr>
      <w:tr w:rsidR="008F28BF" w14:paraId="0BFC575A" w14:textId="77777777">
        <w:trPr>
          <w:trHeight w:val="945"/>
          <w:jc w:val="center"/>
        </w:trPr>
        <w:tc>
          <w:tcPr>
            <w:tcW w:w="851" w:type="dxa"/>
            <w:shd w:val="clear" w:color="auto" w:fill="C6EFCE"/>
          </w:tcPr>
          <w:p w14:paraId="4EDC6885" w14:textId="2B5B67DD" w:rsidR="008F28BF" w:rsidRDefault="00296299">
            <w:pPr>
              <w:pStyle w:val="P68B1DB1-Normal19"/>
              <w:spacing w:before="0" w:after="0" w:line="240" w:lineRule="auto"/>
              <w:rPr>
                <w:noProof/>
              </w:rPr>
            </w:pPr>
            <w:r>
              <w:rPr>
                <w:noProof/>
              </w:rPr>
              <w:t>69</w:t>
            </w:r>
          </w:p>
        </w:tc>
        <w:tc>
          <w:tcPr>
            <w:tcW w:w="1418" w:type="dxa"/>
            <w:shd w:val="clear" w:color="auto" w:fill="C6EFCE"/>
          </w:tcPr>
          <w:p w14:paraId="78A2A01D" w14:textId="77777777" w:rsidR="008F28BF" w:rsidRDefault="00296299">
            <w:pPr>
              <w:pStyle w:val="P68B1DB1-Normal19"/>
              <w:spacing w:before="0" w:after="0" w:line="240" w:lineRule="auto"/>
              <w:rPr>
                <w:noProof/>
              </w:rPr>
            </w:pPr>
            <w:r>
              <w:rPr>
                <w:noProof/>
              </w:rPr>
              <w:t>Investointi 1: Eurooppalaiset ja kansalliset digitaali-innovointikeskittymät</w:t>
            </w:r>
          </w:p>
        </w:tc>
        <w:tc>
          <w:tcPr>
            <w:tcW w:w="992" w:type="dxa"/>
            <w:shd w:val="clear" w:color="auto" w:fill="C6EFCE"/>
          </w:tcPr>
          <w:p w14:paraId="11E564A9" w14:textId="77777777" w:rsidR="008F28BF" w:rsidRDefault="00296299">
            <w:pPr>
              <w:pStyle w:val="P68B1DB1-Normal19"/>
              <w:spacing w:before="0" w:after="0" w:line="240" w:lineRule="auto"/>
              <w:rPr>
                <w:noProof/>
              </w:rPr>
            </w:pPr>
            <w:r>
              <w:rPr>
                <w:noProof/>
              </w:rPr>
              <w:t>Kohde</w:t>
            </w:r>
          </w:p>
        </w:tc>
        <w:tc>
          <w:tcPr>
            <w:tcW w:w="1430" w:type="dxa"/>
            <w:shd w:val="clear" w:color="auto" w:fill="C6EFCE"/>
          </w:tcPr>
          <w:p w14:paraId="28535F11" w14:textId="0ED34897" w:rsidR="008F28BF" w:rsidRDefault="00296299">
            <w:pPr>
              <w:pStyle w:val="P68B1DB1-Normal19"/>
              <w:spacing w:before="0" w:after="0" w:line="240" w:lineRule="auto"/>
              <w:rPr>
                <w:noProof/>
              </w:rPr>
            </w:pPr>
            <w:r>
              <w:rPr>
                <w:noProof/>
              </w:rPr>
              <w:t>Varojen maksaminen eurooppalaisille ja kansallisille digitaali-innovointikeskittymille</w:t>
            </w:r>
          </w:p>
        </w:tc>
        <w:tc>
          <w:tcPr>
            <w:tcW w:w="1172" w:type="dxa"/>
            <w:shd w:val="clear" w:color="auto" w:fill="C6EFCE"/>
          </w:tcPr>
          <w:p w14:paraId="2172E772" w14:textId="77777777" w:rsidR="008F28BF" w:rsidRDefault="008F28BF">
            <w:pPr>
              <w:spacing w:before="0" w:after="0" w:line="240" w:lineRule="auto"/>
              <w:rPr>
                <w:rFonts w:eastAsia="Times New Roman"/>
                <w:noProof/>
                <w:color w:val="004300"/>
                <w:sz w:val="18"/>
                <w:szCs w:val="18"/>
              </w:rPr>
            </w:pPr>
          </w:p>
        </w:tc>
        <w:tc>
          <w:tcPr>
            <w:tcW w:w="1068" w:type="dxa"/>
            <w:shd w:val="clear" w:color="auto" w:fill="C6EFCE"/>
          </w:tcPr>
          <w:p w14:paraId="5025B2D7" w14:textId="1DE79441" w:rsidR="008F28BF" w:rsidRDefault="00296299">
            <w:pPr>
              <w:pStyle w:val="P68B1DB1-Normal19"/>
              <w:spacing w:before="0" w:after="0" w:line="240" w:lineRule="auto"/>
              <w:rPr>
                <w:noProof/>
              </w:rPr>
            </w:pPr>
            <w:r>
              <w:rPr>
                <w:noProof/>
              </w:rPr>
              <w:t>EUR</w:t>
            </w:r>
          </w:p>
        </w:tc>
        <w:tc>
          <w:tcPr>
            <w:tcW w:w="1015" w:type="dxa"/>
            <w:shd w:val="clear" w:color="auto" w:fill="C6EFCE"/>
          </w:tcPr>
          <w:p w14:paraId="514AC54F" w14:textId="77777777" w:rsidR="008F28BF" w:rsidRDefault="00296299">
            <w:pPr>
              <w:pStyle w:val="P68B1DB1-Normal19"/>
              <w:spacing w:before="0" w:after="0" w:line="240" w:lineRule="auto"/>
              <w:rPr>
                <w:noProof/>
              </w:rPr>
            </w:pPr>
            <w:r>
              <w:rPr>
                <w:noProof/>
              </w:rPr>
              <w:t>0</w:t>
            </w:r>
          </w:p>
        </w:tc>
        <w:tc>
          <w:tcPr>
            <w:tcW w:w="1068" w:type="dxa"/>
            <w:shd w:val="clear" w:color="auto" w:fill="C6EFCE"/>
          </w:tcPr>
          <w:p w14:paraId="3C80546C" w14:textId="71EB2061" w:rsidR="008F28BF" w:rsidRDefault="00296299">
            <w:pPr>
              <w:pStyle w:val="P68B1DB1-Normal19"/>
              <w:spacing w:before="0" w:after="0" w:line="240" w:lineRule="auto"/>
              <w:rPr>
                <w:noProof/>
              </w:rPr>
            </w:pPr>
            <w:r>
              <w:rPr>
                <w:noProof/>
              </w:rPr>
              <w:t xml:space="preserve">8,4 miljoonaa </w:t>
            </w:r>
          </w:p>
        </w:tc>
        <w:tc>
          <w:tcPr>
            <w:tcW w:w="1014" w:type="dxa"/>
            <w:shd w:val="clear" w:color="auto" w:fill="C6EFCE"/>
          </w:tcPr>
          <w:p w14:paraId="22337C37" w14:textId="213F1801" w:rsidR="008F28BF" w:rsidRDefault="00296299">
            <w:pPr>
              <w:pStyle w:val="P68B1DB1-Normal19"/>
              <w:spacing w:before="0" w:after="0" w:line="240" w:lineRule="auto"/>
              <w:rPr>
                <w:noProof/>
              </w:rPr>
            </w:pPr>
            <w:r>
              <w:rPr>
                <w:noProof/>
              </w:rPr>
              <w:t>Q3</w:t>
            </w:r>
          </w:p>
        </w:tc>
        <w:tc>
          <w:tcPr>
            <w:tcW w:w="990" w:type="dxa"/>
            <w:shd w:val="clear" w:color="auto" w:fill="C6EFCE"/>
          </w:tcPr>
          <w:p w14:paraId="2C3120AD" w14:textId="57BD93F0" w:rsidR="008F28BF" w:rsidRDefault="00296299">
            <w:pPr>
              <w:pStyle w:val="P68B1DB1-Normal19"/>
              <w:spacing w:before="0" w:after="0" w:line="240" w:lineRule="auto"/>
              <w:rPr>
                <w:noProof/>
              </w:rPr>
            </w:pPr>
            <w:r>
              <w:rPr>
                <w:noProof/>
              </w:rPr>
              <w:t>2025</w:t>
            </w:r>
          </w:p>
        </w:tc>
        <w:tc>
          <w:tcPr>
            <w:tcW w:w="4347" w:type="dxa"/>
            <w:shd w:val="clear" w:color="auto" w:fill="C6EFCE"/>
          </w:tcPr>
          <w:p w14:paraId="53BB63DF" w14:textId="39D13930" w:rsidR="008F28BF" w:rsidRDefault="00296299">
            <w:pPr>
              <w:pStyle w:val="P68B1DB1-Normal19"/>
              <w:spacing w:before="0" w:after="0" w:line="240" w:lineRule="auto"/>
              <w:rPr>
                <w:noProof/>
              </w:rPr>
            </w:pPr>
            <w:r>
              <w:rPr>
                <w:noProof/>
              </w:rPr>
              <w:t xml:space="preserve">Eurooppalaisille ja kansallisille digitaali-innovointikeskittymille on maksettava vähintään 8,4 miljoonaa euroa keskittymien toimista ja palveluista, joiden tavoitteena on yritysten tai julkisyhteisöjen digitalisointi. </w:t>
            </w:r>
          </w:p>
          <w:p w14:paraId="73BF4664" w14:textId="775C7A17" w:rsidR="008F28BF" w:rsidRDefault="00296299">
            <w:pPr>
              <w:pStyle w:val="P68B1DB1-Normal19"/>
              <w:spacing w:before="0" w:after="0" w:line="240" w:lineRule="auto"/>
              <w:rPr>
                <w:noProof/>
              </w:rPr>
            </w:pPr>
            <w:r>
              <w:rPr>
                <w:noProof/>
              </w:rPr>
              <w:t>Muista unionin ohjelmista tai välineistä myönnettyjä määriä ei lasketa mukaan tähän määrään.</w:t>
            </w:r>
          </w:p>
        </w:tc>
      </w:tr>
      <w:tr w:rsidR="008F28BF" w14:paraId="0F519D78" w14:textId="77777777">
        <w:trPr>
          <w:trHeight w:val="945"/>
          <w:jc w:val="center"/>
        </w:trPr>
        <w:tc>
          <w:tcPr>
            <w:tcW w:w="851" w:type="dxa"/>
            <w:shd w:val="clear" w:color="auto" w:fill="C6EFCE"/>
          </w:tcPr>
          <w:p w14:paraId="6AAFD642" w14:textId="6CAC5F13" w:rsidR="008F28BF" w:rsidRDefault="00296299">
            <w:pPr>
              <w:pStyle w:val="P68B1DB1-Normal19"/>
              <w:spacing w:before="0" w:after="0" w:line="240" w:lineRule="auto"/>
              <w:rPr>
                <w:noProof/>
              </w:rPr>
            </w:pPr>
            <w:r>
              <w:rPr>
                <w:noProof/>
              </w:rPr>
              <w:t>70</w:t>
            </w:r>
          </w:p>
        </w:tc>
        <w:tc>
          <w:tcPr>
            <w:tcW w:w="1418" w:type="dxa"/>
            <w:shd w:val="clear" w:color="auto" w:fill="C6EFCE"/>
          </w:tcPr>
          <w:p w14:paraId="76BB9583" w14:textId="77777777" w:rsidR="008F28BF" w:rsidRDefault="00296299">
            <w:pPr>
              <w:pStyle w:val="P68B1DB1-Normal19"/>
              <w:spacing w:before="0" w:after="0" w:line="240" w:lineRule="auto"/>
              <w:rPr>
                <w:noProof/>
              </w:rPr>
            </w:pPr>
            <w:r>
              <w:rPr>
                <w:noProof/>
              </w:rPr>
              <w:t>Investointi 2: Eurooppalainen vertailutestaus- ja -koelaitos</w:t>
            </w:r>
          </w:p>
        </w:tc>
        <w:tc>
          <w:tcPr>
            <w:tcW w:w="992" w:type="dxa"/>
            <w:shd w:val="clear" w:color="auto" w:fill="C6EFCE"/>
          </w:tcPr>
          <w:p w14:paraId="1563C63E" w14:textId="77777777" w:rsidR="008F28BF" w:rsidRDefault="00296299">
            <w:pPr>
              <w:pStyle w:val="P68B1DB1-Normal19"/>
              <w:spacing w:before="0" w:after="0" w:line="240" w:lineRule="auto"/>
              <w:rPr>
                <w:noProof/>
              </w:rPr>
            </w:pPr>
            <w:r>
              <w:rPr>
                <w:noProof/>
              </w:rPr>
              <w:t>Kohde</w:t>
            </w:r>
          </w:p>
        </w:tc>
        <w:tc>
          <w:tcPr>
            <w:tcW w:w="1430" w:type="dxa"/>
            <w:shd w:val="clear" w:color="auto" w:fill="C6EFCE"/>
          </w:tcPr>
          <w:p w14:paraId="2FB8F18C" w14:textId="2C994EEF" w:rsidR="008F28BF" w:rsidRDefault="00296299">
            <w:pPr>
              <w:pStyle w:val="P68B1DB1-Normal19"/>
              <w:spacing w:before="0" w:after="0" w:line="240" w:lineRule="auto"/>
              <w:rPr>
                <w:noProof/>
              </w:rPr>
            </w:pPr>
            <w:r>
              <w:rPr>
                <w:noProof/>
              </w:rPr>
              <w:t>Varojen maksaminen eurooppalaiselle vertailutestaus- ja -koejärjestelylle</w:t>
            </w:r>
          </w:p>
        </w:tc>
        <w:tc>
          <w:tcPr>
            <w:tcW w:w="1172" w:type="dxa"/>
            <w:shd w:val="clear" w:color="auto" w:fill="C6EFCE"/>
          </w:tcPr>
          <w:p w14:paraId="6517441A" w14:textId="77777777" w:rsidR="008F28BF" w:rsidRDefault="008F28BF">
            <w:pPr>
              <w:spacing w:before="0" w:after="0" w:line="240" w:lineRule="auto"/>
              <w:rPr>
                <w:rFonts w:eastAsia="Times New Roman"/>
                <w:noProof/>
                <w:color w:val="004300"/>
                <w:sz w:val="18"/>
                <w:szCs w:val="18"/>
              </w:rPr>
            </w:pPr>
          </w:p>
        </w:tc>
        <w:tc>
          <w:tcPr>
            <w:tcW w:w="1068" w:type="dxa"/>
            <w:shd w:val="clear" w:color="auto" w:fill="C6EFCE"/>
          </w:tcPr>
          <w:p w14:paraId="489C74C8" w14:textId="54D88B0F" w:rsidR="008F28BF" w:rsidRDefault="00296299">
            <w:pPr>
              <w:pStyle w:val="P68B1DB1-Normal19"/>
              <w:spacing w:before="0" w:after="0" w:line="240" w:lineRule="auto"/>
              <w:rPr>
                <w:noProof/>
              </w:rPr>
            </w:pPr>
            <w:r>
              <w:rPr>
                <w:noProof/>
              </w:rPr>
              <w:t>EUR</w:t>
            </w:r>
          </w:p>
        </w:tc>
        <w:tc>
          <w:tcPr>
            <w:tcW w:w="1015" w:type="dxa"/>
            <w:shd w:val="clear" w:color="auto" w:fill="C6EFCE"/>
          </w:tcPr>
          <w:p w14:paraId="3539069B" w14:textId="77777777" w:rsidR="008F28BF" w:rsidRDefault="00296299">
            <w:pPr>
              <w:pStyle w:val="P68B1DB1-Normal19"/>
              <w:spacing w:before="0" w:after="0" w:line="240" w:lineRule="auto"/>
              <w:rPr>
                <w:noProof/>
              </w:rPr>
            </w:pPr>
            <w:r>
              <w:rPr>
                <w:noProof/>
              </w:rPr>
              <w:t>0</w:t>
            </w:r>
          </w:p>
        </w:tc>
        <w:tc>
          <w:tcPr>
            <w:tcW w:w="1068" w:type="dxa"/>
            <w:shd w:val="clear" w:color="auto" w:fill="C6EFCE"/>
          </w:tcPr>
          <w:p w14:paraId="67BF3C00" w14:textId="7EE3E4A3" w:rsidR="008F28BF" w:rsidRDefault="00296299">
            <w:pPr>
              <w:pStyle w:val="P68B1DB1-Normal19"/>
              <w:spacing w:before="0" w:after="0" w:line="240" w:lineRule="auto"/>
              <w:rPr>
                <w:noProof/>
              </w:rPr>
            </w:pPr>
            <w:r>
              <w:rPr>
                <w:noProof/>
              </w:rPr>
              <w:t>2,3 miljoonaa</w:t>
            </w:r>
          </w:p>
        </w:tc>
        <w:tc>
          <w:tcPr>
            <w:tcW w:w="1014" w:type="dxa"/>
            <w:shd w:val="clear" w:color="auto" w:fill="C6EFCE"/>
          </w:tcPr>
          <w:p w14:paraId="2E6DC815" w14:textId="5C08EAA8" w:rsidR="008F28BF" w:rsidRDefault="00296299">
            <w:pPr>
              <w:pStyle w:val="P68B1DB1-Normal19"/>
              <w:spacing w:before="0" w:after="0" w:line="240" w:lineRule="auto"/>
              <w:rPr>
                <w:noProof/>
              </w:rPr>
            </w:pPr>
            <w:r>
              <w:rPr>
                <w:noProof/>
              </w:rPr>
              <w:t>Q4</w:t>
            </w:r>
          </w:p>
        </w:tc>
        <w:tc>
          <w:tcPr>
            <w:tcW w:w="990" w:type="dxa"/>
            <w:shd w:val="clear" w:color="auto" w:fill="C6EFCE"/>
          </w:tcPr>
          <w:p w14:paraId="44A19FAD" w14:textId="5D1F1D8D" w:rsidR="008F28BF" w:rsidRDefault="00296299">
            <w:pPr>
              <w:pStyle w:val="P68B1DB1-Normal19"/>
              <w:spacing w:before="0" w:after="0" w:line="240" w:lineRule="auto"/>
              <w:rPr>
                <w:noProof/>
              </w:rPr>
            </w:pPr>
            <w:r>
              <w:rPr>
                <w:noProof/>
              </w:rPr>
              <w:t>2024</w:t>
            </w:r>
          </w:p>
        </w:tc>
        <w:tc>
          <w:tcPr>
            <w:tcW w:w="4347" w:type="dxa"/>
            <w:shd w:val="clear" w:color="auto" w:fill="C6EFCE"/>
          </w:tcPr>
          <w:p w14:paraId="69C90B19" w14:textId="60D8C5B7" w:rsidR="008F28BF" w:rsidRDefault="00296299">
            <w:pPr>
              <w:pStyle w:val="P68B1DB1-Normal19"/>
              <w:spacing w:before="0" w:after="0" w:line="240" w:lineRule="auto"/>
              <w:rPr>
                <w:noProof/>
              </w:rPr>
            </w:pPr>
            <w:r>
              <w:rPr>
                <w:noProof/>
              </w:rPr>
              <w:t>Vähintään 2,3 miljoonaa euroa palvelujen ja toimintojen eurooppalaiseen vertailutestaus- ja -koelaitokseen, jonka tarkoituksena on antaa yrityksille mahdollisuus testata teknologioita ja sovelluksia.</w:t>
            </w:r>
          </w:p>
          <w:p w14:paraId="077785B8" w14:textId="298E31B9" w:rsidR="008F28BF" w:rsidRDefault="00296299">
            <w:pPr>
              <w:pStyle w:val="P68B1DB1-Normal19"/>
              <w:spacing w:before="0" w:after="0" w:line="240" w:lineRule="auto"/>
              <w:rPr>
                <w:noProof/>
              </w:rPr>
            </w:pPr>
            <w:r>
              <w:rPr>
                <w:noProof/>
              </w:rPr>
              <w:t xml:space="preserve">Muista unionin ohjelmista tai välineistä myönnettyjä määriä ei lasketa mukaan tähän määrään. </w:t>
            </w:r>
          </w:p>
        </w:tc>
      </w:tr>
      <w:tr w:rsidR="008F28BF" w14:paraId="776E5F35" w14:textId="77777777">
        <w:trPr>
          <w:trHeight w:val="945"/>
          <w:jc w:val="center"/>
        </w:trPr>
        <w:tc>
          <w:tcPr>
            <w:tcW w:w="851" w:type="dxa"/>
            <w:shd w:val="clear" w:color="auto" w:fill="C6EFCE"/>
          </w:tcPr>
          <w:p w14:paraId="4912ABDB" w14:textId="77777777" w:rsidR="008F28BF" w:rsidRDefault="00296299">
            <w:pPr>
              <w:pStyle w:val="P68B1DB1-Normal19"/>
              <w:spacing w:before="0" w:after="0" w:line="240" w:lineRule="auto"/>
              <w:rPr>
                <w:noProof/>
              </w:rPr>
            </w:pPr>
            <w:r>
              <w:rPr>
                <w:noProof/>
              </w:rPr>
              <w:t>71</w:t>
            </w:r>
          </w:p>
        </w:tc>
        <w:tc>
          <w:tcPr>
            <w:tcW w:w="1418" w:type="dxa"/>
            <w:shd w:val="clear" w:color="auto" w:fill="C6EFCE"/>
          </w:tcPr>
          <w:p w14:paraId="6C57D14A" w14:textId="77777777" w:rsidR="008F28BF" w:rsidRDefault="00296299">
            <w:pPr>
              <w:pStyle w:val="P68B1DB1-Normal19"/>
              <w:spacing w:before="0" w:after="0" w:line="240" w:lineRule="auto"/>
              <w:rPr>
                <w:noProof/>
              </w:rPr>
            </w:pPr>
            <w:r>
              <w:rPr>
                <w:noProof/>
              </w:rPr>
              <w:t>Investointi 3: Valmistusteollisuuden ja muiden kuin tuotantoyritysten digitalisaatio ja niiden häiriönsietokyvyn parantaminen</w:t>
            </w:r>
          </w:p>
        </w:tc>
        <w:tc>
          <w:tcPr>
            <w:tcW w:w="992" w:type="dxa"/>
            <w:shd w:val="clear" w:color="auto" w:fill="C6EFCE"/>
          </w:tcPr>
          <w:p w14:paraId="0004F0D5" w14:textId="77777777" w:rsidR="008F28BF" w:rsidRDefault="00296299">
            <w:pPr>
              <w:pStyle w:val="P68B1DB1-Normal19"/>
              <w:spacing w:before="0" w:after="0" w:line="240" w:lineRule="auto"/>
              <w:rPr>
                <w:noProof/>
              </w:rPr>
            </w:pPr>
            <w:r>
              <w:rPr>
                <w:noProof/>
              </w:rPr>
              <w:t>Kohde</w:t>
            </w:r>
          </w:p>
        </w:tc>
        <w:tc>
          <w:tcPr>
            <w:tcW w:w="1430" w:type="dxa"/>
            <w:shd w:val="clear" w:color="auto" w:fill="C6EFCE"/>
          </w:tcPr>
          <w:p w14:paraId="5897D30D" w14:textId="77777777" w:rsidR="008F28BF" w:rsidRDefault="00296299">
            <w:pPr>
              <w:pStyle w:val="P68B1DB1-Normal19"/>
              <w:spacing w:before="0" w:after="0" w:line="240" w:lineRule="auto"/>
              <w:rPr>
                <w:noProof/>
              </w:rPr>
            </w:pPr>
            <w:r>
              <w:rPr>
                <w:noProof/>
              </w:rPr>
              <w:t xml:space="preserve">Suora tuki yrityksille digitalisaatiota varten </w:t>
            </w:r>
          </w:p>
        </w:tc>
        <w:tc>
          <w:tcPr>
            <w:tcW w:w="1172" w:type="dxa"/>
            <w:shd w:val="clear" w:color="auto" w:fill="C6EFCE"/>
          </w:tcPr>
          <w:p w14:paraId="538871FD" w14:textId="77777777" w:rsidR="008F28BF" w:rsidRDefault="008F28BF">
            <w:pPr>
              <w:spacing w:before="0" w:after="0" w:line="240" w:lineRule="auto"/>
              <w:rPr>
                <w:rFonts w:eastAsia="Times New Roman"/>
                <w:noProof/>
                <w:color w:val="004300"/>
                <w:sz w:val="18"/>
                <w:szCs w:val="18"/>
              </w:rPr>
            </w:pPr>
          </w:p>
        </w:tc>
        <w:tc>
          <w:tcPr>
            <w:tcW w:w="1068" w:type="dxa"/>
            <w:shd w:val="clear" w:color="auto" w:fill="C6EFCE"/>
          </w:tcPr>
          <w:p w14:paraId="3489DD90" w14:textId="77777777" w:rsidR="008F28BF" w:rsidRDefault="00296299">
            <w:pPr>
              <w:pStyle w:val="P68B1DB1-Normal19"/>
              <w:spacing w:before="0" w:after="0" w:line="240" w:lineRule="auto"/>
              <w:rPr>
                <w:noProof/>
              </w:rPr>
            </w:pPr>
            <w:r>
              <w:rPr>
                <w:noProof/>
              </w:rPr>
              <w:t>Yritysten lukumäärä</w:t>
            </w:r>
          </w:p>
        </w:tc>
        <w:tc>
          <w:tcPr>
            <w:tcW w:w="1015" w:type="dxa"/>
            <w:shd w:val="clear" w:color="auto" w:fill="C6EFCE"/>
          </w:tcPr>
          <w:p w14:paraId="2805B14F" w14:textId="77777777" w:rsidR="008F28BF" w:rsidRDefault="00296299">
            <w:pPr>
              <w:pStyle w:val="P68B1DB1-Normal19"/>
              <w:spacing w:before="0" w:after="0" w:line="240" w:lineRule="auto"/>
              <w:rPr>
                <w:noProof/>
              </w:rPr>
            </w:pPr>
            <w:r>
              <w:rPr>
                <w:noProof/>
              </w:rPr>
              <w:t>0</w:t>
            </w:r>
          </w:p>
        </w:tc>
        <w:tc>
          <w:tcPr>
            <w:tcW w:w="1068" w:type="dxa"/>
            <w:shd w:val="clear" w:color="auto" w:fill="C6EFCE"/>
          </w:tcPr>
          <w:p w14:paraId="7D6FEEEC" w14:textId="77777777" w:rsidR="008F28BF" w:rsidRDefault="00296299">
            <w:pPr>
              <w:pStyle w:val="P68B1DB1-Normal19"/>
              <w:spacing w:before="0" w:after="0" w:line="240" w:lineRule="auto"/>
              <w:rPr>
                <w:noProof/>
              </w:rPr>
            </w:pPr>
            <w:r>
              <w:rPr>
                <w:noProof/>
              </w:rPr>
              <w:t xml:space="preserve">377 </w:t>
            </w:r>
          </w:p>
        </w:tc>
        <w:tc>
          <w:tcPr>
            <w:tcW w:w="1014" w:type="dxa"/>
            <w:shd w:val="clear" w:color="auto" w:fill="C6EFCE"/>
          </w:tcPr>
          <w:p w14:paraId="4A2DE206" w14:textId="7725EED8" w:rsidR="008F28BF" w:rsidRDefault="00296299">
            <w:pPr>
              <w:pStyle w:val="P68B1DB1-Normal19"/>
              <w:spacing w:before="0" w:after="0" w:line="240" w:lineRule="auto"/>
              <w:rPr>
                <w:noProof/>
              </w:rPr>
            </w:pPr>
            <w:r>
              <w:rPr>
                <w:noProof/>
              </w:rPr>
              <w:t>Q2</w:t>
            </w:r>
          </w:p>
        </w:tc>
        <w:tc>
          <w:tcPr>
            <w:tcW w:w="990" w:type="dxa"/>
            <w:shd w:val="clear" w:color="auto" w:fill="C6EFCE"/>
          </w:tcPr>
          <w:p w14:paraId="5D44D79F" w14:textId="77777777" w:rsidR="008F28BF" w:rsidRDefault="00296299">
            <w:pPr>
              <w:pStyle w:val="P68B1DB1-Normal19"/>
              <w:spacing w:before="0" w:after="0" w:line="240" w:lineRule="auto"/>
              <w:rPr>
                <w:noProof/>
              </w:rPr>
            </w:pPr>
            <w:r>
              <w:rPr>
                <w:noProof/>
              </w:rPr>
              <w:t>2025</w:t>
            </w:r>
          </w:p>
        </w:tc>
        <w:tc>
          <w:tcPr>
            <w:tcW w:w="4347" w:type="dxa"/>
            <w:shd w:val="clear" w:color="auto" w:fill="C6EFCE"/>
          </w:tcPr>
          <w:p w14:paraId="3510C7A1" w14:textId="39019923" w:rsidR="008F28BF" w:rsidRDefault="00296299">
            <w:pPr>
              <w:pStyle w:val="P68B1DB1-Normal19"/>
              <w:spacing w:before="0" w:after="0" w:line="240" w:lineRule="auto"/>
              <w:rPr>
                <w:noProof/>
              </w:rPr>
            </w:pPr>
            <w:r>
              <w:rPr>
                <w:noProof/>
              </w:rPr>
              <w:t>Tukea myönnetään 377 yritykselle. Tukea annetaan esimerkiksi digitaalisten ratkaisujen käyttöönottoon, kuten tekoälyyn, prosessiautomaatioon, robotiikkaan, kyberturvallisuuteen, uusien teknologioiden käyttöönottoon, laitteiden tai laitteiden hankintaan.</w:t>
            </w:r>
          </w:p>
          <w:p w14:paraId="5FC72F4C" w14:textId="7D4A40A6" w:rsidR="008F28BF" w:rsidRDefault="00296299">
            <w:pPr>
              <w:pStyle w:val="P68B1DB1-Normal19"/>
              <w:spacing w:before="0" w:after="0" w:line="240" w:lineRule="auto"/>
              <w:rPr>
                <w:noProof/>
              </w:rPr>
            </w:pPr>
            <w:r>
              <w:rPr>
                <w:noProof/>
              </w:rPr>
              <w:t>Vähintään kaksi kolmasosaa myönnetystä tuesta on suunnattava pk-yrityksille ja midcap-yrityksille.</w:t>
            </w:r>
          </w:p>
        </w:tc>
      </w:tr>
      <w:tr w:rsidR="008F28BF" w14:paraId="72CBB3D8" w14:textId="77777777">
        <w:trPr>
          <w:trHeight w:val="945"/>
          <w:jc w:val="center"/>
        </w:trPr>
        <w:tc>
          <w:tcPr>
            <w:tcW w:w="851" w:type="dxa"/>
            <w:shd w:val="clear" w:color="auto" w:fill="C6EFCE"/>
          </w:tcPr>
          <w:p w14:paraId="2FAA2EBB" w14:textId="0841ECC5" w:rsidR="008F28BF" w:rsidRDefault="00296299">
            <w:pPr>
              <w:pStyle w:val="P68B1DB1-Normal19"/>
              <w:spacing w:before="0" w:after="0" w:line="240" w:lineRule="auto"/>
              <w:rPr>
                <w:noProof/>
              </w:rPr>
            </w:pPr>
            <w:r>
              <w:rPr>
                <w:noProof/>
              </w:rPr>
              <w:t>255</w:t>
            </w:r>
          </w:p>
        </w:tc>
        <w:tc>
          <w:tcPr>
            <w:tcW w:w="1418" w:type="dxa"/>
            <w:shd w:val="clear" w:color="auto" w:fill="C6EFCE"/>
          </w:tcPr>
          <w:p w14:paraId="2ECF8870" w14:textId="3E8B6AAC" w:rsidR="008F28BF" w:rsidRDefault="00296299">
            <w:pPr>
              <w:pStyle w:val="P68B1DB1-Normal19"/>
              <w:spacing w:before="0" w:after="0" w:line="240" w:lineRule="auto"/>
              <w:rPr>
                <w:noProof/>
              </w:rPr>
            </w:pPr>
            <w:r>
              <w:rPr>
                <w:noProof/>
              </w:rPr>
              <w:t>Investointi 5: Mikroelektroniikkaa ja viestintäteknologiaa koskevat IPCEI-hankkeet (avustukset)</w:t>
            </w:r>
          </w:p>
        </w:tc>
        <w:tc>
          <w:tcPr>
            <w:tcW w:w="992" w:type="dxa"/>
            <w:shd w:val="clear" w:color="auto" w:fill="C6EFCE"/>
          </w:tcPr>
          <w:p w14:paraId="6AB1F59F" w14:textId="7A3828E3" w:rsidR="008F28BF" w:rsidRDefault="00296299">
            <w:pPr>
              <w:pStyle w:val="P68B1DB1-Normal19"/>
              <w:spacing w:before="0" w:after="0" w:line="240" w:lineRule="auto"/>
              <w:rPr>
                <w:noProof/>
              </w:rPr>
            </w:pPr>
            <w:r>
              <w:rPr>
                <w:noProof/>
              </w:rPr>
              <w:t>Kohde</w:t>
            </w:r>
          </w:p>
        </w:tc>
        <w:tc>
          <w:tcPr>
            <w:tcW w:w="1430" w:type="dxa"/>
            <w:shd w:val="clear" w:color="auto" w:fill="C6EFCE"/>
          </w:tcPr>
          <w:p w14:paraId="4828B2CC" w14:textId="5785882C" w:rsidR="008F28BF" w:rsidRDefault="00296299">
            <w:pPr>
              <w:pStyle w:val="P68B1DB1-Normal19"/>
              <w:spacing w:before="0" w:after="0" w:line="240" w:lineRule="auto"/>
              <w:rPr>
                <w:noProof/>
              </w:rPr>
            </w:pPr>
            <w:r>
              <w:rPr>
                <w:noProof/>
              </w:rPr>
              <w:t>Pilottiratkaisujen kehittäminen</w:t>
            </w:r>
          </w:p>
        </w:tc>
        <w:tc>
          <w:tcPr>
            <w:tcW w:w="1172" w:type="dxa"/>
            <w:shd w:val="clear" w:color="auto" w:fill="C6EFCE"/>
          </w:tcPr>
          <w:p w14:paraId="5C601460" w14:textId="77777777" w:rsidR="008F28BF" w:rsidRDefault="008F28BF">
            <w:pPr>
              <w:spacing w:before="0" w:after="0" w:line="240" w:lineRule="auto"/>
              <w:rPr>
                <w:rFonts w:eastAsia="Times New Roman"/>
                <w:noProof/>
                <w:color w:val="004300"/>
                <w:sz w:val="18"/>
                <w:szCs w:val="18"/>
              </w:rPr>
            </w:pPr>
          </w:p>
        </w:tc>
        <w:tc>
          <w:tcPr>
            <w:tcW w:w="1068" w:type="dxa"/>
            <w:shd w:val="clear" w:color="auto" w:fill="C6EFCE"/>
          </w:tcPr>
          <w:p w14:paraId="6CFA7FAA" w14:textId="38C5D5A1" w:rsidR="008F28BF" w:rsidRDefault="00296299">
            <w:pPr>
              <w:pStyle w:val="P68B1DB1-Normal19"/>
              <w:spacing w:before="0" w:after="0" w:line="240" w:lineRule="auto"/>
              <w:rPr>
                <w:noProof/>
              </w:rPr>
            </w:pPr>
            <w:r>
              <w:rPr>
                <w:noProof/>
              </w:rPr>
              <w:t>Numero</w:t>
            </w:r>
          </w:p>
        </w:tc>
        <w:tc>
          <w:tcPr>
            <w:tcW w:w="1015" w:type="dxa"/>
            <w:shd w:val="clear" w:color="auto" w:fill="C6EFCE"/>
          </w:tcPr>
          <w:p w14:paraId="61007FF6" w14:textId="18A14C92" w:rsidR="008F28BF" w:rsidRDefault="00296299">
            <w:pPr>
              <w:pStyle w:val="P68B1DB1-Normal19"/>
              <w:spacing w:before="0" w:after="0" w:line="240" w:lineRule="auto"/>
              <w:rPr>
                <w:noProof/>
              </w:rPr>
            </w:pPr>
            <w:r>
              <w:rPr>
                <w:noProof/>
              </w:rPr>
              <w:t>0</w:t>
            </w:r>
          </w:p>
        </w:tc>
        <w:tc>
          <w:tcPr>
            <w:tcW w:w="1068" w:type="dxa"/>
            <w:shd w:val="clear" w:color="auto" w:fill="C6EFCE"/>
          </w:tcPr>
          <w:p w14:paraId="6B39ED16" w14:textId="7F0330A9" w:rsidR="008F28BF" w:rsidRDefault="00296299">
            <w:pPr>
              <w:pStyle w:val="P68B1DB1-Normal19"/>
              <w:spacing w:before="0" w:after="0" w:line="240" w:lineRule="auto"/>
              <w:rPr>
                <w:noProof/>
              </w:rPr>
            </w:pPr>
            <w:r>
              <w:rPr>
                <w:noProof/>
              </w:rPr>
              <w:t>4</w:t>
            </w:r>
          </w:p>
        </w:tc>
        <w:tc>
          <w:tcPr>
            <w:tcW w:w="1014" w:type="dxa"/>
            <w:shd w:val="clear" w:color="auto" w:fill="C6EFCE"/>
          </w:tcPr>
          <w:p w14:paraId="28495456" w14:textId="386EC95E" w:rsidR="008F28BF" w:rsidRDefault="00296299">
            <w:pPr>
              <w:pStyle w:val="P68B1DB1-Normal19"/>
              <w:spacing w:before="0" w:after="0" w:line="240" w:lineRule="auto"/>
              <w:rPr>
                <w:noProof/>
              </w:rPr>
            </w:pPr>
            <w:r>
              <w:rPr>
                <w:noProof/>
              </w:rPr>
              <w:t>Q2</w:t>
            </w:r>
          </w:p>
        </w:tc>
        <w:tc>
          <w:tcPr>
            <w:tcW w:w="990" w:type="dxa"/>
            <w:shd w:val="clear" w:color="auto" w:fill="C6EFCE"/>
          </w:tcPr>
          <w:p w14:paraId="20353E16" w14:textId="0D2FEC4D" w:rsidR="008F28BF" w:rsidRDefault="00296299">
            <w:pPr>
              <w:pStyle w:val="P68B1DB1-Normal19"/>
              <w:spacing w:before="0" w:after="0" w:line="240" w:lineRule="auto"/>
              <w:rPr>
                <w:noProof/>
              </w:rPr>
            </w:pPr>
            <w:r>
              <w:rPr>
                <w:noProof/>
              </w:rPr>
              <w:t>2026</w:t>
            </w:r>
          </w:p>
        </w:tc>
        <w:tc>
          <w:tcPr>
            <w:tcW w:w="4347" w:type="dxa"/>
            <w:shd w:val="clear" w:color="auto" w:fill="C6EFCE"/>
          </w:tcPr>
          <w:p w14:paraId="359B997A" w14:textId="0288EE96" w:rsidR="008F28BF" w:rsidRDefault="00296299">
            <w:pPr>
              <w:pStyle w:val="P68B1DB1-Normal19"/>
              <w:spacing w:before="0" w:after="0" w:line="240" w:lineRule="auto"/>
              <w:rPr>
                <w:noProof/>
              </w:rPr>
            </w:pPr>
            <w:r>
              <w:rPr>
                <w:noProof/>
              </w:rPr>
              <w:t>Kutakin hanketta kohti kehitetään yksi pilottiratkaisu ja vähintään 90 prosenttia rahoituksesta maksetaan.</w:t>
            </w:r>
          </w:p>
        </w:tc>
      </w:tr>
    </w:tbl>
    <w:p w14:paraId="604763F8" w14:textId="77777777" w:rsidR="008F28BF" w:rsidRDefault="008F28BF">
      <w:pPr>
        <w:tabs>
          <w:tab w:val="left" w:pos="993"/>
        </w:tabs>
        <w:spacing w:line="240" w:lineRule="auto"/>
        <w:jc w:val="both"/>
        <w:rPr>
          <w:b/>
          <w:noProof/>
          <w:u w:val="single"/>
        </w:rPr>
        <w:sectPr w:rsidR="008F28BF" w:rsidSect="00756C74">
          <w:headerReference w:type="even" r:id="rId79"/>
          <w:headerReference w:type="default" r:id="rId80"/>
          <w:footerReference w:type="even" r:id="rId81"/>
          <w:footerReference w:type="default" r:id="rId82"/>
          <w:headerReference w:type="first" r:id="rId83"/>
          <w:footerReference w:type="first" r:id="rId84"/>
          <w:pgSz w:w="16839" w:h="11907" w:orient="landscape"/>
          <w:pgMar w:top="1134" w:right="1134" w:bottom="1134" w:left="1134" w:header="567" w:footer="567" w:gutter="0"/>
          <w:cols w:space="720"/>
          <w:docGrid w:linePitch="326"/>
        </w:sectPr>
      </w:pPr>
    </w:p>
    <w:p w14:paraId="0B7B7ABC" w14:textId="2EB6FC81" w:rsidR="008F28BF" w:rsidRDefault="00296299">
      <w:pPr>
        <w:pStyle w:val="P68B1DB1-Normal7"/>
        <w:spacing w:line="240" w:lineRule="auto"/>
        <w:jc w:val="both"/>
        <w:rPr>
          <w:bCs/>
          <w:noProof/>
        </w:rPr>
      </w:pPr>
      <w:r>
        <w:rPr>
          <w:noProof/>
        </w:rPr>
        <w:t>E.3 Kuvaus lainamuotoisella tuella rahoitettavista uudistuksista ja investoinneista</w:t>
      </w:r>
    </w:p>
    <w:p w14:paraId="1B2022B7" w14:textId="30C93C91" w:rsidR="008F28BF" w:rsidRDefault="00296299">
      <w:pPr>
        <w:pStyle w:val="P68B1DB1-Normal9"/>
        <w:rPr>
          <w:noProof/>
        </w:rPr>
      </w:pPr>
      <w:r>
        <w:rPr>
          <w:noProof/>
        </w:rPr>
        <w:t>Investointi 4 – Mikroelektroniikkaa ja viestintäteknologiaa koskevat IPCEI-hankkeet (lainat)</w:t>
      </w:r>
    </w:p>
    <w:p w14:paraId="26D09BC9" w14:textId="4BD8323D" w:rsidR="008F28BF" w:rsidRDefault="00296299">
      <w:pPr>
        <w:pStyle w:val="P68B1DB1-Normal3"/>
        <w:autoSpaceDE w:val="0"/>
        <w:autoSpaceDN w:val="0"/>
        <w:adjustRightInd w:val="0"/>
        <w:spacing w:line="240" w:lineRule="auto"/>
        <w:jc w:val="both"/>
        <w:rPr>
          <w:noProof/>
        </w:rPr>
      </w:pPr>
      <w:r>
        <w:rPr>
          <w:noProof/>
        </w:rPr>
        <w:t>Lainan täydentäminen investoinnin avustusosuuteen. Investoinnin tarkoituksena on tarjota tukea suorana avustuksena valituille yrityksille, jotka osallistuvat neljään hankkeeseen, jotka ovat osa mikroelektroniikkaa ja viestintäteknologiaa koskevaa IPCEI-hanketta. Avustussopimukset on allekirjoitettava valittujen yritysten kanssa, jotka osallistuvat IPCEI ME/CT-hankkeisiin.</w:t>
      </w:r>
    </w:p>
    <w:p w14:paraId="524BAB50" w14:textId="0CDC77CB" w:rsidR="008F28BF" w:rsidRDefault="00296299">
      <w:pPr>
        <w:pStyle w:val="P68B1DB1-Normal3"/>
        <w:autoSpaceDE w:val="0"/>
        <w:autoSpaceDN w:val="0"/>
        <w:adjustRightInd w:val="0"/>
        <w:spacing w:line="240" w:lineRule="auto"/>
        <w:jc w:val="both"/>
        <w:rPr>
          <w:noProof/>
        </w:rPr>
        <w:sectPr w:rsidR="008F28BF" w:rsidSect="00756C74">
          <w:headerReference w:type="even" r:id="rId85"/>
          <w:headerReference w:type="default" r:id="rId86"/>
          <w:footerReference w:type="even" r:id="rId87"/>
          <w:footerReference w:type="default" r:id="rId88"/>
          <w:headerReference w:type="first" r:id="rId89"/>
          <w:footerReference w:type="first" r:id="rId90"/>
          <w:pgSz w:w="11907" w:h="16839"/>
          <w:pgMar w:top="1134" w:right="1134" w:bottom="1134" w:left="1134" w:header="567" w:footer="567" w:gutter="0"/>
          <w:cols w:space="720"/>
          <w:docGrid w:linePitch="326"/>
        </w:sectPr>
      </w:pPr>
      <w:r>
        <w:rPr>
          <w:noProof/>
        </w:rPr>
        <w:t>Investointi on toteutettava 30 päivään kesäkuuta 2024 mennessä.</w:t>
      </w:r>
    </w:p>
    <w:p w14:paraId="57C6CE87" w14:textId="77777777" w:rsidR="008F28BF" w:rsidRDefault="008F28BF">
      <w:pPr>
        <w:spacing w:line="240" w:lineRule="auto"/>
        <w:jc w:val="both"/>
        <w:rPr>
          <w:b/>
          <w:bCs/>
          <w:noProof/>
          <w:u w:val="single"/>
        </w:rPr>
      </w:pPr>
    </w:p>
    <w:p w14:paraId="5D7E0D2E" w14:textId="32B4A5CE" w:rsidR="008F28BF" w:rsidRDefault="00296299">
      <w:pPr>
        <w:pStyle w:val="P68B1DB1-Normal7"/>
        <w:tabs>
          <w:tab w:val="left" w:pos="993"/>
        </w:tabs>
        <w:spacing w:line="240" w:lineRule="auto"/>
        <w:jc w:val="both"/>
        <w:rPr>
          <w:bCs/>
          <w:noProof/>
        </w:rPr>
      </w:pPr>
      <w:r>
        <w:rPr>
          <w:noProof/>
        </w:rPr>
        <w:t>E.4 Lainamuotoisen tuen seurantaa ja täytäntöönpanoa koskevat välitavoitteet, tavoitteet, indikaattorit ja aikataulu</w:t>
      </w:r>
    </w:p>
    <w:tbl>
      <w:tblPr>
        <w:tblW w:w="154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060"/>
        <w:gridCol w:w="1542"/>
        <w:gridCol w:w="1093"/>
        <w:gridCol w:w="1467"/>
        <w:gridCol w:w="1704"/>
        <w:gridCol w:w="990"/>
        <w:gridCol w:w="990"/>
        <w:gridCol w:w="990"/>
        <w:gridCol w:w="1093"/>
        <w:gridCol w:w="632"/>
        <w:gridCol w:w="3891"/>
      </w:tblGrid>
      <w:tr w:rsidR="008F28BF" w14:paraId="7D0AB97E" w14:textId="77777777">
        <w:trPr>
          <w:trHeight w:val="672"/>
          <w:tblHeader/>
          <w:jc w:val="center"/>
        </w:trPr>
        <w:tc>
          <w:tcPr>
            <w:tcW w:w="1060" w:type="dxa"/>
            <w:vMerge w:val="restart"/>
            <w:shd w:val="clear" w:color="auto" w:fill="BDD7EE"/>
            <w:vAlign w:val="center"/>
            <w:hideMark/>
          </w:tcPr>
          <w:p w14:paraId="47CC8842" w14:textId="77777777" w:rsidR="008F28BF" w:rsidRDefault="00296299">
            <w:pPr>
              <w:pStyle w:val="P68B1DB1-Normal11"/>
              <w:spacing w:before="0" w:after="0" w:line="240" w:lineRule="auto"/>
              <w:jc w:val="center"/>
              <w:rPr>
                <w:noProof/>
              </w:rPr>
            </w:pPr>
            <w:r>
              <w:rPr>
                <w:noProof/>
              </w:rPr>
              <w:t>Sitä seuraavat sivut. NUM.</w:t>
            </w:r>
          </w:p>
        </w:tc>
        <w:tc>
          <w:tcPr>
            <w:tcW w:w="1542" w:type="dxa"/>
            <w:vMerge w:val="restart"/>
            <w:shd w:val="clear" w:color="auto" w:fill="BDD7EE"/>
            <w:vAlign w:val="center"/>
            <w:hideMark/>
          </w:tcPr>
          <w:p w14:paraId="0C94310F" w14:textId="77777777" w:rsidR="008F28BF" w:rsidRDefault="00296299">
            <w:pPr>
              <w:pStyle w:val="P68B1DB1-Normal11"/>
              <w:spacing w:before="0" w:after="0" w:line="240" w:lineRule="auto"/>
              <w:jc w:val="center"/>
              <w:rPr>
                <w:noProof/>
              </w:rPr>
            </w:pPr>
            <w:r>
              <w:rPr>
                <w:noProof/>
              </w:rPr>
              <w:t>Toimenpide (uudistus tai investointi)</w:t>
            </w:r>
          </w:p>
        </w:tc>
        <w:tc>
          <w:tcPr>
            <w:tcW w:w="1093" w:type="dxa"/>
            <w:vMerge w:val="restart"/>
            <w:shd w:val="clear" w:color="auto" w:fill="BDD7EE"/>
            <w:vAlign w:val="center"/>
            <w:hideMark/>
          </w:tcPr>
          <w:p w14:paraId="2C2AC133" w14:textId="77777777" w:rsidR="008F28BF" w:rsidRDefault="00296299">
            <w:pPr>
              <w:pStyle w:val="P68B1DB1-Normal11"/>
              <w:spacing w:before="0" w:after="0" w:line="240" w:lineRule="auto"/>
              <w:jc w:val="center"/>
              <w:rPr>
                <w:noProof/>
              </w:rPr>
            </w:pPr>
            <w:r>
              <w:rPr>
                <w:noProof/>
              </w:rPr>
              <w:t>Välitavoite/tavoite</w:t>
            </w:r>
          </w:p>
        </w:tc>
        <w:tc>
          <w:tcPr>
            <w:tcW w:w="1467" w:type="dxa"/>
            <w:vMerge w:val="restart"/>
            <w:shd w:val="clear" w:color="auto" w:fill="BDD7EE"/>
            <w:vAlign w:val="center"/>
            <w:hideMark/>
          </w:tcPr>
          <w:p w14:paraId="7F429691" w14:textId="77777777" w:rsidR="008F28BF" w:rsidRDefault="00296299">
            <w:pPr>
              <w:pStyle w:val="P68B1DB1-Normal11"/>
              <w:spacing w:before="0" w:after="0" w:line="240" w:lineRule="auto"/>
              <w:jc w:val="center"/>
              <w:rPr>
                <w:noProof/>
              </w:rPr>
            </w:pPr>
            <w:r>
              <w:rPr>
                <w:noProof/>
              </w:rPr>
              <w:t>Nimi</w:t>
            </w:r>
          </w:p>
        </w:tc>
        <w:tc>
          <w:tcPr>
            <w:tcW w:w="1704" w:type="dxa"/>
            <w:vMerge w:val="restart"/>
            <w:shd w:val="clear" w:color="auto" w:fill="BDD7EE"/>
            <w:vAlign w:val="center"/>
            <w:hideMark/>
          </w:tcPr>
          <w:p w14:paraId="38973F19"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970" w:type="dxa"/>
            <w:gridSpan w:val="3"/>
            <w:shd w:val="clear" w:color="auto" w:fill="BDD7EE"/>
            <w:vAlign w:val="center"/>
            <w:hideMark/>
          </w:tcPr>
          <w:p w14:paraId="1D5C76D4"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725" w:type="dxa"/>
            <w:gridSpan w:val="2"/>
            <w:shd w:val="clear" w:color="auto" w:fill="BDD7EE"/>
            <w:vAlign w:val="center"/>
            <w:hideMark/>
          </w:tcPr>
          <w:p w14:paraId="7F476732" w14:textId="77777777" w:rsidR="008F28BF" w:rsidRDefault="00296299">
            <w:pPr>
              <w:pStyle w:val="P68B1DB1-Normal11"/>
              <w:spacing w:before="0" w:after="0" w:line="240" w:lineRule="auto"/>
              <w:jc w:val="center"/>
              <w:rPr>
                <w:noProof/>
              </w:rPr>
            </w:pPr>
            <w:r>
              <w:rPr>
                <w:noProof/>
              </w:rPr>
              <w:t xml:space="preserve">Alustava toteutusaikataulu </w:t>
            </w:r>
          </w:p>
        </w:tc>
        <w:tc>
          <w:tcPr>
            <w:tcW w:w="3891" w:type="dxa"/>
            <w:vMerge w:val="restart"/>
            <w:shd w:val="clear" w:color="auto" w:fill="BDD7EE"/>
            <w:vAlign w:val="center"/>
            <w:hideMark/>
          </w:tcPr>
          <w:p w14:paraId="714EF49A"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5975C508" w14:textId="77777777">
        <w:trPr>
          <w:trHeight w:val="458"/>
          <w:tblHeader/>
          <w:jc w:val="center"/>
        </w:trPr>
        <w:tc>
          <w:tcPr>
            <w:tcW w:w="1060" w:type="dxa"/>
            <w:vMerge/>
            <w:vAlign w:val="center"/>
            <w:hideMark/>
          </w:tcPr>
          <w:p w14:paraId="1F7B193A" w14:textId="77777777" w:rsidR="008F28BF" w:rsidRDefault="008F28BF">
            <w:pPr>
              <w:spacing w:before="0" w:after="0" w:line="240" w:lineRule="auto"/>
              <w:rPr>
                <w:rFonts w:eastAsia="Times New Roman"/>
                <w:b/>
                <w:noProof/>
                <w:sz w:val="18"/>
                <w:szCs w:val="18"/>
              </w:rPr>
            </w:pPr>
          </w:p>
        </w:tc>
        <w:tc>
          <w:tcPr>
            <w:tcW w:w="1542" w:type="dxa"/>
            <w:vMerge/>
            <w:vAlign w:val="center"/>
            <w:hideMark/>
          </w:tcPr>
          <w:p w14:paraId="508382B0" w14:textId="77777777" w:rsidR="008F28BF" w:rsidRDefault="008F28BF">
            <w:pPr>
              <w:spacing w:before="0" w:after="0" w:line="240" w:lineRule="auto"/>
              <w:rPr>
                <w:rFonts w:eastAsia="Times New Roman"/>
                <w:b/>
                <w:noProof/>
                <w:sz w:val="18"/>
                <w:szCs w:val="18"/>
              </w:rPr>
            </w:pPr>
          </w:p>
        </w:tc>
        <w:tc>
          <w:tcPr>
            <w:tcW w:w="1093" w:type="dxa"/>
            <w:vMerge/>
            <w:vAlign w:val="center"/>
            <w:hideMark/>
          </w:tcPr>
          <w:p w14:paraId="603971C0" w14:textId="77777777" w:rsidR="008F28BF" w:rsidRDefault="008F28BF">
            <w:pPr>
              <w:spacing w:before="0" w:after="0" w:line="240" w:lineRule="auto"/>
              <w:rPr>
                <w:rFonts w:eastAsia="Times New Roman"/>
                <w:b/>
                <w:noProof/>
                <w:sz w:val="18"/>
                <w:szCs w:val="18"/>
              </w:rPr>
            </w:pPr>
          </w:p>
        </w:tc>
        <w:tc>
          <w:tcPr>
            <w:tcW w:w="1467" w:type="dxa"/>
            <w:vMerge/>
            <w:vAlign w:val="center"/>
            <w:hideMark/>
          </w:tcPr>
          <w:p w14:paraId="16CDCE76" w14:textId="77777777" w:rsidR="008F28BF" w:rsidRDefault="008F28BF">
            <w:pPr>
              <w:spacing w:before="0" w:after="0" w:line="240" w:lineRule="auto"/>
              <w:rPr>
                <w:rFonts w:eastAsia="Times New Roman"/>
                <w:b/>
                <w:noProof/>
                <w:sz w:val="18"/>
                <w:szCs w:val="18"/>
              </w:rPr>
            </w:pPr>
          </w:p>
        </w:tc>
        <w:tc>
          <w:tcPr>
            <w:tcW w:w="1704" w:type="dxa"/>
            <w:vMerge/>
            <w:vAlign w:val="center"/>
            <w:hideMark/>
          </w:tcPr>
          <w:p w14:paraId="70763412" w14:textId="77777777" w:rsidR="008F28BF" w:rsidRDefault="008F28BF">
            <w:pPr>
              <w:spacing w:before="0" w:after="0" w:line="240" w:lineRule="auto"/>
              <w:rPr>
                <w:rFonts w:eastAsia="Times New Roman"/>
                <w:b/>
                <w:noProof/>
                <w:sz w:val="18"/>
                <w:szCs w:val="18"/>
              </w:rPr>
            </w:pPr>
          </w:p>
        </w:tc>
        <w:tc>
          <w:tcPr>
            <w:tcW w:w="990" w:type="dxa"/>
            <w:shd w:val="clear" w:color="auto" w:fill="BDD7EE"/>
            <w:vAlign w:val="center"/>
            <w:hideMark/>
          </w:tcPr>
          <w:p w14:paraId="01B88104" w14:textId="77777777" w:rsidR="008F28BF" w:rsidRDefault="00296299">
            <w:pPr>
              <w:pStyle w:val="P68B1DB1-Normal11"/>
              <w:spacing w:before="0" w:after="0" w:line="240" w:lineRule="auto"/>
              <w:jc w:val="center"/>
              <w:rPr>
                <w:noProof/>
              </w:rPr>
            </w:pPr>
            <w:r>
              <w:rPr>
                <w:noProof/>
              </w:rPr>
              <w:t>Mitta-yksikkö</w:t>
            </w:r>
          </w:p>
        </w:tc>
        <w:tc>
          <w:tcPr>
            <w:tcW w:w="990" w:type="dxa"/>
            <w:shd w:val="clear" w:color="auto" w:fill="BDD7EE"/>
            <w:vAlign w:val="center"/>
            <w:hideMark/>
          </w:tcPr>
          <w:p w14:paraId="1E3A2E47" w14:textId="77777777" w:rsidR="008F28BF" w:rsidRDefault="00296299">
            <w:pPr>
              <w:pStyle w:val="P68B1DB1-Normal11"/>
              <w:spacing w:before="0" w:after="0" w:line="240" w:lineRule="auto"/>
              <w:jc w:val="center"/>
              <w:rPr>
                <w:noProof/>
              </w:rPr>
            </w:pPr>
            <w:r>
              <w:rPr>
                <w:noProof/>
              </w:rPr>
              <w:t xml:space="preserve">Lähtötilanne </w:t>
            </w:r>
          </w:p>
        </w:tc>
        <w:tc>
          <w:tcPr>
            <w:tcW w:w="990" w:type="dxa"/>
            <w:shd w:val="clear" w:color="auto" w:fill="BDD7EE"/>
            <w:vAlign w:val="center"/>
            <w:hideMark/>
          </w:tcPr>
          <w:p w14:paraId="390E19A3" w14:textId="77777777" w:rsidR="008F28BF" w:rsidRDefault="00296299">
            <w:pPr>
              <w:pStyle w:val="P68B1DB1-Normal11"/>
              <w:spacing w:before="0" w:after="0" w:line="240" w:lineRule="auto"/>
              <w:jc w:val="center"/>
              <w:rPr>
                <w:noProof/>
              </w:rPr>
            </w:pPr>
            <w:r>
              <w:rPr>
                <w:noProof/>
              </w:rPr>
              <w:t xml:space="preserve">Päämäärä </w:t>
            </w:r>
          </w:p>
        </w:tc>
        <w:tc>
          <w:tcPr>
            <w:tcW w:w="1093" w:type="dxa"/>
            <w:shd w:val="clear" w:color="auto" w:fill="BDD7EE"/>
            <w:vAlign w:val="center"/>
            <w:hideMark/>
          </w:tcPr>
          <w:p w14:paraId="6CFA4366" w14:textId="77777777" w:rsidR="008F28BF" w:rsidRDefault="00296299">
            <w:pPr>
              <w:pStyle w:val="P68B1DB1-Normal11"/>
              <w:spacing w:before="0" w:after="0" w:line="240" w:lineRule="auto"/>
              <w:jc w:val="center"/>
              <w:rPr>
                <w:noProof/>
              </w:rPr>
            </w:pPr>
            <w:r>
              <w:rPr>
                <w:noProof/>
              </w:rPr>
              <w:t>Neljännes</w:t>
            </w:r>
          </w:p>
        </w:tc>
        <w:tc>
          <w:tcPr>
            <w:tcW w:w="632" w:type="dxa"/>
            <w:shd w:val="clear" w:color="auto" w:fill="BDD7EE"/>
            <w:vAlign w:val="center"/>
            <w:hideMark/>
          </w:tcPr>
          <w:p w14:paraId="57F8A14E" w14:textId="77777777" w:rsidR="008F28BF" w:rsidRDefault="00296299">
            <w:pPr>
              <w:pStyle w:val="P68B1DB1-Normal11"/>
              <w:spacing w:before="0" w:after="0" w:line="240" w:lineRule="auto"/>
              <w:jc w:val="center"/>
              <w:rPr>
                <w:noProof/>
              </w:rPr>
            </w:pPr>
            <w:r>
              <w:rPr>
                <w:noProof/>
              </w:rPr>
              <w:t>Vuosi</w:t>
            </w:r>
          </w:p>
        </w:tc>
        <w:tc>
          <w:tcPr>
            <w:tcW w:w="3891" w:type="dxa"/>
            <w:vMerge/>
            <w:vAlign w:val="center"/>
            <w:hideMark/>
          </w:tcPr>
          <w:p w14:paraId="785113E9" w14:textId="77777777" w:rsidR="008F28BF" w:rsidRDefault="008F28BF">
            <w:pPr>
              <w:spacing w:before="0" w:after="0" w:line="240" w:lineRule="auto"/>
              <w:rPr>
                <w:rFonts w:eastAsia="Times New Roman"/>
                <w:b/>
                <w:noProof/>
                <w:sz w:val="18"/>
                <w:szCs w:val="18"/>
              </w:rPr>
            </w:pPr>
          </w:p>
        </w:tc>
      </w:tr>
      <w:tr w:rsidR="008F28BF" w14:paraId="37DA5FBF" w14:textId="77777777">
        <w:trPr>
          <w:trHeight w:val="309"/>
          <w:jc w:val="center"/>
        </w:trPr>
        <w:tc>
          <w:tcPr>
            <w:tcW w:w="1060" w:type="dxa"/>
            <w:shd w:val="clear" w:color="auto" w:fill="C6EFCE"/>
            <w:hideMark/>
          </w:tcPr>
          <w:p w14:paraId="1614B99F" w14:textId="71736C1A" w:rsidR="008F28BF" w:rsidRDefault="00296299">
            <w:pPr>
              <w:pStyle w:val="P68B1DB1-Normal19"/>
              <w:spacing w:before="0" w:after="0" w:line="240" w:lineRule="auto"/>
              <w:rPr>
                <w:noProof/>
              </w:rPr>
            </w:pPr>
            <w:r>
              <w:rPr>
                <w:noProof/>
              </w:rPr>
              <w:t>254</w:t>
            </w:r>
          </w:p>
        </w:tc>
        <w:tc>
          <w:tcPr>
            <w:tcW w:w="1542" w:type="dxa"/>
            <w:shd w:val="clear" w:color="auto" w:fill="C6EFCE"/>
            <w:hideMark/>
          </w:tcPr>
          <w:p w14:paraId="3421C9F3" w14:textId="77777777" w:rsidR="008F28BF" w:rsidRDefault="00296299">
            <w:pPr>
              <w:pStyle w:val="P68B1DB1-Normal19"/>
              <w:spacing w:before="0" w:after="0" w:line="240" w:lineRule="auto"/>
              <w:rPr>
                <w:noProof/>
              </w:rPr>
            </w:pPr>
            <w:r>
              <w:rPr>
                <w:noProof/>
              </w:rPr>
              <w:t>Investointi 4: Mikroelektroniikkaa ja viestintäteknologiaa koskevat IPCEI-hankkeet</w:t>
            </w:r>
          </w:p>
        </w:tc>
        <w:tc>
          <w:tcPr>
            <w:tcW w:w="1093" w:type="dxa"/>
            <w:shd w:val="clear" w:color="auto" w:fill="C6EFCE"/>
            <w:hideMark/>
          </w:tcPr>
          <w:p w14:paraId="0F4D4A2B" w14:textId="77777777" w:rsidR="008F28BF" w:rsidRDefault="00296299">
            <w:pPr>
              <w:pStyle w:val="P68B1DB1-Normal19"/>
              <w:spacing w:before="0" w:after="0" w:line="240" w:lineRule="auto"/>
              <w:rPr>
                <w:noProof/>
              </w:rPr>
            </w:pPr>
            <w:r>
              <w:rPr>
                <w:noProof/>
              </w:rPr>
              <w:t>Virstanpylväs</w:t>
            </w:r>
          </w:p>
        </w:tc>
        <w:tc>
          <w:tcPr>
            <w:tcW w:w="1467" w:type="dxa"/>
            <w:shd w:val="clear" w:color="auto" w:fill="C6EFCE"/>
            <w:hideMark/>
          </w:tcPr>
          <w:p w14:paraId="232313C3" w14:textId="0811B39B" w:rsidR="008F28BF" w:rsidRDefault="00296299">
            <w:pPr>
              <w:pStyle w:val="P68B1DB1-Normal19"/>
              <w:spacing w:before="0" w:after="0" w:line="240" w:lineRule="auto"/>
              <w:rPr>
                <w:noProof/>
              </w:rPr>
            </w:pPr>
            <w:r>
              <w:rPr>
                <w:noProof/>
              </w:rPr>
              <w:t>Avustussopimusten allekirjoitus</w:t>
            </w:r>
          </w:p>
        </w:tc>
        <w:tc>
          <w:tcPr>
            <w:tcW w:w="1704" w:type="dxa"/>
            <w:shd w:val="clear" w:color="auto" w:fill="C6EFCE"/>
            <w:hideMark/>
          </w:tcPr>
          <w:p w14:paraId="13B9E5E7" w14:textId="3F4D61E2" w:rsidR="008F28BF" w:rsidRDefault="00296299">
            <w:pPr>
              <w:pStyle w:val="P68B1DB1-Normal19"/>
              <w:spacing w:before="0" w:after="0" w:line="240" w:lineRule="auto"/>
              <w:rPr>
                <w:noProof/>
              </w:rPr>
            </w:pPr>
            <w:r>
              <w:rPr>
                <w:noProof/>
              </w:rPr>
              <w:t>Avustussopimukset allekirjoitettu</w:t>
            </w:r>
          </w:p>
        </w:tc>
        <w:tc>
          <w:tcPr>
            <w:tcW w:w="990" w:type="dxa"/>
            <w:shd w:val="clear" w:color="auto" w:fill="C6EFCE"/>
          </w:tcPr>
          <w:p w14:paraId="5DB57C06" w14:textId="77777777" w:rsidR="008F28BF" w:rsidRDefault="008F28BF">
            <w:pPr>
              <w:spacing w:before="0" w:after="0" w:line="240" w:lineRule="auto"/>
              <w:rPr>
                <w:rFonts w:eastAsia="Times New Roman"/>
                <w:noProof/>
                <w:color w:val="004300"/>
                <w:sz w:val="18"/>
                <w:szCs w:val="18"/>
              </w:rPr>
            </w:pPr>
          </w:p>
        </w:tc>
        <w:tc>
          <w:tcPr>
            <w:tcW w:w="990" w:type="dxa"/>
            <w:shd w:val="clear" w:color="auto" w:fill="C6EFCE"/>
          </w:tcPr>
          <w:p w14:paraId="1663D95C" w14:textId="77777777" w:rsidR="008F28BF" w:rsidRDefault="008F28BF">
            <w:pPr>
              <w:spacing w:before="0" w:after="0" w:line="240" w:lineRule="auto"/>
              <w:rPr>
                <w:rFonts w:eastAsia="Times New Roman"/>
                <w:noProof/>
                <w:color w:val="004300"/>
                <w:sz w:val="18"/>
                <w:szCs w:val="18"/>
              </w:rPr>
            </w:pPr>
          </w:p>
        </w:tc>
        <w:tc>
          <w:tcPr>
            <w:tcW w:w="990" w:type="dxa"/>
            <w:shd w:val="clear" w:color="auto" w:fill="C6EFCE"/>
          </w:tcPr>
          <w:p w14:paraId="0F965679" w14:textId="77777777" w:rsidR="008F28BF" w:rsidRDefault="008F28BF">
            <w:pPr>
              <w:spacing w:before="0" w:after="0" w:line="240" w:lineRule="auto"/>
              <w:rPr>
                <w:rFonts w:eastAsia="Times New Roman"/>
                <w:noProof/>
                <w:color w:val="004300"/>
                <w:sz w:val="18"/>
                <w:szCs w:val="18"/>
              </w:rPr>
            </w:pPr>
          </w:p>
        </w:tc>
        <w:tc>
          <w:tcPr>
            <w:tcW w:w="1093" w:type="dxa"/>
            <w:shd w:val="clear" w:color="auto" w:fill="C6EFCE"/>
            <w:hideMark/>
          </w:tcPr>
          <w:p w14:paraId="15800E57" w14:textId="77777777" w:rsidR="008F28BF" w:rsidRDefault="00296299">
            <w:pPr>
              <w:pStyle w:val="P68B1DB1-Normal19"/>
              <w:spacing w:before="0" w:after="0" w:line="240" w:lineRule="auto"/>
              <w:rPr>
                <w:noProof/>
              </w:rPr>
            </w:pPr>
            <w:r>
              <w:rPr>
                <w:noProof/>
              </w:rPr>
              <w:t>Q2</w:t>
            </w:r>
          </w:p>
        </w:tc>
        <w:tc>
          <w:tcPr>
            <w:tcW w:w="632" w:type="dxa"/>
            <w:shd w:val="clear" w:color="auto" w:fill="C6EFCE"/>
            <w:hideMark/>
          </w:tcPr>
          <w:p w14:paraId="6CB2E3CA" w14:textId="77777777" w:rsidR="008F28BF" w:rsidRDefault="00296299">
            <w:pPr>
              <w:pStyle w:val="P68B1DB1-Normal19"/>
              <w:spacing w:before="0" w:after="0" w:line="240" w:lineRule="auto"/>
              <w:rPr>
                <w:noProof/>
              </w:rPr>
            </w:pPr>
            <w:r>
              <w:rPr>
                <w:noProof/>
              </w:rPr>
              <w:t>2024</w:t>
            </w:r>
          </w:p>
        </w:tc>
        <w:tc>
          <w:tcPr>
            <w:tcW w:w="3891" w:type="dxa"/>
            <w:shd w:val="clear" w:color="auto" w:fill="C6EFCE"/>
            <w:hideMark/>
          </w:tcPr>
          <w:p w14:paraId="25D9A177" w14:textId="16B0F2D8" w:rsidR="008F28BF" w:rsidRDefault="00296299">
            <w:pPr>
              <w:pStyle w:val="P68B1DB1-Normal19"/>
              <w:spacing w:before="0" w:after="0" w:line="240" w:lineRule="auto"/>
              <w:rPr>
                <w:noProof/>
              </w:rPr>
            </w:pPr>
            <w:r>
              <w:rPr>
                <w:noProof/>
              </w:rPr>
              <w:t>Avustussopimus on allekirjoitettava valittujen yritysten kanssa, jotka osallistuvat IPCEI ME/CT-hankkeisiin.</w:t>
            </w:r>
          </w:p>
        </w:tc>
      </w:tr>
    </w:tbl>
    <w:p w14:paraId="12E03C1C" w14:textId="77777777" w:rsidR="008F28BF" w:rsidRDefault="008F28BF">
      <w:pPr>
        <w:autoSpaceDE w:val="0"/>
        <w:autoSpaceDN w:val="0"/>
        <w:adjustRightInd w:val="0"/>
        <w:spacing w:line="240" w:lineRule="auto"/>
        <w:jc w:val="both"/>
        <w:rPr>
          <w:rFonts w:eastAsia="Times New Roman"/>
          <w:noProof/>
          <w:szCs w:val="24"/>
        </w:rPr>
      </w:pPr>
    </w:p>
    <w:p w14:paraId="1451829A" w14:textId="77777777" w:rsidR="008F28BF" w:rsidRDefault="008F28BF">
      <w:pPr>
        <w:rPr>
          <w:rFonts w:eastAsia="Times New Roman"/>
          <w:noProof/>
          <w:szCs w:val="24"/>
        </w:rPr>
      </w:pPr>
    </w:p>
    <w:p w14:paraId="6A20102D" w14:textId="77777777" w:rsidR="008F28BF" w:rsidRDefault="008F28BF">
      <w:pPr>
        <w:rPr>
          <w:rFonts w:eastAsia="Times New Roman"/>
          <w:noProof/>
          <w:szCs w:val="24"/>
        </w:rPr>
      </w:pPr>
    </w:p>
    <w:p w14:paraId="493D456B" w14:textId="77777777" w:rsidR="008F28BF" w:rsidRDefault="008F28BF">
      <w:pPr>
        <w:rPr>
          <w:rFonts w:eastAsia="Times New Roman"/>
          <w:noProof/>
          <w:szCs w:val="24"/>
        </w:rPr>
      </w:pPr>
    </w:p>
    <w:p w14:paraId="77C54D33" w14:textId="77777777" w:rsidR="008F28BF" w:rsidRDefault="008F28BF">
      <w:pPr>
        <w:rPr>
          <w:rFonts w:eastAsia="Times New Roman"/>
          <w:noProof/>
          <w:szCs w:val="24"/>
        </w:rPr>
      </w:pPr>
    </w:p>
    <w:p w14:paraId="2530C9CF" w14:textId="77777777" w:rsidR="008F28BF" w:rsidRDefault="008F28BF">
      <w:pPr>
        <w:rPr>
          <w:rFonts w:eastAsia="Times New Roman"/>
          <w:noProof/>
          <w:szCs w:val="24"/>
        </w:rPr>
      </w:pPr>
    </w:p>
    <w:p w14:paraId="27F131AA" w14:textId="7AFAB7CA" w:rsidR="008F28BF" w:rsidRDefault="008F28BF">
      <w:pPr>
        <w:tabs>
          <w:tab w:val="left" w:pos="2790"/>
        </w:tabs>
        <w:rPr>
          <w:rFonts w:eastAsia="Times New Roman"/>
          <w:noProof/>
          <w:szCs w:val="24"/>
        </w:rPr>
      </w:pPr>
    </w:p>
    <w:p w14:paraId="23FA0A40" w14:textId="77777777" w:rsidR="008F28BF" w:rsidRDefault="008F28BF">
      <w:pPr>
        <w:rPr>
          <w:rFonts w:eastAsia="Times New Roman"/>
          <w:noProof/>
          <w:szCs w:val="24"/>
        </w:rPr>
      </w:pPr>
    </w:p>
    <w:p w14:paraId="0FE2B7E8" w14:textId="6B0B1A3A" w:rsidR="008F28BF" w:rsidRDefault="008F28BF">
      <w:pPr>
        <w:rPr>
          <w:rFonts w:eastAsia="Times New Roman"/>
          <w:noProof/>
          <w:szCs w:val="24"/>
        </w:rPr>
        <w:sectPr w:rsidR="008F28BF" w:rsidSect="00756C74">
          <w:headerReference w:type="even" r:id="rId91"/>
          <w:headerReference w:type="default" r:id="rId92"/>
          <w:footerReference w:type="even" r:id="rId93"/>
          <w:footerReference w:type="default" r:id="rId94"/>
          <w:headerReference w:type="first" r:id="rId95"/>
          <w:footerReference w:type="first" r:id="rId96"/>
          <w:pgSz w:w="16839" w:h="11907" w:orient="landscape"/>
          <w:pgMar w:top="1134" w:right="1134" w:bottom="1134" w:left="1134" w:header="567" w:footer="567" w:gutter="0"/>
          <w:cols w:space="720"/>
          <w:docGrid w:linePitch="326"/>
        </w:sectPr>
      </w:pPr>
    </w:p>
    <w:p w14:paraId="2DD31AB4" w14:textId="37BD4367" w:rsidR="008F28BF" w:rsidRDefault="00296299">
      <w:pPr>
        <w:pStyle w:val="P68B1DB1-Normal24"/>
        <w:keepNext/>
        <w:tabs>
          <w:tab w:val="left" w:pos="850"/>
        </w:tabs>
        <w:spacing w:line="240" w:lineRule="auto"/>
        <w:jc w:val="both"/>
        <w:outlineLvl w:val="0"/>
        <w:rPr>
          <w:noProof/>
        </w:rPr>
      </w:pPr>
      <w:r>
        <w:rPr>
          <w:noProof/>
        </w:rPr>
        <w:t>F. OSA 1.6: Rakennusprosessin nopeuttaminen ja digitalisointi</w:t>
      </w:r>
    </w:p>
    <w:p w14:paraId="16B43DAA" w14:textId="77777777" w:rsidR="008F28BF" w:rsidRDefault="00296299">
      <w:pPr>
        <w:pStyle w:val="NormalWeb"/>
        <w:rPr>
          <w:noProof/>
        </w:rPr>
      </w:pPr>
      <w:r>
        <w:rPr>
          <w:noProof/>
        </w:rPr>
        <w:t xml:space="preserve">Tämä </w:t>
      </w:r>
      <w:r>
        <w:rPr>
          <w:rFonts w:eastAsia="Times New Roman"/>
          <w:noProof/>
        </w:rPr>
        <w:t xml:space="preserve">Tšekin elpymis- ja palautumissuunnitelman osa-alue auttaa vastaamaan </w:t>
      </w:r>
      <w:r>
        <w:rPr>
          <w:noProof/>
        </w:rPr>
        <w:t>haasteeseen, joka liittyy tällä hetkellä pitkiin ja hallinnollisesti raskaisiin rakennuslupien myöntämismenettelyihin.</w:t>
      </w:r>
    </w:p>
    <w:p w14:paraId="1BAE672B" w14:textId="7ABAF991" w:rsidR="008F28BF" w:rsidRDefault="00296299">
      <w:pPr>
        <w:spacing w:line="240" w:lineRule="auto"/>
        <w:jc w:val="both"/>
        <w:rPr>
          <w:noProof/>
        </w:rPr>
      </w:pPr>
      <w:r>
        <w:rPr>
          <w:noProof/>
        </w:rPr>
        <w:t xml:space="preserve">Komponentin tavoitteena on yksinkertaistaa ja virtaviivaistaa rakennuslupien myöntämisprosessia. Rakennuslupaprosessin merkittävän nopeutumisen odotetaan parantavan huomattavasti liiketoiminta- ja investointiympäristöä Tšekissä. Lisäksi on käsiteltävä rakennusten hallinnan ja aluesuunnittelun digitalisoinnin asianmukaisen täytäntöönpanon edellytyksiä. Rinnakkaisten prosessien täydellinen virtaviivaistaminen yhdeksi menettelyksi sekä institutionaalinen uudistus rakennuslakiluonnoksen mukaisesti voivat lyhentää luvan myöntämisaikaa nykyisestä 5,4 vuodesta keskimäärin 1,25 vuoteen. Pelkästään prosessin digitalisoinnin odotetaan lyhentävän rakennusluvan saamiseen kuluvaa keskimääräistä aikaa vähintään kahdella vuodella. </w:t>
      </w:r>
    </w:p>
    <w:p w14:paraId="0CB8B03F" w14:textId="77777777" w:rsidR="008F28BF" w:rsidRDefault="00296299">
      <w:pPr>
        <w:pStyle w:val="NormalWeb"/>
        <w:rPr>
          <w:noProof/>
        </w:rPr>
      </w:pPr>
      <w:r>
        <w:rPr>
          <w:noProof/>
        </w:rPr>
        <w:t>Komponentilla tuetaan maakohtaista suositusta 3 2019, jonka mukaan Tšekin on vähennettävä investointeihin kohdistuvaa hallinnollista rasitetta ja tuettava laadukkaampaa kilpailua julkisissa hankinnoissa, ja maakohtaista suositusta 3 2020, jonka mukaan Tšekin on tuettava pieniä ja keskisuuria yrityksiä hyödyntämällä enemmän rahoitusvälineitä maksuvalmiustuen varmistamiseksi, hallinnollisen taakan vähentämiseksi ja sähköisen hallinnon parantamiseksi.</w:t>
      </w:r>
    </w:p>
    <w:p w14:paraId="3F091E59" w14:textId="5F24FE6A"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0C69898" w14:textId="4E61B01F" w:rsidR="008F28BF" w:rsidRDefault="008F28BF">
      <w:pPr>
        <w:spacing w:line="240" w:lineRule="auto"/>
        <w:jc w:val="both"/>
        <w:rPr>
          <w:noProof/>
          <w:szCs w:val="24"/>
        </w:rPr>
      </w:pPr>
    </w:p>
    <w:p w14:paraId="3DD8FB13" w14:textId="77777777" w:rsidR="008F28BF" w:rsidRDefault="00296299">
      <w:pPr>
        <w:pStyle w:val="P68B1DB1-Normal29"/>
        <w:spacing w:line="240" w:lineRule="auto"/>
        <w:rPr>
          <w:noProof/>
        </w:rPr>
      </w:pPr>
      <w:r>
        <w:rPr>
          <w:noProof/>
        </w:rPr>
        <w:t>F.1 Kuvaus uudistuksista ja investoinneista, joita rahoitetaan rahoitustuella, jota ei makseta takaisin</w:t>
      </w:r>
    </w:p>
    <w:p w14:paraId="4824EB68" w14:textId="7F7518E6" w:rsidR="008F28BF" w:rsidRDefault="00296299">
      <w:pPr>
        <w:pStyle w:val="P68B1DB1-Normal26"/>
        <w:spacing w:line="240" w:lineRule="auto"/>
        <w:rPr>
          <w:noProof/>
        </w:rPr>
      </w:pPr>
      <w:r>
        <w:rPr>
          <w:noProof/>
        </w:rPr>
        <w:t xml:space="preserve">Uudistus 1: Uuden rakennuslain ja kaavoituslain täytäntöönpano käytännössä </w:t>
      </w:r>
    </w:p>
    <w:p w14:paraId="4B67D703" w14:textId="4DCC1975" w:rsidR="008F28BF" w:rsidRDefault="00296299">
      <w:pPr>
        <w:spacing w:line="240" w:lineRule="auto"/>
        <w:jc w:val="both"/>
        <w:rPr>
          <w:noProof/>
        </w:rPr>
      </w:pPr>
      <w:r>
        <w:rPr>
          <w:noProof/>
        </w:rPr>
        <w:t xml:space="preserve">Uudistus koostuu institutionaalisista ja menettelyllisistä muutoksista, ja sen tavoitteena on lisätä rakennuslupaprosessiin pitkälle menevää digitalisaatiota. Uusi rakennuslaki tulee voimaan viimeistään 30 päivänä syyskuuta 2021. </w:t>
      </w:r>
    </w:p>
    <w:p w14:paraId="69B06CF2" w14:textId="18D2B1E6" w:rsidR="008F28BF" w:rsidRDefault="00296299">
      <w:pPr>
        <w:spacing w:line="240" w:lineRule="auto"/>
        <w:jc w:val="both"/>
        <w:rPr>
          <w:noProof/>
        </w:rPr>
      </w:pPr>
      <w:r>
        <w:rPr>
          <w:noProof/>
        </w:rPr>
        <w:t xml:space="preserve">Uudistuksella pyritään nopeuttamaan menettelyjen kehittämistä ja tehostamaan lupamenettelyjä. Tätä varten uudistuksella pyritään myös varustamaan rakennustoimistot 18000 tietoteknisellä laitteella, joihin voi kuulua muun muassa kannettavia tietokoneita ja valvontalaitteita. </w:t>
      </w:r>
    </w:p>
    <w:p w14:paraId="30507E78" w14:textId="09D25FA5" w:rsidR="008F28BF" w:rsidRDefault="00296299">
      <w:pPr>
        <w:spacing w:line="240" w:lineRule="auto"/>
        <w:jc w:val="both"/>
        <w:rPr>
          <w:noProof/>
        </w:rPr>
      </w:pPr>
      <w:r>
        <w:rPr>
          <w:noProof/>
        </w:rPr>
        <w:t xml:space="preserve">Uudistus on toteutettava 31 päivään elokuuta 2026 mennessä. </w:t>
      </w:r>
    </w:p>
    <w:p w14:paraId="48C3CA96" w14:textId="77777777" w:rsidR="008F28BF" w:rsidRDefault="008F28BF">
      <w:pPr>
        <w:spacing w:line="240" w:lineRule="auto"/>
        <w:jc w:val="both"/>
        <w:rPr>
          <w:b/>
          <w:noProof/>
          <w:szCs w:val="24"/>
        </w:rPr>
        <w:sectPr w:rsidR="008F28BF" w:rsidSect="00756C74">
          <w:headerReference w:type="even" r:id="rId97"/>
          <w:headerReference w:type="default" r:id="rId98"/>
          <w:footerReference w:type="even" r:id="rId99"/>
          <w:footerReference w:type="default" r:id="rId100"/>
          <w:headerReference w:type="first" r:id="rId101"/>
          <w:footerReference w:type="first" r:id="rId102"/>
          <w:pgSz w:w="11907" w:h="16839"/>
          <w:pgMar w:top="1134" w:right="1134" w:bottom="1134" w:left="1134" w:header="567" w:footer="567" w:gutter="0"/>
          <w:cols w:space="720"/>
          <w:docGrid w:linePitch="326"/>
        </w:sectPr>
      </w:pPr>
    </w:p>
    <w:p w14:paraId="11BB1590" w14:textId="0FD58F0A" w:rsidR="008F28BF" w:rsidRDefault="00296299">
      <w:pPr>
        <w:pStyle w:val="P68B1DB1-Normal8"/>
        <w:spacing w:line="240" w:lineRule="auto"/>
        <w:jc w:val="both"/>
        <w:rPr>
          <w:noProof/>
        </w:rPr>
      </w:pPr>
      <w:r>
        <w:rPr>
          <w:noProof/>
        </w:rPr>
        <w:t>Investointi 1: Digitalisoinnin etujen hyödyntäminen aluesuunnittelun ja rakennuspolitiikan alalla</w:t>
      </w:r>
    </w:p>
    <w:p w14:paraId="0B5F5B27" w14:textId="10D17CBE" w:rsidR="008F28BF" w:rsidRDefault="00296299">
      <w:pPr>
        <w:pStyle w:val="P68B1DB1-Normal3"/>
        <w:spacing w:line="240" w:lineRule="auto"/>
        <w:jc w:val="both"/>
        <w:rPr>
          <w:noProof/>
          <w:highlight w:val="cyan"/>
        </w:rPr>
      </w:pPr>
      <w:r>
        <w:rPr>
          <w:noProof/>
        </w:rPr>
        <w:t>Investoinnilla pyritään edistämään digitalisaatiota rakennuslupaprosessin ja aluesuunnittelun alalla ottamalla käyttöön kuusi tietojärjestelmää, mukaan lukien rakennusportaali ja kansallinen aluesuunnittelugeoportaali.</w:t>
      </w:r>
    </w:p>
    <w:p w14:paraId="6DDA2765" w14:textId="71606F32" w:rsidR="008F28BF" w:rsidRDefault="00296299">
      <w:pPr>
        <w:pStyle w:val="P68B1DB1-Normal30"/>
        <w:spacing w:line="240" w:lineRule="auto"/>
        <w:rPr>
          <w:noProof/>
        </w:rPr>
      </w:pPr>
      <w:r>
        <w:rPr>
          <w:noProof/>
        </w:rPr>
        <w:t>Tämä investointi on toteutettava 31 päivään joulukuuta 2025 mennessä.</w:t>
      </w:r>
    </w:p>
    <w:p w14:paraId="652641AE" w14:textId="77777777" w:rsidR="008F28BF" w:rsidRDefault="008F28BF">
      <w:pPr>
        <w:spacing w:line="240" w:lineRule="auto"/>
        <w:rPr>
          <w:noProof/>
          <w:szCs w:val="24"/>
        </w:rPr>
        <w:sectPr w:rsidR="008F28BF" w:rsidSect="00756C74">
          <w:headerReference w:type="even" r:id="rId103"/>
          <w:headerReference w:type="default" r:id="rId104"/>
          <w:footerReference w:type="even" r:id="rId105"/>
          <w:footerReference w:type="default" r:id="rId106"/>
          <w:headerReference w:type="first" r:id="rId107"/>
          <w:footerReference w:type="first" r:id="rId108"/>
          <w:pgSz w:w="11907" w:h="16839"/>
          <w:pgMar w:top="1134" w:right="1134" w:bottom="1134" w:left="1134" w:header="567" w:footer="567" w:gutter="0"/>
          <w:cols w:space="720"/>
          <w:docGrid w:linePitch="326"/>
        </w:sectPr>
      </w:pPr>
    </w:p>
    <w:p w14:paraId="686F5A7F" w14:textId="267BA68E" w:rsidR="008F28BF" w:rsidRDefault="00296299">
      <w:pPr>
        <w:pStyle w:val="P68B1DB1-Normal10"/>
        <w:pBdr>
          <w:top w:val="nil"/>
          <w:left w:val="nil"/>
          <w:bottom w:val="nil"/>
          <w:right w:val="nil"/>
          <w:between w:val="nil"/>
        </w:pBdr>
        <w:tabs>
          <w:tab w:val="left" w:pos="993"/>
        </w:tabs>
        <w:spacing w:line="240" w:lineRule="auto"/>
        <w:rPr>
          <w:rFonts w:ascii="Calibri" w:hAnsi="Calibri"/>
          <w:noProof/>
          <w:sz w:val="22"/>
        </w:rPr>
      </w:pPr>
      <w:r>
        <w:rPr>
          <w:noProof/>
        </w:rPr>
        <w:t xml:space="preserve">F.2 Seurantaa ja täytäntöönpanoa koskevat välitavoitteet, tavoitteet, indikaattorit ja aikataulu – rahoitustuki, jota ei makseta takaisin </w:t>
      </w:r>
    </w:p>
    <w:tbl>
      <w:tblPr>
        <w:tblW w:w="150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84"/>
        <w:gridCol w:w="1075"/>
        <w:gridCol w:w="1377"/>
        <w:gridCol w:w="1392"/>
        <w:gridCol w:w="1276"/>
        <w:gridCol w:w="918"/>
        <w:gridCol w:w="678"/>
        <w:gridCol w:w="964"/>
        <w:gridCol w:w="772"/>
        <w:gridCol w:w="4025"/>
      </w:tblGrid>
      <w:tr w:rsidR="008F28BF" w14:paraId="57143DBC" w14:textId="77777777">
        <w:trPr>
          <w:trHeight w:val="246"/>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12EF9806" w14:textId="77777777" w:rsidR="008F28BF" w:rsidRDefault="00296299">
            <w:pPr>
              <w:pStyle w:val="P68B1DB1-Normal11"/>
              <w:spacing w:line="240" w:lineRule="auto"/>
              <w:jc w:val="center"/>
              <w:rPr>
                <w:noProof/>
              </w:rPr>
            </w:pPr>
            <w:r>
              <w:rPr>
                <w:noProof/>
              </w:rPr>
              <w:t xml:space="preserve">Sitä seuraavat sivut. NUM. </w:t>
            </w:r>
          </w:p>
        </w:tc>
        <w:tc>
          <w:tcPr>
            <w:tcW w:w="168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CA7E883"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8FA443" w14:textId="77777777" w:rsidR="008F28BF" w:rsidRDefault="00296299">
            <w:pPr>
              <w:pStyle w:val="P68B1DB1-Normal11"/>
              <w:spacing w:line="240" w:lineRule="auto"/>
              <w:jc w:val="center"/>
              <w:rPr>
                <w:noProof/>
              </w:rPr>
            </w:pPr>
            <w:r>
              <w:rPr>
                <w:noProof/>
              </w:rPr>
              <w:t xml:space="preserve">Välitavoite/tavoite </w:t>
            </w:r>
          </w:p>
        </w:tc>
        <w:tc>
          <w:tcPr>
            <w:tcW w:w="137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19D5A6F" w14:textId="77777777" w:rsidR="008F28BF" w:rsidRDefault="00296299">
            <w:pPr>
              <w:pStyle w:val="P68B1DB1-Normal11"/>
              <w:spacing w:line="240" w:lineRule="auto"/>
              <w:jc w:val="center"/>
              <w:rPr>
                <w:noProof/>
              </w:rPr>
            </w:pPr>
            <w:r>
              <w:rPr>
                <w:noProof/>
              </w:rPr>
              <w:t xml:space="preserve">Nimi </w:t>
            </w:r>
          </w:p>
        </w:tc>
        <w:tc>
          <w:tcPr>
            <w:tcW w:w="13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CA321BA"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w:t>
            </w:r>
          </w:p>
        </w:tc>
        <w:tc>
          <w:tcPr>
            <w:tcW w:w="2872"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51A866"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736"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3CB62400" w14:textId="77777777" w:rsidR="008F28BF" w:rsidRDefault="00296299">
            <w:pPr>
              <w:pStyle w:val="P68B1DB1-Normal11"/>
              <w:spacing w:line="240" w:lineRule="auto"/>
              <w:jc w:val="center"/>
              <w:rPr>
                <w:noProof/>
              </w:rPr>
            </w:pPr>
            <w:r>
              <w:rPr>
                <w:noProof/>
              </w:rPr>
              <w:t xml:space="preserve">Alustava toteutusaikataulu </w:t>
            </w:r>
          </w:p>
        </w:tc>
        <w:tc>
          <w:tcPr>
            <w:tcW w:w="4025" w:type="dxa"/>
            <w:vMerge w:val="restart"/>
            <w:tcBorders>
              <w:top w:val="single" w:sz="8" w:space="0" w:color="000000" w:themeColor="text1"/>
              <w:left w:val="nil"/>
              <w:right w:val="single" w:sz="8" w:space="0" w:color="000000" w:themeColor="text1"/>
            </w:tcBorders>
            <w:shd w:val="clear" w:color="auto" w:fill="BDD7EE"/>
            <w:vAlign w:val="center"/>
          </w:tcPr>
          <w:p w14:paraId="328FF0C3"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193494BC" w14:textId="77777777">
        <w:trPr>
          <w:trHeight w:val="326"/>
          <w:tblHeader/>
          <w:jc w:val="center"/>
        </w:trPr>
        <w:tc>
          <w:tcPr>
            <w:tcW w:w="841" w:type="dxa"/>
            <w:vMerge/>
            <w:vAlign w:val="center"/>
          </w:tcPr>
          <w:p w14:paraId="3E91276B"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684" w:type="dxa"/>
            <w:vMerge/>
            <w:vAlign w:val="center"/>
          </w:tcPr>
          <w:p w14:paraId="61A210B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75" w:type="dxa"/>
            <w:vMerge/>
            <w:vAlign w:val="center"/>
          </w:tcPr>
          <w:p w14:paraId="2167CB9E"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77" w:type="dxa"/>
            <w:vMerge/>
            <w:vAlign w:val="center"/>
          </w:tcPr>
          <w:p w14:paraId="25FB3A6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92" w:type="dxa"/>
            <w:vMerge/>
            <w:vAlign w:val="center"/>
          </w:tcPr>
          <w:p w14:paraId="31FC3844"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07610B" w14:textId="77777777" w:rsidR="008F28BF" w:rsidRDefault="00296299">
            <w:pPr>
              <w:pStyle w:val="P68B1DB1-Normal11"/>
              <w:spacing w:line="240" w:lineRule="auto"/>
              <w:jc w:val="center"/>
              <w:rPr>
                <w:noProof/>
              </w:rPr>
            </w:pPr>
            <w:r>
              <w:rPr>
                <w:noProof/>
              </w:rPr>
              <w:t>Mitta-yksikkö</w:t>
            </w:r>
          </w:p>
        </w:tc>
        <w:tc>
          <w:tcPr>
            <w:tcW w:w="91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A22C2C2" w14:textId="77777777" w:rsidR="008F28BF" w:rsidRDefault="00296299">
            <w:pPr>
              <w:pStyle w:val="P68B1DB1-Normal11"/>
              <w:spacing w:line="240" w:lineRule="auto"/>
              <w:jc w:val="center"/>
              <w:rPr>
                <w:noProof/>
              </w:rPr>
            </w:pPr>
            <w:r>
              <w:rPr>
                <w:noProof/>
              </w:rPr>
              <w:t>Lähtötilanne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2964533" w14:textId="77777777" w:rsidR="008F28BF" w:rsidRDefault="00296299">
            <w:pPr>
              <w:pStyle w:val="P68B1DB1-Normal11"/>
              <w:spacing w:line="240" w:lineRule="auto"/>
              <w:jc w:val="center"/>
              <w:rPr>
                <w:noProof/>
              </w:rPr>
            </w:pPr>
            <w:r>
              <w:rPr>
                <w:noProof/>
              </w:rPr>
              <w:t>Päämäärä</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9E97C43" w14:textId="77777777" w:rsidR="008F28BF" w:rsidRDefault="00296299">
            <w:pPr>
              <w:pStyle w:val="P68B1DB1-Normal11"/>
              <w:spacing w:line="240" w:lineRule="auto"/>
              <w:jc w:val="center"/>
              <w:rPr>
                <w:noProof/>
              </w:rPr>
            </w:pPr>
            <w:r>
              <w:rPr>
                <w:noProof/>
              </w:rPr>
              <w:t>Neljännes</w:t>
            </w:r>
          </w:p>
        </w:tc>
        <w:tc>
          <w:tcPr>
            <w:tcW w:w="77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D50DBCD" w14:textId="77777777" w:rsidR="008F28BF" w:rsidRDefault="00296299">
            <w:pPr>
              <w:pStyle w:val="P68B1DB1-Normal11"/>
              <w:spacing w:line="240" w:lineRule="auto"/>
              <w:jc w:val="center"/>
              <w:rPr>
                <w:noProof/>
              </w:rPr>
            </w:pPr>
            <w:r>
              <w:rPr>
                <w:noProof/>
              </w:rPr>
              <w:t>Vuosi</w:t>
            </w:r>
          </w:p>
        </w:tc>
        <w:tc>
          <w:tcPr>
            <w:tcW w:w="4025" w:type="dxa"/>
            <w:vMerge/>
            <w:vAlign w:val="center"/>
          </w:tcPr>
          <w:p w14:paraId="120D0990"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12050CD6"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3AA559" w14:textId="77777777" w:rsidR="008F28BF" w:rsidRDefault="00296299">
            <w:pPr>
              <w:pStyle w:val="P68B1DB1-Normal19"/>
              <w:spacing w:before="0" w:after="0" w:line="240" w:lineRule="auto"/>
              <w:rPr>
                <w:noProof/>
              </w:rPr>
            </w:pPr>
            <w:r>
              <w:rPr>
                <w:noProof/>
              </w:rPr>
              <w:t>72</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E611E4" w14:textId="77777777" w:rsidR="008F28BF" w:rsidRDefault="00296299">
            <w:pPr>
              <w:pStyle w:val="P68B1DB1-Normal19"/>
              <w:spacing w:before="0" w:after="0" w:line="240" w:lineRule="auto"/>
              <w:rPr>
                <w:noProof/>
              </w:rPr>
            </w:pPr>
            <w:r>
              <w:rPr>
                <w:noProof/>
              </w:rPr>
              <w:t>Uudistus 1: Uuden rakennuslain ja kaavoituslain täytäntöönpano käytännössä</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9010A" w14:textId="77777777" w:rsidR="008F28BF" w:rsidRDefault="00296299">
            <w:pPr>
              <w:pStyle w:val="P68B1DB1-Normal19"/>
              <w:spacing w:before="0" w:after="0" w:line="240" w:lineRule="auto"/>
              <w:rPr>
                <w:noProof/>
              </w:rPr>
            </w:pPr>
            <w:r>
              <w:rPr>
                <w:noProof/>
              </w:rPr>
              <w:t>Virstanpylväs</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B9B2BB" w14:textId="77777777" w:rsidR="008F28BF" w:rsidRDefault="00296299">
            <w:pPr>
              <w:pStyle w:val="P68B1DB1-Normal19"/>
              <w:spacing w:before="0" w:after="0" w:line="240" w:lineRule="auto"/>
              <w:rPr>
                <w:noProof/>
              </w:rPr>
            </w:pPr>
            <w:r>
              <w:rPr>
                <w:noProof/>
              </w:rPr>
              <w:t xml:space="preserve">Uuden rakennuslain voimaantulo </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0A5818" w14:textId="77777777" w:rsidR="008F28BF" w:rsidRDefault="00296299">
            <w:pPr>
              <w:pStyle w:val="P68B1DB1-Normal19"/>
              <w:spacing w:before="0" w:after="0" w:line="240" w:lineRule="auto"/>
              <w:rPr>
                <w:noProof/>
              </w:rPr>
            </w:pPr>
            <w:r>
              <w:rPr>
                <w:noProof/>
              </w:rPr>
              <w:t>Uuden rakennuslain voimaantuloa koskeva lain säännös</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E27858" w14:textId="77777777" w:rsidR="008F28BF" w:rsidRDefault="008F28BF">
            <w:pPr>
              <w:spacing w:before="0" w:after="0" w:line="240" w:lineRule="auto"/>
              <w:rPr>
                <w:rFonts w:eastAsia="Times New Roman"/>
                <w:noProof/>
                <w:color w:val="004300"/>
                <w:sz w:val="18"/>
                <w:szCs w:val="18"/>
              </w:rPr>
            </w:pP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2FA9D2" w14:textId="77777777" w:rsidR="008F28BF" w:rsidRDefault="008F28BF">
            <w:pPr>
              <w:spacing w:before="0" w:after="0" w:line="240" w:lineRule="auto"/>
              <w:rPr>
                <w:rFonts w:eastAsia="Times New Roman"/>
                <w:noProof/>
                <w:color w:val="004300"/>
                <w:sz w:val="18"/>
                <w:szCs w:val="18"/>
              </w:rPr>
            </w:pP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92E609" w14:textId="77777777" w:rsidR="008F28BF" w:rsidRDefault="008F28BF">
            <w:pPr>
              <w:spacing w:before="0" w:after="0" w:line="240" w:lineRule="auto"/>
              <w:rPr>
                <w:rFonts w:eastAsia="Times New Roman"/>
                <w:noProof/>
                <w:color w:val="004300"/>
                <w:sz w:val="18"/>
                <w:szCs w:val="18"/>
              </w:rPr>
            </w:pP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8FADC7" w14:textId="77777777" w:rsidR="008F28BF" w:rsidRDefault="00296299">
            <w:pPr>
              <w:pStyle w:val="P68B1DB1-Normal19"/>
              <w:spacing w:before="0" w:after="0" w:line="240" w:lineRule="auto"/>
              <w:rPr>
                <w:noProof/>
              </w:rPr>
            </w:pPr>
            <w:r>
              <w:rPr>
                <w:noProof/>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0A8236" w14:textId="77777777" w:rsidR="008F28BF" w:rsidRDefault="00296299">
            <w:pPr>
              <w:pStyle w:val="P68B1DB1-Normal19"/>
              <w:spacing w:before="0" w:after="0" w:line="240" w:lineRule="auto"/>
              <w:rPr>
                <w:noProof/>
              </w:rPr>
            </w:pPr>
            <w:r>
              <w:rPr>
                <w:noProof/>
              </w:rPr>
              <w:t>2021</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22012" w14:textId="77777777" w:rsidR="008F28BF" w:rsidRDefault="00296299">
            <w:pPr>
              <w:pStyle w:val="P68B1DB1-Normal19"/>
              <w:spacing w:before="0" w:after="0" w:line="240" w:lineRule="auto"/>
              <w:rPr>
                <w:noProof/>
              </w:rPr>
            </w:pPr>
            <w:r>
              <w:rPr>
                <w:noProof/>
              </w:rPr>
              <w:t>Uusi rakennuslaki, jolla nopeutetaan rakennuslupaprosessia, digitalisoidaan prosessi ja vähennetään sääntelyviranomaisten määrää, tulee voimaan.</w:t>
            </w:r>
          </w:p>
        </w:tc>
      </w:tr>
      <w:tr w:rsidR="008F28BF" w14:paraId="3E2BFED0"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CA2D5B" w14:textId="77777777" w:rsidR="008F28BF" w:rsidRDefault="00296299">
            <w:pPr>
              <w:pStyle w:val="P68B1DB1-Normal19"/>
              <w:spacing w:before="0" w:after="0" w:line="240" w:lineRule="auto"/>
              <w:rPr>
                <w:noProof/>
              </w:rPr>
            </w:pPr>
            <w:r>
              <w:rPr>
                <w:noProof/>
              </w:rPr>
              <w:t>73</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3ADE10" w14:textId="77777777" w:rsidR="008F28BF" w:rsidRDefault="00296299">
            <w:pPr>
              <w:pStyle w:val="P68B1DB1-Normal19"/>
              <w:spacing w:before="0" w:after="0" w:line="240" w:lineRule="auto"/>
              <w:rPr>
                <w:noProof/>
              </w:rPr>
            </w:pPr>
            <w:r>
              <w:rPr>
                <w:noProof/>
              </w:rPr>
              <w:t>Uudistus 1: Uuden rakennuslain ja kaavoituslain täytäntöönpano käytännössä</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65FC21" w14:textId="4FAB4D7A" w:rsidR="008F28BF" w:rsidRDefault="00296299">
            <w:pPr>
              <w:pStyle w:val="P68B1DB1-Normal19"/>
              <w:spacing w:before="0" w:after="0" w:line="240" w:lineRule="auto"/>
              <w:rPr>
                <w:noProof/>
              </w:rPr>
            </w:pPr>
            <w:r>
              <w:rPr>
                <w:noProof/>
              </w:rPr>
              <w:t>Kohde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86629E" w14:textId="55A10EF3" w:rsidR="008F28BF" w:rsidRDefault="00296299">
            <w:pPr>
              <w:pStyle w:val="P68B1DB1-Normal19"/>
              <w:spacing w:before="0" w:after="0" w:line="240" w:lineRule="auto"/>
              <w:rPr>
                <w:noProof/>
              </w:rPr>
            </w:pPr>
            <w:r>
              <w:rPr>
                <w:noProof/>
              </w:rPr>
              <w:t>Varusteiden hankinta rakennusviranomaisille</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821F24" w14:textId="193149BF" w:rsidR="008F28BF" w:rsidRDefault="008F28BF">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F17675" w14:textId="3685E278" w:rsidR="008F28BF" w:rsidRDefault="00296299">
            <w:pPr>
              <w:pStyle w:val="P68B1DB1-Normal19"/>
              <w:spacing w:before="0" w:after="0" w:line="240" w:lineRule="auto"/>
              <w:rPr>
                <w:noProof/>
              </w:rPr>
            </w:pPr>
            <w:r>
              <w:rPr>
                <w:noProof/>
              </w:rPr>
              <w:t>Rakennustoimistot tai kunnat</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5A19D5" w14:textId="641F755B" w:rsidR="008F28BF" w:rsidRDefault="00296299">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9DC41E" w14:textId="10ECB211" w:rsidR="008F28BF" w:rsidRDefault="00296299">
            <w:pPr>
              <w:pStyle w:val="P68B1DB1-Normal19"/>
              <w:spacing w:before="0" w:after="0" w:line="240" w:lineRule="auto"/>
              <w:rPr>
                <w:noProof/>
              </w:rPr>
            </w:pPr>
            <w:r>
              <w:rPr>
                <w:noProof/>
              </w:rPr>
              <w:t>620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79852C" w14:textId="77777777" w:rsidR="008F28BF" w:rsidRDefault="00296299">
            <w:pPr>
              <w:pStyle w:val="P68B1DB1-Normal19"/>
              <w:spacing w:before="0" w:after="0" w:line="240" w:lineRule="auto"/>
              <w:rPr>
                <w:noProof/>
              </w:rPr>
            </w:pPr>
            <w:r>
              <w:rPr>
                <w:noProof/>
              </w:rPr>
              <w:t>Q3</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F6AD65" w14:textId="17D3D213" w:rsidR="008F28BF" w:rsidRDefault="00296299">
            <w:pPr>
              <w:pStyle w:val="P68B1DB1-Normal19"/>
              <w:spacing w:before="0" w:after="0" w:line="240" w:lineRule="auto"/>
              <w:rPr>
                <w:noProof/>
              </w:rPr>
            </w:pPr>
            <w:r>
              <w:rPr>
                <w:noProof/>
              </w:rPr>
              <w:t>2024</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D8D747" w14:textId="6090EBC4" w:rsidR="008F28BF" w:rsidRDefault="008F28BF">
            <w:pPr>
              <w:spacing w:before="0" w:after="0" w:line="240" w:lineRule="auto"/>
              <w:rPr>
                <w:rFonts w:eastAsia="Times New Roman"/>
                <w:noProof/>
                <w:color w:val="004300"/>
                <w:sz w:val="18"/>
                <w:szCs w:val="18"/>
              </w:rPr>
            </w:pPr>
          </w:p>
          <w:p w14:paraId="55BA9A8D" w14:textId="074FBE67" w:rsidR="008F28BF" w:rsidRDefault="00296299">
            <w:pPr>
              <w:pStyle w:val="P68B1DB1-Normal19"/>
              <w:spacing w:before="0" w:after="0" w:line="240" w:lineRule="auto"/>
              <w:rPr>
                <w:noProof/>
              </w:rPr>
            </w:pPr>
            <w:bookmarkStart w:id="4" w:name="_Hlk197939765"/>
            <w:r>
              <w:rPr>
                <w:noProof/>
              </w:rPr>
              <w:t>Atk-laitteiston on oltava saatavilla vähintään 620:lle rakennuksen toimistolle tai kunnalle.</w:t>
            </w:r>
          </w:p>
          <w:bookmarkEnd w:id="4"/>
          <w:p w14:paraId="7766CF4F" w14:textId="4E3840BE" w:rsidR="008F28BF" w:rsidRDefault="008F28BF">
            <w:pPr>
              <w:spacing w:before="0" w:after="0" w:line="240" w:lineRule="auto"/>
              <w:rPr>
                <w:rFonts w:eastAsia="Times New Roman"/>
                <w:noProof/>
                <w:color w:val="004300"/>
                <w:sz w:val="18"/>
                <w:szCs w:val="18"/>
              </w:rPr>
            </w:pPr>
          </w:p>
        </w:tc>
      </w:tr>
      <w:tr w:rsidR="008F28BF" w14:paraId="5721AF02"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DB47CE" w14:textId="77777777" w:rsidR="008F28BF" w:rsidRDefault="00296299">
            <w:pPr>
              <w:pStyle w:val="P68B1DB1-Normal19"/>
              <w:spacing w:before="0" w:after="0" w:line="240" w:lineRule="auto"/>
              <w:rPr>
                <w:noProof/>
              </w:rPr>
            </w:pPr>
            <w:r>
              <w:rPr>
                <w:noProof/>
              </w:rPr>
              <w:t>74</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5E864C" w14:textId="77777777" w:rsidR="008F28BF" w:rsidRDefault="00296299">
            <w:pPr>
              <w:pStyle w:val="P68B1DB1-Normal19"/>
              <w:spacing w:before="0" w:after="0" w:line="240" w:lineRule="auto"/>
              <w:rPr>
                <w:noProof/>
              </w:rPr>
            </w:pPr>
            <w:r>
              <w:rPr>
                <w:noProof/>
              </w:rPr>
              <w:t>Uudistus 1: Uuden rakennuslain ja kaavoituslain täytäntöönpano käytännössä</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52F0FD" w14:textId="77777777" w:rsidR="008F28BF" w:rsidRDefault="00296299">
            <w:pPr>
              <w:pStyle w:val="P68B1DB1-Normal19"/>
              <w:spacing w:before="0" w:after="0" w:line="240" w:lineRule="auto"/>
              <w:rPr>
                <w:noProof/>
              </w:rPr>
            </w:pPr>
            <w:r>
              <w:rPr>
                <w:noProof/>
              </w:rPr>
              <w:t>Kohde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F422E2" w14:textId="2D99C753" w:rsidR="008F28BF" w:rsidRDefault="00296299">
            <w:pPr>
              <w:pStyle w:val="P68B1DB1-Normal19"/>
              <w:spacing w:before="0" w:after="0" w:line="240" w:lineRule="auto"/>
              <w:rPr>
                <w:noProof/>
              </w:rPr>
            </w:pPr>
            <w:r>
              <w:rPr>
                <w:noProof/>
              </w:rPr>
              <w:t>Päätökseen saatettujen lupamenettelyjen prosenttiosuus</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EAED13" w14:textId="77777777" w:rsidR="008F28BF" w:rsidRDefault="008F28BF">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95DBD9" w14:textId="66554D92" w:rsidR="008F28BF" w:rsidRDefault="00296299">
            <w:pPr>
              <w:pStyle w:val="P68B1DB1-Normal19"/>
              <w:spacing w:before="0" w:after="0" w:line="240" w:lineRule="auto"/>
              <w:rPr>
                <w:noProof/>
              </w:rPr>
            </w:pPr>
            <w:r>
              <w:rPr>
                <w:noProof/>
              </w:rPr>
              <w:t>Prosenttiosuus</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00DE5" w14:textId="2027F64A" w:rsidR="008F28BF" w:rsidRDefault="00296299">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C1B98C" w14:textId="38204AAD" w:rsidR="008F28BF" w:rsidRDefault="00296299">
            <w:pPr>
              <w:pStyle w:val="P68B1DB1-Normal19"/>
              <w:spacing w:before="0" w:after="0" w:line="240" w:lineRule="auto"/>
              <w:rPr>
                <w:noProof/>
              </w:rPr>
            </w:pPr>
            <w:r>
              <w:rPr>
                <w:noProof/>
              </w:rPr>
              <w:t>25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F801E8" w14:textId="49DDA7DD" w:rsidR="008F28BF" w:rsidRDefault="00296299">
            <w:pPr>
              <w:pStyle w:val="P68B1DB1-Normal19"/>
              <w:spacing w:before="0" w:after="0" w:line="240" w:lineRule="auto"/>
              <w:rPr>
                <w:noProof/>
              </w:rPr>
            </w:pPr>
            <w:r>
              <w:rPr>
                <w:noProof/>
              </w:rPr>
              <w:t xml:space="preserve"> Q2</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DF727" w14:textId="577D9B08" w:rsidR="008F28BF" w:rsidRDefault="00296299">
            <w:pPr>
              <w:pStyle w:val="P68B1DB1-Normal19"/>
              <w:spacing w:before="0" w:after="0" w:line="240" w:lineRule="auto"/>
              <w:rPr>
                <w:noProof/>
              </w:rPr>
            </w:pPr>
            <w:r>
              <w:rPr>
                <w:noProof/>
              </w:rPr>
              <w:t>2026</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AF4CC9" w14:textId="468009FF" w:rsidR="008F28BF" w:rsidRDefault="00296299">
            <w:pPr>
              <w:pStyle w:val="P68B1DB1-Normal19"/>
              <w:spacing w:before="0" w:after="0" w:line="240" w:lineRule="auto"/>
              <w:rPr>
                <w:noProof/>
              </w:rPr>
            </w:pPr>
            <w:r>
              <w:rPr>
                <w:noProof/>
              </w:rPr>
              <w:t>Vähintään 25 prosenttia 1.7.2024–1.7.2025 välisenä aikana käynnistetyistä lupamenettelyistä on saatettava päätökseen 30.6.2026 mennessä.</w:t>
            </w:r>
          </w:p>
        </w:tc>
      </w:tr>
      <w:tr w:rsidR="008F28BF" w14:paraId="1A50D725"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E9F541" w14:textId="77777777" w:rsidR="008F28BF" w:rsidRDefault="00296299">
            <w:pPr>
              <w:pStyle w:val="P68B1DB1-Normal19"/>
              <w:spacing w:before="0" w:after="0" w:line="240" w:lineRule="auto"/>
              <w:rPr>
                <w:noProof/>
              </w:rPr>
            </w:pPr>
            <w:r>
              <w:rPr>
                <w:noProof/>
              </w:rPr>
              <w:t>77</w:t>
            </w:r>
          </w:p>
        </w:tc>
        <w:tc>
          <w:tcPr>
            <w:tcW w:w="1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728173" w14:textId="17D8A79B" w:rsidR="008F28BF" w:rsidRDefault="00296299">
            <w:pPr>
              <w:pStyle w:val="P68B1DB1-Normal19"/>
              <w:spacing w:before="0" w:after="0" w:line="240" w:lineRule="auto"/>
              <w:rPr>
                <w:noProof/>
              </w:rPr>
            </w:pPr>
            <w:r>
              <w:rPr>
                <w:noProof/>
              </w:rPr>
              <w:t>Investointi 1: Digitalisoinnin etujen hyödyntäminen aluesuunnittelun ja rakennuspolitiikan alalla</w:t>
            </w:r>
          </w:p>
        </w:tc>
        <w:tc>
          <w:tcPr>
            <w:tcW w:w="107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DCF384" w14:textId="0A1859BF" w:rsidR="008F28BF" w:rsidRDefault="00296299">
            <w:pPr>
              <w:pStyle w:val="P68B1DB1-Normal19"/>
              <w:spacing w:before="0" w:after="0" w:line="240" w:lineRule="auto"/>
              <w:rPr>
                <w:noProof/>
              </w:rPr>
            </w:pPr>
            <w:r>
              <w:rPr>
                <w:noProof/>
              </w:rPr>
              <w:t>Kohde</w:t>
            </w:r>
          </w:p>
        </w:tc>
        <w:tc>
          <w:tcPr>
            <w:tcW w:w="13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76E784" w14:textId="56EF2A02" w:rsidR="008F28BF" w:rsidRDefault="00296299">
            <w:pPr>
              <w:pStyle w:val="P68B1DB1-Normal19"/>
              <w:spacing w:before="0" w:after="0" w:line="240" w:lineRule="auto"/>
              <w:rPr>
                <w:noProof/>
              </w:rPr>
            </w:pPr>
            <w:r>
              <w:rPr>
                <w:noProof/>
              </w:rPr>
              <w:t xml:space="preserve"> Uudet tai parannetut tietojärjestelmät aluesuunnittelussa tai rakennuslupaprosessissa</w:t>
            </w:r>
          </w:p>
        </w:tc>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9CA79D" w14:textId="361634D0" w:rsidR="008F28BF" w:rsidRDefault="008F28BF">
            <w:pPr>
              <w:spacing w:before="0" w:after="0" w:line="240" w:lineRule="auto"/>
              <w:rPr>
                <w:rFonts w:eastAsia="Times New Roman"/>
                <w:noProof/>
                <w:color w:val="004300"/>
                <w:sz w:val="18"/>
                <w:szCs w:val="18"/>
              </w:rPr>
            </w:pP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D72B32" w14:textId="77E57777" w:rsidR="008F28BF" w:rsidRDefault="00296299">
            <w:pPr>
              <w:pStyle w:val="P68B1DB1-Normal19"/>
              <w:spacing w:before="0" w:after="0" w:line="240" w:lineRule="auto"/>
              <w:rPr>
                <w:noProof/>
              </w:rPr>
            </w:pPr>
            <w:r>
              <w:rPr>
                <w:noProof/>
              </w:rPr>
              <w:t>Numero</w:t>
            </w:r>
          </w:p>
        </w:tc>
        <w:tc>
          <w:tcPr>
            <w:tcW w:w="9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A0EBFE" w14:textId="33FB7A24" w:rsidR="008F28BF" w:rsidRDefault="00296299">
            <w:pPr>
              <w:pStyle w:val="P68B1DB1-Normal19"/>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8A260C" w14:textId="1209E899" w:rsidR="008F28BF" w:rsidRDefault="00296299">
            <w:pPr>
              <w:pStyle w:val="P68B1DB1-Normal19"/>
              <w:spacing w:before="0" w:after="0" w:line="240" w:lineRule="auto"/>
              <w:rPr>
                <w:noProof/>
              </w:rPr>
            </w:pPr>
            <w:r>
              <w:rPr>
                <w:noProof/>
              </w:rPr>
              <w:t>6</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E26BBB" w14:textId="77777777" w:rsidR="008F28BF" w:rsidRDefault="00296299">
            <w:pPr>
              <w:pStyle w:val="P68B1DB1-Normal19"/>
              <w:spacing w:before="0" w:after="0" w:line="240" w:lineRule="auto"/>
              <w:rPr>
                <w:noProof/>
              </w:rPr>
            </w:pPr>
            <w:r>
              <w:rPr>
                <w:noProof/>
              </w:rPr>
              <w:t>Q4</w:t>
            </w:r>
          </w:p>
        </w:tc>
        <w:tc>
          <w:tcPr>
            <w:tcW w:w="77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4BC8D1" w14:textId="6C9C68F8" w:rsidR="008F28BF" w:rsidRDefault="00296299">
            <w:pPr>
              <w:pStyle w:val="P68B1DB1-Normal19"/>
              <w:spacing w:before="0" w:after="0" w:line="240" w:lineRule="auto"/>
              <w:rPr>
                <w:noProof/>
              </w:rPr>
            </w:pPr>
            <w:r>
              <w:rPr>
                <w:noProof/>
              </w:rPr>
              <w:t>2025</w:t>
            </w:r>
          </w:p>
        </w:tc>
        <w:tc>
          <w:tcPr>
            <w:tcW w:w="402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128B19" w14:textId="56F77C6C" w:rsidR="008F28BF" w:rsidRDefault="00296299">
            <w:pPr>
              <w:pStyle w:val="P68B1DB1-Normal19"/>
              <w:spacing w:before="0" w:after="0" w:line="259" w:lineRule="auto"/>
              <w:rPr>
                <w:noProof/>
              </w:rPr>
            </w:pPr>
            <w:r>
              <w:rPr>
                <w:noProof/>
              </w:rPr>
              <w:t xml:space="preserve">Aluesuunnittelun ja rakennuslupien aloilla on otettava käyttöön kuusi tai useampia tietojärjestelmiä: </w:t>
            </w:r>
          </w:p>
          <w:p w14:paraId="324289EF" w14:textId="1D5AA4AA" w:rsidR="008F28BF" w:rsidRDefault="00296299">
            <w:pPr>
              <w:pStyle w:val="P68B1DB1-Normal19"/>
              <w:spacing w:before="0" w:after="0"/>
              <w:rPr>
                <w:noProof/>
              </w:rPr>
            </w:pPr>
            <w:r>
              <w:rPr>
                <w:noProof/>
              </w:rPr>
              <w:t>Etenemissuunnitelmiin on sisällyttävä vähintään</w:t>
            </w:r>
          </w:p>
          <w:p w14:paraId="4A93794E" w14:textId="505E4F3B" w:rsidR="008F28BF" w:rsidRDefault="00296299">
            <w:pPr>
              <w:pStyle w:val="P68B1DB1-ListParagraph31"/>
              <w:numPr>
                <w:ilvl w:val="0"/>
                <w:numId w:val="164"/>
              </w:numPr>
              <w:spacing w:before="0" w:after="0"/>
              <w:rPr>
                <w:noProof/>
              </w:rPr>
            </w:pPr>
            <w:r>
              <w:rPr>
                <w:noProof/>
              </w:rPr>
              <w:t>Rakentajan portaali</w:t>
            </w:r>
          </w:p>
          <w:p w14:paraId="6129C3FE" w14:textId="0C7E53EE" w:rsidR="008F28BF" w:rsidRDefault="00296299">
            <w:pPr>
              <w:pStyle w:val="P68B1DB1-ListParagraph31"/>
              <w:numPr>
                <w:ilvl w:val="0"/>
                <w:numId w:val="164"/>
              </w:numPr>
              <w:pBdr>
                <w:top w:val="nil"/>
                <w:left w:val="nil"/>
                <w:bottom w:val="nil"/>
                <w:right w:val="nil"/>
                <w:between w:val="nil"/>
              </w:pBdr>
              <w:spacing w:before="0" w:after="0" w:line="360" w:lineRule="auto"/>
              <w:rPr>
                <w:noProof/>
              </w:rPr>
            </w:pPr>
            <w:r>
              <w:rPr>
                <w:noProof/>
              </w:rPr>
              <w:t>Kansallinen aluesuunnittelupaikka</w:t>
            </w:r>
          </w:p>
        </w:tc>
      </w:tr>
    </w:tbl>
    <w:p w14:paraId="2A5A6130" w14:textId="77777777" w:rsidR="008F28BF" w:rsidRDefault="008F28BF">
      <w:pPr>
        <w:pBdr>
          <w:top w:val="nil"/>
          <w:left w:val="nil"/>
          <w:bottom w:val="nil"/>
          <w:right w:val="nil"/>
          <w:between w:val="nil"/>
        </w:pBdr>
        <w:spacing w:line="240" w:lineRule="auto"/>
        <w:rPr>
          <w:rFonts w:ascii="Calibri" w:hAnsi="Calibri"/>
          <w:noProof/>
          <w:color w:val="000000"/>
          <w:sz w:val="22"/>
        </w:rPr>
        <w:sectPr w:rsidR="008F28BF" w:rsidSect="00756C74">
          <w:headerReference w:type="even" r:id="rId109"/>
          <w:headerReference w:type="default" r:id="rId110"/>
          <w:footerReference w:type="even" r:id="rId111"/>
          <w:footerReference w:type="default" r:id="rId112"/>
          <w:headerReference w:type="first" r:id="rId113"/>
          <w:footerReference w:type="first" r:id="rId114"/>
          <w:pgSz w:w="16839" w:h="11907" w:orient="landscape"/>
          <w:pgMar w:top="1134" w:right="1134" w:bottom="1134" w:left="1134" w:header="567" w:footer="567" w:gutter="0"/>
          <w:cols w:space="720"/>
          <w:docGrid w:linePitch="326"/>
        </w:sectPr>
      </w:pPr>
    </w:p>
    <w:p w14:paraId="407BC5C0" w14:textId="5FEE0EE6" w:rsidR="008F28BF" w:rsidRDefault="00296299">
      <w:pPr>
        <w:pStyle w:val="Heading1"/>
        <w:numPr>
          <w:ilvl w:val="0"/>
          <w:numId w:val="0"/>
        </w:numPr>
        <w:ind w:left="850" w:hanging="850"/>
        <w:rPr>
          <w:noProof/>
        </w:rPr>
      </w:pPr>
      <w:r>
        <w:rPr>
          <w:noProof/>
        </w:rPr>
        <w:t>G. OSA 1.7: Julkishallinnon digitaalinen muutos</w:t>
      </w:r>
    </w:p>
    <w:p w14:paraId="699E8762" w14:textId="301BD30A" w:rsidR="008F28BF" w:rsidRDefault="00296299">
      <w:pPr>
        <w:spacing w:line="240" w:lineRule="auto"/>
        <w:jc w:val="both"/>
        <w:rPr>
          <w:noProof/>
        </w:rPr>
      </w:pPr>
      <w:r>
        <w:rPr>
          <w:noProof/>
        </w:rPr>
        <w:t xml:space="preserve">Tällä </w:t>
      </w:r>
      <w:r>
        <w:rPr>
          <w:rFonts w:eastAsia="Times New Roman"/>
          <w:noProof/>
        </w:rPr>
        <w:t xml:space="preserve">Tšekin elpymis- ja palautumissuunnitelman osa </w:t>
      </w:r>
      <w:r>
        <w:rPr>
          <w:noProof/>
        </w:rPr>
        <w:t>-alueella vastataan julkishallinnon digitalisointiin liittyviin haasteisiin. Sen tavoitteena on lisätä digitaalisten palvelujen automaation määrää ja tasoa, lisätä osaamista ja ministeriöiden välistä koordinointia sekä yhteistyötä uusien julkisten järjestelmien ja palvelujen valmistelussa ja luomisessa. Lisäksi sillä pyritään parantamaan kansalaisten luottamusta julkisiin palveluihin ja heidän julkisten palvelujen käyttöään verkkosovellusten avulla. Komponentti hyötyy synergioista osa-alueiden 1.1 ja 1.2 kanssa, joissa käsitellään myös julkisen sektorin digitalisaation parantamista.</w:t>
      </w:r>
    </w:p>
    <w:p w14:paraId="7E1232DF" w14:textId="13554BF4" w:rsidR="008F28BF" w:rsidRDefault="00296299">
      <w:pPr>
        <w:spacing w:line="240" w:lineRule="auto"/>
        <w:jc w:val="both"/>
        <w:rPr>
          <w:noProof/>
        </w:rPr>
      </w:pPr>
      <w:r>
        <w:rPr>
          <w:rFonts w:eastAsia="Times New Roman"/>
          <w:noProof/>
          <w:color w:val="000000" w:themeColor="text1"/>
        </w:rPr>
        <w:t xml:space="preserve">Komponentilla </w:t>
      </w:r>
      <w:r>
        <w:rPr>
          <w:rFonts w:eastAsia="Times New Roman"/>
          <w:noProof/>
        </w:rPr>
        <w:t xml:space="preserve">tuetaan maakohtaisen </w:t>
      </w:r>
      <w:r>
        <w:rPr>
          <w:noProof/>
        </w:rPr>
        <w:t>suosituksen 1 2023 noudattamista,</w:t>
      </w:r>
      <w:r>
        <w:rPr>
          <w:rFonts w:eastAsia="Times New Roman"/>
          <w:noProof/>
        </w:rPr>
        <w:t>jonka mukaan Tšekin on</w:t>
      </w:r>
      <w:r>
        <w:rPr>
          <w:noProof/>
        </w:rPr>
        <w:t xml:space="preserve"> lisättävä julkisia investointeja digitaaliseen siirtymään.</w:t>
      </w:r>
    </w:p>
    <w:p w14:paraId="15EAEA49" w14:textId="5909FFAA" w:rsidR="008F28BF" w:rsidRDefault="00296299">
      <w:pPr>
        <w:spacing w:line="276"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FA20A86" w14:textId="77777777" w:rsidR="008F28BF" w:rsidRDefault="008F28BF">
      <w:pPr>
        <w:spacing w:line="276" w:lineRule="auto"/>
        <w:jc w:val="both"/>
        <w:rPr>
          <w:noProof/>
          <w:sz w:val="22"/>
        </w:rPr>
      </w:pPr>
    </w:p>
    <w:p w14:paraId="14B4FA62" w14:textId="7539DB7F" w:rsidR="008F28BF" w:rsidRDefault="00296299">
      <w:pPr>
        <w:pStyle w:val="P68B1DB1-Normal7"/>
        <w:spacing w:line="240" w:lineRule="auto"/>
        <w:jc w:val="both"/>
        <w:rPr>
          <w:noProof/>
        </w:rPr>
      </w:pPr>
      <w:r>
        <w:rPr>
          <w:noProof/>
        </w:rPr>
        <w:t>G.1 Kuvaus uudistuksista ja investoinneista, joita rahoitetaan rahoitustuella, jota ei makseta takaisin</w:t>
      </w:r>
    </w:p>
    <w:p w14:paraId="678D5CAE" w14:textId="537DAED4" w:rsidR="008F28BF" w:rsidRDefault="00296299">
      <w:pPr>
        <w:pStyle w:val="P68B1DB1-Normal9"/>
        <w:spacing w:line="240" w:lineRule="auto"/>
        <w:jc w:val="both"/>
        <w:rPr>
          <w:noProof/>
        </w:rPr>
      </w:pPr>
      <w:bookmarkStart w:id="5" w:name="_Hlk200450814"/>
      <w:r>
        <w:rPr>
          <w:noProof/>
        </w:rPr>
        <w:t>Uudistus 1: Laki tiedonhallinnasta ja tietojen valvomisesta</w:t>
      </w:r>
    </w:p>
    <w:bookmarkEnd w:id="5"/>
    <w:p w14:paraId="5A8EA1C2" w14:textId="0E5F66EB" w:rsidR="008F28BF" w:rsidRDefault="00296299">
      <w:pPr>
        <w:pStyle w:val="P68B1DB1-Normal4"/>
        <w:spacing w:line="240" w:lineRule="auto"/>
        <w:jc w:val="both"/>
        <w:rPr>
          <w:noProof/>
        </w:rPr>
      </w:pPr>
      <w:r>
        <w:rPr>
          <w:noProof/>
        </w:rPr>
        <w:t xml:space="preserve">Uudella uudistuksella on tarkoitus hyväksyä laki tiedonhallinnasta ja tietojen valvomisesta. Ehdotetulla säädöksellä pyritään sääntelemään perusperiaatteita ja velvoitteita, jotka koskevat tietojen hallintaa ja katalysointia julkishallinnon tietojärjestelmissä. </w:t>
      </w:r>
    </w:p>
    <w:p w14:paraId="53AC926E" w14:textId="66F91F98" w:rsidR="008F28BF" w:rsidRDefault="00296299">
      <w:pPr>
        <w:pStyle w:val="P68B1DB1-Normal4"/>
        <w:spacing w:line="240" w:lineRule="auto"/>
        <w:jc w:val="both"/>
        <w:rPr>
          <w:noProof/>
        </w:rPr>
      </w:pPr>
      <w:r>
        <w:rPr>
          <w:noProof/>
        </w:rPr>
        <w:t>Uudistus on toteutettava 30 päivään kesäkuuta 2026 mennessä.</w:t>
      </w:r>
    </w:p>
    <w:p w14:paraId="7F37D287" w14:textId="1DCCBFA0" w:rsidR="008F28BF" w:rsidRDefault="00296299">
      <w:pPr>
        <w:pStyle w:val="P68B1DB1-Normal8"/>
        <w:spacing w:line="240" w:lineRule="auto"/>
        <w:jc w:val="both"/>
        <w:rPr>
          <w:bCs/>
          <w:noProof/>
        </w:rPr>
      </w:pPr>
      <w:r>
        <w:rPr>
          <w:noProof/>
        </w:rPr>
        <w:t>Investointi 1: Alojen yhtenäistäminen ja oppimisalustan luominen</w:t>
      </w:r>
    </w:p>
    <w:p w14:paraId="19A2349D" w14:textId="3A9205EB" w:rsidR="008F28BF" w:rsidRDefault="00296299">
      <w:pPr>
        <w:pStyle w:val="P68B1DB1-Normal5"/>
        <w:spacing w:line="240" w:lineRule="auto"/>
        <w:jc w:val="both"/>
        <w:rPr>
          <w:noProof/>
          <w:color w:val="000000" w:themeColor="text1"/>
        </w:rPr>
      </w:pPr>
      <w:r>
        <w:rPr>
          <w:noProof/>
        </w:rPr>
        <w:t>Investoinnin tavoitteena on parantaa viestintää hallituksen kanssa ja vähentää kyberturvallisuusriskejä yhdistämällä hallinnon osa-alueita ja sähköpostiviestejä sekä luomalla sähköisen hallinnon palveluja koskeva oppimisalusta.</w:t>
      </w:r>
    </w:p>
    <w:p w14:paraId="18C1D142" w14:textId="27904A43" w:rsidR="008F28BF" w:rsidRDefault="00296299">
      <w:pPr>
        <w:pStyle w:val="P68B1DB1-Normal32"/>
        <w:jc w:val="both"/>
        <w:rPr>
          <w:noProof/>
        </w:rPr>
      </w:pPr>
      <w:r>
        <w:rPr>
          <w:noProof/>
        </w:rPr>
        <w:t>Investointi on toteutettava 30 päivään kesäkuuta 2026 mennessä.</w:t>
      </w:r>
    </w:p>
    <w:p w14:paraId="3612F204" w14:textId="4307B174" w:rsidR="008F28BF" w:rsidRDefault="00296299">
      <w:pPr>
        <w:pStyle w:val="P68B1DB1-Normal8"/>
        <w:spacing w:line="240" w:lineRule="auto"/>
        <w:rPr>
          <w:rFonts w:eastAsia="Times New Roman"/>
          <w:noProof/>
        </w:rPr>
      </w:pPr>
      <w:r>
        <w:rPr>
          <w:noProof/>
        </w:rPr>
        <w:t>Investointi 2:</w:t>
      </w:r>
      <w:r>
        <w:rPr>
          <w:rFonts w:eastAsia="Times New Roman"/>
          <w:noProof/>
          <w:color w:val="006100"/>
          <w:sz w:val="18"/>
          <w:szCs w:val="18"/>
        </w:rPr>
        <w:t xml:space="preserve"> </w:t>
      </w:r>
      <w:r>
        <w:rPr>
          <w:rFonts w:eastAsia="Times New Roman"/>
          <w:noProof/>
        </w:rPr>
        <w:t xml:space="preserve">Digitaalisten palvelujen hallintajärjestelmän </w:t>
      </w:r>
      <w:r>
        <w:rPr>
          <w:rFonts w:eastAsia="Times New Roman"/>
          <w:noProof/>
          <w:color w:val="006100"/>
          <w:sz w:val="18"/>
          <w:szCs w:val="18"/>
        </w:rPr>
        <w:t>parantaminen</w:t>
      </w:r>
    </w:p>
    <w:p w14:paraId="05F42B2C" w14:textId="4E5A33B8" w:rsidR="008F28BF" w:rsidRDefault="00296299">
      <w:pPr>
        <w:pStyle w:val="P68B1DB1-Normal4"/>
        <w:spacing w:line="240" w:lineRule="auto"/>
        <w:jc w:val="both"/>
        <w:rPr>
          <w:noProof/>
        </w:rPr>
      </w:pPr>
      <w:r>
        <w:rPr>
          <w:noProof/>
        </w:rPr>
        <w:t>Investoinnin tavoitteena on optimoida, uudistaa ja hallinnoida paremmin digitalisoitujen palvelujen tarjoamista, mukaan lukien niiden kapasiteetin suunnittelu ja tiedottaminen julkishallinnon asiakkaille. Investoinnin tavoitteena on parantaa julkishallinnon digitalisoitujen palvelujen hallinnointia, ja se toteutetaan</w:t>
      </w:r>
    </w:p>
    <w:p w14:paraId="758CFEDF" w14:textId="1034F337" w:rsidR="008F28BF" w:rsidRDefault="00296299">
      <w:pPr>
        <w:pStyle w:val="P68B1DB1-ListParagraph33"/>
        <w:numPr>
          <w:ilvl w:val="0"/>
          <w:numId w:val="379"/>
        </w:numPr>
        <w:spacing w:line="240" w:lineRule="auto"/>
        <w:jc w:val="both"/>
        <w:rPr>
          <w:noProof/>
        </w:rPr>
      </w:pPr>
      <w:r>
        <w:rPr>
          <w:noProof/>
        </w:rPr>
        <w:t>Kahden työryhmän perustaminen valvomaan pilvipalveluhankkeita ja julkishallinnon digitalisointia koskevia julkisia hankintaprosesseja</w:t>
      </w:r>
    </w:p>
    <w:p w14:paraId="5AB17A7A" w14:textId="57F613FA" w:rsidR="008F28BF" w:rsidRDefault="00296299">
      <w:pPr>
        <w:pStyle w:val="P68B1DB1-ListParagraph33"/>
        <w:numPr>
          <w:ilvl w:val="0"/>
          <w:numId w:val="379"/>
        </w:numPr>
        <w:spacing w:line="240" w:lineRule="auto"/>
        <w:jc w:val="both"/>
        <w:rPr>
          <w:noProof/>
        </w:rPr>
      </w:pPr>
      <w:r>
        <w:rPr>
          <w:noProof/>
        </w:rPr>
        <w:t>Kahden tietojärjestelmän luominen 1) julkishallinnon palvelujen digitalisointia koskevaa koordinointia ja viestintää varten ja 2) tieto- ja viestintätekniikan hankkeiden pitkän aikavälin hallinnointijärjestelmää varten</w:t>
      </w:r>
    </w:p>
    <w:p w14:paraId="5D248497" w14:textId="29FB2001" w:rsidR="008F28BF" w:rsidRDefault="00296299">
      <w:pPr>
        <w:pStyle w:val="P68B1DB1-ListParagraph34"/>
        <w:numPr>
          <w:ilvl w:val="0"/>
          <w:numId w:val="379"/>
        </w:numPr>
        <w:spacing w:line="240" w:lineRule="auto"/>
        <w:jc w:val="both"/>
        <w:rPr>
          <w:noProof/>
        </w:rPr>
      </w:pPr>
      <w:r>
        <w:rPr>
          <w:noProof/>
        </w:rPr>
        <w:t>Optimointihanke, jossa yksilöidään analyyttiseen työhön ja sidosryhmien kuulemiseen perustuvat parhaat käytännöt, parannuskohteet ja toteutettavat lisätoimet.</w:t>
      </w:r>
    </w:p>
    <w:p w14:paraId="396B64FF" w14:textId="1220D565" w:rsidR="008F28BF" w:rsidRDefault="00296299">
      <w:pPr>
        <w:pStyle w:val="P68B1DB1-ListParagraph34"/>
        <w:numPr>
          <w:ilvl w:val="0"/>
          <w:numId w:val="379"/>
        </w:numPr>
        <w:spacing w:line="240" w:lineRule="auto"/>
        <w:jc w:val="both"/>
        <w:rPr>
          <w:noProof/>
        </w:rPr>
      </w:pPr>
      <w:r>
        <w:rPr>
          <w:noProof/>
        </w:rPr>
        <w:t>Mietintö edellytysten luomisesta EU:n digitaalisen identiteetin lompakon toteuttamiselle.  Näillä toimilla pyritään parantamaan digitalisoitujen palvelujen hallinnointijärjestelmää tunnistamalla nykyisten menettelyjen puutteet, ottamalla käyttöön uusia ratkaisuja, keräämällä enemmän tietoja sekä varmistamalla suurempi avoimuus ja parempi koordinointi.</w:t>
      </w:r>
    </w:p>
    <w:p w14:paraId="15ABA9D4" w14:textId="23ECE7B7" w:rsidR="008F28BF" w:rsidRDefault="00296299">
      <w:pPr>
        <w:pStyle w:val="P68B1DB1-Normal4"/>
        <w:spacing w:line="240" w:lineRule="auto"/>
        <w:jc w:val="both"/>
        <w:rPr>
          <w:noProof/>
        </w:rPr>
      </w:pPr>
      <w:r>
        <w:rPr>
          <w:noProof/>
        </w:rPr>
        <w:t>Näillä toimilla pyritään parantamaan digitalisoitujen palvelujen hallinnointijärjestelmää tunnistamalla nykyisten käytäntöjen puutteet, ottamalla käyttöön uusia ratkaisuja, keräämällä enemmän tietoja ja varmistamalla parempi yleiskuva tiedoista ja parantamalla koordinointia.</w:t>
      </w:r>
    </w:p>
    <w:p w14:paraId="18244040" w14:textId="5BC33FBB" w:rsidR="008F28BF" w:rsidRDefault="00296299">
      <w:pPr>
        <w:pStyle w:val="P68B1DB1-Normal32"/>
        <w:jc w:val="both"/>
        <w:rPr>
          <w:noProof/>
        </w:rPr>
      </w:pPr>
      <w:r>
        <w:rPr>
          <w:noProof/>
        </w:rPr>
        <w:t>Investointi on toteutettava 30 päivään kesäkuuta 2026 mennessä.</w:t>
      </w:r>
    </w:p>
    <w:p w14:paraId="767C2FE8" w14:textId="67CF5F31" w:rsidR="008F28BF" w:rsidRDefault="00296299">
      <w:pPr>
        <w:pStyle w:val="P68B1DB1-Normal8"/>
        <w:spacing w:line="240" w:lineRule="auto"/>
        <w:jc w:val="both"/>
        <w:rPr>
          <w:noProof/>
        </w:rPr>
      </w:pPr>
      <w:r>
        <w:rPr>
          <w:noProof/>
        </w:rPr>
        <w:t>Investointi 3: Julkishallinnon yhteyskeskuksen perustaminen</w:t>
      </w:r>
    </w:p>
    <w:p w14:paraId="668F3A6D" w14:textId="0B9053BA" w:rsidR="008F28BF" w:rsidRDefault="00296299">
      <w:pPr>
        <w:spacing w:line="240" w:lineRule="auto"/>
        <w:jc w:val="both"/>
        <w:rPr>
          <w:noProof/>
        </w:rPr>
      </w:pPr>
      <w:r>
        <w:rPr>
          <w:noProof/>
        </w:rPr>
        <w:t xml:space="preserve">Investoinnin tavoitteena on perustaa ja varustaa yhteyskeskus, joka </w:t>
      </w:r>
      <w:r>
        <w:rPr>
          <w:rFonts w:eastAsia="Times New Roman"/>
          <w:noProof/>
        </w:rPr>
        <w:t>tarjoaa julkishallinnon palveluja asiakkaille, myös kansalaisille ja yrityksille. Yhteyskeskus antaa tietoja, neuvoja ja tukea asiakirjojen toimittamisessa sähköisesti valituille valtion yksiköille (”agendy</w:t>
      </w:r>
      <w:r>
        <w:rPr>
          <w:rFonts w:eastAsia="Times New Roman"/>
          <w:i/>
          <w:noProof/>
        </w:rPr>
        <w:t>”</w:t>
      </w:r>
      <w:r>
        <w:rPr>
          <w:rFonts w:eastAsia="Times New Roman"/>
          <w:noProof/>
        </w:rPr>
        <w:t>).</w:t>
      </w:r>
    </w:p>
    <w:p w14:paraId="5FE60F04" w14:textId="40707374" w:rsidR="008F28BF" w:rsidRDefault="00296299">
      <w:pPr>
        <w:spacing w:line="240" w:lineRule="auto"/>
        <w:jc w:val="both"/>
        <w:rPr>
          <w:noProof/>
        </w:rPr>
      </w:pPr>
      <w:r>
        <w:rPr>
          <w:noProof/>
        </w:rPr>
        <w:t>Investointi on toteutettava 30 päivään kesäkuuta 2026 mennessä.</w:t>
      </w:r>
    </w:p>
    <w:p w14:paraId="4110BBFD" w14:textId="648DCF1B" w:rsidR="008F28BF" w:rsidRDefault="00296299">
      <w:pPr>
        <w:pStyle w:val="P68B1DB1-Normal8"/>
        <w:spacing w:line="240" w:lineRule="auto"/>
        <w:jc w:val="both"/>
        <w:rPr>
          <w:noProof/>
        </w:rPr>
      </w:pPr>
      <w:r>
        <w:rPr>
          <w:noProof/>
        </w:rPr>
        <w:t>Investointi 4: Keskitetyn datainfrastruktuurin luominen</w:t>
      </w:r>
    </w:p>
    <w:p w14:paraId="3C173F2B" w14:textId="0A42FBDE" w:rsidR="008F28BF" w:rsidRDefault="00296299">
      <w:pPr>
        <w:spacing w:line="240" w:lineRule="auto"/>
        <w:jc w:val="both"/>
        <w:rPr>
          <w:noProof/>
        </w:rPr>
      </w:pPr>
      <w:r>
        <w:rPr>
          <w:noProof/>
        </w:rPr>
        <w:t>Investoinnin tavoitteena on tukea julkishallinnon tietojärjestelmien tehokasta käyttöä sekä pyrkimyksiä nykyaikaistaa ja digitalisoida julkishallinnon palveluja. Investoinnilla perustetaan keskitetty tietovarasto, jossa on valikoituja tietoja valituista muista valtion järjestelmistä ja palveluista niiden hallinnoinnin ja optimoinnin mahdollistamiseksi.</w:t>
      </w:r>
    </w:p>
    <w:p w14:paraId="5A535F92" w14:textId="40707374" w:rsidR="008F28BF" w:rsidRDefault="00296299">
      <w:pPr>
        <w:spacing w:line="240" w:lineRule="auto"/>
        <w:jc w:val="both"/>
        <w:rPr>
          <w:noProof/>
        </w:rPr>
      </w:pPr>
      <w:r>
        <w:rPr>
          <w:noProof/>
        </w:rPr>
        <w:t>Investointi on toteutettava 30 päivään kesäkuuta 2026 mennessä.</w:t>
      </w:r>
    </w:p>
    <w:p w14:paraId="481D9E6B" w14:textId="4B55FE25" w:rsidR="008F28BF" w:rsidRDefault="008F28BF">
      <w:pPr>
        <w:spacing w:line="240" w:lineRule="auto"/>
        <w:jc w:val="both"/>
        <w:rPr>
          <w:noProof/>
        </w:rPr>
        <w:sectPr w:rsidR="008F28BF" w:rsidSect="00756C74">
          <w:headerReference w:type="even" r:id="rId115"/>
          <w:headerReference w:type="default" r:id="rId116"/>
          <w:footerReference w:type="even" r:id="rId117"/>
          <w:footerReference w:type="default" r:id="rId118"/>
          <w:headerReference w:type="first" r:id="rId119"/>
          <w:footerReference w:type="first" r:id="rId120"/>
          <w:pgSz w:w="11907" w:h="16839"/>
          <w:pgMar w:top="1134" w:right="1134" w:bottom="1134" w:left="1134" w:header="567" w:footer="567" w:gutter="0"/>
          <w:cols w:space="720"/>
          <w:docGrid w:linePitch="326"/>
        </w:sectPr>
      </w:pPr>
    </w:p>
    <w:p w14:paraId="69034331" w14:textId="3D533F6F" w:rsidR="008F28BF" w:rsidRDefault="00296299">
      <w:pPr>
        <w:pStyle w:val="P68B1DB1-Normal35"/>
        <w:keepNext/>
        <w:spacing w:before="360" w:line="240" w:lineRule="auto"/>
        <w:jc w:val="both"/>
        <w:rPr>
          <w:bCs/>
          <w:noProof/>
          <w:color w:val="000000"/>
        </w:rPr>
      </w:pPr>
      <w:r>
        <w:rPr>
          <w:noProof/>
        </w:rPr>
        <w:t>G.2 Seurantaa ja täytäntöönpanoa koskevat välitavoitteet, tavoitteet, indikaattorit ja aikataulu – rahoitustuki, jota ei makseta takaisin</w:t>
      </w:r>
    </w:p>
    <w:tbl>
      <w:tblPr>
        <w:tblW w:w="5000" w:type="pct"/>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937"/>
        <w:gridCol w:w="1598"/>
        <w:gridCol w:w="1579"/>
        <w:gridCol w:w="1870"/>
        <w:gridCol w:w="1540"/>
        <w:gridCol w:w="793"/>
        <w:gridCol w:w="1172"/>
        <w:gridCol w:w="977"/>
        <w:gridCol w:w="948"/>
        <w:gridCol w:w="638"/>
        <w:gridCol w:w="2506"/>
      </w:tblGrid>
      <w:tr w:rsidR="008F28BF" w14:paraId="276DE192" w14:textId="77777777">
        <w:trPr>
          <w:trHeight w:val="105"/>
          <w:tblHeader/>
        </w:trPr>
        <w:tc>
          <w:tcPr>
            <w:tcW w:w="653"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C8E2677" w14:textId="77777777" w:rsidR="008F28BF" w:rsidRDefault="00296299">
            <w:pPr>
              <w:pStyle w:val="P68B1DB1-Normal36"/>
              <w:spacing w:line="240" w:lineRule="auto"/>
              <w:jc w:val="center"/>
              <w:rPr>
                <w:noProof/>
              </w:rPr>
            </w:pPr>
            <w:r>
              <w:rPr>
                <w:noProof/>
              </w:rPr>
              <w:t>Sitä seuraavat sivut. NUM.</w:t>
            </w:r>
          </w:p>
        </w:tc>
        <w:tc>
          <w:tcPr>
            <w:tcW w:w="1394"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54669425" w14:textId="77777777" w:rsidR="008F28BF" w:rsidRDefault="00296299">
            <w:pPr>
              <w:pStyle w:val="P68B1DB1-Normal36"/>
              <w:spacing w:line="240" w:lineRule="auto"/>
              <w:jc w:val="center"/>
              <w:rPr>
                <w:noProof/>
              </w:rPr>
            </w:pPr>
            <w:r>
              <w:rPr>
                <w:noProof/>
              </w:rPr>
              <w:t>Asiaan liittyvä toimenpide (uudistus tai investointi)</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7E4E4560" w14:textId="77777777" w:rsidR="008F28BF" w:rsidRDefault="00296299">
            <w:pPr>
              <w:pStyle w:val="P68B1DB1-Normal36"/>
              <w:spacing w:line="240" w:lineRule="auto"/>
              <w:jc w:val="center"/>
              <w:rPr>
                <w:noProof/>
              </w:rPr>
            </w:pPr>
            <w:r>
              <w:rPr>
                <w:noProof/>
              </w:rPr>
              <w:t>Välitavoite/tavoite</w:t>
            </w:r>
          </w:p>
        </w:tc>
        <w:tc>
          <w:tcPr>
            <w:tcW w:w="1286"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1BC87055" w14:textId="77777777" w:rsidR="008F28BF" w:rsidRDefault="00296299">
            <w:pPr>
              <w:pStyle w:val="P68B1DB1-Normal36"/>
              <w:spacing w:line="240" w:lineRule="auto"/>
              <w:jc w:val="center"/>
              <w:rPr>
                <w:noProof/>
              </w:rPr>
            </w:pPr>
            <w:r>
              <w:rPr>
                <w:noProof/>
              </w:rPr>
              <w:t>Nimi</w:t>
            </w:r>
          </w:p>
        </w:tc>
        <w:tc>
          <w:tcPr>
            <w:tcW w:w="1679" w:type="dxa"/>
            <w:vMerge w:val="restart"/>
            <w:tcBorders>
              <w:top w:val="single" w:sz="4" w:space="0" w:color="auto"/>
              <w:left w:val="single" w:sz="4" w:space="0" w:color="auto"/>
              <w:bottom w:val="single" w:sz="4" w:space="0" w:color="auto"/>
              <w:right w:val="single" w:sz="4" w:space="0" w:color="auto"/>
            </w:tcBorders>
            <w:shd w:val="clear" w:color="auto" w:fill="BDD7EE"/>
            <w:tcMar>
              <w:left w:w="105" w:type="dxa"/>
              <w:right w:w="105" w:type="dxa"/>
            </w:tcMar>
            <w:vAlign w:val="center"/>
          </w:tcPr>
          <w:p w14:paraId="738A3B7A" w14:textId="77777777" w:rsidR="008F28BF" w:rsidRDefault="00296299">
            <w:pPr>
              <w:spacing w:line="240" w:lineRule="auto"/>
              <w:jc w:val="center"/>
              <w:rPr>
                <w:rFonts w:eastAsia="Times New Roman"/>
                <w:noProof/>
                <w:color w:val="000000" w:themeColor="text1"/>
                <w:sz w:val="18"/>
                <w:szCs w:val="18"/>
              </w:rPr>
            </w:pPr>
            <w:r>
              <w:rPr>
                <w:rFonts w:eastAsia="Times New Roman"/>
                <w:b/>
                <w:noProof/>
                <w:color w:val="000000" w:themeColor="text1"/>
                <w:sz w:val="18"/>
                <w:szCs w:val="18"/>
              </w:rPr>
              <w:t>Laadulliset indikaattorit</w:t>
            </w:r>
            <w:r>
              <w:rPr>
                <w:noProof/>
              </w:rPr>
              <w:br/>
            </w:r>
            <w:r>
              <w:rPr>
                <w:rFonts w:eastAsia="Times New Roman"/>
                <w:b/>
                <w:noProof/>
                <w:color w:val="000000" w:themeColor="text1"/>
                <w:sz w:val="18"/>
                <w:szCs w:val="18"/>
              </w:rPr>
              <w:t xml:space="preserve"> (välitavoitteiden osalta)</w:t>
            </w:r>
          </w:p>
        </w:tc>
        <w:tc>
          <w:tcPr>
            <w:tcW w:w="2292" w:type="dxa"/>
            <w:gridSpan w:val="3"/>
            <w:tcBorders>
              <w:top w:val="single" w:sz="6" w:space="0" w:color="auto"/>
              <w:left w:val="single" w:sz="4" w:space="0" w:color="auto"/>
              <w:bottom w:val="single" w:sz="6" w:space="0" w:color="auto"/>
              <w:right w:val="single" w:sz="6" w:space="0" w:color="000000" w:themeColor="text1"/>
            </w:tcBorders>
            <w:shd w:val="clear" w:color="auto" w:fill="BDD7EE"/>
            <w:tcMar>
              <w:left w:w="105" w:type="dxa"/>
              <w:right w:w="105" w:type="dxa"/>
            </w:tcMar>
            <w:vAlign w:val="center"/>
          </w:tcPr>
          <w:p w14:paraId="1918A5EB" w14:textId="77777777" w:rsidR="008F28BF" w:rsidRDefault="00296299">
            <w:pPr>
              <w:spacing w:line="240" w:lineRule="auto"/>
              <w:jc w:val="center"/>
              <w:rPr>
                <w:rFonts w:eastAsia="Times New Roman"/>
                <w:noProof/>
                <w:color w:val="000000" w:themeColor="text1"/>
                <w:sz w:val="18"/>
                <w:szCs w:val="18"/>
              </w:rPr>
            </w:pPr>
            <w:r>
              <w:rPr>
                <w:rFonts w:eastAsia="Times New Roman"/>
                <w:b/>
                <w:noProof/>
                <w:color w:val="000000" w:themeColor="text1"/>
                <w:sz w:val="18"/>
                <w:szCs w:val="18"/>
              </w:rPr>
              <w:t>Määrälliset indikaattorit</w:t>
            </w:r>
            <w:r>
              <w:rPr>
                <w:noProof/>
              </w:rPr>
              <w:br/>
            </w:r>
            <w:r>
              <w:rPr>
                <w:rFonts w:eastAsia="Times New Roman"/>
                <w:b/>
                <w:noProof/>
                <w:color w:val="000000" w:themeColor="text1"/>
                <w:sz w:val="18"/>
                <w:szCs w:val="18"/>
              </w:rPr>
              <w:t xml:space="preserve"> (tavoitteiden osalta)</w:t>
            </w:r>
          </w:p>
        </w:tc>
        <w:tc>
          <w:tcPr>
            <w:tcW w:w="1544" w:type="dxa"/>
            <w:gridSpan w:val="2"/>
            <w:tcBorders>
              <w:top w:val="single" w:sz="6" w:space="0" w:color="auto"/>
              <w:left w:val="nil"/>
              <w:bottom w:val="single" w:sz="6" w:space="0" w:color="auto"/>
              <w:right w:val="single" w:sz="6" w:space="0" w:color="auto"/>
            </w:tcBorders>
            <w:shd w:val="clear" w:color="auto" w:fill="BDD7EE"/>
            <w:tcMar>
              <w:left w:w="105" w:type="dxa"/>
              <w:right w:w="105" w:type="dxa"/>
            </w:tcMar>
            <w:vAlign w:val="center"/>
          </w:tcPr>
          <w:p w14:paraId="61A1DFBE" w14:textId="77777777" w:rsidR="008F28BF" w:rsidRDefault="00296299">
            <w:pPr>
              <w:pStyle w:val="P68B1DB1-Normal36"/>
              <w:spacing w:line="240" w:lineRule="auto"/>
              <w:jc w:val="center"/>
              <w:rPr>
                <w:noProof/>
              </w:rPr>
            </w:pPr>
            <w:r>
              <w:rPr>
                <w:noProof/>
              </w:rPr>
              <w:t>Alustava toteutusaikataulu</w:t>
            </w:r>
          </w:p>
        </w:tc>
        <w:tc>
          <w:tcPr>
            <w:tcW w:w="4738" w:type="dxa"/>
            <w:vMerge w:val="restart"/>
            <w:tcBorders>
              <w:top w:val="single" w:sz="6" w:space="0" w:color="auto"/>
              <w:left w:val="single" w:sz="6" w:space="0" w:color="auto"/>
              <w:bottom w:val="single" w:sz="6" w:space="0" w:color="auto"/>
              <w:right w:val="single" w:sz="6" w:space="0" w:color="auto"/>
            </w:tcBorders>
            <w:shd w:val="clear" w:color="auto" w:fill="BDD7EE"/>
            <w:tcMar>
              <w:left w:w="105" w:type="dxa"/>
              <w:right w:w="105" w:type="dxa"/>
            </w:tcMar>
            <w:vAlign w:val="center"/>
          </w:tcPr>
          <w:p w14:paraId="1A115EC8" w14:textId="77777777" w:rsidR="008F28BF" w:rsidRDefault="00296299">
            <w:pPr>
              <w:pStyle w:val="P68B1DB1-Normal36"/>
              <w:spacing w:line="240" w:lineRule="auto"/>
              <w:jc w:val="center"/>
              <w:rPr>
                <w:noProof/>
              </w:rPr>
            </w:pPr>
            <w:r>
              <w:rPr>
                <w:noProof/>
              </w:rPr>
              <w:t>Kunkin välitavoitteen ja tavoitteen kuvaus ja selkeä määritelmä</w:t>
            </w:r>
          </w:p>
        </w:tc>
      </w:tr>
      <w:tr w:rsidR="008F28BF" w14:paraId="17C2C1BF" w14:textId="77777777">
        <w:trPr>
          <w:trHeight w:val="165"/>
          <w:tblHeader/>
        </w:trPr>
        <w:tc>
          <w:tcPr>
            <w:tcW w:w="653" w:type="dxa"/>
            <w:vMerge/>
            <w:tcBorders>
              <w:top w:val="single" w:sz="4" w:space="0" w:color="auto"/>
              <w:left w:val="single" w:sz="4" w:space="0" w:color="auto"/>
              <w:bottom w:val="single" w:sz="4" w:space="0" w:color="auto"/>
              <w:right w:val="single" w:sz="4" w:space="0" w:color="auto"/>
            </w:tcBorders>
            <w:vAlign w:val="center"/>
          </w:tcPr>
          <w:p w14:paraId="3D735962" w14:textId="77777777" w:rsidR="008F28BF" w:rsidRDefault="008F28BF">
            <w:pPr>
              <w:rPr>
                <w:noProof/>
              </w:rPr>
            </w:pPr>
          </w:p>
        </w:tc>
        <w:tc>
          <w:tcPr>
            <w:tcW w:w="1394" w:type="dxa"/>
            <w:vMerge/>
            <w:tcBorders>
              <w:top w:val="single" w:sz="4" w:space="0" w:color="auto"/>
              <w:left w:val="single" w:sz="4" w:space="0" w:color="auto"/>
              <w:bottom w:val="single" w:sz="4" w:space="0" w:color="auto"/>
              <w:right w:val="single" w:sz="4" w:space="0" w:color="auto"/>
            </w:tcBorders>
            <w:vAlign w:val="center"/>
          </w:tcPr>
          <w:p w14:paraId="0D38D90D" w14:textId="77777777" w:rsidR="008F28BF" w:rsidRDefault="008F28BF">
            <w:pPr>
              <w:rPr>
                <w:noProof/>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8EB7008" w14:textId="77777777" w:rsidR="008F28BF" w:rsidRDefault="008F28BF">
            <w:pPr>
              <w:rPr>
                <w:noProof/>
              </w:rPr>
            </w:pPr>
          </w:p>
        </w:tc>
        <w:tc>
          <w:tcPr>
            <w:tcW w:w="1286" w:type="dxa"/>
            <w:vMerge/>
            <w:tcBorders>
              <w:top w:val="single" w:sz="4" w:space="0" w:color="auto"/>
              <w:left w:val="single" w:sz="4" w:space="0" w:color="auto"/>
              <w:bottom w:val="single" w:sz="4" w:space="0" w:color="auto"/>
              <w:right w:val="single" w:sz="4" w:space="0" w:color="auto"/>
            </w:tcBorders>
            <w:vAlign w:val="center"/>
          </w:tcPr>
          <w:p w14:paraId="5B35D878" w14:textId="77777777" w:rsidR="008F28BF" w:rsidRDefault="008F28BF">
            <w:pPr>
              <w:rPr>
                <w:noProof/>
              </w:rPr>
            </w:pPr>
          </w:p>
        </w:tc>
        <w:tc>
          <w:tcPr>
            <w:tcW w:w="1679" w:type="dxa"/>
            <w:vMerge/>
            <w:tcBorders>
              <w:top w:val="single" w:sz="4" w:space="0" w:color="auto"/>
              <w:left w:val="single" w:sz="4" w:space="0" w:color="auto"/>
              <w:bottom w:val="single" w:sz="4" w:space="0" w:color="auto"/>
              <w:right w:val="single" w:sz="4" w:space="0" w:color="auto"/>
            </w:tcBorders>
            <w:vAlign w:val="center"/>
          </w:tcPr>
          <w:p w14:paraId="3BBE4D35" w14:textId="77777777" w:rsidR="008F28BF" w:rsidRDefault="008F28BF">
            <w:pPr>
              <w:rPr>
                <w:noProof/>
              </w:rPr>
            </w:pPr>
          </w:p>
        </w:tc>
        <w:tc>
          <w:tcPr>
            <w:tcW w:w="860" w:type="dxa"/>
            <w:tcBorders>
              <w:top w:val="single" w:sz="6" w:space="0" w:color="auto"/>
              <w:left w:val="single" w:sz="4" w:space="0" w:color="auto"/>
              <w:bottom w:val="single" w:sz="6" w:space="0" w:color="auto"/>
              <w:right w:val="single" w:sz="6" w:space="0" w:color="000000" w:themeColor="text1"/>
            </w:tcBorders>
            <w:shd w:val="clear" w:color="auto" w:fill="BDD7EE"/>
            <w:tcMar>
              <w:left w:w="105" w:type="dxa"/>
              <w:right w:w="105" w:type="dxa"/>
            </w:tcMar>
            <w:vAlign w:val="center"/>
          </w:tcPr>
          <w:p w14:paraId="0EA4CD63" w14:textId="77777777" w:rsidR="008F28BF" w:rsidRDefault="00296299">
            <w:pPr>
              <w:pStyle w:val="P68B1DB1-Normal36"/>
              <w:spacing w:line="240" w:lineRule="auto"/>
              <w:jc w:val="center"/>
              <w:rPr>
                <w:noProof/>
              </w:rPr>
            </w:pPr>
            <w:r>
              <w:rPr>
                <w:noProof/>
              </w:rPr>
              <w:t>Mitta-yksikkö</w:t>
            </w:r>
          </w:p>
        </w:tc>
        <w:tc>
          <w:tcPr>
            <w:tcW w:w="851"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3680E5A" w14:textId="77777777" w:rsidR="008F28BF" w:rsidRDefault="00296299">
            <w:pPr>
              <w:pStyle w:val="P68B1DB1-Normal36"/>
              <w:spacing w:line="240" w:lineRule="auto"/>
              <w:jc w:val="center"/>
              <w:rPr>
                <w:noProof/>
              </w:rPr>
            </w:pPr>
            <w:r>
              <w:rPr>
                <w:noProof/>
              </w:rPr>
              <w:t>Lähtötilanne</w:t>
            </w:r>
          </w:p>
        </w:tc>
        <w:tc>
          <w:tcPr>
            <w:tcW w:w="1134" w:type="dxa"/>
            <w:tcBorders>
              <w:top w:val="nil"/>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29FB8629" w14:textId="77777777" w:rsidR="008F28BF" w:rsidRDefault="00296299">
            <w:pPr>
              <w:pStyle w:val="P68B1DB1-Normal36"/>
              <w:spacing w:line="240" w:lineRule="auto"/>
              <w:jc w:val="center"/>
              <w:rPr>
                <w:noProof/>
              </w:rPr>
            </w:pPr>
            <w:r>
              <w:rPr>
                <w:noProof/>
              </w:rPr>
              <w:t>Päämäärä</w:t>
            </w:r>
          </w:p>
        </w:tc>
        <w:tc>
          <w:tcPr>
            <w:tcW w:w="840" w:type="dxa"/>
            <w:tcBorders>
              <w:top w:val="single" w:sz="6" w:space="0" w:color="auto"/>
              <w:left w:val="single" w:sz="6" w:space="0" w:color="auto"/>
              <w:bottom w:val="single" w:sz="6" w:space="0" w:color="auto"/>
              <w:right w:val="single" w:sz="6" w:space="0" w:color="000000" w:themeColor="text1"/>
            </w:tcBorders>
            <w:shd w:val="clear" w:color="auto" w:fill="BDD7EE"/>
            <w:tcMar>
              <w:left w:w="105" w:type="dxa"/>
              <w:right w:w="105" w:type="dxa"/>
            </w:tcMar>
            <w:vAlign w:val="center"/>
          </w:tcPr>
          <w:p w14:paraId="3156A937" w14:textId="77777777" w:rsidR="008F28BF" w:rsidRDefault="00296299">
            <w:pPr>
              <w:pStyle w:val="P68B1DB1-Normal36"/>
              <w:spacing w:line="240" w:lineRule="auto"/>
              <w:jc w:val="center"/>
              <w:rPr>
                <w:noProof/>
              </w:rPr>
            </w:pPr>
            <w:r>
              <w:rPr>
                <w:noProof/>
              </w:rPr>
              <w:t>Neljännes</w:t>
            </w:r>
          </w:p>
        </w:tc>
        <w:tc>
          <w:tcPr>
            <w:tcW w:w="704" w:type="dxa"/>
            <w:tcBorders>
              <w:top w:val="nil"/>
              <w:left w:val="single" w:sz="6" w:space="0" w:color="auto"/>
              <w:bottom w:val="single" w:sz="6" w:space="0" w:color="auto"/>
              <w:right w:val="single" w:sz="6" w:space="0" w:color="auto"/>
            </w:tcBorders>
            <w:shd w:val="clear" w:color="auto" w:fill="BDD7EE"/>
            <w:tcMar>
              <w:left w:w="105" w:type="dxa"/>
              <w:right w:w="105" w:type="dxa"/>
            </w:tcMar>
            <w:vAlign w:val="center"/>
          </w:tcPr>
          <w:p w14:paraId="64A6600C" w14:textId="77777777" w:rsidR="008F28BF" w:rsidRDefault="00296299">
            <w:pPr>
              <w:pStyle w:val="P68B1DB1-Normal36"/>
              <w:spacing w:line="240" w:lineRule="auto"/>
              <w:jc w:val="center"/>
              <w:rPr>
                <w:noProof/>
              </w:rPr>
            </w:pPr>
            <w:r>
              <w:rPr>
                <w:noProof/>
              </w:rPr>
              <w:t>Vuosi</w:t>
            </w:r>
          </w:p>
        </w:tc>
        <w:tc>
          <w:tcPr>
            <w:tcW w:w="4738" w:type="dxa"/>
            <w:vMerge/>
            <w:vAlign w:val="center"/>
          </w:tcPr>
          <w:p w14:paraId="5DBF879F" w14:textId="77777777" w:rsidR="008F28BF" w:rsidRDefault="008F28BF">
            <w:pPr>
              <w:rPr>
                <w:noProof/>
              </w:rPr>
            </w:pPr>
          </w:p>
        </w:tc>
      </w:tr>
      <w:tr w:rsidR="008F28BF" w14:paraId="407804CA" w14:textId="77777777">
        <w:trPr>
          <w:trHeight w:val="1845"/>
        </w:trPr>
        <w:tc>
          <w:tcPr>
            <w:tcW w:w="650"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750191F8" w14:textId="498CA189" w:rsidR="008F28BF" w:rsidRDefault="00296299">
            <w:pPr>
              <w:pStyle w:val="P68B1DB1-Normal19"/>
              <w:spacing w:before="0" w:after="0" w:line="240" w:lineRule="auto"/>
              <w:rPr>
                <w:noProof/>
              </w:rPr>
            </w:pPr>
            <w:r>
              <w:rPr>
                <w:noProof/>
              </w:rPr>
              <w:t>347</w:t>
            </w:r>
          </w:p>
        </w:tc>
        <w:tc>
          <w:tcPr>
            <w:tcW w:w="1371"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21969D05" w14:textId="6DEFE571" w:rsidR="008F28BF" w:rsidRDefault="00296299">
            <w:pPr>
              <w:pStyle w:val="P68B1DB1-Normal19"/>
              <w:spacing w:before="0" w:after="0" w:line="240" w:lineRule="auto"/>
              <w:rPr>
                <w:noProof/>
              </w:rPr>
            </w:pPr>
            <w:r>
              <w:rPr>
                <w:noProof/>
              </w:rPr>
              <w:t>Uudistus 1: Laki tiedonhallinnasta ja tietojen valvomisesta</w:t>
            </w:r>
          </w:p>
        </w:tc>
        <w:tc>
          <w:tcPr>
            <w:tcW w:w="1058"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33B4C7E" w14:textId="5BDCA1E1" w:rsidR="008F28BF" w:rsidRDefault="00296299">
            <w:pPr>
              <w:pStyle w:val="P68B1DB1-Normal19"/>
              <w:spacing w:before="0" w:after="0" w:line="240" w:lineRule="auto"/>
              <w:rPr>
                <w:noProof/>
              </w:rPr>
            </w:pPr>
            <w:r>
              <w:rPr>
                <w:noProof/>
              </w:rPr>
              <w:t>Virstanpylväs</w:t>
            </w:r>
          </w:p>
        </w:tc>
        <w:tc>
          <w:tcPr>
            <w:tcW w:w="1280"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8446E61" w14:textId="02BAFD5B" w:rsidR="008F28BF" w:rsidRDefault="00296299">
            <w:pPr>
              <w:pStyle w:val="P68B1DB1-Normal19"/>
              <w:spacing w:before="0" w:after="0" w:line="240" w:lineRule="auto"/>
              <w:rPr>
                <w:noProof/>
              </w:rPr>
            </w:pPr>
            <w:r>
              <w:rPr>
                <w:noProof/>
              </w:rPr>
              <w:t>Tiedonhallinnasta ja tietojen valvotusta saatavuudesta annetun lain voimaantulo</w:t>
            </w:r>
          </w:p>
        </w:tc>
        <w:tc>
          <w:tcPr>
            <w:tcW w:w="15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204363A7" w14:textId="7414B925" w:rsidR="008F28BF" w:rsidRDefault="00296299">
            <w:pPr>
              <w:pStyle w:val="P68B1DB1-Normal19"/>
              <w:spacing w:before="0" w:after="0" w:line="240" w:lineRule="auto"/>
              <w:rPr>
                <w:noProof/>
              </w:rPr>
            </w:pPr>
            <w:r>
              <w:rPr>
                <w:noProof/>
              </w:rPr>
              <w:t xml:space="preserve">Säädöksen säännökset </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817DCB" w14:textId="0838285A" w:rsidR="008F28BF" w:rsidRDefault="00296299">
            <w:pPr>
              <w:pStyle w:val="P68B1DB1-Normal19"/>
              <w:spacing w:before="0" w:after="0" w:line="240" w:lineRule="auto"/>
              <w:rPr>
                <w:noProof/>
              </w:rPr>
            </w:pPr>
            <w:r>
              <w:rPr>
                <w:noProof/>
              </w:rPr>
              <w:t xml:space="preserve"> </w:t>
            </w: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504CFB2" w14:textId="37D8DB6D" w:rsidR="008F28BF" w:rsidRDefault="00296299">
            <w:pPr>
              <w:pStyle w:val="P68B1DB1-Normal19"/>
              <w:spacing w:before="0" w:after="0" w:line="240" w:lineRule="auto"/>
              <w:rPr>
                <w:noProof/>
              </w:rPr>
            </w:pPr>
            <w:r>
              <w:rPr>
                <w:noProof/>
              </w:rPr>
              <w:t xml:space="preserve"> </w:t>
            </w:r>
          </w:p>
        </w:tc>
        <w:tc>
          <w:tcPr>
            <w:tcW w:w="1045"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5AA5EE" w14:textId="2637C4AE" w:rsidR="008F28BF" w:rsidRDefault="00296299">
            <w:pPr>
              <w:pStyle w:val="P68B1DB1-Normal19"/>
              <w:spacing w:before="0" w:after="0" w:line="240" w:lineRule="auto"/>
              <w:rPr>
                <w:noProof/>
              </w:rPr>
            </w:pPr>
            <w:r>
              <w:rPr>
                <w:noProof/>
              </w:rPr>
              <w:t xml:space="preserve"> </w:t>
            </w: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1136F8D" w14:textId="4B1F9568" w:rsidR="008F28BF" w:rsidRDefault="00296299">
            <w:pPr>
              <w:pStyle w:val="P68B1DB1-Normal19"/>
              <w:spacing w:before="0" w:after="0" w:line="240" w:lineRule="auto"/>
              <w:rPr>
                <w:noProof/>
              </w:rPr>
            </w:pPr>
            <w:r>
              <w:rPr>
                <w:noProof/>
              </w:rPr>
              <w:t>Q2</w:t>
            </w:r>
          </w:p>
        </w:tc>
        <w:tc>
          <w:tcPr>
            <w:tcW w:w="6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51F26C9" w14:textId="7070F529" w:rsidR="008F28BF" w:rsidRDefault="00296299">
            <w:pPr>
              <w:pStyle w:val="P68B1DB1-Normal19"/>
              <w:spacing w:before="0" w:after="0" w:line="240" w:lineRule="auto"/>
              <w:rPr>
                <w:noProof/>
              </w:rPr>
            </w:pPr>
            <w:r>
              <w:rPr>
                <w:noProof/>
              </w:rPr>
              <w:t>2026</w:t>
            </w:r>
          </w:p>
        </w:tc>
        <w:tc>
          <w:tcPr>
            <w:tcW w:w="432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4DC36B4" w14:textId="063A7A5C" w:rsidR="008F28BF" w:rsidRDefault="00296299">
            <w:pPr>
              <w:pStyle w:val="P68B1DB1-Normal19"/>
              <w:spacing w:before="0" w:after="0" w:line="240" w:lineRule="auto"/>
              <w:rPr>
                <w:noProof/>
              </w:rPr>
            </w:pPr>
            <w:r>
              <w:rPr>
                <w:noProof/>
              </w:rPr>
              <w:t>Laki tiedonhallinnasta ja tietojen valvotusta saatavuudesta tulee voimaan.</w:t>
            </w:r>
          </w:p>
          <w:p w14:paraId="0B3194D5" w14:textId="77777777" w:rsidR="008F28BF" w:rsidRDefault="00296299">
            <w:pPr>
              <w:pStyle w:val="P68B1DB1-Normal19"/>
              <w:spacing w:before="0" w:after="0" w:line="240" w:lineRule="auto"/>
              <w:rPr>
                <w:noProof/>
              </w:rPr>
            </w:pPr>
            <w:r>
              <w:rPr>
                <w:noProof/>
              </w:rPr>
              <w:t>Laissa säädetään seuraavaa:</w:t>
            </w:r>
          </w:p>
          <w:p w14:paraId="78C4F847" w14:textId="2E6ABEA7" w:rsidR="008F28BF" w:rsidRDefault="00296299">
            <w:pPr>
              <w:pStyle w:val="P68B1DB1-ListParagraph31"/>
              <w:numPr>
                <w:ilvl w:val="0"/>
                <w:numId w:val="396"/>
              </w:numPr>
              <w:spacing w:before="0" w:after="0" w:line="240" w:lineRule="auto"/>
              <w:rPr>
                <w:noProof/>
              </w:rPr>
            </w:pPr>
            <w:r>
              <w:rPr>
                <w:noProof/>
              </w:rPr>
              <w:t>perustetaan kansallinen geoportaali, joka helpottaa geospatiaalisten tietojen saantia</w:t>
            </w:r>
          </w:p>
          <w:p w14:paraId="0827663B" w14:textId="6C85E6DD" w:rsidR="008F28BF" w:rsidRDefault="00296299">
            <w:pPr>
              <w:pStyle w:val="P68B1DB1-ListParagraph31"/>
              <w:numPr>
                <w:ilvl w:val="0"/>
                <w:numId w:val="396"/>
              </w:numPr>
              <w:spacing w:before="0" w:after="0" w:line="240" w:lineRule="auto"/>
              <w:rPr>
                <w:noProof/>
              </w:rPr>
            </w:pPr>
            <w:r>
              <w:rPr>
                <w:noProof/>
              </w:rPr>
              <w:t>velvoittaa viranomaiset luettelemaan tietonsa ja kuvailemaan ne pakollisten standardien mukaisesti</w:t>
            </w:r>
          </w:p>
          <w:p w14:paraId="6A899769" w14:textId="7C40C040" w:rsidR="008F28BF" w:rsidRDefault="00296299">
            <w:pPr>
              <w:pStyle w:val="P68B1DB1-ListParagraph31"/>
              <w:numPr>
                <w:ilvl w:val="0"/>
                <w:numId w:val="396"/>
              </w:numPr>
              <w:spacing w:before="0" w:after="0" w:line="240" w:lineRule="auto"/>
              <w:rPr>
                <w:noProof/>
              </w:rPr>
            </w:pPr>
            <w:r>
              <w:rPr>
                <w:noProof/>
              </w:rPr>
              <w:t>luodaan tutkijoille ja muille oikeus saada tietoja tutkimus- ja politiikkatarkoituksiin, kunhan laissa säädetyt edellytykset täyttyvät, vaikka tiedot olisi muutoin suojattu (esimerkiksi henkilötietojen suojan vuoksi)</w:t>
            </w:r>
          </w:p>
          <w:p w14:paraId="3B8276E7" w14:textId="3E35AEF4" w:rsidR="008F28BF" w:rsidRDefault="00296299">
            <w:pPr>
              <w:pStyle w:val="P68B1DB1-ListParagraph31"/>
              <w:numPr>
                <w:ilvl w:val="0"/>
                <w:numId w:val="396"/>
              </w:numPr>
              <w:spacing w:before="0" w:after="0" w:line="240" w:lineRule="auto"/>
              <w:rPr>
                <w:noProof/>
              </w:rPr>
            </w:pPr>
            <w:r>
              <w:rPr>
                <w:noProof/>
              </w:rPr>
              <w:t>luodaan oikeusperusta viranomaisten väliselle tietojen linkittämiselle, uudelleenkäytölle ja jakamiselle tutkimus- ja politiikkatarkoituksia varten.</w:t>
            </w:r>
          </w:p>
          <w:p w14:paraId="45E64B2D" w14:textId="757D6EE0" w:rsidR="008F28BF" w:rsidRDefault="00296299">
            <w:pPr>
              <w:pStyle w:val="P68B1DB1-Normal19"/>
              <w:spacing w:before="0" w:after="0" w:line="240" w:lineRule="auto"/>
              <w:rPr>
                <w:noProof/>
              </w:rPr>
            </w:pPr>
            <w:r>
              <w:rPr>
                <w:noProof/>
              </w:rPr>
              <w:t>Siirtymäaikaa voidaan soveltaa asianmukaisin perustein. Siirtymäkausi alkaa elokuusta 2026, ja sen on liityttävä teknisiin tai teknologisiin rajoituksiin.</w:t>
            </w:r>
          </w:p>
        </w:tc>
      </w:tr>
      <w:tr w:rsidR="008F28BF" w14:paraId="4E4B7229"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FBCD08F" w14:textId="275DB89A" w:rsidR="008F28BF" w:rsidRDefault="00296299">
            <w:pPr>
              <w:pStyle w:val="P68B1DB1-Normal19"/>
              <w:spacing w:before="0" w:after="0" w:line="240" w:lineRule="auto"/>
              <w:rPr>
                <w:noProof/>
              </w:rPr>
            </w:pPr>
            <w:r>
              <w:rPr>
                <w:noProof/>
              </w:rPr>
              <w:t>256</w:t>
            </w:r>
          </w:p>
        </w:tc>
        <w:tc>
          <w:tcPr>
            <w:tcW w:w="1394"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0C72BC5D" w14:textId="1451D4AA" w:rsidR="008F28BF" w:rsidRDefault="00296299">
            <w:pPr>
              <w:pStyle w:val="P68B1DB1-Normal19"/>
              <w:spacing w:before="0" w:after="0" w:line="240" w:lineRule="auto"/>
              <w:rPr>
                <w:noProof/>
              </w:rPr>
            </w:pPr>
            <w:r>
              <w:rPr>
                <w:noProof/>
              </w:rPr>
              <w:t>Investointi 2: Digitaalisten palvelujen hallintajärjestelmän parantaminen</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E427013" w14:textId="3D86C9F8" w:rsidR="008F28BF" w:rsidRDefault="00296299">
            <w:pPr>
              <w:pStyle w:val="P68B1DB1-Normal19"/>
              <w:spacing w:before="0" w:after="0" w:line="240" w:lineRule="auto"/>
              <w:rPr>
                <w:noProof/>
              </w:rPr>
            </w:pPr>
            <w:r>
              <w:rPr>
                <w:noProof/>
              </w:rPr>
              <w:t>Virstanpylväs</w:t>
            </w:r>
          </w:p>
        </w:tc>
        <w:tc>
          <w:tcPr>
            <w:tcW w:w="1286" w:type="dxa"/>
            <w:tcBorders>
              <w:top w:val="single" w:sz="4" w:space="0" w:color="auto"/>
              <w:left w:val="single" w:sz="6" w:space="0" w:color="auto"/>
              <w:bottom w:val="single" w:sz="6" w:space="0" w:color="auto"/>
              <w:right w:val="single" w:sz="6" w:space="0" w:color="auto"/>
            </w:tcBorders>
            <w:shd w:val="clear" w:color="auto" w:fill="C6EFCE"/>
            <w:tcMar>
              <w:left w:w="105" w:type="dxa"/>
              <w:right w:w="105" w:type="dxa"/>
            </w:tcMar>
          </w:tcPr>
          <w:p w14:paraId="6B7AE16E" w14:textId="346CEE68" w:rsidR="008F28BF" w:rsidRDefault="00296299">
            <w:pPr>
              <w:pStyle w:val="P68B1DB1-Normal19"/>
              <w:spacing w:before="0" w:after="0" w:line="257" w:lineRule="auto"/>
              <w:rPr>
                <w:noProof/>
              </w:rPr>
            </w:pPr>
            <w:r>
              <w:rPr>
                <w:noProof/>
              </w:rPr>
              <w:t>Työryhmien perustaminen</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2DA379" w14:textId="7C310D8E" w:rsidR="008F28BF" w:rsidRDefault="00296299">
            <w:pPr>
              <w:pStyle w:val="P68B1DB1-Normal19"/>
              <w:spacing w:before="0" w:after="0" w:line="240" w:lineRule="auto"/>
              <w:rPr>
                <w:noProof/>
              </w:rPr>
            </w:pPr>
            <w:r>
              <w:rPr>
                <w:noProof/>
              </w:rPr>
              <w:t>Perustetut työryhmät</w:t>
            </w:r>
          </w:p>
          <w:p w14:paraId="02C6A033" w14:textId="27B71954" w:rsidR="008F28BF" w:rsidRDefault="008F28BF">
            <w:pPr>
              <w:spacing w:before="0" w:after="0" w:line="240" w:lineRule="auto"/>
              <w:rPr>
                <w:rFonts w:eastAsia="Times New Roman"/>
                <w:noProof/>
                <w:color w:val="004300"/>
                <w:sz w:val="18"/>
                <w:szCs w:val="18"/>
              </w:rPr>
            </w:pP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03E7C0A" w14:textId="0C59B736" w:rsidR="008F28BF" w:rsidRDefault="008F28BF">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79A83A3" w14:textId="5AD92C10" w:rsidR="008F28BF" w:rsidRDefault="008F28BF">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43A0349" w14:textId="19CF4ECF" w:rsidR="008F28BF" w:rsidRDefault="008F28BF">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D1303C3" w14:textId="5CA76F14" w:rsidR="008F28BF" w:rsidRDefault="00296299">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EA10DDD" w14:textId="3D91650B" w:rsidR="008F28BF" w:rsidRDefault="00296299">
            <w:pPr>
              <w:pStyle w:val="P68B1DB1-Normal19"/>
              <w:spacing w:before="0" w:after="0" w:line="240" w:lineRule="auto"/>
              <w:rPr>
                <w:noProof/>
              </w:rPr>
            </w:pPr>
            <w:r>
              <w:rPr>
                <w:noProof/>
              </w:rPr>
              <w:t>2024</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F44B49D" w14:textId="77777777" w:rsidR="008F28BF" w:rsidRDefault="00296299">
            <w:pPr>
              <w:pStyle w:val="P68B1DB1-Normal19"/>
              <w:spacing w:before="0" w:after="0" w:line="257" w:lineRule="auto"/>
              <w:rPr>
                <w:noProof/>
              </w:rPr>
            </w:pPr>
            <w:r>
              <w:rPr>
                <w:noProof/>
              </w:rPr>
              <w:t>Hallituksen tietoyhteiskunnan neuvostoon perustetaan seuraavat työryhmät:</w:t>
            </w:r>
          </w:p>
          <w:p w14:paraId="75870FAA" w14:textId="77777777" w:rsidR="008F28BF" w:rsidRDefault="00296299">
            <w:pPr>
              <w:pStyle w:val="P68B1DB1-ListParagraph31"/>
              <w:numPr>
                <w:ilvl w:val="0"/>
                <w:numId w:val="269"/>
              </w:numPr>
              <w:spacing w:before="0" w:after="0" w:line="257" w:lineRule="auto"/>
              <w:rPr>
                <w:noProof/>
              </w:rPr>
            </w:pPr>
            <w:r>
              <w:rPr>
                <w:noProof/>
              </w:rPr>
              <w:t>Pilvipalveluja käsittelevä työryhmä</w:t>
            </w:r>
          </w:p>
          <w:p w14:paraId="7BF35373" w14:textId="747988EE" w:rsidR="008F28BF" w:rsidRDefault="00296299">
            <w:pPr>
              <w:pStyle w:val="P68B1DB1-ListParagraph31"/>
              <w:numPr>
                <w:ilvl w:val="0"/>
                <w:numId w:val="269"/>
              </w:numPr>
              <w:spacing w:before="0" w:after="0" w:line="257" w:lineRule="auto"/>
              <w:rPr>
                <w:noProof/>
              </w:rPr>
            </w:pPr>
            <w:r>
              <w:rPr>
                <w:noProof/>
              </w:rPr>
              <w:t>Julkisia hankintoja käsittelevä työryhmä</w:t>
            </w:r>
          </w:p>
        </w:tc>
      </w:tr>
      <w:tr w:rsidR="008F28BF" w14:paraId="5E36F12A"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8F6DD7" w14:textId="18C249AC" w:rsidR="008F28BF" w:rsidRDefault="00296299">
            <w:pPr>
              <w:pStyle w:val="P68B1DB1-Normal19"/>
              <w:spacing w:before="0" w:after="0" w:line="240" w:lineRule="auto"/>
              <w:rPr>
                <w:noProof/>
              </w:rPr>
            </w:pPr>
            <w:r>
              <w:rPr>
                <w:noProof/>
              </w:rPr>
              <w:t>257</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A75A674" w14:textId="1D6918B4" w:rsidR="008F28BF" w:rsidRDefault="00296299">
            <w:pPr>
              <w:pStyle w:val="P68B1DB1-Normal19"/>
              <w:spacing w:before="0" w:after="0" w:line="240" w:lineRule="auto"/>
              <w:rPr>
                <w:noProof/>
              </w:rPr>
            </w:pPr>
            <w:r>
              <w:rPr>
                <w:noProof/>
              </w:rPr>
              <w:t>Investointi 1: Alojen yhtenäistäminen ja oppimisalustan luominen</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E7F5F58" w14:textId="77777777" w:rsidR="008F28BF" w:rsidRDefault="00296299">
            <w:pPr>
              <w:pStyle w:val="P68B1DB1-Normal19"/>
              <w:spacing w:before="0" w:after="0" w:line="240" w:lineRule="auto"/>
              <w:rPr>
                <w:noProof/>
              </w:rPr>
            </w:pPr>
            <w:r>
              <w:rPr>
                <w:noProof/>
              </w:rPr>
              <w:t>Virstanpylväs</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7799D71" w14:textId="77777777" w:rsidR="008F28BF" w:rsidRDefault="00296299">
            <w:pPr>
              <w:pStyle w:val="P68B1DB1-Normal19"/>
              <w:spacing w:before="0" w:after="0" w:line="240" w:lineRule="auto"/>
              <w:rPr>
                <w:noProof/>
              </w:rPr>
            </w:pPr>
            <w:r>
              <w:rPr>
                <w:noProof/>
              </w:rPr>
              <w:t>Suunnittelujärjestelmän päivitys</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F99D628" w14:textId="519CD118" w:rsidR="008F28BF" w:rsidRDefault="00296299">
            <w:pPr>
              <w:pStyle w:val="P68B1DB1-Normal19"/>
              <w:spacing w:before="0" w:after="0" w:line="240" w:lineRule="auto"/>
              <w:rPr>
                <w:noProof/>
              </w:rPr>
            </w:pPr>
            <w:r>
              <w:rPr>
                <w:noProof/>
              </w:rPr>
              <w:t>Toteutetut toimet</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BB9C220" w14:textId="77777777" w:rsidR="008F28BF" w:rsidRDefault="008F28BF">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05940BC" w14:textId="77777777" w:rsidR="008F28BF" w:rsidRDefault="008F28BF">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B15308F" w14:textId="77777777" w:rsidR="008F28BF" w:rsidRDefault="008F28BF">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6F4A3A3" w14:textId="77777777" w:rsidR="008F28BF" w:rsidRDefault="00296299">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23654D8" w14:textId="77777777" w:rsidR="008F28BF" w:rsidRDefault="00296299">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DA77F70" w14:textId="77777777" w:rsidR="008F28BF" w:rsidRDefault="00296299">
            <w:pPr>
              <w:pStyle w:val="P68B1DB1-Normal19"/>
              <w:spacing w:before="0" w:after="0"/>
              <w:rPr>
                <w:noProof/>
              </w:rPr>
            </w:pPr>
            <w:r>
              <w:rPr>
                <w:noProof/>
              </w:rPr>
              <w:t xml:space="preserve">Toteutetaan seuraavat toimet: </w:t>
            </w:r>
          </w:p>
          <w:p w14:paraId="5DD0CD2B" w14:textId="77777777" w:rsidR="008F28BF" w:rsidRDefault="00296299">
            <w:pPr>
              <w:pStyle w:val="P68B1DB1-ListParagraph31"/>
              <w:numPr>
                <w:ilvl w:val="0"/>
                <w:numId w:val="268"/>
              </w:numPr>
              <w:spacing w:before="0" w:after="0"/>
              <w:rPr>
                <w:noProof/>
              </w:rPr>
            </w:pPr>
            <w:r>
              <w:rPr>
                <w:noProof/>
              </w:rPr>
              <w:t xml:space="preserve">Kaikkien keskushallinnon viranomaisten verkkosivustojen on sijaittava *.gov.cz-alueella. </w:t>
            </w:r>
          </w:p>
          <w:p w14:paraId="2B72B6E4" w14:textId="77777777" w:rsidR="008F28BF" w:rsidRDefault="00296299">
            <w:pPr>
              <w:pStyle w:val="P68B1DB1-ListParagraph31"/>
              <w:numPr>
                <w:ilvl w:val="0"/>
                <w:numId w:val="268"/>
              </w:numPr>
              <w:spacing w:before="0" w:after="0"/>
              <w:rPr>
                <w:noProof/>
              </w:rPr>
            </w:pPr>
            <w:r>
              <w:rPr>
                <w:noProof/>
              </w:rPr>
              <w:t>Kaikki keskushallinnon viranomaisten sähköpostiviestit siirretään *.gov.cz-alueelle.</w:t>
            </w:r>
          </w:p>
          <w:p w14:paraId="76BA2554" w14:textId="15B71379" w:rsidR="008F28BF" w:rsidRDefault="00296299">
            <w:pPr>
              <w:pStyle w:val="P68B1DB1-ListParagraph31"/>
              <w:numPr>
                <w:ilvl w:val="0"/>
                <w:numId w:val="268"/>
              </w:numPr>
              <w:spacing w:before="0" w:after="0"/>
              <w:rPr>
                <w:noProof/>
              </w:rPr>
            </w:pPr>
            <w:r>
              <w:rPr>
                <w:noProof/>
              </w:rPr>
              <w:t>Vähintään kolme kansalaisten ja hallituksen välistä digitaalista viestintää koskevaa opastusta on laadittava ja asetettava saataville verkossa.</w:t>
            </w:r>
          </w:p>
        </w:tc>
      </w:tr>
      <w:tr w:rsidR="008F28BF" w14:paraId="2A80B961"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CCEB697" w14:textId="122682AA" w:rsidR="008F28BF" w:rsidRDefault="00296299">
            <w:pPr>
              <w:pStyle w:val="P68B1DB1-Normal19"/>
              <w:spacing w:before="0" w:after="0" w:line="240" w:lineRule="auto"/>
              <w:rPr>
                <w:noProof/>
              </w:rPr>
            </w:pPr>
            <w:r>
              <w:rPr>
                <w:noProof/>
              </w:rPr>
              <w:t>258</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13FB2FF" w14:textId="2F8DC3E8" w:rsidR="008F28BF" w:rsidRDefault="00296299">
            <w:pPr>
              <w:pStyle w:val="P68B1DB1-Normal19"/>
              <w:spacing w:before="0" w:after="0" w:line="240" w:lineRule="auto"/>
              <w:rPr>
                <w:noProof/>
              </w:rPr>
            </w:pPr>
            <w:r>
              <w:rPr>
                <w:noProof/>
              </w:rPr>
              <w:t>Investointi 2: Digitaalisten palvelujen hallintajärjestelmän parantaminen</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3C2A918" w14:textId="77777777" w:rsidR="008F28BF" w:rsidRDefault="00296299">
            <w:pPr>
              <w:pStyle w:val="P68B1DB1-Normal19"/>
              <w:spacing w:before="0" w:after="0" w:line="240" w:lineRule="auto"/>
              <w:rPr>
                <w:noProof/>
              </w:rPr>
            </w:pPr>
            <w:r>
              <w:rPr>
                <w:noProof/>
              </w:rPr>
              <w:t>Virstanpylväs</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DDDC9FE" w14:textId="42E735E4" w:rsidR="008F28BF" w:rsidRDefault="00296299">
            <w:pPr>
              <w:pStyle w:val="P68B1DB1-Normal19"/>
              <w:tabs>
                <w:tab w:val="left" w:pos="479"/>
              </w:tabs>
              <w:spacing w:before="0" w:after="0" w:line="257" w:lineRule="auto"/>
              <w:rPr>
                <w:noProof/>
              </w:rPr>
            </w:pPr>
            <w:r>
              <w:rPr>
                <w:noProof/>
              </w:rPr>
              <w:t>Julkishallinnon tieto- ja viestintätekniikan hallinnon päivitys</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09B1208" w14:textId="7B8416D0" w:rsidR="008F28BF" w:rsidRDefault="00296299">
            <w:pPr>
              <w:pStyle w:val="P68B1DB1-Normal19"/>
              <w:spacing w:before="0" w:after="0" w:line="240" w:lineRule="auto"/>
              <w:rPr>
                <w:noProof/>
              </w:rPr>
            </w:pPr>
            <w:r>
              <w:rPr>
                <w:noProof/>
              </w:rPr>
              <w:t>Toteutetut toimet</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80F8105" w14:textId="77777777" w:rsidR="008F28BF" w:rsidRDefault="008F28BF">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5D55491" w14:textId="77777777" w:rsidR="008F28BF" w:rsidRDefault="008F28BF">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B5A26B5" w14:textId="77777777" w:rsidR="008F28BF" w:rsidRDefault="008F28BF">
            <w:pPr>
              <w:spacing w:before="0" w:after="0" w:line="240" w:lineRule="auto"/>
              <w:rPr>
                <w:rFonts w:eastAsia="Times New Roman"/>
                <w:noProof/>
                <w:color w:val="004300"/>
                <w:sz w:val="18"/>
                <w:szCs w:val="18"/>
              </w:rPr>
            </w:pPr>
          </w:p>
          <w:p w14:paraId="33C38576" w14:textId="77777777" w:rsidR="008F28BF" w:rsidRDefault="008F28BF">
            <w:pPr>
              <w:spacing w:before="0" w:after="0"/>
              <w:rPr>
                <w:rFonts w:eastAsia="Times New Roman"/>
                <w:noProof/>
                <w:color w:val="004300"/>
                <w:sz w:val="18"/>
                <w:szCs w:val="18"/>
              </w:rPr>
            </w:pPr>
          </w:p>
          <w:p w14:paraId="32FC0AC4" w14:textId="77777777" w:rsidR="008F28BF" w:rsidRDefault="008F28BF">
            <w:pPr>
              <w:spacing w:before="0" w:after="0"/>
              <w:rPr>
                <w:rFonts w:eastAsia="Times New Roman"/>
                <w:noProof/>
                <w:color w:val="004300"/>
                <w:sz w:val="18"/>
                <w:szCs w:val="18"/>
              </w:rPr>
            </w:pPr>
          </w:p>
          <w:p w14:paraId="5023BB07" w14:textId="77777777" w:rsidR="008F28BF" w:rsidRDefault="008F28BF">
            <w:pPr>
              <w:spacing w:before="0" w:after="0"/>
              <w:rPr>
                <w:rFonts w:eastAsia="Times New Roman"/>
                <w:noProof/>
                <w:color w:val="004300"/>
                <w:sz w:val="18"/>
                <w:szCs w:val="18"/>
              </w:rPr>
            </w:pPr>
          </w:p>
          <w:p w14:paraId="53404D10" w14:textId="77777777" w:rsidR="008F28BF" w:rsidRDefault="008F28BF">
            <w:pPr>
              <w:spacing w:before="0" w:after="0"/>
              <w:rPr>
                <w:rFonts w:eastAsia="Times New Roman"/>
                <w:noProof/>
                <w:color w:val="004300"/>
                <w:sz w:val="18"/>
                <w:szCs w:val="18"/>
              </w:rPr>
            </w:pPr>
          </w:p>
          <w:p w14:paraId="0419F78D" w14:textId="05CAE1AD" w:rsidR="008F28BF" w:rsidRDefault="008F28BF">
            <w:pPr>
              <w:spacing w:before="0" w:after="0"/>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33A8A87" w14:textId="77777777" w:rsidR="008F28BF" w:rsidRDefault="00296299">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7E140A0" w14:textId="77777777" w:rsidR="008F28BF" w:rsidRDefault="00296299">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83656F0" w14:textId="77777777" w:rsidR="008F28BF" w:rsidRDefault="00296299">
            <w:pPr>
              <w:pStyle w:val="P68B1DB1-Normal19"/>
              <w:spacing w:before="0" w:after="0"/>
              <w:contextualSpacing/>
              <w:rPr>
                <w:noProof/>
              </w:rPr>
            </w:pPr>
            <w:r>
              <w:rPr>
                <w:noProof/>
              </w:rPr>
              <w:t>Toteutetaan seuraavat toimet:</w:t>
            </w:r>
          </w:p>
          <w:p w14:paraId="2F15CD46" w14:textId="77777777" w:rsidR="008F28BF" w:rsidRDefault="00296299">
            <w:pPr>
              <w:pStyle w:val="P68B1DB1-ListParagraph31"/>
              <w:numPr>
                <w:ilvl w:val="0"/>
                <w:numId w:val="267"/>
              </w:numPr>
              <w:spacing w:before="0" w:after="0"/>
              <w:rPr>
                <w:noProof/>
              </w:rPr>
            </w:pPr>
            <w:r>
              <w:rPr>
                <w:noProof/>
              </w:rPr>
              <w:t>Käytössä on kaksi tietojärjestelmää. Näitä ovat i) viestintä-, koordinointi- ja priorisointifoorumi; ja ii) tieto- ja viestintätekniikan pitkän aikavälin hallintajärjestelmä.</w:t>
            </w:r>
          </w:p>
          <w:p w14:paraId="0C5F5190" w14:textId="77777777" w:rsidR="008F28BF" w:rsidRDefault="00296299">
            <w:pPr>
              <w:pStyle w:val="P68B1DB1-ListParagraph31"/>
              <w:numPr>
                <w:ilvl w:val="0"/>
                <w:numId w:val="267"/>
              </w:numPr>
              <w:spacing w:before="0" w:after="0"/>
              <w:rPr>
                <w:noProof/>
              </w:rPr>
            </w:pPr>
            <w:r>
              <w:rPr>
                <w:noProof/>
              </w:rPr>
              <w:t>Verkossa on oltava saatavilla raportti tällä toimenpiteellä tuetuista toimista, mukaan lukien menetelmät, analyysiasiakirjat, toimintasuunnitelmat, kuulemiset ja valvonta. Kertomuksessa on yksilöitävä prosessin optimointitapaukset, ja siihen on sisällyttävä ainakin saadut kokemukset, mukaan lukien hyvät käytännöt ja merkittävät epäonnistumiset.</w:t>
            </w:r>
          </w:p>
          <w:p w14:paraId="7FC10243" w14:textId="2B155E9E" w:rsidR="008F28BF" w:rsidRDefault="00296299">
            <w:pPr>
              <w:pStyle w:val="P68B1DB1-ListParagraph31"/>
              <w:numPr>
                <w:ilvl w:val="0"/>
                <w:numId w:val="267"/>
              </w:numPr>
              <w:spacing w:before="0" w:after="0"/>
              <w:rPr>
                <w:noProof/>
              </w:rPr>
            </w:pPr>
            <w:r>
              <w:rPr>
                <w:noProof/>
              </w:rPr>
              <w:t xml:space="preserve">Raportti edellytysten luomisesta EU:n digitaalisen identiteetin lompakon täytäntöönpanolle Tšekissä on saatavilla verkossa, ja se sisältää täytäntöönpanoa koskevan toimintasuunnitelman. </w:t>
            </w:r>
          </w:p>
        </w:tc>
      </w:tr>
      <w:tr w:rsidR="008F28BF" w14:paraId="22611B32" w14:textId="77777777">
        <w:trPr>
          <w:trHeight w:val="1845"/>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7548D97" w14:textId="0909B7E6" w:rsidR="008F28BF" w:rsidRDefault="00296299">
            <w:pPr>
              <w:pStyle w:val="P68B1DB1-Normal19"/>
              <w:spacing w:before="0" w:after="0" w:line="240" w:lineRule="auto"/>
              <w:rPr>
                <w:noProof/>
              </w:rPr>
            </w:pPr>
            <w:r>
              <w:rPr>
                <w:noProof/>
              </w:rPr>
              <w:t>259</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F0CFE3" w14:textId="3F27BC69" w:rsidR="008F28BF" w:rsidRDefault="00296299">
            <w:pPr>
              <w:pStyle w:val="P68B1DB1-Normal19"/>
              <w:spacing w:before="0" w:after="0" w:line="240" w:lineRule="auto"/>
              <w:rPr>
                <w:noProof/>
              </w:rPr>
            </w:pPr>
            <w:r>
              <w:rPr>
                <w:noProof/>
              </w:rPr>
              <w:t>Investointi 3: Julkishallinnon yhteyskeskuksen perustaminen</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2219B3E" w14:textId="2822A782" w:rsidR="008F28BF" w:rsidRDefault="00296299">
            <w:pPr>
              <w:pStyle w:val="P68B1DB1-Normal19"/>
              <w:spacing w:before="0" w:after="0" w:line="240" w:lineRule="auto"/>
              <w:rPr>
                <w:noProof/>
              </w:rPr>
            </w:pPr>
            <w:r>
              <w:rPr>
                <w:noProof/>
              </w:rPr>
              <w:t>Virstanpylväs</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E4D4283" w14:textId="1F2B8C38" w:rsidR="008F28BF" w:rsidRDefault="00296299">
            <w:pPr>
              <w:pStyle w:val="P68B1DB1-Normal19"/>
              <w:spacing w:before="0" w:after="0" w:line="257" w:lineRule="auto"/>
              <w:rPr>
                <w:noProof/>
              </w:rPr>
            </w:pPr>
            <w:r>
              <w:rPr>
                <w:noProof/>
              </w:rPr>
              <w:t>Julkishallinnon yhteyskeskus toiminnassa</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4FD5CC7" w14:textId="4A3FB85E" w:rsidR="008F28BF" w:rsidRDefault="00296299">
            <w:pPr>
              <w:pStyle w:val="P68B1DB1-Normal19"/>
              <w:spacing w:before="0" w:after="0" w:line="240" w:lineRule="auto"/>
              <w:rPr>
                <w:noProof/>
              </w:rPr>
            </w:pPr>
            <w:r>
              <w:rPr>
                <w:noProof/>
              </w:rPr>
              <w:t>Yhteyskeskus on toiminnassa ja asiakkaiden käytettävissä</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6DD192E" w14:textId="77777777" w:rsidR="008F28BF" w:rsidRDefault="008F28BF">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B1BE036" w14:textId="77777777" w:rsidR="008F28BF" w:rsidRDefault="008F28BF">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75640B" w14:textId="77777777" w:rsidR="008F28BF" w:rsidRDefault="008F28BF">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D8BA71A" w14:textId="77777777" w:rsidR="008F28BF" w:rsidRDefault="00296299">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196779F" w14:textId="77777777" w:rsidR="008F28BF" w:rsidRDefault="00296299">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3CCB2E3" w14:textId="77777777" w:rsidR="008F28BF" w:rsidRDefault="00296299">
            <w:pPr>
              <w:pStyle w:val="P68B1DB1-Normal19"/>
              <w:spacing w:before="0" w:after="0" w:line="240" w:lineRule="auto"/>
              <w:rPr>
                <w:noProof/>
              </w:rPr>
            </w:pPr>
            <w:r>
              <w:rPr>
                <w:noProof/>
              </w:rPr>
              <w:t>Julkishallinnon yhteyskeskus tarjoaa palveluja yleisölle. Sen on oltava täysin toimintakykyinen, ja sen on kyettävä antamaan tietoja, neuvoja ja tukea asiakirjojen toimittamisessa sähköisesti vähintään kymmenelle valtion yksikölle (”agendy”). Asiakkaiden on voitava ottaa yhteyttä keskukseen.</w:t>
            </w:r>
          </w:p>
          <w:p w14:paraId="37D285BB" w14:textId="3EF792CB" w:rsidR="008F28BF" w:rsidRDefault="00296299">
            <w:pPr>
              <w:pStyle w:val="P68B1DB1-Normal19"/>
              <w:spacing w:before="0" w:after="0" w:line="240" w:lineRule="auto"/>
              <w:rPr>
                <w:noProof/>
              </w:rPr>
            </w:pPr>
            <w:r>
              <w:rPr>
                <w:noProof/>
              </w:rPr>
              <w:t>Toteutetaan tiedotuskampanja yhteyskeskuksen ja investoinnissa 1 määriteltyjen opastusten saatavuudesta.</w:t>
            </w:r>
          </w:p>
        </w:tc>
      </w:tr>
      <w:tr w:rsidR="008F28BF" w14:paraId="5CE91C41" w14:textId="77777777">
        <w:trPr>
          <w:trHeight w:val="1260"/>
        </w:trPr>
        <w:tc>
          <w:tcPr>
            <w:tcW w:w="653"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25D12DA" w14:textId="6CE25D24" w:rsidR="008F28BF" w:rsidRDefault="00296299">
            <w:pPr>
              <w:pStyle w:val="P68B1DB1-Normal19"/>
              <w:spacing w:before="0" w:after="0" w:line="240" w:lineRule="auto"/>
              <w:rPr>
                <w:noProof/>
              </w:rPr>
            </w:pPr>
            <w:r>
              <w:rPr>
                <w:noProof/>
              </w:rPr>
              <w:t>260</w:t>
            </w:r>
          </w:p>
        </w:tc>
        <w:tc>
          <w:tcPr>
            <w:tcW w:w="139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7A8E5D3" w14:textId="4C791891" w:rsidR="008F28BF" w:rsidRDefault="00296299">
            <w:pPr>
              <w:pStyle w:val="P68B1DB1-Normal19"/>
              <w:spacing w:before="0" w:after="0" w:line="240" w:lineRule="auto"/>
              <w:rPr>
                <w:noProof/>
              </w:rPr>
            </w:pPr>
            <w:r>
              <w:rPr>
                <w:noProof/>
              </w:rPr>
              <w:t>Investointi 4: Keskitetyn datainfrastruktuurin luominen</w:t>
            </w:r>
          </w:p>
        </w:tc>
        <w:tc>
          <w:tcPr>
            <w:tcW w:w="1077"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31A9714" w14:textId="4A1CB161" w:rsidR="008F28BF" w:rsidRDefault="00296299">
            <w:pPr>
              <w:pStyle w:val="P68B1DB1-Normal19"/>
              <w:spacing w:before="0" w:after="0" w:line="240" w:lineRule="auto"/>
              <w:rPr>
                <w:noProof/>
              </w:rPr>
            </w:pPr>
            <w:r>
              <w:rPr>
                <w:noProof/>
              </w:rPr>
              <w:t>Virstanpylväs</w:t>
            </w:r>
          </w:p>
        </w:tc>
        <w:tc>
          <w:tcPr>
            <w:tcW w:w="128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E22B78E" w14:textId="77777777" w:rsidR="008F28BF" w:rsidRDefault="00296299">
            <w:pPr>
              <w:pStyle w:val="P68B1DB1-Normal19"/>
              <w:spacing w:before="0" w:after="0" w:line="257" w:lineRule="auto"/>
              <w:rPr>
                <w:noProof/>
              </w:rPr>
            </w:pPr>
            <w:r>
              <w:rPr>
                <w:noProof/>
              </w:rPr>
              <w:t>Keskustietovarasto toiminnassa</w:t>
            </w:r>
          </w:p>
        </w:tc>
        <w:tc>
          <w:tcPr>
            <w:tcW w:w="1679"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4E87B88" w14:textId="4F9C529C" w:rsidR="008F28BF" w:rsidRDefault="00296299">
            <w:pPr>
              <w:pStyle w:val="P68B1DB1-Normal19"/>
              <w:spacing w:before="0" w:after="0" w:line="257" w:lineRule="auto"/>
              <w:rPr>
                <w:noProof/>
              </w:rPr>
            </w:pPr>
            <w:r>
              <w:rPr>
                <w:noProof/>
              </w:rPr>
              <w:t>Keskustietovarasto toiminnassa ja tietojen antaminen käyttäjille</w:t>
            </w:r>
          </w:p>
        </w:tc>
        <w:tc>
          <w:tcPr>
            <w:tcW w:w="86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5D7EC0B" w14:textId="77777777" w:rsidR="008F28BF" w:rsidRDefault="008F28BF">
            <w:pPr>
              <w:spacing w:before="0" w:after="0" w:line="240" w:lineRule="auto"/>
              <w:rPr>
                <w:rFonts w:eastAsia="Times New Roman"/>
                <w:noProof/>
                <w:color w:val="004300"/>
                <w:sz w:val="18"/>
                <w:szCs w:val="18"/>
              </w:rPr>
            </w:pPr>
          </w:p>
        </w:tc>
        <w:tc>
          <w:tcPr>
            <w:tcW w:w="851"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7874175" w14:textId="77777777" w:rsidR="008F28BF" w:rsidRDefault="008F28BF">
            <w:pPr>
              <w:spacing w:before="0" w:after="0" w:line="240" w:lineRule="auto"/>
              <w:rPr>
                <w:rFonts w:eastAsia="Times New Roman"/>
                <w:noProof/>
                <w:color w:val="004300"/>
                <w:sz w:val="18"/>
                <w:szCs w:val="18"/>
              </w:rPr>
            </w:pPr>
          </w:p>
        </w:tc>
        <w:tc>
          <w:tcPr>
            <w:tcW w:w="113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AE6E8B6" w14:textId="77777777" w:rsidR="008F28BF" w:rsidRDefault="008F28BF">
            <w:pPr>
              <w:spacing w:before="0" w:after="0" w:line="240" w:lineRule="auto"/>
              <w:rPr>
                <w:rFonts w:eastAsia="Times New Roman"/>
                <w:noProof/>
                <w:color w:val="004300"/>
                <w:sz w:val="18"/>
                <w:szCs w:val="18"/>
              </w:rPr>
            </w:pPr>
          </w:p>
        </w:tc>
        <w:tc>
          <w:tcPr>
            <w:tcW w:w="84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7A8BB3" w14:textId="77777777" w:rsidR="008F28BF" w:rsidRDefault="00296299">
            <w:pPr>
              <w:pStyle w:val="P68B1DB1-Normal19"/>
              <w:spacing w:before="0" w:after="0" w:line="240" w:lineRule="auto"/>
              <w:rPr>
                <w:noProof/>
              </w:rPr>
            </w:pPr>
            <w:r>
              <w:rPr>
                <w:noProof/>
              </w:rPr>
              <w:t>Q2</w:t>
            </w:r>
          </w:p>
        </w:tc>
        <w:tc>
          <w:tcPr>
            <w:tcW w:w="70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34E15FC" w14:textId="77777777" w:rsidR="008F28BF" w:rsidRDefault="00296299">
            <w:pPr>
              <w:pStyle w:val="P68B1DB1-Normal19"/>
              <w:spacing w:before="0" w:after="0" w:line="240" w:lineRule="auto"/>
              <w:rPr>
                <w:noProof/>
              </w:rPr>
            </w:pPr>
            <w:r>
              <w:rPr>
                <w:noProof/>
              </w:rPr>
              <w:t>2026</w:t>
            </w:r>
          </w:p>
        </w:tc>
        <w:tc>
          <w:tcPr>
            <w:tcW w:w="473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15AE5B16" w14:textId="503FC6DE" w:rsidR="008F28BF" w:rsidRDefault="00296299">
            <w:pPr>
              <w:pStyle w:val="P68B1DB1-Normal19"/>
              <w:spacing w:before="0" w:after="0" w:line="240" w:lineRule="auto"/>
              <w:rPr>
                <w:noProof/>
              </w:rPr>
            </w:pPr>
            <w:r>
              <w:rPr>
                <w:noProof/>
              </w:rPr>
              <w:t>Keskustietovaraston on oltava toiminnassa. Se kerää ja käsittelee tietoja vähintään kymmenen valtion tietojärjestelmän toiminnasta ja vähintään 25:n valtion palvelun suorituskyvystä (”agendy”). Julkisten palvelujen suorituskykyä koskevien tietojen on oltava saatavilla avoimena datana.</w:t>
            </w:r>
          </w:p>
        </w:tc>
      </w:tr>
    </w:tbl>
    <w:p w14:paraId="6C87E10B" w14:textId="77777777" w:rsidR="008F28BF" w:rsidRDefault="008F28BF">
      <w:pPr>
        <w:keepNext/>
        <w:spacing w:before="360" w:line="240" w:lineRule="auto"/>
        <w:jc w:val="both"/>
        <w:rPr>
          <w:b/>
          <w:noProof/>
          <w:color w:val="000000"/>
          <w:szCs w:val="24"/>
          <w:u w:val="single"/>
        </w:rPr>
      </w:pPr>
    </w:p>
    <w:p w14:paraId="6D1920C6" w14:textId="77777777" w:rsidR="008F28BF" w:rsidRDefault="008F28BF">
      <w:pPr>
        <w:keepNext/>
        <w:spacing w:before="360" w:line="240" w:lineRule="auto"/>
        <w:jc w:val="both"/>
        <w:rPr>
          <w:b/>
          <w:noProof/>
          <w:color w:val="000000"/>
          <w:szCs w:val="24"/>
          <w:u w:val="single"/>
        </w:rPr>
      </w:pPr>
    </w:p>
    <w:p w14:paraId="263685EB" w14:textId="4F117DEF" w:rsidR="008F28BF" w:rsidRDefault="008F28BF">
      <w:pPr>
        <w:keepNext/>
        <w:spacing w:before="360" w:line="240" w:lineRule="auto"/>
        <w:jc w:val="both"/>
        <w:rPr>
          <w:b/>
          <w:smallCaps/>
          <w:noProof/>
        </w:rPr>
        <w:sectPr w:rsidR="008F28BF" w:rsidSect="00756C74">
          <w:headerReference w:type="even" r:id="rId121"/>
          <w:headerReference w:type="default" r:id="rId122"/>
          <w:footerReference w:type="even" r:id="rId123"/>
          <w:footerReference w:type="default" r:id="rId124"/>
          <w:headerReference w:type="first" r:id="rId125"/>
          <w:footerReference w:type="first" r:id="rId126"/>
          <w:pgSz w:w="16839" w:h="11907" w:orient="landscape"/>
          <w:pgMar w:top="1134" w:right="1134" w:bottom="1134" w:left="1134" w:header="567" w:footer="567" w:gutter="0"/>
          <w:cols w:space="720"/>
          <w:docGrid w:linePitch="326"/>
        </w:sectPr>
      </w:pPr>
    </w:p>
    <w:p w14:paraId="684F317F" w14:textId="07E624A0" w:rsidR="008F28BF" w:rsidRDefault="00296299">
      <w:pPr>
        <w:pStyle w:val="P68B1DB1-Normal2"/>
        <w:keepNext/>
        <w:tabs>
          <w:tab w:val="left" w:pos="850"/>
        </w:tabs>
        <w:spacing w:before="360" w:line="240" w:lineRule="auto"/>
        <w:jc w:val="both"/>
        <w:outlineLvl w:val="0"/>
        <w:rPr>
          <w:bCs/>
          <w:noProof/>
        </w:rPr>
      </w:pPr>
      <w:r>
        <w:rPr>
          <w:noProof/>
        </w:rPr>
        <w:t>H. OSA 2.1: Kestävä liikenne</w:t>
      </w:r>
    </w:p>
    <w:p w14:paraId="412AC4C8" w14:textId="77777777" w:rsidR="008F28BF" w:rsidRDefault="00296299">
      <w:pPr>
        <w:pStyle w:val="NormalWeb"/>
        <w:rPr>
          <w:noProof/>
        </w:rPr>
      </w:pPr>
      <w:r>
        <w:rPr>
          <w:noProof/>
        </w:rPr>
        <w:t xml:space="preserve">Tällä </w:t>
      </w:r>
      <w:r>
        <w:rPr>
          <w:rFonts w:eastAsia="Times New Roman"/>
          <w:noProof/>
        </w:rPr>
        <w:t xml:space="preserve">Tšekin elpymis- ja palautumissuunnitelman </w:t>
      </w:r>
      <w:r>
        <w:rPr>
          <w:noProof/>
        </w:rPr>
        <w:t>osa-alueella vastataan haasteisiin, joita ovat liikenteen digitalisointi, sähköinen liikkuvuus rautatieliikenteessä, rautatieliikenteen osuuden lisääminen tavara- ja henkilöliikenteessä, aktiivisen liikkuvuuden merkityksen lisääminen kaupungeissa, liikenneturvallisuuden parantaminen ja liikenteen ympäristö- ja kansanterveysvaikutusten vähentäminen. Osa-alue hyötyy synergiasta komponentin 2.4 kanssa, jossa käsitellään vaihtoehtoista käyttövoimaa maantie- ja kaupunkiliikenteen linja-autoliikenteessä.</w:t>
      </w:r>
    </w:p>
    <w:p w14:paraId="20CBF8DC" w14:textId="77777777" w:rsidR="008F28BF" w:rsidRDefault="00296299">
      <w:pPr>
        <w:pStyle w:val="NormalWeb"/>
        <w:rPr>
          <w:noProof/>
        </w:rPr>
      </w:pPr>
      <w:r>
        <w:rPr>
          <w:noProof/>
        </w:rPr>
        <w:t xml:space="preserve">Komponentilla tuetaan maakohtaista suositusta 3 2019, jonka mukaan Tšekin on keskitettävä investointeihin liittyvä talouspolitiikka liikenteeseen, erityisesti sen kestävyyteen, digitaaliseen infrastruktuuriin sekä vähähiiliseen ja energiasiirtymään, energiatehokkuus mukaan lukien, ottaen huomioon alueelliset erot ( </w:t>
      </w:r>
      <w:r>
        <w:rPr>
          <w:rFonts w:eastAsia="Times New Roman"/>
          <w:noProof/>
        </w:rPr>
        <w:t>maakohtainen suositus 3, 2019), ja</w:t>
      </w:r>
      <w:r>
        <w:rPr>
          <w:noProof/>
        </w:rPr>
        <w:t xml:space="preserve"> maakohtaista suositusta 3 2020, jonka mukaan Tšekin on pyrittävä investoimaan vihreään ja digitaaliseen siirtymään, erityisesti suuren kapasiteetin digitaaliseen infrastruktuuriin ja teknologioihin, puhtaaseen ja tehokkaaseen energian tuotantoon ja käyttöön sekä kestävään liikenneinfrastruktuuriin, myös hiilialueilla (maakohtainen suositus 3, 2020). </w:t>
      </w:r>
    </w:p>
    <w:p w14:paraId="4C16DF58" w14:textId="258B67B4" w:rsidR="008F28BF" w:rsidRDefault="00296299">
      <w:pPr>
        <w:spacing w:line="240" w:lineRule="auto"/>
        <w:jc w:val="both"/>
        <w:rPr>
          <w:noProof/>
        </w:rPr>
      </w:pPr>
      <w:r>
        <w:rPr>
          <w:rFonts w:eastAsia="Times New Roman"/>
          <w:noProof/>
        </w:rPr>
        <w:t xml:space="preserve">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w:t>
      </w:r>
      <w:r>
        <w:rPr>
          <w:noProof/>
        </w:rPr>
        <w:t>Erityisesti vähintään 70 prosenttia rakennus- ja purkujätteestä on valmisteltava uudelleenkäyttöä tai kierrätystä varten.</w:t>
      </w:r>
    </w:p>
    <w:p w14:paraId="17EABB45" w14:textId="77777777" w:rsidR="008F28BF" w:rsidRDefault="008F28BF">
      <w:pPr>
        <w:spacing w:line="240" w:lineRule="auto"/>
        <w:jc w:val="both"/>
        <w:rPr>
          <w:noProof/>
        </w:rPr>
      </w:pPr>
    </w:p>
    <w:p w14:paraId="2483217D" w14:textId="42668BE0" w:rsidR="008F28BF" w:rsidRDefault="00296299">
      <w:pPr>
        <w:pStyle w:val="P68B1DB1-Normal7"/>
        <w:spacing w:line="240" w:lineRule="auto"/>
        <w:rPr>
          <w:noProof/>
        </w:rPr>
      </w:pPr>
      <w:r>
        <w:rPr>
          <w:noProof/>
        </w:rPr>
        <w:t>H.1 Kuvaus uudistuksista ja investoinneista, joita rahoitetaan rahoitustuella, jota ei makseta takaisin</w:t>
      </w:r>
    </w:p>
    <w:p w14:paraId="55A88F2D" w14:textId="0C3911F0" w:rsidR="008F28BF" w:rsidRDefault="00296299">
      <w:pPr>
        <w:pStyle w:val="P68B1DB1-Normal26"/>
        <w:spacing w:line="240" w:lineRule="auto"/>
        <w:rPr>
          <w:noProof/>
        </w:rPr>
      </w:pPr>
      <w:r>
        <w:rPr>
          <w:noProof/>
        </w:rPr>
        <w:t>Uudistus 1: Vaihtoehtojen kehittäminen energiaintensiiviselle ja aluevaltaiselle tieliikenteelle</w:t>
      </w:r>
    </w:p>
    <w:p w14:paraId="3E89983A" w14:textId="77777777" w:rsidR="008F28BF" w:rsidRDefault="00296299">
      <w:pPr>
        <w:pStyle w:val="P68B1DB1-Normal30"/>
        <w:spacing w:line="240" w:lineRule="auto"/>
        <w:rPr>
          <w:noProof/>
        </w:rPr>
      </w:pPr>
      <w:r>
        <w:rPr>
          <w:noProof/>
        </w:rPr>
        <w:t>Toimenpiteellä pyritään edistämään energiatehokkaampien liikennemuotojen käyttöä säännöllisissä ja raskaissa liikennevirroissa. Tämä on toteutettava seuraavilla toimenpiteillä:</w:t>
      </w:r>
    </w:p>
    <w:p w14:paraId="3FA1AB9B" w14:textId="77777777" w:rsidR="008F28BF" w:rsidRDefault="00296299">
      <w:pPr>
        <w:pStyle w:val="P68B1DB1-Normal14"/>
        <w:numPr>
          <w:ilvl w:val="0"/>
          <w:numId w:val="153"/>
        </w:numPr>
        <w:pBdr>
          <w:top w:val="nil"/>
          <w:left w:val="nil"/>
          <w:bottom w:val="nil"/>
          <w:right w:val="nil"/>
          <w:between w:val="nil"/>
        </w:pBdr>
        <w:spacing w:after="0" w:line="259" w:lineRule="auto"/>
        <w:ind w:left="360"/>
        <w:jc w:val="both"/>
        <w:rPr>
          <w:noProof/>
        </w:rPr>
      </w:pPr>
      <w:r>
        <w:rPr>
          <w:noProof/>
        </w:rPr>
        <w:t xml:space="preserve">Yksittäisten yli 40000 asukkaan kaupunkien on toteutettava kestävän kaupunkiliikenteen suunnitelmaprosessi. Kaupunkeja edustavien elinten on hyväksyttävä kaikki kestävän kaupunkiliikenteen suunnitelmat viimeistään 30 päivänä kesäkuuta 2023. Jos yksinkertaistettu kestävän kaupunkiliikenteen suunnitelma on jo olemassa, on laadittava uusi versio hallituksen hyväksymän kaupunkiliikenteen ja aktiivisen liikkuvuuden käsitteen (UAMC) pohjalta. Sen on sisällettävä kaikki ilman huoltajaa olevan rahanpesuntorjuntakeskuksen vaatimat osat, ja sen on perustuttava ilman huoltajaa olevan ilma-aluksen käyttäjän vaadittuihin analyyseihin, kuten liikenteen mallintamiseen ja katsastuksiin. </w:t>
      </w:r>
    </w:p>
    <w:p w14:paraId="38413E8A" w14:textId="5CFEFF1A" w:rsidR="008F28BF" w:rsidRDefault="00296299">
      <w:pPr>
        <w:pStyle w:val="P68B1DB1-Normal16"/>
        <w:numPr>
          <w:ilvl w:val="0"/>
          <w:numId w:val="153"/>
        </w:numPr>
        <w:pBdr>
          <w:top w:val="nil"/>
          <w:left w:val="nil"/>
          <w:bottom w:val="nil"/>
          <w:right w:val="nil"/>
          <w:between w:val="nil"/>
        </w:pBdr>
        <w:spacing w:after="0" w:line="259" w:lineRule="auto"/>
        <w:ind w:left="360"/>
        <w:jc w:val="both"/>
        <w:rPr>
          <w:noProof/>
          <w:color w:val="000000"/>
        </w:rPr>
      </w:pPr>
      <w:r>
        <w:rPr>
          <w:noProof/>
        </w:rPr>
        <w:t xml:space="preserve">Tavaraliikenteen käsite, jossa vahvistetaan edellytykset rautateiden tavaraliikenteen osuuden kasvattamiselle liikenteen kokonaismäärästä vuosina 2024–2030, hyväksytään Tšekin tasavallan hallituksen päätöslauselmalla 31 päivään joulukuuta 2023 mennessä. Konseptissa keskitytään tukemaan multimodaaliliikennettä, parantamaan tavaraliikennepalveluja ja vähentämään tavaraliikenteen vaikutusta ympäristöön, kansanterveyteen ja maailmanlaajuiseen ilmastonmuutokseen. </w:t>
      </w:r>
    </w:p>
    <w:p w14:paraId="3A08F6D2" w14:textId="4FEB41E2" w:rsidR="008F28BF" w:rsidRDefault="00296299">
      <w:pPr>
        <w:pStyle w:val="P68B1DB1-Normal16"/>
        <w:numPr>
          <w:ilvl w:val="0"/>
          <w:numId w:val="153"/>
        </w:numPr>
        <w:pBdr>
          <w:top w:val="nil"/>
          <w:left w:val="nil"/>
          <w:bottom w:val="nil"/>
          <w:right w:val="nil"/>
          <w:between w:val="nil"/>
        </w:pBdr>
        <w:spacing w:after="160" w:line="259" w:lineRule="auto"/>
        <w:ind w:left="360"/>
        <w:jc w:val="both"/>
        <w:rPr>
          <w:noProof/>
          <w:color w:val="000000"/>
        </w:rPr>
      </w:pPr>
      <w:r>
        <w:rPr>
          <w:noProof/>
        </w:rPr>
        <w:t>Kaikkien julkisen liikenteen harjoittajien (valtio, alueet ja kunnat, jotka harjoittavat julkista liikennettä) on hyväksyttävä 31 päivään joulukuuta 2023 mennessä viisivuotinen liikennepalvelusuunnitelma, joka perustuu hallituksen hyväksymään julkisen liikenteen käsitteeseen.</w:t>
      </w:r>
    </w:p>
    <w:p w14:paraId="3950D275" w14:textId="34DD35CC" w:rsidR="008F28BF" w:rsidRDefault="00296299">
      <w:pPr>
        <w:pStyle w:val="P68B1DB1-Normal5"/>
        <w:numPr>
          <w:ilvl w:val="0"/>
          <w:numId w:val="153"/>
        </w:numPr>
        <w:spacing w:after="160" w:line="259" w:lineRule="auto"/>
        <w:ind w:left="360"/>
        <w:jc w:val="both"/>
        <w:rPr>
          <w:noProof/>
          <w:sz w:val="22"/>
        </w:rPr>
      </w:pPr>
      <w:r>
        <w:rPr>
          <w:noProof/>
        </w:rPr>
        <w:t>Uudistuksen vaikutuksista rautateiden henkilöliikenteen suorituskykyyn on raportoitava viimeistään 31 päivänä joulukuuta 2025.</w:t>
      </w:r>
    </w:p>
    <w:p w14:paraId="450A8A2A" w14:textId="667CEEB2" w:rsidR="008F28BF" w:rsidRDefault="00296299">
      <w:pPr>
        <w:pStyle w:val="P68B1DB1-Normal30"/>
        <w:spacing w:line="240" w:lineRule="auto"/>
        <w:rPr>
          <w:rFonts w:ascii="Calibri" w:hAnsi="Calibri"/>
          <w:noProof/>
          <w:sz w:val="22"/>
        </w:rPr>
      </w:pPr>
      <w:r>
        <w:rPr>
          <w:b/>
          <w:noProof/>
        </w:rPr>
        <w:t>Investointi 1: Nykyaikaisen teknologian soveltaminen rautatieinfrastruktuuriin</w:t>
      </w:r>
      <w:r>
        <w:rPr>
          <w:noProof/>
        </w:rPr>
        <w:t xml:space="preserve"> </w:t>
      </w:r>
    </w:p>
    <w:p w14:paraId="40633ACF" w14:textId="3941C1A2" w:rsidR="008F28BF" w:rsidRDefault="00296299">
      <w:pPr>
        <w:pStyle w:val="NormalWeb"/>
        <w:rPr>
          <w:noProof/>
        </w:rPr>
      </w:pPr>
      <w:r>
        <w:rPr>
          <w:noProof/>
        </w:rPr>
        <w:t>Investoinnin tavoitteena on edistää rautatieliikenteen digitalisointia liikenneturvallisuuden ja tarjottujen palvelujen laadun parantamiseksi, rautatieinfrastruktuurin kapasiteetin optimoimiseksi ja kansainvälisen yhteentoimivuuden varmistamiseksi. Investointi 1 on toteutettava seuraavilla toimenpiteillä:</w:t>
      </w:r>
    </w:p>
    <w:p w14:paraId="39D3F0F7" w14:textId="77777777" w:rsidR="008F28BF" w:rsidRDefault="00296299">
      <w:pPr>
        <w:pStyle w:val="P68B1DB1-Normal30"/>
        <w:numPr>
          <w:ilvl w:val="0"/>
          <w:numId w:val="152"/>
        </w:numPr>
        <w:spacing w:after="0" w:line="259" w:lineRule="auto"/>
        <w:ind w:left="360"/>
        <w:jc w:val="both"/>
        <w:rPr>
          <w:rFonts w:eastAsia="Times New Roman"/>
          <w:noProof/>
        </w:rPr>
      </w:pPr>
      <w:r>
        <w:rPr>
          <w:noProof/>
        </w:rPr>
        <w:t>Maailmanlaajuisen matkaviestintäjärjestelmän (GSM-R) kattamien ratojen 41 kilometrin mittaisen hankekokonaisuuden määrittely, 20 uutta tai luotettavammin kytkettyä tukikohta-asemaa (BTS) ja uusien teknologioiden ja laitteiden käyttöönotto rautatieliikenteen hallintaa varten 30 päivään kesäkuuta 2022 mennessä.</w:t>
      </w:r>
    </w:p>
    <w:p w14:paraId="12CFFE70" w14:textId="77777777" w:rsidR="008F28BF" w:rsidRDefault="00296299">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 xml:space="preserve">Edellä olevassa luetelmakohdassa ennalta määritellyistä hankkeista kahden hankkeen loppuun saattaminen 30. kesäkuuta 2024 mennessä. </w:t>
      </w:r>
    </w:p>
    <w:p w14:paraId="5060C5D6" w14:textId="547E3C8E" w:rsidR="008F28BF" w:rsidRDefault="00296299">
      <w:pPr>
        <w:numPr>
          <w:ilvl w:val="0"/>
          <w:numId w:val="152"/>
        </w:numPr>
        <w:pBdr>
          <w:top w:val="nil"/>
          <w:left w:val="nil"/>
          <w:bottom w:val="nil"/>
          <w:right w:val="nil"/>
          <w:between w:val="nil"/>
        </w:pBdr>
        <w:spacing w:after="0" w:line="259" w:lineRule="auto"/>
        <w:ind w:left="360"/>
        <w:jc w:val="both"/>
        <w:rPr>
          <w:rFonts w:ascii="Calibri" w:hAnsi="Calibri"/>
          <w:noProof/>
        </w:rPr>
      </w:pPr>
      <w:r>
        <w:rPr>
          <w:noProof/>
        </w:rPr>
        <w:t>Edellä olevassa luetelmakohdassa ennalta määriteltyjen hankkeiden kuuden lisähankkeen loppuun saattaminen, jolloin saadaan valmiiksi yhteensä 41 kilometriä GSM-R:n kattamia ratoja, 20 uutta tai luotettavammin kytkettyä BTS-järjestelmää ja uusien teknologioiden ja laitteiden käyttöönotto rautatieliikenteen hallintaa varten 31 päivään joulukuuta 2024 mennessä.</w:t>
      </w:r>
    </w:p>
    <w:p w14:paraId="39567AD8" w14:textId="3C9B49D9" w:rsidR="008F28BF" w:rsidRDefault="00296299">
      <w:pPr>
        <w:pStyle w:val="P68B1DB1-Normal4"/>
        <w:numPr>
          <w:ilvl w:val="0"/>
          <w:numId w:val="152"/>
        </w:numPr>
        <w:spacing w:after="0" w:line="259" w:lineRule="auto"/>
        <w:ind w:left="360"/>
        <w:rPr>
          <w:noProof/>
        </w:rPr>
      </w:pPr>
      <w:r>
        <w:rPr>
          <w:noProof/>
        </w:rPr>
        <w:t xml:space="preserve">Saatetaan päätökseen 67,6 km:n kattavuus alueellisilla radoilla ETCS:n alueellisilla junakulunvalvontalaitteilla (jotka ovat yhteensopivia ohjaus-, hallinta- ja merkinanto-YTE:n kanssa). Valmistuminen on tehtävä viimeistään 30 päivänä kesäkuuta 2026. </w:t>
      </w:r>
    </w:p>
    <w:p w14:paraId="2B927098" w14:textId="77777777" w:rsidR="008F28BF" w:rsidRDefault="00296299">
      <w:pPr>
        <w:pStyle w:val="P68B1DB1-Normal26"/>
        <w:spacing w:line="240" w:lineRule="auto"/>
        <w:jc w:val="both"/>
        <w:rPr>
          <w:noProof/>
        </w:rPr>
      </w:pPr>
      <w:r>
        <w:rPr>
          <w:noProof/>
        </w:rPr>
        <w:t xml:space="preserve">Investointi 2: Rautateiden sähköistäminen </w:t>
      </w:r>
    </w:p>
    <w:p w14:paraId="2BF6467F" w14:textId="460EEC84" w:rsidR="008F28BF" w:rsidRDefault="00296299">
      <w:pPr>
        <w:pStyle w:val="NormalWeb"/>
        <w:rPr>
          <w:noProof/>
        </w:rPr>
      </w:pPr>
      <w:r>
        <w:rPr>
          <w:noProof/>
        </w:rPr>
        <w:t>Toimenpiteen tavoitteena on lisätä muiden kuin fossiilisten polttoaineiden kuljetusten osuutta sähköistämällä ratoja ja tarjoamalla sähköasemille vetovoimaa. Investoinnilla luodaan myös edellytykset liikennejärjestelmän energiansäästölle. Tämä on toteutettava seuraavilla toimenpiteillä:</w:t>
      </w:r>
    </w:p>
    <w:p w14:paraId="21FB305C" w14:textId="77777777" w:rsidR="008F28BF" w:rsidRDefault="00296299">
      <w:pPr>
        <w:pStyle w:val="P68B1DB1-Normal30"/>
        <w:numPr>
          <w:ilvl w:val="0"/>
          <w:numId w:val="152"/>
        </w:numPr>
        <w:spacing w:after="0" w:line="259" w:lineRule="auto"/>
        <w:ind w:left="360"/>
        <w:jc w:val="both"/>
        <w:rPr>
          <w:rFonts w:eastAsia="Times New Roman"/>
          <w:noProof/>
          <w:sz w:val="22"/>
        </w:rPr>
      </w:pPr>
      <w:r>
        <w:rPr>
          <w:noProof/>
        </w:rPr>
        <w:t>30 päivään kesäkuuta 2022 mennessä on määriteltävä hankkeet, jotka käsittävät 39,7 kilometriä sähköistettyjä ratoja ja neljää tehoa lisäävää tai vasta rakennettua vetovoima-asemaa.</w:t>
      </w:r>
    </w:p>
    <w:p w14:paraId="3C7AF211" w14:textId="77777777" w:rsidR="008F28BF" w:rsidRDefault="00296299">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Edellä olevassa luetelmakohdassa ennalta määritellyistä hankkeista kahden hankkeen loppuun saattaminen 30. kesäkuuta 2023 mennessä.</w:t>
      </w:r>
    </w:p>
    <w:p w14:paraId="6D2F6A84" w14:textId="595AD8BE" w:rsidR="008F28BF" w:rsidRDefault="00296299">
      <w:pPr>
        <w:pStyle w:val="P68B1DB1-Normal30"/>
        <w:numPr>
          <w:ilvl w:val="0"/>
          <w:numId w:val="152"/>
        </w:numPr>
        <w:pBdr>
          <w:top w:val="nil"/>
          <w:left w:val="nil"/>
          <w:bottom w:val="nil"/>
          <w:right w:val="nil"/>
          <w:between w:val="nil"/>
        </w:pBdr>
        <w:spacing w:after="160" w:line="259" w:lineRule="auto"/>
        <w:ind w:left="360"/>
        <w:jc w:val="both"/>
        <w:rPr>
          <w:rFonts w:eastAsia="Times New Roman"/>
          <w:noProof/>
        </w:rPr>
      </w:pPr>
      <w:r>
        <w:rPr>
          <w:noProof/>
        </w:rPr>
        <w:t>Edellä olevassa luetelmakohdassa ennalta määriteltyjen hankkeiden kuuden lisähankkeen loppuun saattaminen, jolloin 30 päivään kesäkuuta 2024 mennessä saadaan valmiiksi yhteensä 39,7 km sähköistettyjä linjoja ja neljä tehoa lisäävää tai vasta rakennettua vetovoima-asemaa.</w:t>
      </w:r>
    </w:p>
    <w:p w14:paraId="09D2E5EB" w14:textId="4E900B2A" w:rsidR="008F28BF" w:rsidRDefault="00296299">
      <w:pPr>
        <w:pStyle w:val="P68B1DB1-Normal26"/>
        <w:spacing w:line="240" w:lineRule="auto"/>
        <w:jc w:val="both"/>
        <w:rPr>
          <w:noProof/>
        </w:rPr>
      </w:pPr>
      <w:r>
        <w:rPr>
          <w:noProof/>
        </w:rPr>
        <w:t>Investointi 3: Ympäristön parantaminen (rautatieinfrastruktuurin tukeminen)</w:t>
      </w:r>
    </w:p>
    <w:p w14:paraId="7ACB2A14" w14:textId="3D5BCCBB" w:rsidR="008F28BF" w:rsidRDefault="00296299">
      <w:pPr>
        <w:pStyle w:val="NormalWeb"/>
        <w:rPr>
          <w:noProof/>
        </w:rPr>
      </w:pPr>
      <w:r>
        <w:rPr>
          <w:noProof/>
        </w:rPr>
        <w:t>Toimenpiteellä pyritään suojelemaan ympäristöä ja ilmastoa lisäämällä rautatieliikenteen osuutta tavara- ja henkilöliikenteessä ja parantamalla rautatieasemien energiatehokkuutta. Investoinnissa keskitytään rautatieinfrastruktuurin kehittämishankkeisiin ottaen huomioon muun muassa palvelujen riittävä saatavuus muita heikommassa asemassa oleville henkilöille. Hankkeissa keskitytään esikaupunkiliikenteen kannalta tärkeisiin verkkoosuuksiin ja multimodaalisten matkustajaterminaalien rautatiekeskusten ja asemarakennusten parannushankkeisiin. Lisäksi on tuettava asemarakennusten lämmitystä. Tämä on toteutettava seuraavilla toimenpiteillä:</w:t>
      </w:r>
    </w:p>
    <w:p w14:paraId="5F1A4CEE" w14:textId="77777777" w:rsidR="008F28BF" w:rsidRDefault="00296299">
      <w:pPr>
        <w:pStyle w:val="P68B1DB1-Normal30"/>
        <w:numPr>
          <w:ilvl w:val="0"/>
          <w:numId w:val="152"/>
        </w:numPr>
        <w:pBdr>
          <w:top w:val="nil"/>
          <w:left w:val="nil"/>
          <w:bottom w:val="nil"/>
          <w:right w:val="nil"/>
          <w:between w:val="nil"/>
        </w:pBdr>
        <w:spacing w:after="0" w:line="259" w:lineRule="auto"/>
        <w:ind w:left="360"/>
        <w:jc w:val="both"/>
        <w:rPr>
          <w:noProof/>
        </w:rPr>
      </w:pPr>
      <w:r>
        <w:rPr>
          <w:noProof/>
        </w:rPr>
        <w:t>Hankekokonaisuus, joka käsittää 121.88 kilometriä nykyaikaistettuja ratoja, yhdeksän nykyaikaistettua rautatieasemaa, joilla on kunnostetut raiteet ja turvalliset ja esteettömät laiturit, sekä yli 35 asemarakennusta, joiden energiaintensiteetti on alhaisempi, jotta suoria ja epäsuoria kasvihuonekaasupäästöjä voidaan vähentää keskimäärin vähintään 30 prosenttia ennakkopäästöihin verrattuna, sekä matkustajien mukavuutta ja parempia palveluja 30. kesäkuuta 2022 mennessä.</w:t>
      </w:r>
    </w:p>
    <w:p w14:paraId="0F06367B" w14:textId="77777777" w:rsidR="008F28BF" w:rsidRDefault="00296299">
      <w:pPr>
        <w:pStyle w:val="P68B1DB1-Normal30"/>
        <w:numPr>
          <w:ilvl w:val="0"/>
          <w:numId w:val="152"/>
        </w:numPr>
        <w:pBdr>
          <w:top w:val="nil"/>
          <w:left w:val="nil"/>
          <w:bottom w:val="nil"/>
          <w:right w:val="nil"/>
          <w:between w:val="nil"/>
        </w:pBdr>
        <w:spacing w:after="0" w:line="259" w:lineRule="auto"/>
        <w:ind w:left="360"/>
        <w:jc w:val="both"/>
        <w:rPr>
          <w:rFonts w:eastAsia="Times New Roman"/>
          <w:noProof/>
        </w:rPr>
      </w:pPr>
      <w:r>
        <w:rPr>
          <w:noProof/>
        </w:rPr>
        <w:t>Edellä olevassa luetelmakohdassa ennalta määriteltyjen hankkeiden 26 hankkeen loppuun saattaminen 31. joulukuuta 2022 mennessä.</w:t>
      </w:r>
    </w:p>
    <w:p w14:paraId="7C64D55C" w14:textId="654082E8" w:rsidR="008F28BF" w:rsidRDefault="00296299">
      <w:pPr>
        <w:pStyle w:val="P68B1DB1-Normal30"/>
        <w:numPr>
          <w:ilvl w:val="0"/>
          <w:numId w:val="152"/>
        </w:numPr>
        <w:pBdr>
          <w:top w:val="nil"/>
          <w:left w:val="nil"/>
          <w:bottom w:val="nil"/>
          <w:right w:val="nil"/>
          <w:between w:val="nil"/>
        </w:pBdr>
        <w:spacing w:after="160" w:line="259" w:lineRule="auto"/>
        <w:ind w:left="360"/>
        <w:jc w:val="both"/>
        <w:rPr>
          <w:rFonts w:eastAsia="Times New Roman"/>
          <w:noProof/>
        </w:rPr>
      </w:pPr>
      <w:r>
        <w:rPr>
          <w:noProof/>
        </w:rPr>
        <w:t>Edellä olevassa luetelmakohdassa ennalta määritellyistä hankkeista 11 muun hankkeen loppuun saattaminen 31. joulukuuta 2023 mennessä.</w:t>
      </w:r>
    </w:p>
    <w:p w14:paraId="3BCCCF59" w14:textId="469C52E4" w:rsidR="008F28BF" w:rsidRDefault="00296299">
      <w:pPr>
        <w:numPr>
          <w:ilvl w:val="0"/>
          <w:numId w:val="152"/>
        </w:numPr>
        <w:pBdr>
          <w:top w:val="nil"/>
          <w:left w:val="nil"/>
          <w:bottom w:val="nil"/>
          <w:right w:val="nil"/>
          <w:between w:val="nil"/>
        </w:pBdr>
        <w:spacing w:after="160" w:line="259" w:lineRule="auto"/>
        <w:ind w:left="360"/>
        <w:jc w:val="both"/>
        <w:rPr>
          <w:rFonts w:eastAsia="Times New Roman"/>
          <w:noProof/>
        </w:rPr>
      </w:pPr>
      <w:r>
        <w:rPr>
          <w:noProof/>
        </w:rPr>
        <w:t>Edellä olevassa luetelmakohdassa ennalta määriteltyjen hankkeiden 19 lisähankkeen loppuun saattaminen. Näin saadaan valmiiksi yhteensä 121.88 kilometriä nykyaikaistettuja linjoja, yhdeksän nykyaikaistettua rautatieasemaa, joilla on kunnostetut raiteet ja turvalliset ja esteettömät laiturit, sekä yli 35 asemarakennusta, joiden energiaintensiteetti on alhaisempi, jotta suoria ja epäsuoria kasvihuonekaasupäästöjä voidaan vähentää keskimäärin vähintään 30 prosenttia ennakkopäästöihin verrattuna, sekä matkustajien mukavuutta ja parempia palveluja 30. kesäkuuta 2025 mennessä.</w:t>
      </w:r>
    </w:p>
    <w:p w14:paraId="435A31F8" w14:textId="77777777" w:rsidR="008F28BF" w:rsidRDefault="00296299">
      <w:pPr>
        <w:pStyle w:val="P68B1DB1-Normal26"/>
        <w:spacing w:line="240" w:lineRule="auto"/>
        <w:jc w:val="both"/>
        <w:rPr>
          <w:noProof/>
        </w:rPr>
      </w:pPr>
      <w:r>
        <w:rPr>
          <w:noProof/>
        </w:rPr>
        <w:t xml:space="preserve">Investointi 4: Maantie- ja rautatieliikenteen turvallisuus </w:t>
      </w:r>
    </w:p>
    <w:p w14:paraId="763BC132" w14:textId="3CF608C3" w:rsidR="008F28BF" w:rsidRDefault="00296299">
      <w:pPr>
        <w:pStyle w:val="NormalWeb"/>
        <w:rPr>
          <w:noProof/>
        </w:rPr>
      </w:pPr>
      <w:r>
        <w:rPr>
          <w:noProof/>
        </w:rPr>
        <w:t>Toimenpiteen tavoitteena on parantaa liikenneturvallisuutta toteuttamalla konkreettisia turvallisuustoimenpiteitä rautateiden rajanylityspaikoilla sekä parantamalla siltojen ja tunnelirakenteiden kuntoa. Kaupungeissa ja taajamissa on tehtävä investointeja yksittäisten automatkojen osuuden vähentämiseksi ja julkisen liikenteen ja aktiivisten liikennemuotojen osuuden lisäämiseksi, mihin voi sisältyä muun muassa jalankulkijoita ja pyöräilyä. Myös pyöräteiden ja jalankulkijoiden esteettömien reittien rakentaminen on osa investointia, jotta voidaan parantaa haavoittuvassa asemassa olevien liikenteen osallistujien turvallisuutta osana aktiivisen liikkuvuuden edistämistä erityisesti kaupungeissa. Tämä on toteutettava seuraavilla toimenpiteillä:</w:t>
      </w:r>
    </w:p>
    <w:p w14:paraId="6D6F8DA7" w14:textId="77777777" w:rsidR="008F28BF" w:rsidRDefault="00296299">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Hankkeet, joissa on 45 tasoristeystä, joiden turvallisuus on parantunut (eli joissa on uusi tai uudistettu vilkkuvan valon varoitusjärjestelmä tai mekaaninen turvallisuusjärjestelmä), 25 kilometriä rakennettuja pyöräteitä, sivukaiteita ja esteettömiä reittejä sekä kolme nykyaikaistettua rautatiesiltaa tai -tunnelia 30 päivään kesäkuuta 2022 mennessä.</w:t>
      </w:r>
    </w:p>
    <w:p w14:paraId="6B9A2E7C" w14:textId="77777777" w:rsidR="008F28BF" w:rsidRDefault="00296299">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Sellaisten hankkeiden loppuun saattaminen, joihin liittyy 115 uutta tasoristeystä, joiden turvallisuus on parantunut (eli joissa on uusi tai uudistettu vilkkuvan lennon varoitusjärjestelmä tai mekaaninen turvallisuusjärjestelmä), 24 lisäkilometriä rakennettuja pyöräteitä, sivukaiteita ja esteettömiä reittejä sekä kolme uutta nykyaikaistettua rautatiesiltaa tai -tunnelia 31 päivään joulukuuta 2022 mennessä.</w:t>
      </w:r>
    </w:p>
    <w:p w14:paraId="14F63DC4" w14:textId="77777777" w:rsidR="008F28BF" w:rsidRDefault="00296299">
      <w:pPr>
        <w:numPr>
          <w:ilvl w:val="0"/>
          <w:numId w:val="152"/>
        </w:numPr>
        <w:pBdr>
          <w:top w:val="nil"/>
          <w:left w:val="nil"/>
          <w:bottom w:val="nil"/>
          <w:right w:val="nil"/>
          <w:between w:val="nil"/>
        </w:pBdr>
        <w:spacing w:after="0" w:line="259" w:lineRule="auto"/>
        <w:ind w:left="360"/>
        <w:jc w:val="both"/>
        <w:rPr>
          <w:rFonts w:eastAsia="Times New Roman"/>
          <w:noProof/>
          <w:szCs w:val="24"/>
        </w:rPr>
      </w:pPr>
      <w:r>
        <w:rPr>
          <w:noProof/>
        </w:rPr>
        <w:t xml:space="preserve">Sellaisten hankkeiden loppuun saattaminen, joihin liittyy 131 uutta tasoristeystä, joiden turvallisuus on parantunut (eli joissa on uusi tai uudistettu vilkkuvan lennon varoitusjärjestelmä tai mekaaninen turvallisuuslaitteisto) ja yksi uusi uudistettu rautatiesilta tai -tunneli 31 päivään joulukuuta 2024 mennessä. </w:t>
      </w:r>
    </w:p>
    <w:p w14:paraId="53570ADD" w14:textId="2A804E4A" w:rsidR="008F28BF" w:rsidRDefault="00296299">
      <w:pPr>
        <w:numPr>
          <w:ilvl w:val="0"/>
          <w:numId w:val="152"/>
        </w:numPr>
        <w:pBdr>
          <w:top w:val="nil"/>
          <w:left w:val="nil"/>
          <w:bottom w:val="nil"/>
          <w:right w:val="nil"/>
          <w:between w:val="nil"/>
        </w:pBdr>
        <w:spacing w:after="160" w:line="259" w:lineRule="auto"/>
        <w:ind w:left="360"/>
        <w:jc w:val="both"/>
        <w:rPr>
          <w:b/>
          <w:noProof/>
        </w:rPr>
      </w:pPr>
      <w:r>
        <w:rPr>
          <w:noProof/>
        </w:rPr>
        <w:t>Hankkeet, joissa on mukana 36 lisäkilometriä rakennettuja pyöräteitä, sivukaiteita ja esteettömiä reittejä ja yksi uudenaikaistettu rautatiesilta tai -tunneli, saatetaan päätökseen 31 päivään joulukuuta 2023 mennessä.</w:t>
      </w:r>
    </w:p>
    <w:p w14:paraId="77DA11F0" w14:textId="38AFC4D4" w:rsidR="008F28BF" w:rsidRDefault="008F28BF">
      <w:pPr>
        <w:rPr>
          <w:b/>
          <w:noProof/>
        </w:rPr>
      </w:pPr>
    </w:p>
    <w:p w14:paraId="4C24B93E" w14:textId="77777777" w:rsidR="008F28BF" w:rsidRDefault="008F28BF">
      <w:pPr>
        <w:rPr>
          <w:rFonts w:ascii="Calibri" w:hAnsi="Calibri"/>
          <w:noProof/>
          <w:sz w:val="22"/>
        </w:rPr>
        <w:sectPr w:rsidR="008F28BF" w:rsidSect="00756C74">
          <w:headerReference w:type="even" r:id="rId127"/>
          <w:headerReference w:type="default" r:id="rId128"/>
          <w:footerReference w:type="even" r:id="rId129"/>
          <w:footerReference w:type="default" r:id="rId130"/>
          <w:headerReference w:type="first" r:id="rId131"/>
          <w:footerReference w:type="first" r:id="rId132"/>
          <w:pgSz w:w="11907" w:h="16839"/>
          <w:pgMar w:top="1134" w:right="1134" w:bottom="1134" w:left="1134" w:header="567" w:footer="567" w:gutter="0"/>
          <w:cols w:space="720"/>
          <w:docGrid w:linePitch="326"/>
        </w:sectPr>
      </w:pPr>
    </w:p>
    <w:p w14:paraId="28DF4B56" w14:textId="03EBF537" w:rsidR="008F28BF" w:rsidRDefault="00296299">
      <w:pPr>
        <w:pStyle w:val="P68B1DB1-Normal35"/>
        <w:pBdr>
          <w:top w:val="nil"/>
          <w:left w:val="nil"/>
          <w:bottom w:val="nil"/>
          <w:right w:val="nil"/>
          <w:between w:val="nil"/>
        </w:pBdr>
        <w:tabs>
          <w:tab w:val="left" w:pos="993"/>
        </w:tabs>
        <w:spacing w:line="240" w:lineRule="auto"/>
        <w:rPr>
          <w:rFonts w:ascii="Calibri" w:hAnsi="Calibri"/>
          <w:noProof/>
          <w:color w:val="000000"/>
          <w:sz w:val="22"/>
        </w:rPr>
      </w:pPr>
      <w:r>
        <w:rPr>
          <w:noProof/>
        </w:rPr>
        <w:t xml:space="preserve">H.2 Seurantaa ja täytäntöönpanoa koskevat välitavoitteet, tavoitteet, indikaattorit ja aikataulu – rahoitustuki, jota ei makseta takaisin </w:t>
      </w:r>
    </w:p>
    <w:tbl>
      <w:tblPr>
        <w:tblW w:w="15567" w:type="dxa"/>
        <w:jc w:val="center"/>
        <w:tblLayout w:type="fixed"/>
        <w:tblLook w:val="0400" w:firstRow="0" w:lastRow="0" w:firstColumn="0" w:lastColumn="0" w:noHBand="0" w:noVBand="1"/>
      </w:tblPr>
      <w:tblGrid>
        <w:gridCol w:w="709"/>
        <w:gridCol w:w="1984"/>
        <w:gridCol w:w="1134"/>
        <w:gridCol w:w="1412"/>
        <w:gridCol w:w="1276"/>
        <w:gridCol w:w="1577"/>
        <w:gridCol w:w="1401"/>
        <w:gridCol w:w="1417"/>
        <w:gridCol w:w="851"/>
        <w:gridCol w:w="850"/>
        <w:gridCol w:w="2956"/>
      </w:tblGrid>
      <w:tr w:rsidR="008F28BF" w14:paraId="4C2E1F82" w14:textId="77777777">
        <w:trPr>
          <w:trHeight w:val="685"/>
          <w:tblHeader/>
          <w:jc w:val="cent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959F27E" w14:textId="77777777" w:rsidR="008F28BF" w:rsidRDefault="00296299">
            <w:pPr>
              <w:pStyle w:val="P68B1DB1-Normal11"/>
              <w:spacing w:line="240" w:lineRule="auto"/>
              <w:jc w:val="center"/>
              <w:rPr>
                <w:noProof/>
              </w:rPr>
            </w:pPr>
            <w:r>
              <w:rPr>
                <w:noProof/>
              </w:rPr>
              <w:t xml:space="preserve">Sitä seuraavat sivut. NUM.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AB893DB" w14:textId="77777777" w:rsidR="008F28BF" w:rsidRDefault="00296299">
            <w:pPr>
              <w:pStyle w:val="P68B1DB1-Normal11"/>
              <w:spacing w:line="240" w:lineRule="auto"/>
              <w:jc w:val="center"/>
              <w:rPr>
                <w:noProof/>
              </w:rPr>
            </w:pPr>
            <w:r>
              <w:rPr>
                <w:noProof/>
              </w:rPr>
              <w:t>Asiaan liittyvä toimenpide (uudistus tai investointi)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60D085C" w14:textId="77777777" w:rsidR="008F28BF" w:rsidRDefault="00296299">
            <w:pPr>
              <w:pStyle w:val="P68B1DB1-Normal11"/>
              <w:spacing w:line="240" w:lineRule="auto"/>
              <w:jc w:val="center"/>
              <w:rPr>
                <w:noProof/>
              </w:rPr>
            </w:pPr>
            <w:r>
              <w:rPr>
                <w:noProof/>
              </w:rPr>
              <w:t>Välitavoite/tavoite</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06760F" w14:textId="77777777" w:rsidR="008F28BF" w:rsidRDefault="00296299">
            <w:pPr>
              <w:pStyle w:val="P68B1DB1-Normal11"/>
              <w:spacing w:line="240" w:lineRule="auto"/>
              <w:jc w:val="center"/>
              <w:rPr>
                <w:noProof/>
              </w:rPr>
            </w:pPr>
            <w:r>
              <w:rPr>
                <w:noProof/>
              </w:rPr>
              <w:t>Nimi</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EBDF9D"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 </w:t>
            </w:r>
          </w:p>
        </w:tc>
        <w:tc>
          <w:tcPr>
            <w:tcW w:w="4395"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2EE4C6B"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70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6AF6A286" w14:textId="77777777" w:rsidR="008F28BF" w:rsidRDefault="00296299">
            <w:pPr>
              <w:pStyle w:val="P68B1DB1-Normal11"/>
              <w:spacing w:line="240" w:lineRule="auto"/>
              <w:jc w:val="center"/>
              <w:rPr>
                <w:noProof/>
              </w:rPr>
            </w:pPr>
            <w:r>
              <w:rPr>
                <w:noProof/>
              </w:rPr>
              <w:t xml:space="preserve">Alustava toteutusaikataulu </w:t>
            </w:r>
          </w:p>
        </w:tc>
        <w:tc>
          <w:tcPr>
            <w:tcW w:w="295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C5DFF9" w14:textId="77777777" w:rsidR="008F28BF" w:rsidRDefault="00296299">
            <w:pPr>
              <w:pStyle w:val="P68B1DB1-Normal11"/>
              <w:spacing w:line="240" w:lineRule="auto"/>
              <w:jc w:val="center"/>
              <w:rPr>
                <w:noProof/>
              </w:rPr>
            </w:pPr>
            <w:r>
              <w:rPr>
                <w:noProof/>
              </w:rPr>
              <w:t xml:space="preserve">Kunkin välitavoitteen ja tavoitteen kuvaus ja selkeä määritelmä </w:t>
            </w:r>
          </w:p>
        </w:tc>
      </w:tr>
      <w:tr w:rsidR="008F28BF" w14:paraId="46DAD40F" w14:textId="77777777">
        <w:trPr>
          <w:trHeight w:val="75"/>
          <w:tblHeader/>
          <w:jc w:val="center"/>
        </w:trPr>
        <w:tc>
          <w:tcPr>
            <w:tcW w:w="709" w:type="dxa"/>
            <w:vMerge/>
            <w:tcBorders>
              <w:top w:val="single" w:sz="4" w:space="0" w:color="auto"/>
              <w:left w:val="single" w:sz="4" w:space="0" w:color="auto"/>
              <w:bottom w:val="single" w:sz="4" w:space="0" w:color="auto"/>
              <w:right w:val="single" w:sz="4" w:space="0" w:color="auto"/>
            </w:tcBorders>
            <w:vAlign w:val="center"/>
          </w:tcPr>
          <w:p w14:paraId="207BA614"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429F1DAA"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D41D8C6"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12" w:type="dxa"/>
            <w:vMerge/>
            <w:tcBorders>
              <w:top w:val="single" w:sz="4" w:space="0" w:color="auto"/>
              <w:left w:val="single" w:sz="4" w:space="0" w:color="auto"/>
              <w:bottom w:val="single" w:sz="4" w:space="0" w:color="auto"/>
              <w:right w:val="single" w:sz="4" w:space="0" w:color="auto"/>
            </w:tcBorders>
            <w:vAlign w:val="center"/>
          </w:tcPr>
          <w:p w14:paraId="122611DA"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59879DA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577"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42B7F81E" w14:textId="77777777" w:rsidR="008F28BF" w:rsidRDefault="00296299">
            <w:pPr>
              <w:pStyle w:val="P68B1DB1-Normal11"/>
              <w:spacing w:line="240" w:lineRule="auto"/>
              <w:jc w:val="center"/>
              <w:rPr>
                <w:noProof/>
              </w:rPr>
            </w:pPr>
            <w:r>
              <w:rPr>
                <w:noProof/>
              </w:rPr>
              <w:t>Mitta-yksikkö</w:t>
            </w:r>
          </w:p>
        </w:tc>
        <w:tc>
          <w:tcPr>
            <w:tcW w:w="140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6B678AF" w14:textId="77777777" w:rsidR="008F28BF" w:rsidRDefault="00296299">
            <w:pPr>
              <w:pStyle w:val="P68B1DB1-Normal11"/>
              <w:spacing w:line="240" w:lineRule="auto"/>
              <w:jc w:val="center"/>
              <w:rPr>
                <w:noProof/>
              </w:rPr>
            </w:pPr>
            <w:r>
              <w:rPr>
                <w:noProof/>
              </w:rPr>
              <w:t>Lähtötilanne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14086A0" w14:textId="77777777" w:rsidR="008F28BF" w:rsidRDefault="00296299">
            <w:pPr>
              <w:pStyle w:val="P68B1DB1-Normal11"/>
              <w:spacing w:line="240" w:lineRule="auto"/>
              <w:jc w:val="center"/>
              <w:rPr>
                <w:noProof/>
              </w:rPr>
            </w:pPr>
            <w:r>
              <w:rPr>
                <w:noProof/>
              </w:rPr>
              <w:t>Päämäärä</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637972AD" w14:textId="77777777" w:rsidR="008F28BF" w:rsidRDefault="00296299">
            <w:pPr>
              <w:pStyle w:val="P68B1DB1-Normal11"/>
              <w:spacing w:line="240" w:lineRule="auto"/>
              <w:jc w:val="center"/>
              <w:rPr>
                <w:noProof/>
              </w:rPr>
            </w:pPr>
            <w:r>
              <w:rPr>
                <w:noProof/>
              </w:rPr>
              <w:t>Neljännes</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5314CC9" w14:textId="77777777" w:rsidR="008F28BF" w:rsidRDefault="00296299">
            <w:pPr>
              <w:pStyle w:val="P68B1DB1-Normal11"/>
              <w:spacing w:line="240" w:lineRule="auto"/>
              <w:jc w:val="center"/>
              <w:rPr>
                <w:noProof/>
              </w:rPr>
            </w:pPr>
            <w:r>
              <w:rPr>
                <w:noProof/>
              </w:rPr>
              <w:t>Vuosi</w:t>
            </w:r>
          </w:p>
        </w:tc>
        <w:tc>
          <w:tcPr>
            <w:tcW w:w="2956" w:type="dxa"/>
            <w:vMerge/>
            <w:tcBorders>
              <w:top w:val="single" w:sz="4" w:space="0" w:color="auto"/>
              <w:bottom w:val="single" w:sz="4" w:space="0" w:color="auto"/>
              <w:right w:val="single" w:sz="4" w:space="0" w:color="auto"/>
            </w:tcBorders>
            <w:vAlign w:val="center"/>
          </w:tcPr>
          <w:p w14:paraId="0F5B911E"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4F695F6C" w14:textId="77777777">
        <w:trPr>
          <w:trHeight w:val="945"/>
          <w:jc w:val="center"/>
        </w:trPr>
        <w:tc>
          <w:tcPr>
            <w:tcW w:w="70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54062B13" w14:textId="77777777" w:rsidR="008F28BF" w:rsidRDefault="00296299">
            <w:pPr>
              <w:pStyle w:val="P68B1DB1-Normal19"/>
              <w:spacing w:before="0" w:after="0" w:line="240" w:lineRule="auto"/>
              <w:rPr>
                <w:noProof/>
              </w:rPr>
            </w:pPr>
            <w:r>
              <w:rPr>
                <w:noProof/>
              </w:rPr>
              <w:t>78</w:t>
            </w:r>
          </w:p>
        </w:tc>
        <w:tc>
          <w:tcPr>
            <w:tcW w:w="198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BAF59C3" w14:textId="77777777" w:rsidR="008F28BF" w:rsidRDefault="00296299">
            <w:pPr>
              <w:pStyle w:val="P68B1DB1-Normal19"/>
              <w:spacing w:before="0" w:after="0" w:line="240" w:lineRule="auto"/>
              <w:rPr>
                <w:noProof/>
              </w:rPr>
            </w:pPr>
            <w:r>
              <w:rPr>
                <w:noProof/>
              </w:rPr>
              <w:t>Uudistus 1: Vaihtoehtojen luominen energia- ja avaruusvaltaiselle tieliikenteelle</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11349DB" w14:textId="77777777" w:rsidR="008F28BF" w:rsidRDefault="00296299">
            <w:pPr>
              <w:pStyle w:val="P68B1DB1-Normal19"/>
              <w:spacing w:before="0" w:after="0" w:line="240" w:lineRule="auto"/>
              <w:rPr>
                <w:noProof/>
              </w:rPr>
            </w:pPr>
            <w:r>
              <w:rPr>
                <w:noProof/>
              </w:rPr>
              <w:t>Virstanpylväs</w:t>
            </w:r>
          </w:p>
        </w:tc>
        <w:tc>
          <w:tcPr>
            <w:tcW w:w="141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C05435B" w14:textId="77777777" w:rsidR="008F28BF" w:rsidRDefault="00296299">
            <w:pPr>
              <w:pStyle w:val="P68B1DB1-Normal19"/>
              <w:spacing w:before="0" w:after="0" w:line="259" w:lineRule="auto"/>
              <w:rPr>
                <w:noProof/>
              </w:rPr>
            </w:pPr>
            <w:r>
              <w:rPr>
                <w:noProof/>
              </w:rPr>
              <w:t>Liikkuvuussuunnitelmien hyväksyminen</w:t>
            </w:r>
          </w:p>
        </w:tc>
        <w:tc>
          <w:tcPr>
            <w:tcW w:w="127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0F5CA02" w14:textId="77777777" w:rsidR="008F28BF" w:rsidRDefault="00296299">
            <w:pPr>
              <w:pStyle w:val="P68B1DB1-Normal19"/>
              <w:spacing w:before="0" w:after="0" w:line="240" w:lineRule="auto"/>
              <w:rPr>
                <w:noProof/>
              </w:rPr>
            </w:pPr>
            <w:r>
              <w:rPr>
                <w:noProof/>
              </w:rPr>
              <w:t>Kaupunkia edustavien elinten hyväksymä suunnitelma</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53814C"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420E4"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BEB455"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18CAC4"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278949" w14:textId="77777777" w:rsidR="008F28BF" w:rsidRDefault="00296299">
            <w:pPr>
              <w:pStyle w:val="P68B1DB1-Normal19"/>
              <w:spacing w:before="0" w:after="0" w:line="240" w:lineRule="auto"/>
              <w:rPr>
                <w:noProof/>
              </w:rPr>
            </w:pPr>
            <w:r>
              <w:rPr>
                <w:noProof/>
              </w:rPr>
              <w:t>2023</w:t>
            </w:r>
          </w:p>
        </w:tc>
        <w:tc>
          <w:tcPr>
            <w:tcW w:w="295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7CA8552" w14:textId="47084746" w:rsidR="008F28BF" w:rsidRDefault="00296299">
            <w:pPr>
              <w:pStyle w:val="P68B1DB1-Normal19"/>
              <w:spacing w:before="0" w:after="0" w:line="240" w:lineRule="auto"/>
              <w:rPr>
                <w:noProof/>
              </w:rPr>
            </w:pPr>
            <w:r>
              <w:rPr>
                <w:noProof/>
              </w:rPr>
              <w:t>Kaikilla Tšekin lakisääteisillä kaupungeilla (yli 40000 asukkaan kaupungeilla) on oltava kaupunkien edustuselinten hyväksymä kestävän kaupunkiliikenteen suunnitelma, joka perustuu hallituksen hyväksymään kaupunkiliikenteen ja aktiivisen liikkuvuuden käsitteeseen.</w:t>
            </w:r>
          </w:p>
        </w:tc>
      </w:tr>
      <w:tr w:rsidR="008F28BF" w14:paraId="0A3CBE6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7E9AC3" w14:textId="77777777" w:rsidR="008F28BF" w:rsidRDefault="00296299">
            <w:pPr>
              <w:pStyle w:val="P68B1DB1-Normal19"/>
              <w:spacing w:before="0" w:after="0" w:line="240" w:lineRule="auto"/>
              <w:rPr>
                <w:noProof/>
              </w:rPr>
            </w:pPr>
            <w:r>
              <w:rPr>
                <w:noProof/>
              </w:rPr>
              <w:t>79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03ED3A" w14:textId="77777777" w:rsidR="008F28BF" w:rsidRDefault="00296299">
            <w:pPr>
              <w:pStyle w:val="P68B1DB1-Normal19"/>
              <w:spacing w:before="0" w:after="0" w:line="240" w:lineRule="auto"/>
              <w:rPr>
                <w:noProof/>
              </w:rPr>
            </w:pPr>
            <w:r>
              <w:rPr>
                <w:noProof/>
              </w:rPr>
              <w:t>Uudistus 1: Vaihtoehtojen luominen energia- ja avaruusvaltaiselle tieliikenteelle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B0A15C" w14:textId="77777777"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2B37B8" w14:textId="77777777" w:rsidR="008F28BF" w:rsidRDefault="00296299">
            <w:pPr>
              <w:pStyle w:val="P68B1DB1-Normal19"/>
              <w:spacing w:before="0" w:after="0" w:line="259" w:lineRule="auto"/>
              <w:rPr>
                <w:noProof/>
              </w:rPr>
            </w:pPr>
            <w:r>
              <w:rPr>
                <w:noProof/>
              </w:rPr>
              <w:t>Uuden tavaraliikenteen käsitteen hyväksyminen ja voimaantulo</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53388" w14:textId="77777777" w:rsidR="008F28BF" w:rsidRDefault="00296299">
            <w:pPr>
              <w:pStyle w:val="P68B1DB1-Normal19"/>
              <w:spacing w:before="0" w:after="0" w:line="240" w:lineRule="auto"/>
              <w:rPr>
                <w:noProof/>
              </w:rPr>
            </w:pPr>
            <w:r>
              <w:rPr>
                <w:noProof/>
              </w:rPr>
              <w:t>Hallituksen hyväksyntä</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96D041"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C04487"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11ACB5"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1B8867"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4C9994"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ACAB84" w14:textId="5B183D66" w:rsidR="008F28BF" w:rsidRDefault="00296299">
            <w:pPr>
              <w:pStyle w:val="P68B1DB1-Normal19"/>
              <w:spacing w:before="0" w:after="0" w:line="240" w:lineRule="auto"/>
              <w:rPr>
                <w:noProof/>
              </w:rPr>
            </w:pPr>
            <w:r>
              <w:rPr>
                <w:noProof/>
              </w:rPr>
              <w:t>Hallitus hyväksyy uuden tavaraliikenteen toiminta-ajatuksen, jossa vahvistetaan edellytykset rautateiden tavaraliikenteen osuuden kasvattamiselle liikenteen kokonaismäärästä vuosina 2024–2030. Konseptissa keskitytään tukemaan multimodaaliliikennettä, parantamaan tavaraliikennepalveluja ja vähentämään tavaraliikenteen vaikutusta ympäristöön, kansanterveyteen ja maailmanlaajuiseen ilmastonmuutokseen.</w:t>
            </w:r>
          </w:p>
        </w:tc>
      </w:tr>
      <w:tr w:rsidR="008F28BF" w14:paraId="0D98E19A"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61018E" w14:textId="77777777" w:rsidR="008F28BF" w:rsidRDefault="00296299">
            <w:pPr>
              <w:pStyle w:val="P68B1DB1-Normal19"/>
              <w:spacing w:before="0" w:after="0" w:line="240" w:lineRule="auto"/>
              <w:rPr>
                <w:noProof/>
              </w:rPr>
            </w:pPr>
            <w:r>
              <w:rPr>
                <w:noProof/>
              </w:rPr>
              <w:t>80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858EC2" w14:textId="77777777" w:rsidR="008F28BF" w:rsidRDefault="00296299">
            <w:pPr>
              <w:pStyle w:val="P68B1DB1-Normal19"/>
              <w:spacing w:before="0" w:after="0" w:line="240" w:lineRule="auto"/>
              <w:rPr>
                <w:noProof/>
              </w:rPr>
            </w:pPr>
            <w:r>
              <w:rPr>
                <w:noProof/>
              </w:rPr>
              <w:t>Uudistus 1: Vaihtoehtojen luominen energia- ja avaruusvaltaiselle tieliikenteelle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C29115" w14:textId="77777777"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44759F" w14:textId="77777777" w:rsidR="008F28BF" w:rsidRDefault="00296299">
            <w:pPr>
              <w:pStyle w:val="P68B1DB1-Normal19"/>
              <w:spacing w:before="0" w:after="0" w:line="240" w:lineRule="auto"/>
              <w:rPr>
                <w:noProof/>
              </w:rPr>
            </w:pPr>
            <w:r>
              <w:rPr>
                <w:noProof/>
              </w:rPr>
              <w:t>Liikennepalvelusuunnitelmien hyväksyminen.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6127EE" w14:textId="77777777" w:rsidR="008F28BF" w:rsidRDefault="00296299">
            <w:pPr>
              <w:pStyle w:val="P68B1DB1-Normal19"/>
              <w:spacing w:before="0" w:after="0" w:line="240" w:lineRule="auto"/>
              <w:rPr>
                <w:noProof/>
              </w:rPr>
            </w:pPr>
            <w:r>
              <w:rPr>
                <w:noProof/>
              </w:rPr>
              <w:t>Julkisen liikenteen harjoittajien hyväksyntä</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5DE22"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677DD0"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528EFE"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449EFC"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C93F500"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2AD778" w14:textId="77777777" w:rsidR="008F28BF" w:rsidRDefault="00296299">
            <w:pPr>
              <w:pStyle w:val="P68B1DB1-Normal19"/>
              <w:spacing w:before="0" w:after="0" w:line="240" w:lineRule="auto"/>
              <w:rPr>
                <w:noProof/>
              </w:rPr>
            </w:pPr>
            <w:r>
              <w:rPr>
                <w:noProof/>
              </w:rPr>
              <w:t>Kaikkien julkisen liikenteen harjoittajien (valtio, alueet ja kunnat, jotka harjoittavat julkista liikennettä) on hyväksyttävä viisivuotinen liikennepalvelusuunnitelma, joka perustuu hallituksen hyväksymään julkisen liikenteen käsitteeseen.</w:t>
            </w:r>
          </w:p>
        </w:tc>
      </w:tr>
      <w:tr w:rsidR="008F28BF" w14:paraId="337141D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137D9A" w14:textId="4EE4BA47" w:rsidR="008F28BF" w:rsidRDefault="00296299">
            <w:pPr>
              <w:pStyle w:val="P68B1DB1-Normal19"/>
              <w:spacing w:before="0" w:after="0" w:line="240" w:lineRule="auto"/>
              <w:rPr>
                <w:noProof/>
              </w:rPr>
            </w:pPr>
            <w:r>
              <w:rPr>
                <w:noProof/>
              </w:rPr>
              <w:t>81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C660AD" w14:textId="77777777" w:rsidR="008F28BF" w:rsidRDefault="00296299">
            <w:pPr>
              <w:pStyle w:val="P68B1DB1-Normal19"/>
              <w:spacing w:before="0" w:after="0" w:line="240" w:lineRule="auto"/>
              <w:rPr>
                <w:noProof/>
              </w:rPr>
            </w:pPr>
            <w:r>
              <w:rPr>
                <w:noProof/>
              </w:rPr>
              <w:t>Uudistus 1: Vaihtoehtojen luominen energia- ja avaruusvaltaiselle tieliikenteelle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779D9E"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FE6AF42" w14:textId="607FFEDC" w:rsidR="008F28BF" w:rsidRDefault="00296299">
            <w:pPr>
              <w:pStyle w:val="P68B1DB1-Normal19"/>
              <w:spacing w:before="0" w:after="0" w:line="240" w:lineRule="auto"/>
              <w:rPr>
                <w:noProof/>
              </w:rPr>
            </w:pPr>
            <w:r>
              <w:rPr>
                <w:noProof/>
              </w:rPr>
              <w:t>   Matkustajakilometrien määrän kasvu rautateiden henkilöliikenteessä</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DE504A"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BB1480" w14:textId="2961271F" w:rsidR="008F28BF" w:rsidRDefault="00296299">
            <w:pPr>
              <w:pStyle w:val="P68B1DB1-Normal19"/>
              <w:spacing w:before="0" w:after="0" w:line="240" w:lineRule="auto"/>
              <w:rPr>
                <w:noProof/>
              </w:rPr>
            </w:pPr>
            <w:r>
              <w:rPr>
                <w:noProof/>
              </w:rPr>
              <w:t xml:space="preserve"> miljoonaa matkustajakilometriä rautateiden henkilöliikenteessä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E68BD" w14:textId="6D49C6A3" w:rsidR="008F28BF" w:rsidRDefault="00296299">
            <w:pPr>
              <w:pStyle w:val="P68B1DB1-Normal19"/>
              <w:spacing w:before="0" w:after="0" w:line="240" w:lineRule="auto"/>
              <w:rPr>
                <w:noProof/>
              </w:rPr>
            </w:pPr>
            <w:r>
              <w:rPr>
                <w:noProof/>
              </w:rPr>
              <w:t xml:space="preserve"> 10,286.00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D4E66A" w14:textId="2DBC6F01" w:rsidR="008F28BF" w:rsidRDefault="00296299">
            <w:pPr>
              <w:pStyle w:val="P68B1DB1-Normal19"/>
              <w:spacing w:before="0" w:after="0" w:line="240" w:lineRule="auto"/>
              <w:rPr>
                <w:noProof/>
              </w:rPr>
            </w:pPr>
            <w:r>
              <w:rPr>
                <w:noProof/>
              </w:rPr>
              <w:t xml:space="preserve"> 10,961.55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983C7C"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5541EE" w14:textId="564A81A8" w:rsidR="008F28BF" w:rsidRDefault="00296299">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CF1BFB" w14:textId="3A82319C" w:rsidR="008F28BF" w:rsidRDefault="00296299">
            <w:pPr>
              <w:pStyle w:val="P68B1DB1-Normal19"/>
              <w:spacing w:before="0" w:after="0" w:line="240" w:lineRule="auto"/>
              <w:rPr>
                <w:noProof/>
              </w:rPr>
            </w:pPr>
            <w:r>
              <w:rPr>
                <w:noProof/>
              </w:rPr>
              <w:t xml:space="preserve">Uudistuksen seurauksena rautateiden henkilöliikenteen matkustajakilometrien kokonaismäärä kasvaa 675 miljoonalla vuoteen 2024 mennessä vuoden 2018 perustasoon verrattuna. </w:t>
            </w:r>
          </w:p>
        </w:tc>
      </w:tr>
      <w:tr w:rsidR="008F28BF" w14:paraId="03B65D3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72D19" w14:textId="77777777" w:rsidR="008F28BF" w:rsidRDefault="00296299">
            <w:pPr>
              <w:pStyle w:val="P68B1DB1-Normal19"/>
              <w:spacing w:before="0" w:after="0" w:line="240" w:lineRule="auto"/>
              <w:rPr>
                <w:noProof/>
              </w:rPr>
            </w:pPr>
            <w:r>
              <w:rPr>
                <w:noProof/>
              </w:rPr>
              <w:t>82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89CBB6" w14:textId="77777777" w:rsidR="008F28BF" w:rsidRDefault="00296299">
            <w:pPr>
              <w:pStyle w:val="P68B1DB1-Normal19"/>
              <w:spacing w:before="0" w:after="0" w:line="240" w:lineRule="auto"/>
              <w:rPr>
                <w:noProof/>
              </w:rPr>
            </w:pPr>
            <w:r>
              <w:rPr>
                <w:noProof/>
              </w:rPr>
              <w:t>Uudistus 1: Vaihtoehtojen luominen energia- ja avaruusvaltaiselle tieliikenteelle</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58BE5D" w14:textId="578E33EC"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8BC6EF" w14:textId="76848576" w:rsidR="008F28BF" w:rsidRDefault="00296299">
            <w:pPr>
              <w:pStyle w:val="P68B1DB1-Normal19"/>
              <w:spacing w:before="0" w:after="0" w:line="240" w:lineRule="auto"/>
              <w:rPr>
                <w:noProof/>
              </w:rPr>
            </w:pPr>
            <w:r>
              <w:rPr>
                <w:noProof/>
              </w:rPr>
              <w:t xml:space="preserve"> Keski-Böömin henkilöliikenteen yhdentäminen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5B8DCC" w14:textId="27142E59" w:rsidR="008F28BF" w:rsidRDefault="00296299">
            <w:pPr>
              <w:pStyle w:val="P68B1DB1-Normal19"/>
              <w:spacing w:before="0" w:after="0" w:line="240" w:lineRule="auto"/>
              <w:rPr>
                <w:noProof/>
              </w:rPr>
            </w:pPr>
            <w:r>
              <w:rPr>
                <w:noProof/>
              </w:rPr>
              <w:t>Keski-Böömin henkilöliikennepalvelujen ja Prahan liikenteen integroinnin loppuun saattaminen</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5BB62E" w14:textId="5500FA00"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68F248" w14:textId="433E866C"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37978" w14:textId="6BF689AA"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F7A4BF"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77F70C" w14:textId="5596ED40" w:rsidR="008F28BF" w:rsidRDefault="00296299">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4D6207" w14:textId="44263A7B" w:rsidR="008F28BF" w:rsidRDefault="00296299">
            <w:pPr>
              <w:pStyle w:val="P68B1DB1-Normal19"/>
              <w:spacing w:before="0" w:after="0" w:line="240" w:lineRule="auto"/>
              <w:rPr>
                <w:noProof/>
              </w:rPr>
            </w:pPr>
            <w:r>
              <w:rPr>
                <w:noProof/>
              </w:rPr>
              <w:t xml:space="preserve">Keski-Böömin alueen henkilöliikenteen integrointi Prahan pääkaupungin julkiseen liikenteeseen on saatettava päätökseen, mukaan lukien kaikki julkiset liikennepalvelut (linja-autot ja aluejunat) kaikilla Keski-Böömin alueen alueilla. </w:t>
            </w:r>
          </w:p>
        </w:tc>
      </w:tr>
      <w:tr w:rsidR="008F28BF" w14:paraId="2CD34970"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23DDEE" w14:textId="77777777" w:rsidR="008F28BF" w:rsidRDefault="00296299">
            <w:pPr>
              <w:pStyle w:val="P68B1DB1-Normal19"/>
              <w:spacing w:before="0" w:after="0" w:line="240" w:lineRule="auto"/>
              <w:rPr>
                <w:noProof/>
              </w:rPr>
            </w:pPr>
            <w:r>
              <w:rPr>
                <w:noProof/>
              </w:rPr>
              <w:t>83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05B51A" w14:textId="45AA1DA2" w:rsidR="008F28BF" w:rsidRDefault="00296299">
            <w:pPr>
              <w:pStyle w:val="P68B1DB1-Normal19"/>
              <w:spacing w:before="0" w:after="0" w:line="240" w:lineRule="auto"/>
              <w:rPr>
                <w:noProof/>
              </w:rPr>
            </w:pPr>
            <w:r>
              <w:rPr>
                <w:noProof/>
              </w:rPr>
              <w:t>Investointi 1: Rautatieinfrastruktuurin uudet teknologiat ja digitalisointi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015E6A" w14:textId="77777777"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8FFCA5" w14:textId="77777777" w:rsidR="008F28BF" w:rsidRDefault="00296299">
            <w:pPr>
              <w:pStyle w:val="P68B1DB1-Normal19"/>
              <w:spacing w:before="0" w:after="0" w:line="240" w:lineRule="auto"/>
              <w:rPr>
                <w:noProof/>
              </w:rPr>
            </w:pPr>
            <w:r>
              <w:rPr>
                <w:noProof/>
              </w:rPr>
              <w:t>Investointiin 1 liittyvien hankkeiden määrittely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DC349C" w14:textId="77777777" w:rsidR="008F28BF" w:rsidRDefault="00296299">
            <w:pPr>
              <w:pStyle w:val="P68B1DB1-Normal19"/>
              <w:spacing w:before="0" w:after="0" w:line="240" w:lineRule="auto"/>
              <w:rPr>
                <w:noProof/>
              </w:rPr>
            </w:pPr>
            <w:r>
              <w:rPr>
                <w:noProof/>
              </w:rPr>
              <w:t>Liikenneministeriön hankekokonaisuuden määrittely</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DB2961"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CF2682"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0532E1"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7D998F"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78E928"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954DB7" w14:textId="77777777" w:rsidR="008F28BF" w:rsidRDefault="00296299">
            <w:pPr>
              <w:pStyle w:val="P68B1DB1-Normal19"/>
              <w:spacing w:before="0" w:after="0" w:line="240" w:lineRule="auto"/>
              <w:rPr>
                <w:noProof/>
              </w:rPr>
            </w:pPr>
            <w:r>
              <w:rPr>
                <w:noProof/>
              </w:rPr>
              <w:t>Maailmanlaajuisen matkaviestintäjärjestelmän (GSM-R) piiriin kuuluvien 41 kilometrin mittaisten ratojen, 20 äskettäin asennetun tai luotettavamman tukiasema-aseman (BTS) määritteleminen ja rautatieliikenteen hallinnan uusien teknologioiden ja laitteiden käyttöönotto.</w:t>
            </w:r>
          </w:p>
        </w:tc>
      </w:tr>
      <w:tr w:rsidR="008F28BF" w14:paraId="632192A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B50D01" w14:textId="77777777" w:rsidR="008F28BF" w:rsidRDefault="00296299">
            <w:pPr>
              <w:pStyle w:val="P68B1DB1-Normal19"/>
              <w:spacing w:before="0" w:after="0" w:line="240" w:lineRule="auto"/>
              <w:rPr>
                <w:noProof/>
              </w:rPr>
            </w:pPr>
            <w:r>
              <w:rPr>
                <w:noProof/>
              </w:rPr>
              <w:t>84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C0A57E" w14:textId="308F5AC7" w:rsidR="008F28BF" w:rsidRDefault="00296299">
            <w:pPr>
              <w:pStyle w:val="P68B1DB1-Normal19"/>
              <w:spacing w:before="0" w:after="0" w:line="240" w:lineRule="auto"/>
              <w:rPr>
                <w:noProof/>
              </w:rPr>
            </w:pPr>
            <w:r>
              <w:rPr>
                <w:noProof/>
              </w:rPr>
              <w:t>Investointi 1: Rautatieinfrastruktuurin uudet teknologiat ja digitalisointi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99D394"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569188" w14:textId="77777777" w:rsidR="008F28BF" w:rsidRDefault="00296299">
            <w:pPr>
              <w:pStyle w:val="P68B1DB1-Normal19"/>
              <w:spacing w:before="0" w:after="0" w:line="240" w:lineRule="auto"/>
              <w:rPr>
                <w:noProof/>
              </w:rPr>
            </w:pPr>
            <w:r>
              <w:rPr>
                <w:noProof/>
              </w:rPr>
              <w:t>Kahden hankkeen loppuun saattaminen ennalta määritellyistä hankkeista.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19F42A"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B89625"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64EDB3"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FFA0DB" w14:textId="77777777" w:rsidR="008F28BF" w:rsidRDefault="00296299">
            <w:pPr>
              <w:pStyle w:val="P68B1DB1-Normal19"/>
              <w:spacing w:before="0" w:after="0" w:line="240" w:lineRule="auto"/>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CAA735"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7D7831" w14:textId="77777777" w:rsidR="008F28BF" w:rsidRDefault="00296299">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78C4C4" w14:textId="77777777" w:rsidR="008F28BF" w:rsidRDefault="00296299">
            <w:pPr>
              <w:pStyle w:val="P68B1DB1-Normal19"/>
              <w:spacing w:before="0" w:after="0" w:line="240" w:lineRule="auto"/>
              <w:rPr>
                <w:noProof/>
              </w:rPr>
            </w:pPr>
            <w:r>
              <w:rPr>
                <w:noProof/>
              </w:rPr>
              <w:t>Kahden hankkeen loppuun saattaminen, jotka liittyvät ennalta määritettyyn 41 km:n pituiseen rataosuuteen, jotka kuuluvat maailmanlaajuisen matkaviestintäjärjestelmän (GSM-R) piiriin, 20 uuteen tai luotettavammin kytkettyyn tukiasemaan (BTS), ja rautatieliikenteen hallinnan uusien teknologioiden ja laitteiden käyttöönotto.</w:t>
            </w:r>
          </w:p>
        </w:tc>
      </w:tr>
      <w:tr w:rsidR="008F28BF" w14:paraId="4F33EE2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40FD3" w14:textId="77777777" w:rsidR="008F28BF" w:rsidRDefault="00296299">
            <w:pPr>
              <w:pStyle w:val="P68B1DB1-Normal19"/>
              <w:spacing w:before="0" w:after="0" w:line="240" w:lineRule="auto"/>
              <w:rPr>
                <w:noProof/>
              </w:rPr>
            </w:pPr>
            <w:r>
              <w:rPr>
                <w:noProof/>
              </w:rPr>
              <w:t>85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DFCE7F" w14:textId="48426092" w:rsidR="008F28BF" w:rsidRDefault="00296299">
            <w:pPr>
              <w:pStyle w:val="P68B1DB1-Normal19"/>
              <w:spacing w:before="0" w:after="0" w:line="240" w:lineRule="auto"/>
              <w:rPr>
                <w:noProof/>
              </w:rPr>
            </w:pPr>
            <w:r>
              <w:rPr>
                <w:noProof/>
              </w:rPr>
              <w:t>Investointi 1: Rautatieinfrastruktuurin uudet teknologiat ja digitalisointi</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01A47F"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10651E" w14:textId="77777777" w:rsidR="008F28BF" w:rsidRDefault="00296299">
            <w:pPr>
              <w:pStyle w:val="P68B1DB1-Normal19"/>
              <w:spacing w:before="0" w:after="0" w:line="240" w:lineRule="auto"/>
              <w:rPr>
                <w:noProof/>
              </w:rPr>
            </w:pPr>
            <w:r>
              <w:rPr>
                <w:noProof/>
              </w:rPr>
              <w:t>Kuuden uuden hankkeen loppuun saattaminen ennalta määritellyistä hankkeista.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040698"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7DAEC4"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A65BDC" w14:textId="77777777" w:rsidR="008F28BF" w:rsidRDefault="00296299">
            <w:pPr>
              <w:pStyle w:val="P68B1DB1-Normal19"/>
              <w:spacing w:before="0" w:after="0" w:line="240" w:lineRule="auto"/>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1EEBC6" w14:textId="77777777" w:rsidR="008F28BF" w:rsidRDefault="00296299">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7F780"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EECAE8" w14:textId="77777777" w:rsidR="008F28BF" w:rsidRDefault="00296299">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EB0538" w14:textId="77777777" w:rsidR="008F28BF" w:rsidRDefault="00296299">
            <w:pPr>
              <w:pStyle w:val="P68B1DB1-Normal19"/>
              <w:spacing w:before="0" w:after="0" w:line="240" w:lineRule="auto"/>
              <w:rPr>
                <w:noProof/>
              </w:rPr>
            </w:pPr>
            <w:r>
              <w:rPr>
                <w:noProof/>
              </w:rPr>
              <w:t>Kuuden lisähankkeen (yhteensä 8) loppuun saattaminen ennalta määritellyistä hankkeista, jotka kattavat 41 kilometriä radoja, jotka kuuluvat Global System for Mobile Communications – Railway (GSM-R) -järjestelmään, 20 äskettäin asennettua tai luotettavammin kytkettyä tukikohta-asemaa (BTS) ja uusien teknologioiden ja laitteiden käyttöönotto rautatieliikenteen hallintaa varten.</w:t>
            </w:r>
          </w:p>
        </w:tc>
      </w:tr>
      <w:tr w:rsidR="008F28BF" w14:paraId="378F13E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FD215" w14:textId="73AAD100" w:rsidR="008F28BF" w:rsidRDefault="00296299">
            <w:pPr>
              <w:pStyle w:val="P68B1DB1-Normal19"/>
              <w:spacing w:before="0" w:after="0" w:line="240" w:lineRule="auto"/>
              <w:rPr>
                <w:noProof/>
              </w:rPr>
            </w:pPr>
            <w:r>
              <w:rPr>
                <w:noProof/>
              </w:rPr>
              <w:t>348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DB6D10" w14:textId="5F9C7194" w:rsidR="008F28BF" w:rsidRDefault="00296299">
            <w:pPr>
              <w:pStyle w:val="P68B1DB1-Normal19"/>
              <w:spacing w:before="0" w:after="0" w:line="240" w:lineRule="auto"/>
              <w:rPr>
                <w:noProof/>
              </w:rPr>
            </w:pPr>
            <w:r>
              <w:rPr>
                <w:noProof/>
              </w:rPr>
              <w:t>Investointi 1: Nykyaikaisen teknologian soveltaminen rautatieinfrastruktuuriin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F3B4FC" w14:textId="6FF8BB4E"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730DE6" w14:textId="6B5C32C2" w:rsidR="008F28BF" w:rsidRDefault="00296299">
            <w:pPr>
              <w:pStyle w:val="P68B1DB1-Normal19"/>
              <w:spacing w:before="0" w:after="0" w:line="240" w:lineRule="auto"/>
              <w:rPr>
                <w:noProof/>
              </w:rPr>
            </w:pPr>
            <w:r>
              <w:rPr>
                <w:noProof/>
              </w:rPr>
              <w:t xml:space="preserve"> ETCS:n peitto 67,6 km:n pituisilla radoilla.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E90F0A"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2CE58" w14:textId="15BF7C19" w:rsidR="008F28BF" w:rsidRDefault="00296299">
            <w:pPr>
              <w:pStyle w:val="P68B1DB1-Normal19"/>
              <w:spacing w:before="0" w:after="0" w:line="240" w:lineRule="auto"/>
              <w:rPr>
                <w:noProof/>
              </w:rPr>
            </w:pPr>
            <w:r>
              <w:rPr>
                <w:noProof/>
              </w:rPr>
              <w:t>kilometriä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E2EC65"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93C424" w14:textId="1203F3B6" w:rsidR="008F28BF" w:rsidRDefault="00296299">
            <w:pPr>
              <w:pStyle w:val="P68B1DB1-Normal19"/>
              <w:spacing w:before="0" w:after="0" w:line="240" w:lineRule="auto"/>
              <w:rPr>
                <w:noProof/>
              </w:rPr>
            </w:pPr>
            <w:r>
              <w:rPr>
                <w:noProof/>
              </w:rPr>
              <w:t xml:space="preserve">67.6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D89709" w14:textId="7C9E0C6F"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26F4B5" w14:textId="102680DA" w:rsidR="008F28BF" w:rsidRDefault="00296299">
            <w:pPr>
              <w:pStyle w:val="P68B1DB1-Normal19"/>
              <w:spacing w:before="0" w:after="0" w:line="240" w:lineRule="auto"/>
              <w:rPr>
                <w:noProof/>
              </w:rPr>
            </w:pPr>
            <w:r>
              <w:rPr>
                <w:noProof/>
              </w:rPr>
              <w:t>2026</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6A5B0" w14:textId="7B20D48C" w:rsidR="008F28BF" w:rsidRDefault="00296299">
            <w:pPr>
              <w:pStyle w:val="P68B1DB1-Normal19"/>
              <w:spacing w:before="0" w:after="0" w:line="240" w:lineRule="auto"/>
              <w:rPr>
                <w:noProof/>
              </w:rPr>
            </w:pPr>
            <w:r>
              <w:rPr>
                <w:noProof/>
              </w:rPr>
              <w:t>Alueellisten ratojen peitto on saatettu päätökseen 67,6 km:n osuudella ETCS:n alueellisilla junakulunvalvontalaitteilla.</w:t>
            </w:r>
          </w:p>
        </w:tc>
      </w:tr>
      <w:tr w:rsidR="008F28BF" w14:paraId="2B92C4EB" w14:textId="77777777">
        <w:trPr>
          <w:trHeight w:val="29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43A8C8" w14:textId="77777777" w:rsidR="008F28BF" w:rsidRDefault="00296299">
            <w:pPr>
              <w:pStyle w:val="P68B1DB1-Normal19"/>
              <w:spacing w:before="0" w:after="0" w:line="240" w:lineRule="auto"/>
              <w:rPr>
                <w:noProof/>
              </w:rPr>
            </w:pPr>
            <w:r>
              <w:rPr>
                <w:noProof/>
              </w:rPr>
              <w:t>86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AEC1FF" w14:textId="77777777" w:rsidR="008F28BF" w:rsidRDefault="00296299">
            <w:pPr>
              <w:pStyle w:val="P68B1DB1-Normal19"/>
              <w:spacing w:before="0" w:after="0" w:line="240" w:lineRule="auto"/>
              <w:rPr>
                <w:noProof/>
              </w:rPr>
            </w:pPr>
            <w:r>
              <w:rPr>
                <w:noProof/>
              </w:rPr>
              <w:t>Investointi 2: Rautateiden sähköistäminen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5161A" w14:textId="77777777"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3D9B58" w14:textId="77777777" w:rsidR="008F28BF" w:rsidRDefault="00296299">
            <w:pPr>
              <w:pStyle w:val="P68B1DB1-Normal19"/>
              <w:spacing w:before="0" w:after="0" w:line="240" w:lineRule="auto"/>
              <w:rPr>
                <w:noProof/>
              </w:rPr>
            </w:pPr>
            <w:r>
              <w:rPr>
                <w:noProof/>
              </w:rPr>
              <w:t>Investointiin 2 liittyvien hankkeiden määrittely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7D45C6" w14:textId="77777777" w:rsidR="008F28BF" w:rsidRDefault="00296299">
            <w:pPr>
              <w:pStyle w:val="P68B1DB1-Normal19"/>
              <w:spacing w:before="0" w:after="0" w:line="240" w:lineRule="auto"/>
              <w:rPr>
                <w:noProof/>
              </w:rPr>
            </w:pPr>
            <w:r>
              <w:rPr>
                <w:noProof/>
              </w:rPr>
              <w:t>Liikenneministeriön hankekokonaisuuden määrittely</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EAAFB9"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640A2C"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E71C24"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2F68F7"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DACE67"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2D3D3A" w14:textId="77777777" w:rsidR="008F28BF" w:rsidRDefault="00296299">
            <w:pPr>
              <w:pStyle w:val="P68B1DB1-Normal19"/>
              <w:spacing w:before="0" w:after="0" w:line="240" w:lineRule="auto"/>
              <w:rPr>
                <w:noProof/>
              </w:rPr>
            </w:pPr>
            <w:r>
              <w:rPr>
                <w:noProof/>
              </w:rPr>
              <w:t>Määritellään hankkeet, joihin kuuluu 39,7 km sähköistettyjä ratoja ja neljä tehoa lisäävää tai vasta rakennettua vetovoima-asemaa.</w:t>
            </w:r>
          </w:p>
        </w:tc>
      </w:tr>
      <w:tr w:rsidR="008F28BF" w14:paraId="2111B60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9945F6" w14:textId="77777777" w:rsidR="008F28BF" w:rsidRDefault="00296299">
            <w:pPr>
              <w:pStyle w:val="P68B1DB1-Normal19"/>
              <w:spacing w:before="0" w:after="0" w:line="240" w:lineRule="auto"/>
              <w:rPr>
                <w:noProof/>
              </w:rPr>
            </w:pPr>
            <w:r>
              <w:rPr>
                <w:noProof/>
              </w:rPr>
              <w:t>87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1DB8FE" w14:textId="77777777" w:rsidR="008F28BF" w:rsidRDefault="00296299">
            <w:pPr>
              <w:pStyle w:val="P68B1DB1-Normal19"/>
              <w:spacing w:before="0" w:after="0" w:line="240" w:lineRule="auto"/>
              <w:rPr>
                <w:noProof/>
              </w:rPr>
            </w:pPr>
            <w:r>
              <w:rPr>
                <w:noProof/>
              </w:rPr>
              <w:t>Investointi 2: Rautateiden sähköistäminen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4EE52D"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BAE7C1" w14:textId="77777777" w:rsidR="008F28BF" w:rsidRDefault="00296299">
            <w:pPr>
              <w:pStyle w:val="P68B1DB1-Normal19"/>
              <w:spacing w:before="0" w:after="0" w:line="240" w:lineRule="auto"/>
              <w:rPr>
                <w:noProof/>
              </w:rPr>
            </w:pPr>
            <w:r>
              <w:rPr>
                <w:noProof/>
              </w:rPr>
              <w:t xml:space="preserve">Kahden hankkeen loppuun saattaminen ennalta määritellyistä hankkeista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59D36C"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1096D2"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76E627"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686DA4" w14:textId="77777777" w:rsidR="008F28BF" w:rsidRDefault="00296299">
            <w:pPr>
              <w:pStyle w:val="P68B1DB1-Normal19"/>
              <w:spacing w:before="0" w:after="0" w:line="240" w:lineRule="auto"/>
              <w:rPr>
                <w:noProof/>
              </w:rPr>
            </w:pPr>
            <w:r>
              <w:rPr>
                <w:noProof/>
              </w:rPr>
              <w:t>2</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2EFA4"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F02FDB"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68D721" w14:textId="77777777" w:rsidR="008F28BF" w:rsidRDefault="00296299">
            <w:pPr>
              <w:pStyle w:val="P68B1DB1-Normal19"/>
              <w:spacing w:before="0" w:after="0" w:line="240" w:lineRule="auto"/>
              <w:rPr>
                <w:noProof/>
              </w:rPr>
            </w:pPr>
            <w:r>
              <w:rPr>
                <w:noProof/>
              </w:rPr>
              <w:t>Kaksi ennalta määritettyyn hankekokonaisuuteen kuuluvaa hanketta, joihin kuuluu 39,7 km sähköistettyjä ratoja ja neljä tehoa lisäävää tai vasta rakennettua vetovoima-asemaa.</w:t>
            </w:r>
          </w:p>
        </w:tc>
      </w:tr>
      <w:tr w:rsidR="008F28BF" w14:paraId="273C591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81D8E1" w14:textId="77777777" w:rsidR="008F28BF" w:rsidRDefault="00296299">
            <w:pPr>
              <w:pStyle w:val="P68B1DB1-Normal19"/>
              <w:spacing w:before="0" w:after="0" w:line="240" w:lineRule="auto"/>
              <w:rPr>
                <w:noProof/>
              </w:rPr>
            </w:pPr>
            <w:r>
              <w:rPr>
                <w:noProof/>
              </w:rPr>
              <w:t>88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6A0681" w14:textId="77777777" w:rsidR="008F28BF" w:rsidRDefault="00296299">
            <w:pPr>
              <w:pStyle w:val="P68B1DB1-Normal19"/>
              <w:spacing w:before="0" w:after="0" w:line="240" w:lineRule="auto"/>
              <w:rPr>
                <w:noProof/>
              </w:rPr>
            </w:pPr>
            <w:r>
              <w:rPr>
                <w:noProof/>
              </w:rPr>
              <w:t>Investointi 2: Rautateiden sähköistäminen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8869BD"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4D60A3" w14:textId="77777777" w:rsidR="008F28BF" w:rsidRDefault="00296299">
            <w:pPr>
              <w:pStyle w:val="P68B1DB1-Normal19"/>
              <w:spacing w:before="0" w:after="0" w:line="240" w:lineRule="auto"/>
              <w:rPr>
                <w:noProof/>
              </w:rPr>
            </w:pPr>
            <w:r>
              <w:rPr>
                <w:noProof/>
              </w:rPr>
              <w:t xml:space="preserve">Kuuden uuden hankkeen loppuun saattaminen ennalta määritellyistä hankkeista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81130C"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C4984A"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131C10" w14:textId="77777777" w:rsidR="008F28BF" w:rsidRDefault="00296299">
            <w:pPr>
              <w:pStyle w:val="P68B1DB1-Normal19"/>
              <w:spacing w:before="0" w:after="0" w:line="240" w:lineRule="auto"/>
              <w:rPr>
                <w:noProof/>
              </w:rPr>
            </w:pPr>
            <w:r>
              <w:rPr>
                <w:noProof/>
              </w:rPr>
              <w:t>2</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2848BC" w14:textId="77777777" w:rsidR="008F28BF" w:rsidRDefault="00296299">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7B339B"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779CF2" w14:textId="77777777" w:rsidR="008F28BF" w:rsidRDefault="00296299">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CCF60" w14:textId="73784E9A" w:rsidR="008F28BF" w:rsidRDefault="00296299">
            <w:pPr>
              <w:pStyle w:val="P68B1DB1-Normal19"/>
              <w:spacing w:before="0" w:after="0" w:line="240" w:lineRule="auto"/>
              <w:rPr>
                <w:noProof/>
              </w:rPr>
            </w:pPr>
            <w:r>
              <w:rPr>
                <w:noProof/>
              </w:rPr>
              <w:t>Kuuden lisähankkeen (yhteensä 8) loppuun saattaminen ennalta määritellyistä hankkeista, joihin kuuluu 39,7 km sähköistettyjä ratoja ja neljä tehoa lisäävää tai vasta rakennettua vetovoima-asemaa.</w:t>
            </w:r>
          </w:p>
        </w:tc>
      </w:tr>
      <w:tr w:rsidR="008F28BF" w14:paraId="67063508"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327835" w14:textId="77777777" w:rsidR="008F28BF" w:rsidRDefault="00296299">
            <w:pPr>
              <w:pStyle w:val="P68B1DB1-Normal19"/>
              <w:spacing w:before="0" w:after="0" w:line="240" w:lineRule="auto"/>
              <w:rPr>
                <w:noProof/>
              </w:rPr>
            </w:pPr>
            <w:r>
              <w:rPr>
                <w:noProof/>
              </w:rPr>
              <w:t>89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3A7394" w14:textId="77777777" w:rsidR="008F28BF" w:rsidRDefault="00296299">
            <w:pPr>
              <w:pStyle w:val="P68B1DB1-Normal19"/>
              <w:spacing w:before="0" w:after="0" w:line="240" w:lineRule="auto"/>
              <w:rPr>
                <w:noProof/>
              </w:rPr>
            </w:pPr>
            <w:r>
              <w:rPr>
                <w:noProof/>
              </w:rPr>
              <w:t>Investointi 3: Ympäristön parantaminen (rautatieinfrastruktuurin tukeminen)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70C4F1" w14:textId="77777777" w:rsidR="008F28BF" w:rsidRDefault="00296299">
            <w:pPr>
              <w:pStyle w:val="P68B1DB1-Normal19"/>
              <w:spacing w:before="0" w:after="0" w:line="240" w:lineRule="auto"/>
              <w:rPr>
                <w:noProof/>
              </w:rPr>
            </w:pPr>
            <w:r>
              <w:rPr>
                <w:noProof/>
              </w:rPr>
              <w:t>Virstanpylväs</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4012AA" w14:textId="77777777" w:rsidR="008F28BF" w:rsidRDefault="00296299">
            <w:pPr>
              <w:pStyle w:val="P68B1DB1-Normal19"/>
              <w:spacing w:before="0" w:after="0" w:line="240" w:lineRule="auto"/>
              <w:rPr>
                <w:noProof/>
              </w:rPr>
            </w:pPr>
            <w:r>
              <w:rPr>
                <w:noProof/>
              </w:rPr>
              <w:t>Investointiin 3 liittyvien hankkeiden määrittely</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18D7AE" w14:textId="77777777" w:rsidR="008F28BF" w:rsidRDefault="00296299">
            <w:pPr>
              <w:pStyle w:val="P68B1DB1-Normal19"/>
              <w:spacing w:before="0" w:after="0" w:line="240" w:lineRule="auto"/>
              <w:rPr>
                <w:noProof/>
              </w:rPr>
            </w:pPr>
            <w:r>
              <w:rPr>
                <w:noProof/>
              </w:rPr>
              <w:t>Liikenneministeriön hankekokonaisuuden määrittely</w:t>
            </w: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16F278" w14:textId="77777777" w:rsidR="008F28BF" w:rsidRDefault="008F28BF">
            <w:pPr>
              <w:spacing w:before="0" w:after="0" w:line="240" w:lineRule="auto"/>
              <w:rPr>
                <w:rFonts w:eastAsia="Times New Roman"/>
                <w:noProof/>
                <w:color w:val="004300"/>
                <w:sz w:val="18"/>
                <w:szCs w:val="18"/>
              </w:rPr>
            </w:pP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60D1A4" w14:textId="77777777" w:rsidR="008F28BF" w:rsidRDefault="008F28BF">
            <w:pPr>
              <w:spacing w:before="0" w:after="0" w:line="240" w:lineRule="auto"/>
              <w:rPr>
                <w:rFonts w:eastAsia="Times New Roman"/>
                <w:noProof/>
                <w:color w:val="0043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575792"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C75175"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8CD20B"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62AFFC" w14:textId="47A91D17" w:rsidR="008F28BF" w:rsidRDefault="00296299">
            <w:pPr>
              <w:pStyle w:val="P68B1DB1-Normal19"/>
              <w:spacing w:before="0" w:after="0" w:line="240" w:lineRule="auto"/>
              <w:rPr>
                <w:noProof/>
              </w:rPr>
            </w:pPr>
            <w:r>
              <w:rPr>
                <w:noProof/>
              </w:rPr>
              <w:t>Määritellään hankkeet, joihin kuuluu 121.88 kilometriä nykyaikaistettuja ratoja, 9 uudistettua rautatieasemaa, joissa on kunnostettuja raiteita ja turvallisia ja esteettömiä laitureita, ja 35 asemarakennusta, joiden energiaintensiteetti on alhaisempi, mukavuus paranee ja palvelut matkustajille paremmat.</w:t>
            </w:r>
          </w:p>
        </w:tc>
      </w:tr>
      <w:tr w:rsidR="008F28BF" w14:paraId="42F072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2D4F9E" w14:textId="77777777" w:rsidR="008F28BF" w:rsidRDefault="00296299">
            <w:pPr>
              <w:pStyle w:val="P68B1DB1-Normal19"/>
              <w:spacing w:before="0" w:after="0" w:line="240" w:lineRule="auto"/>
              <w:rPr>
                <w:noProof/>
              </w:rPr>
            </w:pPr>
            <w:r>
              <w:rPr>
                <w:noProof/>
              </w:rPr>
              <w:t>90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5446D4" w14:textId="77777777" w:rsidR="008F28BF" w:rsidRDefault="00296299">
            <w:pPr>
              <w:pStyle w:val="P68B1DB1-Normal19"/>
              <w:spacing w:before="0" w:after="0" w:line="240" w:lineRule="auto"/>
              <w:rPr>
                <w:noProof/>
              </w:rPr>
            </w:pPr>
            <w:r>
              <w:rPr>
                <w:noProof/>
              </w:rPr>
              <w:t>Investointi 3: Ympäristön parantaminen (rautatieinfrastruktuurin tukeminen)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2DF22F"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B0AD45" w14:textId="77777777" w:rsidR="008F28BF" w:rsidRDefault="00296299">
            <w:pPr>
              <w:pStyle w:val="P68B1DB1-Normal19"/>
              <w:spacing w:before="0" w:after="0" w:line="240" w:lineRule="auto"/>
              <w:rPr>
                <w:noProof/>
              </w:rPr>
            </w:pPr>
            <w:r>
              <w:rPr>
                <w:noProof/>
              </w:rPr>
              <w:t xml:space="preserve">26 hankkeen loppuun saattaminen ennalta määritellyistä hankkeista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F412BF"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801729"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053757"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28EE54" w14:textId="77777777" w:rsidR="008F28BF" w:rsidRDefault="00296299">
            <w:pPr>
              <w:pStyle w:val="P68B1DB1-Normal19"/>
              <w:spacing w:before="0" w:after="0" w:line="240" w:lineRule="auto"/>
              <w:rPr>
                <w:noProof/>
              </w:rPr>
            </w:pPr>
            <w:r>
              <w:rPr>
                <w:noProof/>
              </w:rPr>
              <w:t>26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BF1BF"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85EF13"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3178B4" w14:textId="3DCDD7BE" w:rsidR="008F28BF" w:rsidRDefault="00296299">
            <w:pPr>
              <w:pStyle w:val="P68B1DB1-Normal19"/>
              <w:spacing w:before="0" w:after="0" w:line="240" w:lineRule="auto"/>
              <w:rPr>
                <w:noProof/>
              </w:rPr>
            </w:pPr>
            <w:r>
              <w:rPr>
                <w:noProof/>
              </w:rPr>
              <w:t>26 hankkeen loppuun saattaminen ennalta määritellyistä hankkeista, joihin kuului 121.88 kilometriä nykyaikaistettuja ratoja, 9 nykyaikaistettua rautatieasemaa, joilla on kunnostettuja raiteita ja turvallisia ja esteettömiä laitureita, sekä 35 asemarakennusta, joiden energiaintensiteetti on alhaisempi, mukavuus paranee ja palvelut matkustajille paremmat.</w:t>
            </w:r>
          </w:p>
        </w:tc>
      </w:tr>
      <w:tr w:rsidR="008F28BF" w14:paraId="5AF3D9CC"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59DC15" w14:textId="77777777" w:rsidR="008F28BF" w:rsidRDefault="00296299">
            <w:pPr>
              <w:pStyle w:val="P68B1DB1-Normal19"/>
              <w:spacing w:before="0" w:after="0" w:line="240" w:lineRule="auto"/>
              <w:rPr>
                <w:noProof/>
              </w:rPr>
            </w:pPr>
            <w:r>
              <w:rPr>
                <w:noProof/>
              </w:rPr>
              <w:t>91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5CC508" w14:textId="77777777" w:rsidR="008F28BF" w:rsidRDefault="00296299">
            <w:pPr>
              <w:pStyle w:val="P68B1DB1-Normal19"/>
              <w:spacing w:before="0" w:after="0" w:line="240" w:lineRule="auto"/>
              <w:rPr>
                <w:noProof/>
              </w:rPr>
            </w:pPr>
            <w:r>
              <w:rPr>
                <w:noProof/>
              </w:rPr>
              <w:t>Investointi 3: Ympäristön parantaminen (rautatieinfrastruktuurin tukeminen)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FF8E9C"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0ED42E" w14:textId="1CDA6C71" w:rsidR="008F28BF" w:rsidRDefault="00296299">
            <w:pPr>
              <w:pStyle w:val="P68B1DB1-Normal19"/>
              <w:spacing w:before="0" w:after="0" w:line="240" w:lineRule="auto"/>
              <w:rPr>
                <w:noProof/>
              </w:rPr>
            </w:pPr>
            <w:r>
              <w:rPr>
                <w:noProof/>
              </w:rPr>
              <w:t xml:space="preserve">11 uuden hankkeen loppuun saattaminen ennalta määritellyistä hankkeista </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EEDCEE"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9E3F71" w14:textId="77777777"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F4DFF7" w14:textId="77777777" w:rsidR="008F28BF" w:rsidRDefault="00296299">
            <w:pPr>
              <w:pStyle w:val="P68B1DB1-Normal19"/>
              <w:spacing w:before="0" w:after="0" w:line="240" w:lineRule="auto"/>
              <w:rPr>
                <w:noProof/>
              </w:rPr>
            </w:pPr>
            <w:r>
              <w:rPr>
                <w:noProof/>
              </w:rPr>
              <w:t>26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40E1C5" w14:textId="027EEB6B" w:rsidR="008F28BF" w:rsidRDefault="00296299">
            <w:pPr>
              <w:pStyle w:val="P68B1DB1-Normal19"/>
              <w:spacing w:before="0" w:after="0" w:line="240" w:lineRule="auto"/>
              <w:rPr>
                <w:noProof/>
              </w:rPr>
            </w:pPr>
            <w:r>
              <w:rPr>
                <w:noProof/>
              </w:rPr>
              <w:t>37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2210A4"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E547C1"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FEB1B3" w14:textId="750C061D" w:rsidR="008F28BF" w:rsidRDefault="00296299">
            <w:pPr>
              <w:pStyle w:val="P68B1DB1-Normal19"/>
              <w:spacing w:before="0" w:after="0" w:line="240" w:lineRule="auto"/>
              <w:rPr>
                <w:noProof/>
              </w:rPr>
            </w:pPr>
            <w:r>
              <w:rPr>
                <w:noProof/>
              </w:rPr>
              <w:t>11 lisähankkeen loppuun saattaminen ennalta määritellyistä hankkeista, joihin kuuluu 121.88 kilometriä nykyaikaistettuja, toiminnallisesti parannettuja tai paremmin luonnonvaikutuksille kestäviä linjoja, yhdeksän nykyaikaistettua rautatieasemaa, joilla on kunnostettuja raiteita ja turvallisia ja esteettömiä laitureita, sekä 35 asemarakennusta, joiden energiaintensiteetti on alhaisempi, mukavuus paranee ja palvelut matkustajille paremmat.</w:t>
            </w:r>
          </w:p>
        </w:tc>
      </w:tr>
      <w:tr w:rsidR="008F28BF" w14:paraId="0EADC13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A7E3AE" w14:textId="5DF57F33" w:rsidR="008F28BF" w:rsidRDefault="00296299">
            <w:pPr>
              <w:pStyle w:val="P68B1DB1-Normal19"/>
              <w:spacing w:before="0" w:after="0" w:line="240" w:lineRule="auto"/>
              <w:rPr>
                <w:noProof/>
              </w:rPr>
            </w:pPr>
            <w:r>
              <w:rPr>
                <w:noProof/>
              </w:rPr>
              <w:t>261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D657FC" w14:textId="01F6442C" w:rsidR="008F28BF" w:rsidRDefault="00296299">
            <w:pPr>
              <w:pStyle w:val="P68B1DB1-Normal19"/>
              <w:spacing w:before="0" w:after="0" w:line="240" w:lineRule="auto"/>
              <w:rPr>
                <w:noProof/>
              </w:rPr>
            </w:pPr>
            <w:r>
              <w:rPr>
                <w:noProof/>
              </w:rPr>
              <w:t>Investointi 3: Ympäristön parantaminen (rautatieinfrastruktuurin tukeminen)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FA4D38" w14:textId="5FA205C1"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711BC2" w14:textId="65C398AD" w:rsidR="008F28BF" w:rsidRDefault="00296299">
            <w:pPr>
              <w:pStyle w:val="P68B1DB1-Normal19"/>
              <w:spacing w:before="0" w:after="0" w:line="240" w:lineRule="auto"/>
              <w:rPr>
                <w:noProof/>
              </w:rPr>
            </w:pPr>
            <w:r>
              <w:rPr>
                <w:noProof/>
              </w:rPr>
              <w:t>19 uuden hankkeen loppuun saattaminen ennalta määritellyistä hankkeista</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42C714"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DC2FCA" w14:textId="1BC51458" w:rsidR="008F28BF" w:rsidRDefault="00296299">
            <w:pPr>
              <w:pStyle w:val="P68B1DB1-Normal19"/>
              <w:spacing w:before="0" w:after="0" w:line="240" w:lineRule="auto"/>
              <w:rPr>
                <w:noProof/>
              </w:rPr>
            </w:pPr>
            <w:r>
              <w:rPr>
                <w:noProof/>
              </w:rPr>
              <w:t>Hankkeiden määrä</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225D61" w14:textId="72AA323B" w:rsidR="008F28BF" w:rsidRDefault="00296299">
            <w:pPr>
              <w:pStyle w:val="P68B1DB1-Normal19"/>
              <w:spacing w:before="0" w:after="0" w:line="240" w:lineRule="auto"/>
              <w:rPr>
                <w:noProof/>
              </w:rPr>
            </w:pPr>
            <w:r>
              <w:rPr>
                <w:noProof/>
              </w:rPr>
              <w:t>37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653BF6" w14:textId="0655FF78" w:rsidR="008F28BF" w:rsidRDefault="00296299">
            <w:pPr>
              <w:pStyle w:val="P68B1DB1-Normal19"/>
              <w:spacing w:before="0" w:after="0" w:line="240" w:lineRule="auto"/>
              <w:rPr>
                <w:noProof/>
              </w:rPr>
            </w:pPr>
            <w:r>
              <w:rPr>
                <w:noProof/>
              </w:rPr>
              <w:t>56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A3198" w14:textId="35870043"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0D7D45" w14:textId="1721D87E" w:rsidR="008F28BF" w:rsidRDefault="00296299">
            <w:pPr>
              <w:pStyle w:val="P68B1DB1-Normal19"/>
              <w:spacing w:before="0" w:after="0" w:line="240" w:lineRule="auto"/>
              <w:rPr>
                <w:noProof/>
              </w:rPr>
            </w:pPr>
            <w:r>
              <w:rPr>
                <w:noProof/>
              </w:rPr>
              <w:t>2025</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8B8D05" w14:textId="42230C7A" w:rsidR="008F28BF" w:rsidRDefault="00296299">
            <w:pPr>
              <w:pStyle w:val="P68B1DB1-Normal19"/>
              <w:spacing w:before="0" w:after="0" w:line="240" w:lineRule="auto"/>
              <w:rPr>
                <w:noProof/>
              </w:rPr>
            </w:pPr>
            <w:r>
              <w:rPr>
                <w:noProof/>
              </w:rPr>
              <w:t>19 lisähankkeen loppuun saattaminen ennalta määritellyistä hankkeista, joihin kuului 121.88 kilometriä nykyaikaistettuja, toiminnallisesti parannettuja tai paremmin luonnonvaikutuksille kestäviä linjoja, yhdeksän nykyaikaistettua rautatieasemaa, joilla on kunnostettuja raiteita ja turvallisia ja esteettömiä laitureita, ja 35 asemarakennusta, joiden energiaintensiteetti on vähentynyt, mukavuutensa parantuminen ja paremmat palvelut matkustajille.</w:t>
            </w:r>
          </w:p>
        </w:tc>
      </w:tr>
      <w:tr w:rsidR="008F28BF" w14:paraId="65019E1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F742AC" w14:textId="77777777" w:rsidR="008F28BF" w:rsidRDefault="00296299">
            <w:pPr>
              <w:pStyle w:val="P68B1DB1-Normal19"/>
              <w:spacing w:before="0" w:after="0" w:line="240" w:lineRule="auto"/>
              <w:rPr>
                <w:noProof/>
              </w:rPr>
            </w:pPr>
            <w:r>
              <w:rPr>
                <w:noProof/>
              </w:rPr>
              <w:t>92</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C598FA"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8A7628"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E38D02" w14:textId="77777777" w:rsidR="008F28BF" w:rsidRDefault="00296299">
            <w:pPr>
              <w:pStyle w:val="P68B1DB1-Normal19"/>
              <w:spacing w:before="0" w:after="0" w:line="240" w:lineRule="auto"/>
              <w:rPr>
                <w:noProof/>
              </w:rPr>
            </w:pPr>
            <w:r>
              <w:rPr>
                <w:noProof/>
              </w:rPr>
              <w:t>Tasoristeysten loppuun saattaminen turvallisuuden lisääntyessä</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A57392"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4F8CF8" w14:textId="77777777" w:rsidR="008F28BF" w:rsidRDefault="00296299">
            <w:pPr>
              <w:pStyle w:val="P68B1DB1-Normal19"/>
              <w:spacing w:before="0" w:after="0" w:line="240" w:lineRule="auto"/>
              <w:rPr>
                <w:noProof/>
              </w:rPr>
            </w:pPr>
            <w:r>
              <w:rPr>
                <w:noProof/>
              </w:rPr>
              <w:t>Niiden tasoristeysten määrä, joiden turvallisuus on parantunut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DFD346"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B8DB5A" w14:textId="77777777" w:rsidR="008F28BF" w:rsidRDefault="00296299">
            <w:pPr>
              <w:pStyle w:val="P68B1DB1-Normal19"/>
              <w:spacing w:before="0" w:after="0" w:line="240" w:lineRule="auto"/>
              <w:rPr>
                <w:noProof/>
              </w:rPr>
            </w:pPr>
            <w:r>
              <w:rPr>
                <w:noProof/>
              </w:rPr>
              <w:t>45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3EB02"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1B6100"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651C75" w14:textId="77777777" w:rsidR="008F28BF" w:rsidRDefault="00296299">
            <w:pPr>
              <w:pStyle w:val="P68B1DB1-Normal19"/>
              <w:spacing w:before="0" w:after="0" w:line="240" w:lineRule="auto"/>
              <w:rPr>
                <w:noProof/>
              </w:rPr>
            </w:pPr>
            <w:r>
              <w:rPr>
                <w:noProof/>
              </w:rPr>
              <w:t>Tasoristeykset, joiden suojaustaso on korkeampi ja joissa on uusi tai uudistettu vilkkuvan valon varoitusjärjestelmä tai mekaaninen turvallisuusjärjestelmä.</w:t>
            </w:r>
          </w:p>
        </w:tc>
      </w:tr>
      <w:tr w:rsidR="008F28BF" w14:paraId="17F496F3"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1A3C90" w14:textId="77777777" w:rsidR="008F28BF" w:rsidRDefault="00296299">
            <w:pPr>
              <w:pStyle w:val="P68B1DB1-Normal19"/>
              <w:spacing w:before="0" w:after="0" w:line="240" w:lineRule="auto"/>
              <w:rPr>
                <w:noProof/>
              </w:rPr>
            </w:pPr>
            <w:r>
              <w:rPr>
                <w:noProof/>
              </w:rPr>
              <w:t>93</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204E1"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D1F7CB"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1BE83B" w14:textId="77777777" w:rsidR="008F28BF" w:rsidRDefault="00296299">
            <w:pPr>
              <w:pStyle w:val="P68B1DB1-Normal19"/>
              <w:spacing w:before="0" w:after="0" w:line="240" w:lineRule="auto"/>
              <w:rPr>
                <w:noProof/>
              </w:rPr>
            </w:pPr>
            <w:r>
              <w:rPr>
                <w:noProof/>
              </w:rPr>
              <w:t>Rakennettujen pyöräteiden, sivukaarien ja esteettömien reittien loppuun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A91633"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C5522F" w14:textId="77777777" w:rsidR="008F28BF" w:rsidRDefault="00296299">
            <w:pPr>
              <w:pStyle w:val="P68B1DB1-Normal19"/>
              <w:spacing w:before="0" w:after="0" w:line="240" w:lineRule="auto"/>
              <w:rPr>
                <w:noProof/>
              </w:rPr>
            </w:pPr>
            <w:r>
              <w:rPr>
                <w:noProof/>
              </w:rPr>
              <w:t>Rakennettujen pyöräteiden pituus, sivuseinät, esteettömät reitit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EE9CA1"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FBB83D" w14:textId="77777777" w:rsidR="008F28BF" w:rsidRDefault="00296299">
            <w:pPr>
              <w:pStyle w:val="P68B1DB1-Normal19"/>
              <w:spacing w:before="0" w:after="0" w:line="240" w:lineRule="auto"/>
              <w:rPr>
                <w:noProof/>
              </w:rPr>
            </w:pPr>
            <w:r>
              <w:rPr>
                <w:noProof/>
              </w:rPr>
              <w:t>25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D7B76D"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A4C46F"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10CF7B" w14:textId="77777777" w:rsidR="008F28BF" w:rsidRDefault="00296299">
            <w:pPr>
              <w:pStyle w:val="P68B1DB1-Normal19"/>
              <w:spacing w:before="0" w:after="0" w:line="240" w:lineRule="auto"/>
              <w:rPr>
                <w:noProof/>
              </w:rPr>
            </w:pPr>
            <w:r>
              <w:rPr>
                <w:noProof/>
              </w:rPr>
              <w:t>Rakennetun pyöräreitin pituus/sivukävestä/esteistä vapaat reitit.</w:t>
            </w:r>
          </w:p>
        </w:tc>
      </w:tr>
      <w:tr w:rsidR="008F28BF" w14:paraId="0F945DDD"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4FA605" w14:textId="77777777" w:rsidR="008F28BF" w:rsidRDefault="00296299">
            <w:pPr>
              <w:pStyle w:val="P68B1DB1-Normal19"/>
              <w:spacing w:before="0" w:after="0" w:line="240" w:lineRule="auto"/>
              <w:rPr>
                <w:noProof/>
              </w:rPr>
            </w:pPr>
            <w:r>
              <w:rPr>
                <w:noProof/>
              </w:rPr>
              <w:t>94</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A0DB12"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00FF6F"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53FA26" w14:textId="77777777" w:rsidR="008F28BF" w:rsidRDefault="00296299">
            <w:pPr>
              <w:pStyle w:val="P68B1DB1-Normal19"/>
              <w:spacing w:before="0" w:after="0" w:line="240" w:lineRule="auto"/>
              <w:rPr>
                <w:noProof/>
              </w:rPr>
            </w:pPr>
            <w:r>
              <w:rPr>
                <w:noProof/>
              </w:rPr>
              <w:t>Nykyaikaistettujen rautatiesiltojen tai -tunnelien valmiiksi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B05FD2"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58B0DE" w14:textId="41254F86" w:rsidR="008F28BF" w:rsidRDefault="00296299">
            <w:pPr>
              <w:pStyle w:val="P68B1DB1-Normal19"/>
              <w:spacing w:before="0" w:after="0" w:line="240" w:lineRule="auto"/>
              <w:rPr>
                <w:noProof/>
              </w:rPr>
            </w:pPr>
            <w:r>
              <w:rPr>
                <w:noProof/>
              </w:rPr>
              <w:t>Nykyaikaistettujen keinotekoisten rautatierakenteiden määrä (sillat/tunnelit)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85E341" w14:textId="77777777" w:rsidR="008F28BF" w:rsidRDefault="00296299">
            <w:pPr>
              <w:pStyle w:val="P68B1DB1-Normal19"/>
              <w:spacing w:before="0" w:after="0" w:line="240" w:lineRule="auto"/>
              <w:rPr>
                <w:noProof/>
              </w:rPr>
            </w:pPr>
            <w:r>
              <w:rPr>
                <w:noProof/>
              </w:rPr>
              <w:t>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6C0DB4" w14:textId="77777777" w:rsidR="008F28BF" w:rsidRDefault="00296299">
            <w:pPr>
              <w:pStyle w:val="P68B1DB1-Normal19"/>
              <w:spacing w:before="0" w:after="0" w:line="240" w:lineRule="auto"/>
              <w:rPr>
                <w:noProof/>
              </w:rPr>
            </w:pPr>
            <w:r>
              <w:rPr>
                <w:noProof/>
              </w:rPr>
              <w:t>3</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68B1C"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23670B"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3501D6" w14:textId="77777777" w:rsidR="008F28BF" w:rsidRDefault="00296299">
            <w:pPr>
              <w:pStyle w:val="P68B1DB1-Normal19"/>
              <w:spacing w:before="0" w:after="0" w:line="240" w:lineRule="auto"/>
              <w:rPr>
                <w:noProof/>
              </w:rPr>
            </w:pPr>
            <w:r>
              <w:rPr>
                <w:noProof/>
              </w:rPr>
              <w:t>Nykyaikaistettu rautateiden keinotekoinen rakenne käyttövaihetta varten.</w:t>
            </w:r>
          </w:p>
        </w:tc>
      </w:tr>
      <w:tr w:rsidR="008F28BF" w14:paraId="33DB930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E1A912" w14:textId="77777777" w:rsidR="008F28BF" w:rsidRDefault="00296299">
            <w:pPr>
              <w:pStyle w:val="P68B1DB1-Normal19"/>
              <w:spacing w:before="0" w:after="0" w:line="240" w:lineRule="auto"/>
              <w:rPr>
                <w:noProof/>
              </w:rPr>
            </w:pPr>
            <w:r>
              <w:rPr>
                <w:noProof/>
              </w:rPr>
              <w:t>95</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2003CF"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3F0818"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267023" w14:textId="77777777" w:rsidR="008F28BF" w:rsidRDefault="00296299">
            <w:pPr>
              <w:pStyle w:val="P68B1DB1-Normal19"/>
              <w:spacing w:before="0" w:after="0" w:line="240" w:lineRule="auto"/>
              <w:rPr>
                <w:noProof/>
              </w:rPr>
            </w:pPr>
            <w:r>
              <w:rPr>
                <w:noProof/>
              </w:rPr>
              <w:t>Nykyaikaistettujen rautatiesiltojen tai -tunnelien valmiiksi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A8CC74"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B83A89" w14:textId="526D2B5C" w:rsidR="008F28BF" w:rsidRDefault="00296299">
            <w:pPr>
              <w:pStyle w:val="P68B1DB1-Normal19"/>
              <w:spacing w:before="0" w:after="0" w:line="240" w:lineRule="auto"/>
              <w:rPr>
                <w:noProof/>
              </w:rPr>
            </w:pPr>
            <w:r>
              <w:rPr>
                <w:noProof/>
              </w:rPr>
              <w:t>Nykyaikaistettujen keinotekoisten rautatierakenteiden määrä (sillat/tunnelit)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AA5CAE" w14:textId="77777777" w:rsidR="008F28BF" w:rsidRDefault="00296299">
            <w:pPr>
              <w:pStyle w:val="P68B1DB1-Normal19"/>
              <w:spacing w:before="0" w:after="0" w:line="240" w:lineRule="auto"/>
              <w:rPr>
                <w:noProof/>
              </w:rPr>
            </w:pPr>
            <w:r>
              <w:rPr>
                <w:noProof/>
              </w:rPr>
              <w:t>3</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B260EB" w14:textId="77777777" w:rsidR="008F28BF" w:rsidRDefault="00296299">
            <w:pPr>
              <w:pStyle w:val="P68B1DB1-Normal19"/>
              <w:spacing w:before="0" w:after="0" w:line="240" w:lineRule="auto"/>
              <w:rPr>
                <w:noProof/>
              </w:rPr>
            </w:pPr>
            <w:r>
              <w:rPr>
                <w:noProof/>
              </w:rPr>
              <w:t>6</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3CEBD0"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2F7F99"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F0625" w14:textId="77777777" w:rsidR="008F28BF" w:rsidRDefault="00296299">
            <w:pPr>
              <w:pStyle w:val="P68B1DB1-Normal19"/>
              <w:spacing w:before="0" w:after="0" w:line="240" w:lineRule="auto"/>
              <w:rPr>
                <w:noProof/>
              </w:rPr>
            </w:pPr>
            <w:r>
              <w:rPr>
                <w:noProof/>
              </w:rPr>
              <w:t>Nykyaikaistettu rautateiden keinotekoinen rakenne käyttövaihetta varten.</w:t>
            </w:r>
          </w:p>
        </w:tc>
      </w:tr>
      <w:tr w:rsidR="008F28BF" w14:paraId="32D166D6"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A56338" w14:textId="77777777" w:rsidR="008F28BF" w:rsidRDefault="00296299">
            <w:pPr>
              <w:pStyle w:val="P68B1DB1-Normal19"/>
              <w:spacing w:before="0" w:after="0" w:line="240" w:lineRule="auto"/>
              <w:rPr>
                <w:noProof/>
              </w:rPr>
            </w:pPr>
            <w:r>
              <w:rPr>
                <w:noProof/>
              </w:rPr>
              <w:t>96</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DC1ABC"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FA6B67"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F6FE60" w14:textId="77777777" w:rsidR="008F28BF" w:rsidRDefault="00296299">
            <w:pPr>
              <w:pStyle w:val="P68B1DB1-Normal19"/>
              <w:spacing w:before="0" w:after="0" w:line="240" w:lineRule="auto"/>
              <w:rPr>
                <w:noProof/>
              </w:rPr>
            </w:pPr>
            <w:r>
              <w:rPr>
                <w:noProof/>
              </w:rPr>
              <w:t>Tasoristeysten loppuun saattaminen turvallisuuden lisääntyessä</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8965F1"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18A9D1" w14:textId="77777777" w:rsidR="008F28BF" w:rsidRDefault="00296299">
            <w:pPr>
              <w:pStyle w:val="P68B1DB1-Normal19"/>
              <w:spacing w:before="0" w:after="0" w:line="240" w:lineRule="auto"/>
              <w:rPr>
                <w:noProof/>
              </w:rPr>
            </w:pPr>
            <w:r>
              <w:rPr>
                <w:noProof/>
              </w:rPr>
              <w:t>Niiden tasoristeysten määrä, joiden turvallisuus on parantunut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37738B" w14:textId="77777777" w:rsidR="008F28BF" w:rsidRDefault="00296299">
            <w:pPr>
              <w:pStyle w:val="P68B1DB1-Normal19"/>
              <w:spacing w:before="0" w:after="0" w:line="240" w:lineRule="auto"/>
              <w:rPr>
                <w:noProof/>
              </w:rPr>
            </w:pPr>
            <w:r>
              <w:rPr>
                <w:noProof/>
              </w:rPr>
              <w:t>45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58734F" w14:textId="77777777" w:rsidR="008F28BF" w:rsidRDefault="00296299">
            <w:pPr>
              <w:pStyle w:val="P68B1DB1-Normal19"/>
              <w:spacing w:before="0" w:after="0" w:line="240" w:lineRule="auto"/>
              <w:rPr>
                <w:noProof/>
              </w:rPr>
            </w:pPr>
            <w:r>
              <w:rPr>
                <w:noProof/>
              </w:rPr>
              <w:t>160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C9968"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A6006E"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6B20AE" w14:textId="77777777" w:rsidR="008F28BF" w:rsidRDefault="00296299">
            <w:pPr>
              <w:pStyle w:val="P68B1DB1-Normal19"/>
              <w:spacing w:before="0" w:after="0" w:line="240" w:lineRule="auto"/>
              <w:rPr>
                <w:noProof/>
              </w:rPr>
            </w:pPr>
            <w:r>
              <w:rPr>
                <w:noProof/>
              </w:rPr>
              <w:t>Tasoristeykset, joiden suojaustaso on korkeampi ja joissa on uusi tai uudistettu vilkkuvan valon varoitusjärjestelmä tai mekaaninen turvallisuusjärjestelmä.</w:t>
            </w:r>
          </w:p>
        </w:tc>
      </w:tr>
      <w:tr w:rsidR="008F28BF" w14:paraId="0AF45A52"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2FF5A" w14:textId="77777777" w:rsidR="008F28BF" w:rsidRDefault="00296299">
            <w:pPr>
              <w:pStyle w:val="P68B1DB1-Normal19"/>
              <w:spacing w:before="0" w:after="0" w:line="240" w:lineRule="auto"/>
              <w:rPr>
                <w:noProof/>
              </w:rPr>
            </w:pPr>
            <w:r>
              <w:rPr>
                <w:noProof/>
              </w:rPr>
              <w:t>97</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EAF0D8"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265D71"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DBA320" w14:textId="77777777" w:rsidR="008F28BF" w:rsidRDefault="00296299">
            <w:pPr>
              <w:pStyle w:val="P68B1DB1-Normal19"/>
              <w:spacing w:before="0" w:after="0" w:line="240" w:lineRule="auto"/>
              <w:rPr>
                <w:noProof/>
              </w:rPr>
            </w:pPr>
            <w:r>
              <w:rPr>
                <w:noProof/>
              </w:rPr>
              <w:t>Rakennettujen pyöräteiden, sivukaarien ja esteettömien reittien loppuun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0DCBC1"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4E8FBE" w14:textId="77777777" w:rsidR="008F28BF" w:rsidRDefault="00296299">
            <w:pPr>
              <w:pStyle w:val="P68B1DB1-Normal19"/>
              <w:spacing w:before="0" w:after="0" w:line="240" w:lineRule="auto"/>
              <w:rPr>
                <w:noProof/>
              </w:rPr>
            </w:pPr>
            <w:r>
              <w:rPr>
                <w:noProof/>
              </w:rPr>
              <w:t>Rakennettujen pyöräteiden pituus, sivuseinät, esteettömät reitit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ED43B1" w14:textId="77777777" w:rsidR="008F28BF" w:rsidRDefault="00296299">
            <w:pPr>
              <w:pStyle w:val="P68B1DB1-Normal19"/>
              <w:spacing w:before="0" w:after="0" w:line="240" w:lineRule="auto"/>
              <w:rPr>
                <w:noProof/>
              </w:rPr>
            </w:pPr>
            <w:r>
              <w:rPr>
                <w:noProof/>
              </w:rPr>
              <w:t>25</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AA4B5" w14:textId="77777777" w:rsidR="008F28BF" w:rsidRDefault="00296299">
            <w:pPr>
              <w:pStyle w:val="P68B1DB1-Normal19"/>
              <w:spacing w:before="0" w:after="0" w:line="240" w:lineRule="auto"/>
              <w:rPr>
                <w:noProof/>
              </w:rPr>
            </w:pPr>
            <w:r>
              <w:rPr>
                <w:noProof/>
              </w:rPr>
              <w:t>49</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9D9191"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E62B0A" w14:textId="77777777" w:rsidR="008F28BF" w:rsidRDefault="00296299">
            <w:pPr>
              <w:pStyle w:val="P68B1DB1-Normal19"/>
              <w:spacing w:before="0" w:after="0" w:line="240" w:lineRule="auto"/>
              <w:rPr>
                <w:noProof/>
              </w:rPr>
            </w:pPr>
            <w:r>
              <w:rPr>
                <w:noProof/>
              </w:rPr>
              <w:t>2022</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0DDD6D" w14:textId="77777777" w:rsidR="008F28BF" w:rsidRDefault="00296299">
            <w:pPr>
              <w:pStyle w:val="P68B1DB1-Normal19"/>
              <w:spacing w:before="0" w:after="0" w:line="240" w:lineRule="auto"/>
              <w:rPr>
                <w:noProof/>
              </w:rPr>
            </w:pPr>
            <w:r>
              <w:rPr>
                <w:noProof/>
              </w:rPr>
              <w:t>Rakennetun pyöräreitin/sivukävestä/esteistä vapaan reitin pituus.</w:t>
            </w:r>
          </w:p>
        </w:tc>
      </w:tr>
      <w:tr w:rsidR="008F28BF" w14:paraId="36B6665E" w14:textId="77777777">
        <w:trPr>
          <w:trHeight w:val="6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39A659" w14:textId="77777777" w:rsidR="008F28BF" w:rsidRDefault="00296299">
            <w:pPr>
              <w:pStyle w:val="P68B1DB1-Normal19"/>
              <w:spacing w:before="0" w:after="0" w:line="240" w:lineRule="auto"/>
              <w:rPr>
                <w:noProof/>
              </w:rPr>
            </w:pPr>
            <w:r>
              <w:rPr>
                <w:noProof/>
              </w:rPr>
              <w:t>98</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AF84C4"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852446"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CD7FCC" w14:textId="77777777" w:rsidR="008F28BF" w:rsidRDefault="00296299">
            <w:pPr>
              <w:pStyle w:val="P68B1DB1-Normal19"/>
              <w:spacing w:before="0" w:after="0" w:line="240" w:lineRule="auto"/>
              <w:rPr>
                <w:noProof/>
              </w:rPr>
            </w:pPr>
            <w:r>
              <w:rPr>
                <w:noProof/>
              </w:rPr>
              <w:t>Tasoristeysten loppuun saattaminen turvallisuuden lisääntyessä</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ACA44E"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280D17" w14:textId="77777777" w:rsidR="008F28BF" w:rsidRDefault="00296299">
            <w:pPr>
              <w:pStyle w:val="P68B1DB1-Normal19"/>
              <w:spacing w:before="0" w:after="0" w:line="240" w:lineRule="auto"/>
              <w:rPr>
                <w:noProof/>
              </w:rPr>
            </w:pPr>
            <w:r>
              <w:rPr>
                <w:noProof/>
              </w:rPr>
              <w:t>Niiden tasoristeysten määrä, joiden turvallisuus on parantunut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8B1381" w14:textId="77777777" w:rsidR="008F28BF" w:rsidRDefault="00296299">
            <w:pPr>
              <w:pStyle w:val="P68B1DB1-Normal19"/>
              <w:spacing w:before="0" w:after="0" w:line="240" w:lineRule="auto"/>
              <w:rPr>
                <w:noProof/>
              </w:rPr>
            </w:pPr>
            <w:r>
              <w:rPr>
                <w:noProof/>
              </w:rPr>
              <w:t>160</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4782849" w14:textId="77777777" w:rsidR="008F28BF" w:rsidRDefault="00296299">
            <w:pPr>
              <w:pStyle w:val="P68B1DB1-Normal19"/>
              <w:spacing w:before="0" w:after="0" w:line="240" w:lineRule="auto"/>
              <w:rPr>
                <w:noProof/>
              </w:rPr>
            </w:pPr>
            <w:r>
              <w:rPr>
                <w:noProof/>
              </w:rPr>
              <w:t>291</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AE4C10"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A8EFF5" w14:textId="77777777" w:rsidR="008F28BF" w:rsidRDefault="00296299">
            <w:pPr>
              <w:pStyle w:val="P68B1DB1-Normal19"/>
              <w:spacing w:before="0" w:after="0" w:line="240" w:lineRule="auto"/>
              <w:rPr>
                <w:noProof/>
              </w:rPr>
            </w:pPr>
            <w:r>
              <w:rPr>
                <w:noProof/>
              </w:rPr>
              <w:t>2024</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0A644A" w14:textId="77777777" w:rsidR="008F28BF" w:rsidRDefault="00296299">
            <w:pPr>
              <w:pStyle w:val="P68B1DB1-Normal19"/>
              <w:spacing w:before="0" w:after="0" w:line="240" w:lineRule="auto"/>
              <w:rPr>
                <w:noProof/>
              </w:rPr>
            </w:pPr>
            <w:r>
              <w:rPr>
                <w:noProof/>
              </w:rPr>
              <w:t>Tasoristeykset, joiden suojaustaso on korkeampi ja joissa on uusi tai uudistettu vilkkuvan valon varoitusjärjestelmä tai mekaaninen turvallisuusjärjestelmä.</w:t>
            </w:r>
          </w:p>
        </w:tc>
      </w:tr>
      <w:tr w:rsidR="008F28BF" w14:paraId="2359C55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81E4D1" w14:textId="77777777" w:rsidR="008F28BF" w:rsidRDefault="00296299">
            <w:pPr>
              <w:pStyle w:val="P68B1DB1-Normal19"/>
              <w:spacing w:before="0" w:after="0" w:line="240" w:lineRule="auto"/>
              <w:rPr>
                <w:noProof/>
              </w:rPr>
            </w:pPr>
            <w:r>
              <w:rPr>
                <w:noProof/>
              </w:rPr>
              <w:t>99</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33D00A"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C0C641"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82956A" w14:textId="77777777" w:rsidR="008F28BF" w:rsidRDefault="00296299">
            <w:pPr>
              <w:pStyle w:val="P68B1DB1-Normal19"/>
              <w:spacing w:before="0" w:after="0" w:line="240" w:lineRule="auto"/>
              <w:rPr>
                <w:noProof/>
              </w:rPr>
            </w:pPr>
            <w:r>
              <w:rPr>
                <w:noProof/>
              </w:rPr>
              <w:t>Nykyaikaistettujen rautatiesiltojen tai -tunnelien valmiiksi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AAC945"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813AA" w14:textId="4F689F1F" w:rsidR="008F28BF" w:rsidRDefault="00296299">
            <w:pPr>
              <w:pStyle w:val="P68B1DB1-Normal19"/>
              <w:spacing w:before="0" w:after="0" w:line="240" w:lineRule="auto"/>
              <w:rPr>
                <w:noProof/>
              </w:rPr>
            </w:pPr>
            <w:r>
              <w:rPr>
                <w:noProof/>
              </w:rPr>
              <w:t>Nykyaikaistettujen keinotekoisten rautatierakenteiden määrä (sillat/tunnelit)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17320E" w14:textId="77777777" w:rsidR="008F28BF" w:rsidRDefault="00296299">
            <w:pPr>
              <w:pStyle w:val="P68B1DB1-Normal19"/>
              <w:spacing w:before="0" w:after="0" w:line="240" w:lineRule="auto"/>
              <w:rPr>
                <w:noProof/>
              </w:rPr>
            </w:pPr>
            <w:r>
              <w:rPr>
                <w:noProof/>
              </w:rPr>
              <w:t>6</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E82000" w14:textId="77777777" w:rsidR="008F28BF" w:rsidRDefault="00296299">
            <w:pPr>
              <w:pStyle w:val="P68B1DB1-Normal19"/>
              <w:spacing w:before="0" w:after="0" w:line="240" w:lineRule="auto"/>
              <w:rPr>
                <w:noProof/>
              </w:rPr>
            </w:pPr>
            <w:r>
              <w:rPr>
                <w:noProof/>
              </w:rPr>
              <w:t>7</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205C78"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88317A"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DECC8A" w14:textId="77777777" w:rsidR="008F28BF" w:rsidRDefault="00296299">
            <w:pPr>
              <w:pStyle w:val="P68B1DB1-Normal19"/>
              <w:spacing w:before="0" w:after="0" w:line="240" w:lineRule="auto"/>
              <w:rPr>
                <w:noProof/>
              </w:rPr>
            </w:pPr>
            <w:r>
              <w:rPr>
                <w:noProof/>
              </w:rPr>
              <w:t>Nykyaikaistettu rautateiden keinotekoinen rakenne käyttövaihetta varten.</w:t>
            </w:r>
          </w:p>
        </w:tc>
      </w:tr>
      <w:tr w:rsidR="008F28BF" w14:paraId="70CA72E1"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F37F94" w14:textId="77777777" w:rsidR="008F28BF" w:rsidRDefault="00296299">
            <w:pPr>
              <w:pStyle w:val="P68B1DB1-Normal19"/>
              <w:spacing w:before="0" w:after="0" w:line="240" w:lineRule="auto"/>
              <w:rPr>
                <w:noProof/>
              </w:rPr>
            </w:pPr>
            <w:r>
              <w:rPr>
                <w:noProof/>
              </w:rPr>
              <w:t>100</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7231B9"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EA61B2"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B2BB2F" w14:textId="77777777" w:rsidR="008F28BF" w:rsidRDefault="00296299">
            <w:pPr>
              <w:pStyle w:val="P68B1DB1-Normal19"/>
              <w:spacing w:before="0" w:after="0" w:line="240" w:lineRule="auto"/>
              <w:rPr>
                <w:noProof/>
              </w:rPr>
            </w:pPr>
            <w:r>
              <w:rPr>
                <w:noProof/>
              </w:rPr>
              <w:t>Rakennettujen pyöräteiden, sivukaarien ja esteettömien reittien loppuun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C3EBE3"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D604D" w14:textId="77777777" w:rsidR="008F28BF" w:rsidRDefault="00296299">
            <w:pPr>
              <w:pStyle w:val="P68B1DB1-Normal19"/>
              <w:spacing w:before="0" w:after="0" w:line="240" w:lineRule="auto"/>
              <w:rPr>
                <w:noProof/>
              </w:rPr>
            </w:pPr>
            <w:r>
              <w:rPr>
                <w:noProof/>
              </w:rPr>
              <w:t>Rakennettujen pyöräteiden pituus, sivuseinät, esteettömät reitit – km</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A40EC3" w14:textId="77777777" w:rsidR="008F28BF" w:rsidRDefault="00296299">
            <w:pPr>
              <w:pStyle w:val="P68B1DB1-Normal19"/>
              <w:spacing w:before="0" w:after="0" w:line="240" w:lineRule="auto"/>
              <w:rPr>
                <w:noProof/>
              </w:rPr>
            </w:pPr>
            <w:r>
              <w:rPr>
                <w:noProof/>
              </w:rPr>
              <w:t>49</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D72FCC" w14:textId="77777777" w:rsidR="008F28BF" w:rsidRDefault="00296299">
            <w:pPr>
              <w:pStyle w:val="P68B1DB1-Normal19"/>
              <w:spacing w:before="0" w:after="0" w:line="240" w:lineRule="auto"/>
              <w:rPr>
                <w:noProof/>
              </w:rPr>
            </w:pPr>
            <w:r>
              <w:rPr>
                <w:noProof/>
              </w:rPr>
              <w:t>85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18099"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F3F1A"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E4BA43" w14:textId="77777777" w:rsidR="008F28BF" w:rsidRDefault="00296299">
            <w:pPr>
              <w:pStyle w:val="P68B1DB1-Normal19"/>
              <w:spacing w:before="0" w:after="0" w:line="240" w:lineRule="auto"/>
              <w:rPr>
                <w:noProof/>
              </w:rPr>
            </w:pPr>
            <w:r>
              <w:rPr>
                <w:noProof/>
              </w:rPr>
              <w:t>Rakennetun pyöräreitin pituus/sivukävestä/esteistä vapaat reitit.</w:t>
            </w:r>
          </w:p>
        </w:tc>
      </w:tr>
      <w:tr w:rsidR="008F28BF" w14:paraId="56B5717A" w14:textId="77777777">
        <w:trPr>
          <w:trHeight w:val="439"/>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A61A13" w14:textId="77777777" w:rsidR="008F28BF" w:rsidRDefault="00296299">
            <w:pPr>
              <w:pStyle w:val="P68B1DB1-Normal19"/>
              <w:spacing w:before="0" w:after="0" w:line="240" w:lineRule="auto"/>
              <w:rPr>
                <w:noProof/>
              </w:rPr>
            </w:pPr>
            <w:r>
              <w:rPr>
                <w:noProof/>
              </w:rPr>
              <w:t>101</w:t>
            </w:r>
          </w:p>
        </w:tc>
        <w:tc>
          <w:tcPr>
            <w:tcW w:w="19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4319F3" w14:textId="77777777" w:rsidR="008F28BF" w:rsidRDefault="00296299">
            <w:pPr>
              <w:pStyle w:val="P68B1DB1-Normal19"/>
              <w:spacing w:before="0" w:after="0" w:line="240" w:lineRule="auto"/>
              <w:rPr>
                <w:noProof/>
              </w:rPr>
            </w:pPr>
            <w:r>
              <w:rPr>
                <w:noProof/>
              </w:rPr>
              <w:t>Investointi 4: Tie- ja rautatieturvallisuus (rautatieväylät, sillat ja tunnelit, pyörätiet ja esteettömät reitit)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5477152" w14:textId="77777777" w:rsidR="008F28BF" w:rsidRDefault="00296299">
            <w:pPr>
              <w:pStyle w:val="P68B1DB1-Normal19"/>
              <w:spacing w:before="0" w:after="0" w:line="240" w:lineRule="auto"/>
              <w:rPr>
                <w:noProof/>
              </w:rPr>
            </w:pPr>
            <w:r>
              <w:rPr>
                <w:noProof/>
              </w:rPr>
              <w:t>Kohde</w:t>
            </w:r>
          </w:p>
        </w:tc>
        <w:tc>
          <w:tcPr>
            <w:tcW w:w="141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D31BF3" w14:textId="77777777" w:rsidR="008F28BF" w:rsidRDefault="00296299">
            <w:pPr>
              <w:pStyle w:val="P68B1DB1-Normal19"/>
              <w:spacing w:before="0" w:after="0" w:line="240" w:lineRule="auto"/>
              <w:rPr>
                <w:noProof/>
              </w:rPr>
            </w:pPr>
            <w:r>
              <w:rPr>
                <w:noProof/>
              </w:rPr>
              <w:t>Nykyaikaistettujen rautatiesiltojen tai -tunnelien valmiiksi saattaminen</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E405DC" w14:textId="77777777" w:rsidR="008F28BF" w:rsidRDefault="008F28BF">
            <w:pPr>
              <w:spacing w:before="0" w:after="0" w:line="240" w:lineRule="auto"/>
              <w:rPr>
                <w:rFonts w:eastAsia="Times New Roman"/>
                <w:noProof/>
                <w:color w:val="004300"/>
                <w:sz w:val="18"/>
                <w:szCs w:val="18"/>
              </w:rPr>
            </w:pPr>
          </w:p>
        </w:tc>
        <w:tc>
          <w:tcPr>
            <w:tcW w:w="15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C16E75" w14:textId="7BAD4120" w:rsidR="008F28BF" w:rsidRDefault="00296299">
            <w:pPr>
              <w:pStyle w:val="P68B1DB1-Normal19"/>
              <w:spacing w:before="0" w:after="0" w:line="240" w:lineRule="auto"/>
              <w:rPr>
                <w:noProof/>
              </w:rPr>
            </w:pPr>
            <w:r>
              <w:rPr>
                <w:noProof/>
              </w:rPr>
              <w:t>Nykyaikaistettujen keinotekoisten rautatierakenteiden määrä (sillat/tunnelit)</w:t>
            </w:r>
          </w:p>
        </w:tc>
        <w:tc>
          <w:tcPr>
            <w:tcW w:w="140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B77EC8" w14:textId="77777777" w:rsidR="008F28BF" w:rsidRDefault="00296299">
            <w:pPr>
              <w:pStyle w:val="P68B1DB1-Normal19"/>
              <w:spacing w:before="0" w:after="0" w:line="240" w:lineRule="auto"/>
              <w:rPr>
                <w:noProof/>
              </w:rPr>
            </w:pPr>
            <w:r>
              <w:rPr>
                <w:noProof/>
              </w:rPr>
              <w:t>7</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87974C" w14:textId="77777777" w:rsidR="008F28BF" w:rsidRDefault="00296299">
            <w:pPr>
              <w:pStyle w:val="P68B1DB1-Normal19"/>
              <w:spacing w:before="0" w:after="0" w:line="240" w:lineRule="auto"/>
              <w:rPr>
                <w:noProof/>
              </w:rPr>
            </w:pPr>
            <w:r>
              <w:rPr>
                <w:noProof/>
              </w:rPr>
              <w:t>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C413E0"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53B6D57" w14:textId="77777777" w:rsidR="008F28BF" w:rsidRDefault="00296299">
            <w:pPr>
              <w:pStyle w:val="P68B1DB1-Normal19"/>
              <w:spacing w:before="0" w:after="0" w:line="240" w:lineRule="auto"/>
              <w:rPr>
                <w:noProof/>
              </w:rPr>
            </w:pPr>
            <w:r>
              <w:rPr>
                <w:noProof/>
              </w:rPr>
              <w:t>2023</w:t>
            </w:r>
          </w:p>
        </w:tc>
        <w:tc>
          <w:tcPr>
            <w:tcW w:w="295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DE6AD7" w14:textId="77777777" w:rsidR="008F28BF" w:rsidRDefault="00296299">
            <w:pPr>
              <w:pStyle w:val="P68B1DB1-Normal19"/>
              <w:pageBreakBefore/>
              <w:spacing w:before="0" w:after="0" w:line="240" w:lineRule="auto"/>
              <w:rPr>
                <w:noProof/>
              </w:rPr>
            </w:pPr>
            <w:r>
              <w:rPr>
                <w:noProof/>
              </w:rPr>
              <w:t>Nykyaikaistettu rautateiden keinotekoinen rakenne käyttövaihetta varten.</w:t>
            </w:r>
          </w:p>
        </w:tc>
      </w:tr>
    </w:tbl>
    <w:p w14:paraId="7ED7133A" w14:textId="77777777" w:rsidR="008F28BF" w:rsidRDefault="008F28BF">
      <w:pPr>
        <w:spacing w:line="240" w:lineRule="auto"/>
        <w:jc w:val="both"/>
        <w:rPr>
          <w:b/>
          <w:noProof/>
          <w:szCs w:val="24"/>
          <w:u w:val="single"/>
          <w:shd w:val="clear" w:color="auto" w:fill="E6E6E6"/>
        </w:rPr>
        <w:sectPr w:rsidR="008F28BF" w:rsidSect="00756C74">
          <w:headerReference w:type="even" r:id="rId133"/>
          <w:headerReference w:type="default" r:id="rId134"/>
          <w:footerReference w:type="even" r:id="rId135"/>
          <w:footerReference w:type="default" r:id="rId136"/>
          <w:headerReference w:type="first" r:id="rId137"/>
          <w:footerReference w:type="first" r:id="rId138"/>
          <w:pgSz w:w="16839" w:h="11907" w:orient="landscape"/>
          <w:pgMar w:top="1134" w:right="1134" w:bottom="1134" w:left="1134" w:header="567" w:footer="567" w:gutter="0"/>
          <w:cols w:space="720"/>
          <w:docGrid w:linePitch="326"/>
        </w:sectPr>
      </w:pPr>
    </w:p>
    <w:p w14:paraId="3EA4120E" w14:textId="238C41FE" w:rsidR="008F28BF" w:rsidRDefault="00296299">
      <w:pPr>
        <w:pStyle w:val="P68B1DB1-Normal2"/>
        <w:keepNext/>
        <w:tabs>
          <w:tab w:val="left" w:pos="850"/>
        </w:tabs>
        <w:spacing w:before="360" w:line="240" w:lineRule="auto"/>
        <w:jc w:val="both"/>
        <w:outlineLvl w:val="0"/>
        <w:rPr>
          <w:bCs/>
          <w:noProof/>
        </w:rPr>
      </w:pPr>
      <w:r>
        <w:rPr>
          <w:noProof/>
        </w:rPr>
        <w:t xml:space="preserve">I OSA-ALUE 2.2: Energiankulutuksen vähentäminen julkisella sektorilla </w:t>
      </w:r>
    </w:p>
    <w:p w14:paraId="37557788" w14:textId="77777777" w:rsidR="008F28BF" w:rsidRDefault="00296299">
      <w:pPr>
        <w:pStyle w:val="NormalWeb"/>
        <w:rPr>
          <w:noProof/>
        </w:rPr>
      </w:pPr>
      <w:r>
        <w:rPr>
          <w:noProof/>
        </w:rPr>
        <w:t xml:space="preserve">Tällä </w:t>
      </w:r>
      <w:r>
        <w:rPr>
          <w:rFonts w:eastAsia="Times New Roman"/>
          <w:noProof/>
        </w:rPr>
        <w:t xml:space="preserve">Tšekin elpymis- ja palautumissuunnitelman </w:t>
      </w:r>
      <w:r>
        <w:rPr>
          <w:noProof/>
        </w:rPr>
        <w:t xml:space="preserve">osa-alueella vastataan julkisen sektorin energiatehokkuuteen liittyvään haasteeseen valtion ja julkisten rakennusten kunnostamisen ja julkisen valaistuksen nykyaikaistamisen avulla. </w:t>
      </w:r>
    </w:p>
    <w:p w14:paraId="64D76B14" w14:textId="77777777" w:rsidR="008F28BF" w:rsidRDefault="00296299">
      <w:pPr>
        <w:pStyle w:val="NormalWeb"/>
        <w:rPr>
          <w:noProof/>
        </w:rPr>
      </w:pPr>
      <w:r>
        <w:rPr>
          <w:noProof/>
        </w:rPr>
        <w:t xml:space="preserve">Komponentti kuvastaa Tšekin sitoumuksia parantaa kansantalouden energiatehokkuutta vuoteen 2030 mennessä. Sen tavoitteena on vähentää energian loppukulutusta asianomaisissa valtion rakennuksissa ja julkisissa rakennuksissa, lisätä korkealaatuisten peruskorjausten määrää julkisella sektorilla ja vähentää julkisen valaistuksen energian loppukulutusta. </w:t>
      </w:r>
    </w:p>
    <w:p w14:paraId="3733D3D4" w14:textId="77777777" w:rsidR="008F28BF" w:rsidRDefault="00296299">
      <w:pPr>
        <w:pStyle w:val="NormalWeb"/>
        <w:rPr>
          <w:noProof/>
          <w:sz w:val="22"/>
        </w:rPr>
      </w:pPr>
      <w:r>
        <w:rPr>
          <w:noProof/>
        </w:rPr>
        <w:t>Komponentilla tuetaan vähähiilistä siirtymää ja energiasiirtymää, mukaan lukien energiatehokkuus (maakohtainen suositus 3 2019) ja puhdasta ja tehokasta energian tuotantoa ja käyttöä koskevan maakohtaisen suosituksen (maakohtainen suositus 3 2020) noudattamista.</w:t>
      </w:r>
    </w:p>
    <w:p w14:paraId="2146149F" w14:textId="36971219" w:rsidR="008F28BF" w:rsidRDefault="00296299">
      <w:pPr>
        <w:pStyle w:val="NormalWeb"/>
        <w:rPr>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Erityisesti valtion ja julkisten rakennusten energiatehokkuutta parannettaessa vähintään 70 prosenttia rakennus- ja purkujätteestä on valmisteltava uudelleenkäyttöä tai kierrätystä varten. </w:t>
      </w:r>
    </w:p>
    <w:p w14:paraId="5C9E088B" w14:textId="77777777" w:rsidR="008F28BF" w:rsidRDefault="008F28BF">
      <w:pPr>
        <w:spacing w:line="240" w:lineRule="auto"/>
        <w:jc w:val="both"/>
        <w:rPr>
          <w:noProof/>
          <w:szCs w:val="24"/>
        </w:rPr>
      </w:pPr>
    </w:p>
    <w:p w14:paraId="1891D727" w14:textId="612C5092" w:rsidR="008F28BF" w:rsidRDefault="00296299">
      <w:pPr>
        <w:pStyle w:val="P68B1DB1-Normal7"/>
        <w:spacing w:line="240" w:lineRule="auto"/>
        <w:jc w:val="both"/>
        <w:rPr>
          <w:noProof/>
          <w:szCs w:val="24"/>
        </w:rPr>
      </w:pPr>
      <w:r>
        <w:rPr>
          <w:noProof/>
        </w:rPr>
        <w:t>I</w:t>
      </w:r>
      <w:r>
        <w:rPr>
          <w:noProof/>
          <w:szCs w:val="24"/>
        </w:rPr>
        <w:t>.1 Kuvaus uudistuksista ja investoinneista, joita rahoitetaan rahoitustuella, jota ei makseta takaisin</w:t>
      </w:r>
    </w:p>
    <w:p w14:paraId="2DF7C045" w14:textId="77777777" w:rsidR="008F28BF" w:rsidRDefault="00296299">
      <w:pPr>
        <w:pStyle w:val="P68B1DB1-Normal26"/>
        <w:spacing w:line="240" w:lineRule="auto"/>
        <w:jc w:val="both"/>
        <w:rPr>
          <w:noProof/>
        </w:rPr>
      </w:pPr>
      <w:r>
        <w:rPr>
          <w:noProof/>
        </w:rPr>
        <w:t>Investointi 1: Valtion rakennusten energiatehokkuuden parantaminen</w:t>
      </w:r>
    </w:p>
    <w:p w14:paraId="5396018F" w14:textId="6881B504" w:rsidR="008F28BF" w:rsidRDefault="00296299">
      <w:pPr>
        <w:pStyle w:val="NormalWeb"/>
        <w:rPr>
          <w:noProof/>
        </w:rPr>
      </w:pPr>
      <w:r>
        <w:rPr>
          <w:noProof/>
        </w:rPr>
        <w:t>Investoinnin tavoitteena on vähentää energian loppukulutusta valtionhallinnon rakennuksissa, jotka eivät täytä energiatehokkuutta koskevia vähimmäisvaatimuksia pitkällä aikavälillä, ja lisätä korkealaatuisten ja kohtalaisen pitkälle menevien tai pitkälle menevien perusparannusten määrää. Rahoitetaan ainoastaan hankkeita</w:t>
      </w:r>
      <w:r>
        <w:rPr>
          <w:rFonts w:eastAsia="Times New Roman"/>
          <w:noProof/>
        </w:rPr>
        <w:t>, joilla vähennetään primäärienergian kulutusta keskimäärin</w:t>
      </w:r>
      <w:r>
        <w:rPr>
          <w:noProof/>
        </w:rPr>
        <w:t xml:space="preserve"> vähintään 30 prosenttia tai hiilidioksidipäästöjä 30 prosenttia. </w:t>
      </w:r>
    </w:p>
    <w:p w14:paraId="237AAC09" w14:textId="087B1E90" w:rsidR="008F28BF" w:rsidRDefault="00296299">
      <w:pPr>
        <w:pStyle w:val="P68B1DB1-Normal30"/>
        <w:tabs>
          <w:tab w:val="left" w:pos="1402"/>
        </w:tabs>
        <w:spacing w:before="0" w:after="300" w:line="280" w:lineRule="exact"/>
        <w:jc w:val="both"/>
        <w:rPr>
          <w:rFonts w:eastAsia="Segoe UI" w:cs="Segoe UI"/>
          <w:noProof/>
          <w:color w:val="000000"/>
        </w:rPr>
      </w:pPr>
      <w:r>
        <w:rPr>
          <w:noProof/>
        </w:rPr>
        <w:t xml:space="preserve">Investoinnilla pyritään tukemaan vähintään 32:ta rakennusten peruskorjaushanketta, kuten rakennusten eristystä, </w:t>
      </w:r>
      <w:r>
        <w:rPr>
          <w:rFonts w:eastAsia="Segoe UI"/>
          <w:noProof/>
          <w:color w:val="000000"/>
        </w:rPr>
        <w:t>ikkunoiden ja ovien vaihtoa ja kunnostamista</w:t>
      </w:r>
      <w:r>
        <w:rPr>
          <w:noProof/>
        </w:rPr>
        <w:t>, uusiutuviin energialähteisiin perustuvien järjestelmien asentamista tai sisäympäristön parannusten toteuttamista, joilla on todistettavasti vaikutusta rakennusten energiatehokkuuteen.</w:t>
      </w:r>
    </w:p>
    <w:p w14:paraId="34268A2C" w14:textId="7B713619" w:rsidR="008F28BF" w:rsidRDefault="00296299">
      <w:pPr>
        <w:tabs>
          <w:tab w:val="left" w:pos="1402"/>
        </w:tabs>
        <w:spacing w:before="0" w:after="300" w:line="280" w:lineRule="exact"/>
        <w:jc w:val="both"/>
        <w:rPr>
          <w:noProof/>
        </w:rPr>
      </w:pPr>
      <w:r>
        <w:rPr>
          <w:noProof/>
        </w:rPr>
        <w:t xml:space="preserve">75 prosentista hankkeista on tehtävä sopimukset 31 päivään joulukuuta 2024 mennessä. </w:t>
      </w:r>
    </w:p>
    <w:p w14:paraId="458F769A" w14:textId="77777777" w:rsidR="008F28BF" w:rsidRDefault="00296299">
      <w:pPr>
        <w:pStyle w:val="P68B1DB1-Normal30"/>
        <w:tabs>
          <w:tab w:val="left" w:pos="1402"/>
        </w:tabs>
        <w:spacing w:before="0" w:after="300" w:line="280" w:lineRule="exact"/>
        <w:jc w:val="both"/>
        <w:rPr>
          <w:noProof/>
        </w:rPr>
      </w:pPr>
      <w:r>
        <w:rPr>
          <w:noProof/>
        </w:rPr>
        <w:t>Jotta investointia voitaisiin valmistella paremmin, teollisuus- ja kauppaministeriön on 31 päivään joulukuuta 2021 mennessä hyväksyttävä ja julkaistava energiatehokkuutta koskevaan hankintamenetelmään perustuvia palveluja koskeva mallisopimus, johon sisältyy takuu. Sillä pyritään edistämään hankkeiden toteuttamista painottaen energiansäästöjen maksimointia käytettyihin varoihin verrattuna.</w:t>
      </w:r>
    </w:p>
    <w:p w14:paraId="2BC5C9C3" w14:textId="2ABCD514" w:rsidR="008F28BF" w:rsidRDefault="00296299">
      <w:pPr>
        <w:pStyle w:val="NormalWeb"/>
        <w:rPr>
          <w:noProof/>
        </w:rPr>
      </w:pPr>
      <w:r>
        <w:rPr>
          <w:noProof/>
        </w:rPr>
        <w:t xml:space="preserve">Investoinnin toteuttaminen on saatettava päätökseen viimeistään 31. maaliskuuta 2026. </w:t>
      </w:r>
    </w:p>
    <w:p w14:paraId="5771DA35" w14:textId="77777777" w:rsidR="008F28BF" w:rsidRDefault="008F28BF">
      <w:pPr>
        <w:spacing w:line="240" w:lineRule="auto"/>
        <w:jc w:val="both"/>
        <w:rPr>
          <w:b/>
          <w:noProof/>
          <w:szCs w:val="24"/>
        </w:rPr>
        <w:sectPr w:rsidR="008F28BF" w:rsidSect="00756C74">
          <w:headerReference w:type="even" r:id="rId139"/>
          <w:headerReference w:type="default" r:id="rId140"/>
          <w:footerReference w:type="even" r:id="rId141"/>
          <w:footerReference w:type="default" r:id="rId142"/>
          <w:headerReference w:type="first" r:id="rId143"/>
          <w:footerReference w:type="first" r:id="rId144"/>
          <w:pgSz w:w="11907" w:h="16839"/>
          <w:pgMar w:top="1134" w:right="1134" w:bottom="1134" w:left="1134" w:header="567" w:footer="567" w:gutter="0"/>
          <w:cols w:space="720"/>
          <w:docGrid w:linePitch="326"/>
        </w:sectPr>
      </w:pPr>
    </w:p>
    <w:p w14:paraId="5DDA132F" w14:textId="77777777" w:rsidR="008F28BF" w:rsidRDefault="00296299">
      <w:pPr>
        <w:pStyle w:val="P68B1DB1-Normal26"/>
        <w:spacing w:line="240" w:lineRule="auto"/>
        <w:jc w:val="both"/>
        <w:rPr>
          <w:noProof/>
        </w:rPr>
      </w:pPr>
      <w:r>
        <w:rPr>
          <w:noProof/>
        </w:rPr>
        <w:t>Investointi 2: Julkisten valaistusjärjestelmien energiatehokkuuden parantaminen</w:t>
      </w:r>
    </w:p>
    <w:p w14:paraId="121EC7A5" w14:textId="1A697292" w:rsidR="008F28BF" w:rsidRDefault="00296299">
      <w:pPr>
        <w:pStyle w:val="NormalWeb"/>
        <w:rPr>
          <w:noProof/>
        </w:rPr>
      </w:pPr>
      <w:r>
        <w:rPr>
          <w:noProof/>
        </w:rPr>
        <w:t xml:space="preserve">Investoinnin tavoitteena on mahdollistaa julkisen valaistuksen kunnostaminen Tšekin eri kunnissa ja mahdollistaa näiden peruskorjausten yhdistäminen muihin älykkäisiin elementteihin, joihin voi kuulua muun muassa sähköisen liikkuvuuden kehittämisen tukeminen. </w:t>
      </w:r>
    </w:p>
    <w:p w14:paraId="41DDC90D" w14:textId="45DACE80" w:rsidR="008F28BF" w:rsidRDefault="00296299">
      <w:pPr>
        <w:pStyle w:val="NormalWeb"/>
        <w:rPr>
          <w:noProof/>
        </w:rPr>
      </w:pPr>
      <w:r>
        <w:rPr>
          <w:noProof/>
        </w:rPr>
        <w:t>Rahoitetaan ainoastaan hankkeita</w:t>
      </w:r>
      <w:r>
        <w:rPr>
          <w:rFonts w:eastAsia="Times New Roman"/>
          <w:noProof/>
        </w:rPr>
        <w:t>, joilla vähennetään primäärienergian kulutusta keskimäärin</w:t>
      </w:r>
      <w:r>
        <w:rPr>
          <w:noProof/>
        </w:rPr>
        <w:t xml:space="preserve"> vähintään 30 prosenttia tai hiilidioksidipäästöjä 30 prosenttia.</w:t>
      </w:r>
    </w:p>
    <w:p w14:paraId="7476D5D4" w14:textId="7B83C0DD" w:rsidR="008F28BF" w:rsidRDefault="00296299">
      <w:pPr>
        <w:spacing w:line="240" w:lineRule="auto"/>
        <w:jc w:val="both"/>
        <w:rPr>
          <w:noProof/>
          <w:szCs w:val="24"/>
        </w:rPr>
      </w:pPr>
      <w:r>
        <w:rPr>
          <w:noProof/>
          <w:szCs w:val="24"/>
        </w:rPr>
        <w:t xml:space="preserve">Investointiin sisältyy tuki vähintään 800:lle julkisten valaistusjärjestelmien peruskorjaushankkeelle Tšekin eri kunnissa, joista 80 prosenttia on allekirjoitettava 31. joulukuuta 2024 mennessä. Investointiin on sisällyttävä valaistusjärjestelmien uudistaminen ja hallintajärjestelmän </w:t>
      </w:r>
      <w:r>
        <w:rPr>
          <w:noProof/>
        </w:rPr>
        <w:t>hankinta tai optimointi</w:t>
      </w:r>
      <w:r>
        <w:rPr>
          <w:noProof/>
          <w:szCs w:val="24"/>
        </w:rPr>
        <w:t>.</w:t>
      </w:r>
    </w:p>
    <w:p w14:paraId="0DF62B9E" w14:textId="088ADCB1" w:rsidR="008F28BF" w:rsidRDefault="00296299">
      <w:pPr>
        <w:pStyle w:val="NormalWeb"/>
        <w:rPr>
          <w:noProof/>
        </w:rPr>
      </w:pPr>
      <w:r>
        <w:rPr>
          <w:noProof/>
        </w:rPr>
        <w:t>Jotta investointi voitaisiin valmistella paremmin, teollisuus- ja kauppaministeriön on hyväksyttävä ja julkaistava ohjelma-asiakirjat 31 päivään joulukuuta 2021 mennessä. Siinä vahvistetaan julkisten valaistusjärjestelmien, mukaan lukien älykkäät elementit, kunnostamistoimenpiteiden aikataulu ja tukiedellytykset.</w:t>
      </w:r>
    </w:p>
    <w:p w14:paraId="37F3FAC8" w14:textId="77777777" w:rsidR="008F28BF" w:rsidRDefault="00296299">
      <w:pPr>
        <w:pStyle w:val="NormalWeb"/>
        <w:rPr>
          <w:noProof/>
        </w:rPr>
      </w:pPr>
      <w:r>
        <w:rPr>
          <w:noProof/>
        </w:rPr>
        <w:t>Investoinnin toteuttaminen on saatettava päätökseen viimeistään 31. maaliskuuta 2026.</w:t>
      </w:r>
    </w:p>
    <w:p w14:paraId="25E88ED8" w14:textId="77777777" w:rsidR="008F28BF" w:rsidRDefault="00296299">
      <w:pPr>
        <w:pStyle w:val="P68B1DB1-Normal26"/>
        <w:spacing w:line="240" w:lineRule="auto"/>
        <w:jc w:val="both"/>
        <w:rPr>
          <w:noProof/>
        </w:rPr>
      </w:pPr>
      <w:r>
        <w:rPr>
          <w:noProof/>
        </w:rPr>
        <w:t xml:space="preserve">Investointi 3: Julkisten rakennusten energiatehokkuuden parantaminen </w:t>
      </w:r>
    </w:p>
    <w:p w14:paraId="1EF02137" w14:textId="75E96FC6" w:rsidR="008F28BF" w:rsidRDefault="00296299">
      <w:pPr>
        <w:pStyle w:val="pf0"/>
        <w:jc w:val="both"/>
        <w:rPr>
          <w:noProof/>
        </w:rPr>
      </w:pPr>
      <w:r>
        <w:rPr>
          <w:noProof/>
        </w:rPr>
        <w:t>Tämän investoinnin tavoitteena on vähentää energian loppukulutusta julkisissa rakennuksissa, jotka eivät täytä energiatehokkuutta koskevia vähimmäisvaatimuksia pitkällä aikavälillä, ja lisätä korkealaatuisten ja kohtalaisen pitkälle menevien tai pitkälle menevien perusparannusten määrää. Rahoitetaan ainoastaan hankkeita, joilla vähennetään primäärienergian kulutusta keskimäärin vähintään 30 prosenttia tai hiilidioksidipäästöjä 30 prosenttia.</w:t>
      </w:r>
    </w:p>
    <w:p w14:paraId="1332ED31" w14:textId="4EAD210A" w:rsidR="008F28BF" w:rsidRDefault="00296299">
      <w:pPr>
        <w:pStyle w:val="P68B1DB1-Normal30"/>
        <w:tabs>
          <w:tab w:val="left" w:pos="1402"/>
        </w:tabs>
        <w:spacing w:before="0" w:after="300" w:line="280" w:lineRule="exact"/>
        <w:jc w:val="both"/>
        <w:rPr>
          <w:rFonts w:eastAsia="Segoe UI" w:cs="Segoe UI"/>
          <w:noProof/>
          <w:color w:val="000000"/>
        </w:rPr>
      </w:pPr>
      <w:r>
        <w:rPr>
          <w:noProof/>
        </w:rPr>
        <w:t>Investoinnilla pyritään tukemaan vähintään 220:ta rakennusten peruskorjaushanketta, mukaan lukien rakennusten eristys, ikkunoiden ja ovien vaihto ja kunnostaminen, uusiutuviin energialähteisiin perustuvien järjestelmien asentaminen tai sisäympäristön parannusten toteuttaminen, joilla on todistettavasti vaikutusta rakennusten energiatehokkuuteen.</w:t>
      </w:r>
    </w:p>
    <w:p w14:paraId="23C21F7C" w14:textId="4A8C7DB3" w:rsidR="008F28BF" w:rsidRDefault="00296299">
      <w:pPr>
        <w:pStyle w:val="NormalWeb"/>
        <w:rPr>
          <w:noProof/>
        </w:rPr>
      </w:pPr>
      <w:r>
        <w:rPr>
          <w:noProof/>
        </w:rPr>
        <w:t>Yhteensä 220 hankkeen (eli 165 hankkeen) tavoitetavoitteesta 75 prosentista on tehtävä sopimukset 31 päivään joulukuuta 2023 mennessä.</w:t>
      </w:r>
    </w:p>
    <w:p w14:paraId="693E91BD" w14:textId="643597E8" w:rsidR="008F28BF" w:rsidRDefault="00296299">
      <w:pPr>
        <w:pStyle w:val="NormalWeb"/>
        <w:rPr>
          <w:noProof/>
        </w:rPr>
      </w:pPr>
      <w:r>
        <w:rPr>
          <w:noProof/>
        </w:rPr>
        <w:t xml:space="preserve">Investoinnin toteuttaminen on saatettava päätökseen viimeistään 31. maaliskuuta 2026. </w:t>
      </w:r>
    </w:p>
    <w:p w14:paraId="2069FA9F" w14:textId="77777777" w:rsidR="008F28BF" w:rsidRDefault="008F28BF">
      <w:pPr>
        <w:spacing w:line="240" w:lineRule="auto"/>
        <w:rPr>
          <w:rFonts w:ascii="Calibri" w:hAnsi="Calibri"/>
          <w:noProof/>
          <w:sz w:val="22"/>
        </w:rPr>
        <w:sectPr w:rsidR="008F28BF" w:rsidSect="00756C74">
          <w:headerReference w:type="even" r:id="rId145"/>
          <w:headerReference w:type="default" r:id="rId146"/>
          <w:footerReference w:type="even" r:id="rId147"/>
          <w:footerReference w:type="default" r:id="rId148"/>
          <w:headerReference w:type="first" r:id="rId149"/>
          <w:footerReference w:type="first" r:id="rId150"/>
          <w:pgSz w:w="11907" w:h="16839"/>
          <w:pgMar w:top="1134" w:right="1134" w:bottom="1134" w:left="1134" w:header="567" w:footer="567" w:gutter="0"/>
          <w:cols w:space="720"/>
          <w:docGrid w:linePitch="326"/>
        </w:sectPr>
      </w:pPr>
    </w:p>
    <w:p w14:paraId="1A96A60D" w14:textId="2C42163C" w:rsidR="008F28BF" w:rsidRDefault="00296299">
      <w:pPr>
        <w:pStyle w:val="P68B1DB1-Normal35"/>
        <w:pBdr>
          <w:top w:val="nil"/>
          <w:left w:val="nil"/>
          <w:bottom w:val="nil"/>
          <w:right w:val="nil"/>
          <w:between w:val="nil"/>
        </w:pBdr>
        <w:tabs>
          <w:tab w:val="left" w:pos="993"/>
        </w:tabs>
        <w:spacing w:line="240" w:lineRule="auto"/>
        <w:rPr>
          <w:noProof/>
          <w:color w:val="006100"/>
          <w:sz w:val="15"/>
          <w:szCs w:val="15"/>
        </w:rPr>
      </w:pPr>
      <w:r>
        <w:rPr>
          <w:noProof/>
        </w:rPr>
        <w:t xml:space="preserve">I.2 Seurantaa ja täytäntöönpanoa koskevat välitavoitteet, tavoitteet, indikaattorit ja aikataulu – rahoitustuki, jota ei makseta takaisin </w:t>
      </w:r>
    </w:p>
    <w:tbl>
      <w:tblPr>
        <w:tblW w:w="15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1266"/>
        <w:gridCol w:w="992"/>
        <w:gridCol w:w="1827"/>
        <w:gridCol w:w="1407"/>
        <w:gridCol w:w="1031"/>
        <w:gridCol w:w="1031"/>
        <w:gridCol w:w="1031"/>
        <w:gridCol w:w="949"/>
        <w:gridCol w:w="706"/>
        <w:gridCol w:w="4226"/>
      </w:tblGrid>
      <w:tr w:rsidR="008F28BF" w14:paraId="04818075" w14:textId="77777777">
        <w:trPr>
          <w:trHeight w:val="75"/>
          <w:tblHeader/>
          <w:jc w:val="center"/>
        </w:trPr>
        <w:tc>
          <w:tcPr>
            <w:tcW w:w="70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06CF4BA" w14:textId="77777777" w:rsidR="008F28BF" w:rsidRDefault="00296299">
            <w:pPr>
              <w:pStyle w:val="P68B1DB1-Normal11"/>
              <w:spacing w:line="240" w:lineRule="auto"/>
              <w:jc w:val="center"/>
              <w:rPr>
                <w:noProof/>
              </w:rPr>
            </w:pPr>
            <w:r>
              <w:rPr>
                <w:noProof/>
              </w:rPr>
              <w:t xml:space="preserve">Sitä seuraavat sivut. NUM. </w:t>
            </w:r>
          </w:p>
        </w:tc>
        <w:tc>
          <w:tcPr>
            <w:tcW w:w="1266"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EF5394C"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0A3D526" w14:textId="77777777" w:rsidR="008F28BF" w:rsidRDefault="00296299">
            <w:pPr>
              <w:pStyle w:val="P68B1DB1-Normal11"/>
              <w:spacing w:line="240" w:lineRule="auto"/>
              <w:jc w:val="center"/>
              <w:rPr>
                <w:noProof/>
              </w:rPr>
            </w:pPr>
            <w:r>
              <w:rPr>
                <w:noProof/>
              </w:rPr>
              <w:t>Välitavoite/tavoite</w:t>
            </w:r>
          </w:p>
        </w:tc>
        <w:tc>
          <w:tcPr>
            <w:tcW w:w="182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8350A04" w14:textId="77777777" w:rsidR="008F28BF" w:rsidRDefault="00296299">
            <w:pPr>
              <w:pStyle w:val="P68B1DB1-Normal11"/>
              <w:spacing w:line="240" w:lineRule="auto"/>
              <w:jc w:val="center"/>
              <w:rPr>
                <w:noProof/>
              </w:rPr>
            </w:pPr>
            <w:r>
              <w:rPr>
                <w:noProof/>
              </w:rPr>
              <w:t>Nimi</w:t>
            </w:r>
          </w:p>
        </w:tc>
        <w:tc>
          <w:tcPr>
            <w:tcW w:w="140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5CE14FF"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w:t>
            </w:r>
          </w:p>
        </w:tc>
        <w:tc>
          <w:tcPr>
            <w:tcW w:w="309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08306F"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65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2B36FC33" w14:textId="77777777" w:rsidR="008F28BF" w:rsidRDefault="00296299">
            <w:pPr>
              <w:pStyle w:val="P68B1DB1-Normal11"/>
              <w:spacing w:line="240" w:lineRule="auto"/>
              <w:jc w:val="center"/>
              <w:rPr>
                <w:noProof/>
              </w:rPr>
            </w:pPr>
            <w:r>
              <w:rPr>
                <w:noProof/>
              </w:rPr>
              <w:t xml:space="preserve">Alustava toteutusaikataulu </w:t>
            </w:r>
          </w:p>
        </w:tc>
        <w:tc>
          <w:tcPr>
            <w:tcW w:w="4226" w:type="dxa"/>
            <w:vMerge w:val="restart"/>
            <w:tcBorders>
              <w:top w:val="single" w:sz="8" w:space="0" w:color="000000" w:themeColor="text1"/>
              <w:left w:val="nil"/>
              <w:right w:val="single" w:sz="8" w:space="0" w:color="000000" w:themeColor="text1"/>
            </w:tcBorders>
            <w:shd w:val="clear" w:color="auto" w:fill="BDD7EE"/>
            <w:vAlign w:val="center"/>
          </w:tcPr>
          <w:p w14:paraId="7775FD40"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067B3A51" w14:textId="77777777">
        <w:trPr>
          <w:trHeight w:val="600"/>
          <w:tblHeader/>
          <w:jc w:val="center"/>
        </w:trPr>
        <w:tc>
          <w:tcPr>
            <w:tcW w:w="709" w:type="dxa"/>
            <w:vMerge/>
            <w:vAlign w:val="center"/>
          </w:tcPr>
          <w:p w14:paraId="7729B3E2"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66" w:type="dxa"/>
            <w:vMerge/>
            <w:vAlign w:val="center"/>
          </w:tcPr>
          <w:p w14:paraId="15E6EBD3"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vMerge/>
            <w:vAlign w:val="center"/>
          </w:tcPr>
          <w:p w14:paraId="56F1C7E8"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827" w:type="dxa"/>
            <w:vMerge/>
            <w:vAlign w:val="center"/>
          </w:tcPr>
          <w:p w14:paraId="148EE959"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07" w:type="dxa"/>
            <w:vMerge/>
            <w:vAlign w:val="center"/>
          </w:tcPr>
          <w:p w14:paraId="499ABB8C"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019B6E3" w14:textId="77777777" w:rsidR="008F28BF" w:rsidRDefault="00296299">
            <w:pPr>
              <w:pStyle w:val="P68B1DB1-Normal11"/>
              <w:spacing w:line="240" w:lineRule="auto"/>
              <w:jc w:val="center"/>
              <w:rPr>
                <w:noProof/>
              </w:rPr>
            </w:pPr>
            <w:r>
              <w:rPr>
                <w:noProof/>
              </w:rPr>
              <w:t>Mitta-yksikkö</w:t>
            </w:r>
          </w:p>
        </w:tc>
        <w:tc>
          <w:tcPr>
            <w:tcW w:w="103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0589F1D1" w14:textId="77777777" w:rsidR="008F28BF" w:rsidRDefault="00296299">
            <w:pPr>
              <w:pStyle w:val="P68B1DB1-Normal11"/>
              <w:spacing w:line="240" w:lineRule="auto"/>
              <w:jc w:val="center"/>
              <w:rPr>
                <w:noProof/>
              </w:rPr>
            </w:pPr>
            <w:r>
              <w:rPr>
                <w:noProof/>
              </w:rPr>
              <w:t>Lähtötilanne</w:t>
            </w:r>
          </w:p>
        </w:tc>
        <w:tc>
          <w:tcPr>
            <w:tcW w:w="103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180EA01E" w14:textId="77777777" w:rsidR="008F28BF" w:rsidRDefault="00296299">
            <w:pPr>
              <w:pStyle w:val="P68B1DB1-Normal11"/>
              <w:spacing w:line="240" w:lineRule="auto"/>
              <w:jc w:val="center"/>
              <w:rPr>
                <w:noProof/>
              </w:rPr>
            </w:pPr>
            <w:r>
              <w:rPr>
                <w:noProof/>
              </w:rPr>
              <w:t>Päämäärä</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421536D" w14:textId="77777777" w:rsidR="008F28BF" w:rsidRDefault="00296299">
            <w:pPr>
              <w:pStyle w:val="P68B1DB1-Normal11"/>
              <w:spacing w:line="240" w:lineRule="auto"/>
              <w:jc w:val="center"/>
              <w:rPr>
                <w:noProof/>
              </w:rPr>
            </w:pPr>
            <w:r>
              <w:rPr>
                <w:noProof/>
              </w:rPr>
              <w:t>Neljännes</w:t>
            </w:r>
          </w:p>
        </w:tc>
        <w:tc>
          <w:tcPr>
            <w:tcW w:w="706"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0D8A3CBD" w14:textId="77777777" w:rsidR="008F28BF" w:rsidRDefault="00296299">
            <w:pPr>
              <w:pStyle w:val="P68B1DB1-Normal11"/>
              <w:spacing w:line="240" w:lineRule="auto"/>
              <w:jc w:val="center"/>
              <w:rPr>
                <w:noProof/>
              </w:rPr>
            </w:pPr>
            <w:r>
              <w:rPr>
                <w:noProof/>
              </w:rPr>
              <w:t>Vuosi</w:t>
            </w:r>
          </w:p>
        </w:tc>
        <w:tc>
          <w:tcPr>
            <w:tcW w:w="4226" w:type="dxa"/>
            <w:vMerge/>
            <w:vAlign w:val="center"/>
          </w:tcPr>
          <w:p w14:paraId="0B48E4B9"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395A8C2E"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78F63D" w14:textId="77777777" w:rsidR="008F28BF" w:rsidRDefault="00296299">
            <w:pPr>
              <w:pStyle w:val="P68B1DB1-Normal19"/>
              <w:spacing w:before="0" w:after="0" w:line="240" w:lineRule="auto"/>
              <w:rPr>
                <w:noProof/>
              </w:rPr>
            </w:pPr>
            <w:r>
              <w:rPr>
                <w:noProof/>
              </w:rPr>
              <w:t>102</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8B6091" w14:textId="77777777" w:rsidR="008F28BF" w:rsidRDefault="00296299">
            <w:pPr>
              <w:pStyle w:val="P68B1DB1-Normal19"/>
              <w:spacing w:before="0" w:after="0" w:line="240" w:lineRule="auto"/>
              <w:rPr>
                <w:noProof/>
              </w:rPr>
            </w:pPr>
            <w:r>
              <w:rPr>
                <w:noProof/>
              </w:rPr>
              <w:t xml:space="preserve">Investointi 1: Valtion rakennusten energiatehokkuuden parantaminen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0495C9" w14:textId="77777777" w:rsidR="008F28BF" w:rsidRDefault="00296299">
            <w:pPr>
              <w:pStyle w:val="P68B1DB1-Normal19"/>
              <w:spacing w:before="0" w:after="0" w:line="240" w:lineRule="auto"/>
              <w:rPr>
                <w:noProof/>
              </w:rPr>
            </w:pPr>
            <w:r>
              <w:rPr>
                <w:noProof/>
              </w:rPr>
              <w:t>Virstanpylväs</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F30448" w14:textId="77777777" w:rsidR="008F28BF" w:rsidRDefault="00296299">
            <w:pPr>
              <w:pStyle w:val="P68B1DB1-Normal19"/>
              <w:spacing w:before="0" w:after="0" w:line="240" w:lineRule="auto"/>
              <w:rPr>
                <w:noProof/>
              </w:rPr>
            </w:pPr>
            <w:r>
              <w:rPr>
                <w:noProof/>
              </w:rPr>
              <w:t xml:space="preserve">Teollisuus- ja kauppaministeriö hyväksyy mallisopimuksen energiatehokkuutta koskevaan hankintamenettelyyn liittyvistä palveluista, joilla on takuu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F803D7" w14:textId="77777777" w:rsidR="008F28BF" w:rsidRDefault="00296299">
            <w:pPr>
              <w:pStyle w:val="P68B1DB1-Normal19"/>
              <w:spacing w:before="0" w:after="0" w:line="240" w:lineRule="auto"/>
              <w:rPr>
                <w:noProof/>
              </w:rPr>
            </w:pPr>
            <w:r>
              <w:rPr>
                <w:noProof/>
              </w:rPr>
              <w:t xml:space="preserve">Mallisopimuksen julkaiseminen ministeriön verkkosivustolla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B8261A"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9A6280"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DC1A50A" w14:textId="77777777" w:rsidR="008F28BF" w:rsidRDefault="008F28BF">
            <w:pPr>
              <w:spacing w:before="0" w:after="0" w:line="240" w:lineRule="auto"/>
              <w:rPr>
                <w:rFonts w:eastAsia="Times New Roman"/>
                <w:noProof/>
                <w:color w:val="004300"/>
                <w:sz w:val="18"/>
                <w:szCs w:val="18"/>
              </w:rPr>
            </w:pP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E530A0" w14:textId="77777777" w:rsidR="008F28BF" w:rsidRDefault="00296299">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87223E" w14:textId="77777777" w:rsidR="008F28BF" w:rsidRDefault="00296299">
            <w:pPr>
              <w:pStyle w:val="P68B1DB1-Normal19"/>
              <w:spacing w:before="0" w:after="0" w:line="240" w:lineRule="auto"/>
              <w:rPr>
                <w:noProof/>
              </w:rPr>
            </w:pPr>
            <w:r>
              <w:rPr>
                <w:noProof/>
              </w:rPr>
              <w:t>2021</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39A69A" w14:textId="77777777" w:rsidR="008F28BF" w:rsidRDefault="00296299">
            <w:pPr>
              <w:pStyle w:val="P68B1DB1-Normal19"/>
              <w:spacing w:before="0" w:after="0" w:line="240" w:lineRule="auto"/>
              <w:rPr>
                <w:noProof/>
              </w:rPr>
            </w:pPr>
            <w:r>
              <w:rPr>
                <w:noProof/>
              </w:rPr>
              <w:t>Teollisuus- ja kauppaministeriö hyväksyy energiatehokkuutta koskevaan hankintamenetelmään liittyviä palveluja koskevan mallisopimuksen, jossa on takuu, jotta voidaan edistää hankkeiden toteuttamista ja painottaa energiansäästöjen maksimointia käytettyihin varoihin verrattuna.</w:t>
            </w:r>
          </w:p>
          <w:p w14:paraId="60B92202" w14:textId="77777777" w:rsidR="008F28BF" w:rsidRDefault="00296299">
            <w:pPr>
              <w:pStyle w:val="P68B1DB1-Normal19"/>
              <w:spacing w:before="0" w:after="0" w:line="240" w:lineRule="auto"/>
              <w:rPr>
                <w:noProof/>
              </w:rPr>
            </w:pPr>
            <w:r>
              <w:rPr>
                <w:noProof/>
              </w:rPr>
              <w:t xml:space="preserve">Mallisopimus julkaistaan ministeriön verkkosivustolla.  </w:t>
            </w:r>
          </w:p>
        </w:tc>
      </w:tr>
      <w:tr w:rsidR="008F28BF" w14:paraId="189E4835" w14:textId="77777777">
        <w:trPr>
          <w:trHeight w:val="573"/>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C0984D" w14:textId="4E3DDB0D" w:rsidR="008F28BF" w:rsidRDefault="00296299">
            <w:pPr>
              <w:pStyle w:val="P68B1DB1-Normal19"/>
              <w:spacing w:before="0" w:after="0" w:line="240" w:lineRule="auto"/>
              <w:rPr>
                <w:noProof/>
              </w:rPr>
            </w:pPr>
            <w:r>
              <w:rPr>
                <w:noProof/>
              </w:rPr>
              <w:t>103</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9FA8C6" w14:textId="77777777" w:rsidR="008F28BF" w:rsidRDefault="00296299">
            <w:pPr>
              <w:pStyle w:val="P68B1DB1-Normal19"/>
              <w:spacing w:before="0" w:after="0" w:line="240" w:lineRule="auto"/>
              <w:rPr>
                <w:noProof/>
              </w:rPr>
            </w:pPr>
            <w:r>
              <w:rPr>
                <w:noProof/>
              </w:rPr>
              <w:t xml:space="preserve">Investointi 1: Valtion rakennusten energiatehokkuuden parantaminen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1A95DC"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F40245" w14:textId="2ACB7884" w:rsidR="008F28BF" w:rsidRDefault="00296299">
            <w:pPr>
              <w:pStyle w:val="P68B1DB1-Normal19"/>
              <w:spacing w:before="0" w:after="0" w:line="240" w:lineRule="auto"/>
              <w:rPr>
                <w:noProof/>
              </w:rPr>
            </w:pPr>
            <w:r>
              <w:rPr>
                <w:noProof/>
              </w:rPr>
              <w:t>Avustuspäätökset allekirjoitettiin 75 prosentille tuetuista rakennusten perusparannushankkeista, joilla saavutetaan vähintään 30 prosentin primäärienergian säästöt</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07F9E3"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A7E17" w14:textId="77777777" w:rsidR="008F28BF" w:rsidRDefault="00296299">
            <w:pPr>
              <w:pStyle w:val="P68B1DB1-Normal19"/>
              <w:spacing w:before="0" w:after="0" w:line="240" w:lineRule="auto"/>
              <w:rPr>
                <w:noProof/>
              </w:rPr>
            </w:pPr>
            <w:r>
              <w:rPr>
                <w:noProof/>
              </w:rPr>
              <w:t xml:space="preserve">Prosenttiosuus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93FF50"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B67A6D" w14:textId="77777777" w:rsidR="008F28BF" w:rsidRDefault="00296299">
            <w:pPr>
              <w:pStyle w:val="P68B1DB1-Normal19"/>
              <w:spacing w:before="0" w:after="0" w:line="240" w:lineRule="auto"/>
              <w:rPr>
                <w:noProof/>
              </w:rPr>
            </w:pPr>
            <w:r>
              <w:rPr>
                <w:noProof/>
              </w:rPr>
              <w:t>75</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8383AF" w14:textId="54F92677" w:rsidR="008F28BF" w:rsidRDefault="00296299">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5FB37B" w14:textId="1FB8238D" w:rsidR="008F28BF" w:rsidRDefault="00296299">
            <w:pPr>
              <w:pStyle w:val="P68B1DB1-Normal19"/>
              <w:spacing w:before="0" w:after="0" w:line="240" w:lineRule="auto"/>
              <w:rPr>
                <w:noProof/>
              </w:rPr>
            </w:pPr>
            <w:r>
              <w:rPr>
                <w:noProof/>
              </w:rPr>
              <w:t>2024</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754688" w14:textId="478D91A7" w:rsidR="008F28BF" w:rsidRDefault="00296299">
            <w:pPr>
              <w:pStyle w:val="P68B1DB1-Normal19"/>
              <w:spacing w:before="0" w:after="0" w:line="240" w:lineRule="auto"/>
              <w:rPr>
                <w:noProof/>
              </w:rPr>
            </w:pPr>
            <w:r>
              <w:rPr>
                <w:noProof/>
              </w:rPr>
              <w:t xml:space="preserve">Tämän toimenpiteen nojalla tuetaan yhteensä vähintään 32:ta rakennusten peruskorjaushanketta. Tavoite on saavutettava 75 prosentissa hankkeista, joista on allekirjoitettu avustuspäätös (vähintään 24). Hankkeet toimitetaan liikenneministeriölle jatkuvan ehdotuspyynnön yhteydessä, ja ne arvioidaan vahvistettujen perusteiden mukaisesti avointa valintamenettelyä noudattaen. </w:t>
            </w:r>
          </w:p>
          <w:p w14:paraId="4B1FA8DF" w14:textId="2874BDE2" w:rsidR="008F28BF" w:rsidRDefault="00296299">
            <w:pPr>
              <w:pStyle w:val="P68B1DB1-Normal19"/>
              <w:spacing w:before="0" w:after="0" w:line="240" w:lineRule="auto"/>
              <w:rPr>
                <w:noProof/>
              </w:rPr>
            </w:pPr>
            <w:bookmarkStart w:id="6" w:name="_Hlk198296970"/>
            <w:r>
              <w:rPr>
                <w:noProof/>
              </w:rPr>
              <w:t>Ainoastaan hankkeet, joissa primäärienergian kulutus vähenee keskimäärin vähintään 30 prosenttia tai hiilidioksidipäästöt 30 prosenttia, on valittava</w:t>
            </w:r>
            <w:bookmarkEnd w:id="6"/>
            <w:r>
              <w:rPr>
                <w:noProof/>
              </w:rPr>
              <w:t>. 75 prosentin tavoite liittyy hankkeisiin, joiden avustuspäätökset on allekirjoitettu. Investoinnit kattiloiden korvaamiseen maakaasulla energianlähteenä saavat olla enintään 20 prosenttia kokonaismäärärahoista.</w:t>
            </w:r>
          </w:p>
        </w:tc>
      </w:tr>
      <w:tr w:rsidR="008F28BF" w14:paraId="58D01BF7"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44E0E4" w14:textId="0226C26B" w:rsidR="008F28BF" w:rsidRDefault="00296299">
            <w:pPr>
              <w:pStyle w:val="P68B1DB1-Normal19"/>
              <w:spacing w:before="0" w:after="0" w:line="240" w:lineRule="auto"/>
              <w:rPr>
                <w:noProof/>
              </w:rPr>
            </w:pPr>
            <w:r>
              <w:rPr>
                <w:noProof/>
              </w:rPr>
              <w:t>104</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7430D0" w14:textId="77777777" w:rsidR="008F28BF" w:rsidRDefault="00296299">
            <w:pPr>
              <w:pStyle w:val="P68B1DB1-Normal19"/>
              <w:spacing w:before="0" w:after="0" w:line="240" w:lineRule="auto"/>
              <w:rPr>
                <w:noProof/>
              </w:rPr>
            </w:pPr>
            <w:r>
              <w:rPr>
                <w:noProof/>
              </w:rPr>
              <w:t>Investointi 1: Valtion rakennusten energiatehokkuuden parantaminen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19F49"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C899F2" w14:textId="77777777" w:rsidR="008F28BF" w:rsidRDefault="00296299">
            <w:pPr>
              <w:pStyle w:val="P68B1DB1-Normal19"/>
              <w:spacing w:before="0" w:after="0" w:line="240" w:lineRule="auto"/>
              <w:rPr>
                <w:noProof/>
              </w:rPr>
            </w:pPr>
            <w:r>
              <w:rPr>
                <w:noProof/>
              </w:rPr>
              <w:t xml:space="preserve">Energiankulutuksen vähentäminen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C6BE5D"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81F3BD" w14:textId="77777777" w:rsidR="008F28BF" w:rsidRDefault="00296299">
            <w:pPr>
              <w:pStyle w:val="P68B1DB1-Normal19"/>
              <w:spacing w:before="0" w:after="0" w:line="240" w:lineRule="auto"/>
              <w:rPr>
                <w:noProof/>
              </w:rPr>
            </w:pPr>
            <w:r>
              <w:rPr>
                <w:noProof/>
              </w:rPr>
              <w:t>Energiansäästö terajouleina vuodessa</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708089"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FFF0AB" w14:textId="21A547EB" w:rsidR="008F28BF" w:rsidRDefault="00296299">
            <w:pPr>
              <w:pStyle w:val="P68B1DB1-Normal19"/>
              <w:spacing w:before="0" w:after="0" w:line="240" w:lineRule="auto"/>
              <w:rPr>
                <w:noProof/>
              </w:rPr>
            </w:pPr>
            <w:r>
              <w:rPr>
                <w:noProof/>
              </w:rPr>
              <w:t>42</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C0B559" w14:textId="77E65082" w:rsidR="008F28BF" w:rsidRDefault="00296299">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FA0062" w14:textId="77777777" w:rsidR="008F28BF" w:rsidRDefault="00296299">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ED7C8D" w14:textId="02306F9E" w:rsidR="008F28BF" w:rsidRDefault="00296299">
            <w:pPr>
              <w:pStyle w:val="P68B1DB1-Normal19"/>
              <w:spacing w:before="0" w:after="0" w:line="240" w:lineRule="auto"/>
              <w:rPr>
                <w:noProof/>
              </w:rPr>
            </w:pPr>
            <w:r>
              <w:rPr>
                <w:noProof/>
              </w:rPr>
              <w:t>Tavoite on saavutettava vähentämällä valtion rakennusten energiankulutusta 42 TJ vuodessa 31 päivään maaliskuuta 2026 mennessä rakennusten peruskorjauksen tuloksena, mikä on osoitettava energiatehokkuustodistuksilla. Energiankulutusta on vähennettävä verrattuna nykykehitysskenaarioon (eli asetuksen (EU) 2021/241 mukaisen tuen puuttumiseen). Säästetyn energian määrä on määritettävä mittaamalla tai arvioimalla kulutus ennen energiatehokkuutta parantavan toimenpiteen toteuttamista ja sen jälkeen varmistaen samalla energiankulutukseen vaikuttavien ulkoisten olosuhteiden normalisoituminen.</w:t>
            </w:r>
          </w:p>
        </w:tc>
      </w:tr>
      <w:tr w:rsidR="008F28BF" w14:paraId="0AD0541F"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CDBE67" w14:textId="77777777" w:rsidR="008F28BF" w:rsidRDefault="00296299">
            <w:pPr>
              <w:pStyle w:val="P68B1DB1-Normal19"/>
              <w:spacing w:before="0" w:after="0" w:line="240" w:lineRule="auto"/>
              <w:rPr>
                <w:noProof/>
              </w:rPr>
            </w:pPr>
            <w:r>
              <w:rPr>
                <w:noProof/>
              </w:rPr>
              <w:t>105</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0E4FEE" w14:textId="77777777" w:rsidR="008F28BF" w:rsidRDefault="00296299">
            <w:pPr>
              <w:pStyle w:val="P68B1DB1-Normal19"/>
              <w:spacing w:before="0" w:after="0" w:line="240" w:lineRule="auto"/>
              <w:rPr>
                <w:noProof/>
              </w:rPr>
            </w:pPr>
            <w:r>
              <w:rPr>
                <w:noProof/>
              </w:rPr>
              <w:t>Investointi 2: Julkisten valaistusjärjestelmien energiatehokkuuden parantaminen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1D477C" w14:textId="77777777" w:rsidR="008F28BF" w:rsidRDefault="00296299">
            <w:pPr>
              <w:pStyle w:val="P68B1DB1-Normal19"/>
              <w:spacing w:before="0" w:after="0" w:line="240" w:lineRule="auto"/>
              <w:rPr>
                <w:noProof/>
              </w:rPr>
            </w:pPr>
            <w:r>
              <w:rPr>
                <w:noProof/>
              </w:rPr>
              <w:t>Virstanpylväs</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4C3AB5" w14:textId="1736C496" w:rsidR="008F28BF" w:rsidRDefault="00296299">
            <w:pPr>
              <w:pStyle w:val="P68B1DB1-Normal19"/>
              <w:spacing w:before="0" w:after="0" w:line="240" w:lineRule="auto"/>
              <w:rPr>
                <w:noProof/>
              </w:rPr>
            </w:pPr>
            <w:r>
              <w:rPr>
                <w:noProof/>
              </w:rPr>
              <w:t>Teollisuus- ja kauppaministeriö hyväksyy julkisten valaistusjärjestelmien kunnostamista koskevat ohjelma-asiakirjat</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7529B7" w14:textId="77777777" w:rsidR="008F28BF" w:rsidRDefault="00296299">
            <w:pPr>
              <w:pStyle w:val="P68B1DB1-Normal19"/>
              <w:spacing w:before="0" w:after="0" w:line="240" w:lineRule="auto"/>
              <w:rPr>
                <w:noProof/>
              </w:rPr>
            </w:pPr>
            <w:r>
              <w:rPr>
                <w:noProof/>
              </w:rPr>
              <w:t>Ohjelma-asiakirjojen julkaiseminen ministeriön verkkosivustolla</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CE23F9"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470723"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E990F9" w14:textId="77777777" w:rsidR="008F28BF" w:rsidRDefault="008F28BF">
            <w:pPr>
              <w:spacing w:before="0" w:after="0" w:line="240" w:lineRule="auto"/>
              <w:rPr>
                <w:rFonts w:eastAsia="Times New Roman"/>
                <w:noProof/>
                <w:color w:val="004300"/>
                <w:sz w:val="18"/>
                <w:szCs w:val="18"/>
              </w:rPr>
            </w:pP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6B7054" w14:textId="77777777" w:rsidR="008F28BF" w:rsidRDefault="00296299">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C1387C" w14:textId="77777777" w:rsidR="008F28BF" w:rsidRDefault="00296299">
            <w:pPr>
              <w:pStyle w:val="P68B1DB1-Normal19"/>
              <w:spacing w:before="0" w:after="0" w:line="240" w:lineRule="auto"/>
              <w:rPr>
                <w:noProof/>
              </w:rPr>
            </w:pPr>
            <w:r>
              <w:rPr>
                <w:noProof/>
              </w:rPr>
              <w:t>2021</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A0AB17" w14:textId="77777777" w:rsidR="008F28BF" w:rsidRDefault="00296299">
            <w:pPr>
              <w:pStyle w:val="P68B1DB1-Normal19"/>
              <w:spacing w:before="0" w:after="0" w:line="259" w:lineRule="auto"/>
              <w:rPr>
                <w:noProof/>
              </w:rPr>
            </w:pPr>
            <w:r>
              <w:rPr>
                <w:noProof/>
              </w:rPr>
              <w:t>Ohjelma-asiakirjat laatii teollisuus- ja kauppaministeriö, ja ne julkaistaan ministeriön verkkosivustolla. Siinä on vahvistettava julkisten valaistusjärjestelmien, mukaan lukien älykkäät elementit, kunnostamistoimenpiteiden aikataulu ja tukiedellytykset, jotta voidaan saavuttaa vähintään 30 prosentin primäärienergian säästöt.</w:t>
            </w:r>
          </w:p>
        </w:tc>
      </w:tr>
      <w:tr w:rsidR="008F28BF" w14:paraId="429E530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537D6AA" w14:textId="64B8672D" w:rsidR="008F28BF" w:rsidRDefault="00296299">
            <w:pPr>
              <w:pStyle w:val="P68B1DB1-Normal19"/>
              <w:spacing w:before="0" w:after="0" w:line="240" w:lineRule="auto"/>
              <w:rPr>
                <w:noProof/>
              </w:rPr>
            </w:pPr>
            <w:r>
              <w:rPr>
                <w:noProof/>
              </w:rPr>
              <w:t>106</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333ACE" w14:textId="77777777" w:rsidR="008F28BF" w:rsidRDefault="00296299">
            <w:pPr>
              <w:pStyle w:val="P68B1DB1-Normal19"/>
              <w:spacing w:before="0" w:after="0" w:line="240" w:lineRule="auto"/>
              <w:rPr>
                <w:noProof/>
              </w:rPr>
            </w:pPr>
            <w:r>
              <w:rPr>
                <w:noProof/>
              </w:rPr>
              <w:t>Investointi 2: Julkisten valaistusjärjestelmien energiatehokkuuden parantaminen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63E534"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CB2D1" w14:textId="2EF171C4" w:rsidR="008F28BF" w:rsidRDefault="00296299">
            <w:pPr>
              <w:pStyle w:val="P68B1DB1-Normal19"/>
              <w:spacing w:before="0" w:after="0" w:line="240" w:lineRule="auto"/>
              <w:rPr>
                <w:noProof/>
              </w:rPr>
            </w:pPr>
            <w:r>
              <w:rPr>
                <w:noProof/>
              </w:rPr>
              <w:t>Avustuspäätökset allekirjoitettiin 80 prosentissa julkisten valaistusjärjestelmien peruskorjaushankkeista, joilla saavutetaan vähintään 30 prosentin primäärienergian säästöt</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44B4DF"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DBAAA5" w14:textId="77777777" w:rsidR="008F28BF" w:rsidRDefault="00296299">
            <w:pPr>
              <w:pStyle w:val="P68B1DB1-Normal19"/>
              <w:spacing w:before="0" w:after="0" w:line="240" w:lineRule="auto"/>
              <w:rPr>
                <w:noProof/>
              </w:rPr>
            </w:pPr>
            <w:r>
              <w:rPr>
                <w:noProof/>
              </w:rPr>
              <w:t xml:space="preserve">Prosenttiosuus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2E81C3"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34FF90" w14:textId="77777777" w:rsidR="008F28BF" w:rsidRDefault="00296299">
            <w:pPr>
              <w:pStyle w:val="P68B1DB1-Normal19"/>
              <w:spacing w:before="0" w:after="0" w:line="240" w:lineRule="auto"/>
              <w:rPr>
                <w:noProof/>
              </w:rPr>
            </w:pPr>
            <w:r>
              <w:rPr>
                <w:noProof/>
              </w:rPr>
              <w:t>80</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3D1C76" w14:textId="77777777" w:rsidR="008F28BF" w:rsidRDefault="00296299">
            <w:pPr>
              <w:pStyle w:val="P68B1DB1-Normal19"/>
              <w:spacing w:before="0" w:after="0" w:line="240" w:lineRule="auto"/>
              <w:rPr>
                <w:noProof/>
              </w:rPr>
            </w:pPr>
            <w:r>
              <w:rPr>
                <w:noProof/>
              </w:rPr>
              <w:t xml:space="preserve">Q4 </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79E34F" w14:textId="77777777" w:rsidR="008F28BF" w:rsidRDefault="00296299">
            <w:pPr>
              <w:pStyle w:val="P68B1DB1-Normal19"/>
              <w:spacing w:before="0" w:after="0" w:line="240" w:lineRule="auto"/>
              <w:rPr>
                <w:noProof/>
              </w:rPr>
            </w:pPr>
            <w:r>
              <w:rPr>
                <w:noProof/>
              </w:rPr>
              <w:t>2024</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124510" w14:textId="2838ECE9" w:rsidR="008F28BF" w:rsidRDefault="00296299">
            <w:pPr>
              <w:pStyle w:val="P68B1DB1-Normal19"/>
              <w:spacing w:before="0" w:after="0" w:line="240" w:lineRule="auto"/>
              <w:rPr>
                <w:noProof/>
              </w:rPr>
            </w:pPr>
            <w:r>
              <w:rPr>
                <w:noProof/>
              </w:rPr>
              <w:t>Tämän toimenpiteen puitteissa tuetaan yhteensä vähintään 800:aa julkisten valaistusjärjestelmien peruskorjaushanketta. Tavoite saavutetaan, kun avustuspäätökset allekirjoitetaan 80 prosentin osalta (eli 640) 31. joulukuuta 2024 mennessä. Hankkeet arvioidaan ja valitaan vuosittain vahvistettujen perusteiden mukaisesti avointa valintamenettelyä noudattaen.</w:t>
            </w:r>
          </w:p>
          <w:p w14:paraId="48F037ED" w14:textId="418A6634" w:rsidR="008F28BF" w:rsidRDefault="00296299">
            <w:pPr>
              <w:pStyle w:val="P68B1DB1-Normal19"/>
              <w:spacing w:before="0" w:after="0" w:line="240" w:lineRule="auto"/>
              <w:rPr>
                <w:noProof/>
              </w:rPr>
            </w:pPr>
            <w:r>
              <w:rPr>
                <w:noProof/>
              </w:rPr>
              <w:t>80 prosentin tavoite koskee hankkeita, joista on allekirjoitettu avustuspäätös.</w:t>
            </w:r>
          </w:p>
        </w:tc>
      </w:tr>
      <w:tr w:rsidR="008F28BF" w14:paraId="7B2EA6B4" w14:textId="77777777">
        <w:trPr>
          <w:trHeight w:val="945"/>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E3AB13" w14:textId="77777777" w:rsidR="008F28BF" w:rsidRDefault="00296299">
            <w:pPr>
              <w:pStyle w:val="P68B1DB1-Normal19"/>
              <w:spacing w:before="0" w:after="0" w:line="240" w:lineRule="auto"/>
              <w:rPr>
                <w:noProof/>
              </w:rPr>
            </w:pPr>
            <w:r>
              <w:rPr>
                <w:noProof/>
              </w:rPr>
              <w:t>107</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26E3F4" w14:textId="77777777" w:rsidR="008F28BF" w:rsidRDefault="00296299">
            <w:pPr>
              <w:pStyle w:val="P68B1DB1-Normal19"/>
              <w:spacing w:before="0" w:after="0" w:line="240" w:lineRule="auto"/>
              <w:rPr>
                <w:noProof/>
              </w:rPr>
            </w:pPr>
            <w:r>
              <w:rPr>
                <w:noProof/>
              </w:rPr>
              <w:t>Investointi 2: Julkisten valaistusjärjestelmien energiatehokkuuden parantaminen</w:t>
            </w:r>
          </w:p>
          <w:p w14:paraId="6203B844" w14:textId="77777777" w:rsidR="008F28BF" w:rsidRDefault="008F28BF">
            <w:pPr>
              <w:spacing w:before="0" w:after="0" w:line="240" w:lineRule="auto"/>
              <w:rPr>
                <w:rFonts w:eastAsia="Times New Roman"/>
                <w:noProof/>
                <w:color w:val="004300"/>
                <w:sz w:val="18"/>
                <w:szCs w:val="18"/>
              </w:rPr>
            </w:pP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C1047C"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D5E595" w14:textId="77777777" w:rsidR="008F28BF" w:rsidRDefault="00296299">
            <w:pPr>
              <w:pStyle w:val="P68B1DB1-Normal19"/>
              <w:spacing w:before="0" w:after="0" w:line="240" w:lineRule="auto"/>
              <w:rPr>
                <w:noProof/>
              </w:rPr>
            </w:pPr>
            <w:r>
              <w:rPr>
                <w:noProof/>
              </w:rPr>
              <w:t xml:space="preserve">Energiankulutuksen vähentäminen </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D56B7B"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892C2A" w14:textId="77777777" w:rsidR="008F28BF" w:rsidRDefault="00296299">
            <w:pPr>
              <w:pStyle w:val="P68B1DB1-Normal19"/>
              <w:spacing w:before="0" w:after="0" w:line="240" w:lineRule="auto"/>
              <w:rPr>
                <w:noProof/>
              </w:rPr>
            </w:pPr>
            <w:r>
              <w:rPr>
                <w:noProof/>
              </w:rPr>
              <w:t>Energiansäästö terajouleina vuodessa</w:t>
            </w:r>
          </w:p>
          <w:p w14:paraId="65704955"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BA284F"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A91DCA" w14:textId="77777777" w:rsidR="008F28BF" w:rsidRDefault="00296299">
            <w:pPr>
              <w:pStyle w:val="P68B1DB1-Normal19"/>
              <w:spacing w:before="0" w:after="0" w:line="240" w:lineRule="auto"/>
              <w:rPr>
                <w:noProof/>
              </w:rPr>
            </w:pPr>
            <w:r>
              <w:rPr>
                <w:noProof/>
              </w:rPr>
              <w:t>286</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E8A5F9" w14:textId="77777777" w:rsidR="008F28BF" w:rsidRDefault="00296299">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42841" w14:textId="77777777" w:rsidR="008F28BF" w:rsidRDefault="00296299">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F94DE8" w14:textId="757FA1CB" w:rsidR="008F28BF" w:rsidRDefault="00296299">
            <w:pPr>
              <w:pStyle w:val="P68B1DB1-Normal19"/>
              <w:spacing w:before="0" w:after="0" w:line="240" w:lineRule="auto"/>
              <w:rPr>
                <w:noProof/>
              </w:rPr>
            </w:pPr>
            <w:r>
              <w:rPr>
                <w:noProof/>
              </w:rPr>
              <w:t xml:space="preserve">Tavoite on saavutettava vähentämällä energiankulutusta 286 TJ vuodessa 31 päivään maaliskuuta 2026 mennessä julkisen valaistuksen rekonstruoinnin tuloksena, mikä on osoitettava energiatehokkuustodistuksilla. Energiankulutusta on vähennettävä verrattuna nykykehitysskenaarioon (eli asetuksen (EU) 2021/241 mukaisen tuen puuttumiseen). Säästetyn energian määrä on määritettävä mittaamalla tai arvioimalla kulutus ennen energiatehokkuutta parantavan toimenpiteen toteuttamista ja sen jälkeen varmistaen samalla energiankulutukseen vaikuttavien ulkoisten olosuhteiden normalisoituminen.   </w:t>
            </w:r>
          </w:p>
        </w:tc>
      </w:tr>
      <w:tr w:rsidR="008F28BF" w14:paraId="3EDA0E2F" w14:textId="77777777">
        <w:trPr>
          <w:trHeight w:val="337"/>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BE3709" w14:textId="77777777" w:rsidR="008F28BF" w:rsidRDefault="00296299">
            <w:pPr>
              <w:pStyle w:val="P68B1DB1-Normal19"/>
              <w:spacing w:before="0" w:after="0" w:line="240" w:lineRule="auto"/>
              <w:rPr>
                <w:noProof/>
              </w:rPr>
            </w:pPr>
            <w:bookmarkStart w:id="7" w:name="_Hlk167256652"/>
            <w:r>
              <w:rPr>
                <w:noProof/>
              </w:rPr>
              <w:t>108</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52209F" w14:textId="77777777" w:rsidR="008F28BF" w:rsidRDefault="00296299">
            <w:pPr>
              <w:pStyle w:val="P68B1DB1-Normal19"/>
              <w:spacing w:before="0" w:after="0" w:line="240" w:lineRule="auto"/>
              <w:rPr>
                <w:noProof/>
              </w:rPr>
            </w:pPr>
            <w:r>
              <w:rPr>
                <w:noProof/>
              </w:rPr>
              <w:t>Investointi 3: Julkisten rakennusten energiatehokkuuden parantaminen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BA511F"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C6F88B" w14:textId="201CD61F" w:rsidR="008F28BF" w:rsidRDefault="00296299">
            <w:pPr>
              <w:pStyle w:val="P68B1DB1-Normal19"/>
              <w:spacing w:before="0" w:after="0" w:line="240" w:lineRule="auto"/>
              <w:rPr>
                <w:noProof/>
              </w:rPr>
            </w:pPr>
            <w:r>
              <w:rPr>
                <w:noProof/>
              </w:rPr>
              <w:t>75 % rakennusten perusparannushankkeista, joilla saavutetaan vähintään 30 prosentin primäärienergian säästöt</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399DA7"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61C923" w14:textId="77777777" w:rsidR="008F28BF" w:rsidRDefault="00296299">
            <w:pPr>
              <w:pStyle w:val="P68B1DB1-Normal19"/>
              <w:spacing w:before="0" w:after="0" w:line="240" w:lineRule="auto"/>
              <w:rPr>
                <w:noProof/>
              </w:rPr>
            </w:pPr>
            <w:r>
              <w:rPr>
                <w:noProof/>
              </w:rPr>
              <w:t xml:space="preserve">Prosenttiosuus </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6E29C4"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52D2E" w14:textId="77777777" w:rsidR="008F28BF" w:rsidRDefault="00296299">
            <w:pPr>
              <w:pStyle w:val="P68B1DB1-Normal19"/>
              <w:spacing w:before="0" w:after="0" w:line="240" w:lineRule="auto"/>
              <w:rPr>
                <w:noProof/>
              </w:rPr>
            </w:pPr>
            <w:r>
              <w:rPr>
                <w:noProof/>
              </w:rPr>
              <w:t>75</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E3038B" w14:textId="77777777" w:rsidR="008F28BF" w:rsidRDefault="00296299">
            <w:pPr>
              <w:pStyle w:val="P68B1DB1-Normal19"/>
              <w:spacing w:before="0" w:after="0" w:line="240" w:lineRule="auto"/>
              <w:rPr>
                <w:noProof/>
              </w:rPr>
            </w:pPr>
            <w:r>
              <w:rPr>
                <w:noProof/>
              </w:rPr>
              <w:t>Q4</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0BD06E" w14:textId="77777777" w:rsidR="008F28BF" w:rsidRDefault="00296299">
            <w:pPr>
              <w:pStyle w:val="P68B1DB1-Normal19"/>
              <w:spacing w:before="0" w:after="0" w:line="240" w:lineRule="auto"/>
              <w:rPr>
                <w:noProof/>
              </w:rPr>
            </w:pPr>
            <w:r>
              <w:rPr>
                <w:noProof/>
              </w:rPr>
              <w:t>2023</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47B2DA" w14:textId="56BB4F0B" w:rsidR="008F28BF" w:rsidRDefault="00296299">
            <w:pPr>
              <w:pStyle w:val="P68B1DB1-Normal19"/>
              <w:spacing w:before="0" w:after="0" w:line="240" w:lineRule="auto"/>
              <w:rPr>
                <w:noProof/>
              </w:rPr>
            </w:pPr>
            <w:r>
              <w:rPr>
                <w:noProof/>
              </w:rPr>
              <w:t xml:space="preserve">Tämän toimenpiteen nojalla tuetaan yhteensä vähintään 220:aa rakennusten peruskorjaushanketta. Tavoite on saavutettava 75 prosentilla 220 hankkeesta, joista on annettu säädöksiä (eli vähintään 165 hanketta) 31 päivään joulukuuta 2023 mennessä. Hankkeet on esitettävä valtion ympäristörahastolle jatkuvan ehdotuspyynnön puitteissa, ja ne on arvioitava vahvistettujen perusteiden mukaisesti avointa valintamenettelyä noudattaen. </w:t>
            </w:r>
          </w:p>
          <w:p w14:paraId="13A51317" w14:textId="7886799B" w:rsidR="008F28BF" w:rsidRDefault="00296299">
            <w:pPr>
              <w:pStyle w:val="P68B1DB1-Normal19"/>
              <w:spacing w:before="0" w:after="0" w:line="240" w:lineRule="auto"/>
              <w:rPr>
                <w:noProof/>
              </w:rPr>
            </w:pPr>
            <w:r>
              <w:rPr>
                <w:noProof/>
              </w:rPr>
              <w:t xml:space="preserve">Ainoastaan hankkeet, joilla saavutetaan keskimäärin vähintään 30 prosentin vähennys primäärienergian kulutuksessa tai 30 prosentin vähennys hiilidioksidipäästöissä, valitaan toteutettaviksi. 75 prosentin tavoite liittyy hankkeisiin, joista on annettu säädöksiä. Investoinnit lämmityskattiloiden korvaamiseen, mukaan lukien ne, joissa käytetään maakaasua energialähteenä, saavat olla enintään 20 prosenttia kokonaismäärärahoista. </w:t>
            </w:r>
          </w:p>
        </w:tc>
      </w:tr>
      <w:bookmarkEnd w:id="7"/>
      <w:tr w:rsidR="008F28BF" w14:paraId="38CC5739" w14:textId="77777777">
        <w:trPr>
          <w:trHeight w:val="578"/>
          <w:jc w:val="center"/>
        </w:trPr>
        <w:tc>
          <w:tcPr>
            <w:tcW w:w="70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5EEDBA" w14:textId="77777777" w:rsidR="008F28BF" w:rsidRDefault="00296299">
            <w:pPr>
              <w:pStyle w:val="P68B1DB1-Normal19"/>
              <w:spacing w:before="0" w:after="0" w:line="240" w:lineRule="auto"/>
              <w:rPr>
                <w:noProof/>
              </w:rPr>
            </w:pPr>
            <w:r>
              <w:rPr>
                <w:noProof/>
              </w:rPr>
              <w:t>109</w:t>
            </w:r>
          </w:p>
        </w:tc>
        <w:tc>
          <w:tcPr>
            <w:tcW w:w="126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D2CB71" w14:textId="77777777" w:rsidR="008F28BF" w:rsidRDefault="00296299">
            <w:pPr>
              <w:pStyle w:val="P68B1DB1-Normal19"/>
              <w:spacing w:before="0" w:after="0" w:line="240" w:lineRule="auto"/>
              <w:rPr>
                <w:noProof/>
              </w:rPr>
            </w:pPr>
            <w:r>
              <w:rPr>
                <w:noProof/>
              </w:rPr>
              <w:t>Investointi 3: Julkisten rakennusten energiatehokkuuden parantaminen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D383D7" w14:textId="77777777" w:rsidR="008F28BF" w:rsidRDefault="00296299">
            <w:pPr>
              <w:pStyle w:val="P68B1DB1-Normal19"/>
              <w:spacing w:before="0" w:after="0" w:line="240" w:lineRule="auto"/>
              <w:rPr>
                <w:noProof/>
              </w:rPr>
            </w:pPr>
            <w:r>
              <w:rPr>
                <w:noProof/>
              </w:rPr>
              <w:t>Kohde</w:t>
            </w:r>
          </w:p>
        </w:tc>
        <w:tc>
          <w:tcPr>
            <w:tcW w:w="18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75CE7D" w14:textId="77777777" w:rsidR="008F28BF" w:rsidRDefault="00296299">
            <w:pPr>
              <w:pStyle w:val="P68B1DB1-Normal19"/>
              <w:spacing w:before="0" w:after="0" w:line="240" w:lineRule="auto"/>
              <w:rPr>
                <w:noProof/>
              </w:rPr>
            </w:pPr>
            <w:r>
              <w:rPr>
                <w:noProof/>
              </w:rPr>
              <w:t>Energiankulutuksen vähentäminen</w:t>
            </w:r>
          </w:p>
        </w:tc>
        <w:tc>
          <w:tcPr>
            <w:tcW w:w="140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7F3CCC" w14:textId="77777777" w:rsidR="008F28BF" w:rsidRDefault="008F28BF">
            <w:pPr>
              <w:spacing w:before="0" w:after="0" w:line="240" w:lineRule="auto"/>
              <w:rPr>
                <w:rFonts w:eastAsia="Times New Roman"/>
                <w:noProof/>
                <w:color w:val="004300"/>
                <w:sz w:val="18"/>
                <w:szCs w:val="18"/>
              </w:rPr>
            </w:pP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4C181A" w14:textId="77777777" w:rsidR="008F28BF" w:rsidRDefault="00296299">
            <w:pPr>
              <w:pStyle w:val="P68B1DB1-Normal19"/>
              <w:spacing w:before="0" w:after="0" w:line="240" w:lineRule="auto"/>
              <w:rPr>
                <w:noProof/>
              </w:rPr>
            </w:pPr>
            <w:r>
              <w:rPr>
                <w:noProof/>
              </w:rPr>
              <w:t>Energiansäästö terajouleina vuodessa</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458DEA" w14:textId="77777777" w:rsidR="008F28BF" w:rsidRDefault="00296299">
            <w:pPr>
              <w:pStyle w:val="P68B1DB1-Normal19"/>
              <w:spacing w:before="0" w:after="0" w:line="240" w:lineRule="auto"/>
              <w:rPr>
                <w:noProof/>
              </w:rPr>
            </w:pPr>
            <w:r>
              <w:rPr>
                <w:noProof/>
              </w:rPr>
              <w:t>0</w:t>
            </w:r>
          </w:p>
        </w:tc>
        <w:tc>
          <w:tcPr>
            <w:tcW w:w="10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621622" w14:textId="254BB98D" w:rsidR="008F28BF" w:rsidRDefault="00296299">
            <w:pPr>
              <w:pStyle w:val="P68B1DB1-Normal19"/>
              <w:spacing w:before="0" w:after="0" w:line="240" w:lineRule="auto"/>
              <w:rPr>
                <w:noProof/>
              </w:rPr>
            </w:pPr>
            <w:r>
              <w:rPr>
                <w:noProof/>
              </w:rPr>
              <w:t>410</w:t>
            </w:r>
          </w:p>
        </w:tc>
        <w:tc>
          <w:tcPr>
            <w:tcW w:w="94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F8052C" w14:textId="5A7CDCAC" w:rsidR="008F28BF" w:rsidRDefault="00296299">
            <w:pPr>
              <w:pStyle w:val="P68B1DB1-Normal19"/>
              <w:spacing w:before="0" w:after="0" w:line="240" w:lineRule="auto"/>
              <w:rPr>
                <w:noProof/>
              </w:rPr>
            </w:pPr>
            <w:r>
              <w:rPr>
                <w:noProof/>
              </w:rPr>
              <w:t>Q1</w:t>
            </w:r>
          </w:p>
        </w:tc>
        <w:tc>
          <w:tcPr>
            <w:tcW w:w="7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EB3556" w14:textId="77777777" w:rsidR="008F28BF" w:rsidRDefault="00296299">
            <w:pPr>
              <w:pStyle w:val="P68B1DB1-Normal19"/>
              <w:spacing w:before="0" w:after="0" w:line="240" w:lineRule="auto"/>
              <w:rPr>
                <w:noProof/>
              </w:rPr>
            </w:pPr>
            <w:r>
              <w:rPr>
                <w:noProof/>
              </w:rPr>
              <w:t>2026</w:t>
            </w:r>
          </w:p>
        </w:tc>
        <w:tc>
          <w:tcPr>
            <w:tcW w:w="42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A019A" w14:textId="60F60DD0" w:rsidR="008F28BF" w:rsidRDefault="00296299">
            <w:pPr>
              <w:pStyle w:val="P68B1DB1-Normal19"/>
              <w:spacing w:before="0" w:after="0" w:line="240" w:lineRule="auto"/>
              <w:rPr>
                <w:noProof/>
              </w:rPr>
            </w:pPr>
            <w:r>
              <w:rPr>
                <w:noProof/>
              </w:rPr>
              <w:t>Tavoite on saavutettava vähentämällä valtion rakennusten energiankulutusta 410 TJ vuodessa 31 päivään maaliskuuta 2026 mennessä rakennusten peruskorjauksen tuloksena, mikä on osoitettava energiatehokkuustodistuksilla. Energiankulutusta on vähennettävä verrattuna nykykehitysskenaarioon (eli asetuksen (EU) 2021/241 mukaisen tuen puuttumiseen). Säästetyn energian määrä on määritettävä mittaamalla ja/tai arvioimalla kulutus ennen energiatehokkuutta parantavan toimenpiteen toteuttamista ja sen jälkeen varmistaen samalla energiankulutukseen vaikuttavien ulkoisten olosuhteiden normalisoituminen.</w:t>
            </w:r>
          </w:p>
        </w:tc>
      </w:tr>
    </w:tbl>
    <w:p w14:paraId="123AFD4D" w14:textId="77777777" w:rsidR="008F28BF" w:rsidRDefault="008F28BF">
      <w:pPr>
        <w:pBdr>
          <w:top w:val="nil"/>
          <w:left w:val="nil"/>
          <w:bottom w:val="nil"/>
          <w:right w:val="nil"/>
          <w:between w:val="nil"/>
        </w:pBdr>
        <w:spacing w:line="240" w:lineRule="auto"/>
        <w:rPr>
          <w:noProof/>
          <w:color w:val="006100"/>
          <w:sz w:val="15"/>
          <w:szCs w:val="15"/>
        </w:rPr>
        <w:sectPr w:rsidR="008F28BF" w:rsidSect="00756C74">
          <w:headerReference w:type="even" r:id="rId151"/>
          <w:headerReference w:type="default" r:id="rId152"/>
          <w:footerReference w:type="even" r:id="rId153"/>
          <w:footerReference w:type="default" r:id="rId154"/>
          <w:headerReference w:type="first" r:id="rId155"/>
          <w:footerReference w:type="first" r:id="rId156"/>
          <w:pgSz w:w="16839" w:h="11907" w:orient="landscape"/>
          <w:pgMar w:top="1134" w:right="1134" w:bottom="1134" w:left="1134" w:header="567" w:footer="567" w:gutter="0"/>
          <w:cols w:space="720"/>
          <w:docGrid w:linePitch="326"/>
        </w:sectPr>
      </w:pPr>
    </w:p>
    <w:p w14:paraId="7C143368" w14:textId="6994548E" w:rsidR="008F28BF" w:rsidRDefault="00296299">
      <w:pPr>
        <w:pStyle w:val="P68B1DB1-Normal2"/>
        <w:keepNext/>
        <w:tabs>
          <w:tab w:val="left" w:pos="850"/>
        </w:tabs>
        <w:spacing w:line="240" w:lineRule="auto"/>
        <w:jc w:val="both"/>
        <w:outlineLvl w:val="0"/>
        <w:rPr>
          <w:noProof/>
        </w:rPr>
      </w:pPr>
      <w:r>
        <w:rPr>
          <w:noProof/>
        </w:rPr>
        <w:t xml:space="preserve">J. KOMPONENTTI 2.3: Siirtyminen puhtaampiin energialähteisiin </w:t>
      </w:r>
    </w:p>
    <w:p w14:paraId="2E052514" w14:textId="77777777" w:rsidR="008F28BF" w:rsidRDefault="00296299">
      <w:pPr>
        <w:pStyle w:val="P68B1DB1-Normal3"/>
        <w:spacing w:line="240" w:lineRule="auto"/>
        <w:jc w:val="both"/>
        <w:rPr>
          <w:noProof/>
        </w:rPr>
      </w:pPr>
      <w:r>
        <w:rPr>
          <w:noProof/>
        </w:rPr>
        <w:t>Tämä Tšekin elpymis- ja palautumissuunnitelman komponentti auttaa vastaamaan haasteeseen, joka liittyy siirtymiseen fossiilisista polttoaineista vähäpäästöisiin ja päästöttömiin energialähteisiin, kuten aurinkosähköön. Sen tavoitteena on vähentää Tšekin talouden päästöintensiteettiä ja epäpuhtauspäästöjä sekä nykyaikaistaa lämpöenergian jakeluverkkoa erityisesti korvaamalla höyry kuumalla vedellä, mikä johtaa säästöihin primäärienergialähteissä.</w:t>
      </w:r>
    </w:p>
    <w:p w14:paraId="166C3354" w14:textId="77777777" w:rsidR="008F28BF" w:rsidRDefault="00296299">
      <w:pPr>
        <w:pStyle w:val="NormalWeb"/>
        <w:rPr>
          <w:rFonts w:eastAsia="Times New Roman"/>
          <w:noProof/>
          <w:color w:val="000000"/>
        </w:rPr>
      </w:pPr>
      <w:r>
        <w:rPr>
          <w:rFonts w:eastAsia="Times New Roman"/>
          <w:noProof/>
        </w:rPr>
        <w:t>Uudistukset ja investointituki, joilla vastataan ountry-</w:t>
      </w:r>
      <w:r>
        <w:rPr>
          <w:noProof/>
        </w:rPr>
        <w:t>erityiseen suositukseen</w:t>
      </w:r>
      <w:r>
        <w:rPr>
          <w:rFonts w:eastAsia="Times New Roman"/>
          <w:noProof/>
        </w:rPr>
        <w:t xml:space="preserve"> 3 2019, jonka mukaan Tšekin on keskitettävä investointeihin liittyvä talouspolitiikka vähähiiliseen siirtymään ja energiasiirtymään, energiatehokkuus mukaan lukien, ottaen huomioon alueelliset erot ja notaarikohtainen suositus</w:t>
      </w:r>
      <w:r>
        <w:rPr>
          <w:noProof/>
        </w:rPr>
        <w:t xml:space="preserve">3 2020, jonka mukaan Tšekin on keskitettävä investoinnit vihreään siirtymään ja digitaaliseen muutokseen, erityisesti puhtaaseen ja tehokkaaseen energian tuotantoon ja käyttöön, myös hiilialueilla. </w:t>
      </w:r>
    </w:p>
    <w:p w14:paraId="669613CF" w14:textId="77777777"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117EC50" w14:textId="6C927183" w:rsidR="008F28BF" w:rsidRDefault="008F28BF">
      <w:pPr>
        <w:spacing w:line="240" w:lineRule="auto"/>
        <w:jc w:val="both"/>
        <w:rPr>
          <w:rFonts w:eastAsia="Times New Roman"/>
          <w:i/>
          <w:noProof/>
          <w:color w:val="000000"/>
          <w:szCs w:val="24"/>
        </w:rPr>
      </w:pPr>
    </w:p>
    <w:p w14:paraId="4DD1887C" w14:textId="79FB25E5" w:rsidR="008F28BF" w:rsidRDefault="00296299">
      <w:pPr>
        <w:pStyle w:val="P68B1DB1-Normal37"/>
        <w:spacing w:line="240" w:lineRule="auto"/>
        <w:jc w:val="both"/>
        <w:rPr>
          <w:bCs/>
          <w:i/>
          <w:iCs/>
          <w:noProof/>
          <w:color w:val="4F81BD"/>
        </w:rPr>
      </w:pPr>
      <w:r>
        <w:rPr>
          <w:noProof/>
        </w:rPr>
        <w:t>J.1 Kuvaus uudistuksista ja investoinneista, joita rahoitetaan rahoitustuella, jota ei makseta takaisin</w:t>
      </w:r>
    </w:p>
    <w:p w14:paraId="7A6DEB90" w14:textId="3503CDA7" w:rsidR="008F28BF" w:rsidRDefault="00296299">
      <w:pPr>
        <w:pStyle w:val="P68B1DB1-Normal27"/>
        <w:spacing w:line="240" w:lineRule="auto"/>
        <w:jc w:val="both"/>
        <w:rPr>
          <w:noProof/>
        </w:rPr>
      </w:pPr>
      <w:r>
        <w:rPr>
          <w:noProof/>
        </w:rPr>
        <w:t xml:space="preserve">Uudistus 1: Kaukolämpöjärjestelmien lämmönjakelun nykyaikaistaminen </w:t>
      </w:r>
    </w:p>
    <w:p w14:paraId="65F2F071" w14:textId="77777777" w:rsidR="008F28BF" w:rsidRDefault="00296299">
      <w:pPr>
        <w:pStyle w:val="P68B1DB1-Normal32"/>
        <w:spacing w:line="259" w:lineRule="auto"/>
        <w:jc w:val="both"/>
        <w:rPr>
          <w:rFonts w:ascii="Calibri" w:hAnsi="Calibri"/>
          <w:noProof/>
        </w:rPr>
      </w:pPr>
      <w:r>
        <w:rPr>
          <w:noProof/>
        </w:rPr>
        <w:t xml:space="preserve">Tämän toimenpiteen tavoitteena on kaukolämmön hiilestä irtautuminen erityisesti lisäämällä energiatehokkuutta, siirtymällä hiilen poltosta uusiutuviin energialähteisiin, maakaasun, biomassan ja jätteen polttamisesta sekä vähentämällä kasvihuonekaasupäästöjä ja epäpuhtauksia. </w:t>
      </w:r>
    </w:p>
    <w:p w14:paraId="33FF0614" w14:textId="77777777" w:rsidR="008F28BF" w:rsidRDefault="00296299">
      <w:pPr>
        <w:pStyle w:val="P68B1DB1-Normal32"/>
        <w:spacing w:line="259" w:lineRule="auto"/>
        <w:jc w:val="both"/>
        <w:rPr>
          <w:rFonts w:ascii="Calibri" w:hAnsi="Calibri"/>
          <w:noProof/>
        </w:rPr>
      </w:pPr>
      <w:r>
        <w:rPr>
          <w:noProof/>
        </w:rPr>
        <w:t>Kaukolämmön hiilestä irtautumisen etenemisestä Tšekissä on tehtävä arviointi ja se on julkaistava. Tämä arviointi ohjaa Tšekin elpymis- ja palautumissuunnitelman tämän osa-alueen puitteissa rahoitettavia investointeja.</w:t>
      </w:r>
    </w:p>
    <w:p w14:paraId="5D4B18A5" w14:textId="79BAEED5" w:rsidR="008F28BF" w:rsidRDefault="00296299">
      <w:pPr>
        <w:pStyle w:val="P68B1DB1-Normal5"/>
        <w:spacing w:line="259" w:lineRule="auto"/>
        <w:jc w:val="both"/>
        <w:rPr>
          <w:noProof/>
          <w:szCs w:val="24"/>
        </w:rPr>
      </w:pPr>
      <w:r>
        <w:rPr>
          <w:noProof/>
        </w:rPr>
        <w:t>Uudistus on toteutettava 31 päivään joulukuuta 2023 mennessä.</w:t>
      </w:r>
    </w:p>
    <w:p w14:paraId="24FD5BBE" w14:textId="35F2918B" w:rsidR="008F28BF" w:rsidRDefault="00296299">
      <w:pPr>
        <w:pStyle w:val="P68B1DB1-Normal27"/>
        <w:spacing w:line="240" w:lineRule="auto"/>
        <w:jc w:val="both"/>
        <w:rPr>
          <w:noProof/>
        </w:rPr>
      </w:pPr>
      <w:r>
        <w:rPr>
          <w:noProof/>
        </w:rPr>
        <w:t>Uudistuksen 2: Kaukolämpöjärjestelmien lämmönjakelun nykyaikaistaminen</w:t>
      </w:r>
    </w:p>
    <w:p w14:paraId="26B54DC9" w14:textId="77777777" w:rsidR="008F28BF" w:rsidRDefault="00296299">
      <w:pPr>
        <w:pStyle w:val="P68B1DB1-Normal3"/>
        <w:spacing w:line="240" w:lineRule="auto"/>
        <w:jc w:val="both"/>
        <w:rPr>
          <w:noProof/>
        </w:rPr>
      </w:pPr>
      <w:r>
        <w:rPr>
          <w:noProof/>
        </w:rPr>
        <w:t>Tämän toimenpiteen</w:t>
      </w:r>
      <w:r>
        <w:rPr>
          <w:b/>
          <w:noProof/>
        </w:rPr>
        <w:t xml:space="preserve"> </w:t>
      </w:r>
      <w:r>
        <w:rPr>
          <w:noProof/>
        </w:rPr>
        <w:t xml:space="preserve">tavoitteena on edistää biomassaan tehtäviä investointeja, jotka perustuvat biomassajätteisiin ja -tähteisiin, jotka voidaan ottaa talteen kestävällä tavalla, sekä niihin liittyviä päästöjä vähentäviä toimenpiteitä. </w:t>
      </w:r>
    </w:p>
    <w:p w14:paraId="1475CF9F" w14:textId="77777777" w:rsidR="008F28BF" w:rsidRDefault="00296299">
      <w:pPr>
        <w:pStyle w:val="P68B1DB1-Normal3"/>
        <w:spacing w:line="259" w:lineRule="auto"/>
        <w:jc w:val="both"/>
        <w:rPr>
          <w:noProof/>
        </w:rPr>
      </w:pPr>
      <w:r>
        <w:rPr>
          <w:noProof/>
        </w:rPr>
        <w:t>On julkaistava arvio bioenergian kestävän käytön ja biomassan tarjonnan kehityssuunnista Tšekissä ja sen vaikutuksista maankäyttöön, maankäytön muutokseen ja metsätalouden nieluihin ja biologiseen monimuotoisuuteen sekä sen vaikutuksesta ilmanlaatuun vuosina 2020–2030. Tämä arviointi ohjaa Tšekin elpymis- ja palautumissuunnitelman komponenteista 2.2, 2.3 ja 2.5 rahoitettavia bioenergiainvestointeja.</w:t>
      </w:r>
    </w:p>
    <w:p w14:paraId="06AAB1B3" w14:textId="13696D33" w:rsidR="008F28BF" w:rsidRDefault="00296299">
      <w:pPr>
        <w:pStyle w:val="P68B1DB1-Normal4"/>
        <w:spacing w:line="259" w:lineRule="auto"/>
        <w:jc w:val="both"/>
        <w:rPr>
          <w:noProof/>
        </w:rPr>
      </w:pPr>
      <w:r>
        <w:rPr>
          <w:noProof/>
        </w:rPr>
        <w:t xml:space="preserve">Uudistus on </w:t>
      </w:r>
      <w:r>
        <w:rPr>
          <w:noProof/>
          <w:color w:val="000000" w:themeColor="text1"/>
        </w:rPr>
        <w:t>toteutettava</w:t>
      </w:r>
      <w:r>
        <w:rPr>
          <w:noProof/>
        </w:rPr>
        <w:t xml:space="preserve"> 31 päivään joulukuuta 2023 mennessä.</w:t>
      </w:r>
      <w:r>
        <w:rPr>
          <w:b/>
          <w:noProof/>
        </w:rPr>
        <w:t xml:space="preserve"> </w:t>
      </w:r>
    </w:p>
    <w:p w14:paraId="5D6FD693" w14:textId="4D44197B" w:rsidR="008F28BF" w:rsidRDefault="00296299">
      <w:pPr>
        <w:pStyle w:val="P68B1DB1-Normal4"/>
        <w:spacing w:line="259" w:lineRule="auto"/>
        <w:jc w:val="both"/>
        <w:rPr>
          <w:noProof/>
          <w:szCs w:val="24"/>
        </w:rPr>
      </w:pPr>
      <w:r>
        <w:rPr>
          <w:noProof/>
          <w:sz w:val="22"/>
        </w:rPr>
        <w:br w:type="page"/>
      </w:r>
      <w:r>
        <w:rPr>
          <w:b/>
          <w:noProof/>
          <w:szCs w:val="24"/>
        </w:rPr>
        <w:t>Investointi 1: Uusien aurinkosähkölähteiden kehittäminen</w:t>
      </w:r>
      <w:r>
        <w:rPr>
          <w:noProof/>
          <w:szCs w:val="24"/>
        </w:rPr>
        <w:t xml:space="preserve"> </w:t>
      </w:r>
    </w:p>
    <w:p w14:paraId="2687A83C"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Tämän toimenpiteen tavoitteena on korvata ainakin osa kivihiilienergiasta aurinkosähkölähteillä. </w:t>
      </w:r>
    </w:p>
    <w:p w14:paraId="3D4DCFAD" w14:textId="28CF335D" w:rsidR="008F28BF" w:rsidRDefault="00296299">
      <w:pPr>
        <w:pStyle w:val="P68B1DB1-Normal5"/>
        <w:pBdr>
          <w:top w:val="nil"/>
          <w:left w:val="nil"/>
          <w:bottom w:val="nil"/>
          <w:right w:val="nil"/>
          <w:between w:val="nil"/>
        </w:pBdr>
        <w:spacing w:line="240" w:lineRule="auto"/>
        <w:jc w:val="both"/>
        <w:rPr>
          <w:noProof/>
        </w:rPr>
      </w:pPr>
      <w:r>
        <w:rPr>
          <w:noProof/>
        </w:rPr>
        <w:t xml:space="preserve">On asennettava ja otettava käyttöön uusi 270 MWp:n aurinkosähkön lähteiden kapasiteetti. Hankkeisiin on sisällyttävä aurinkosähkölaitosten rakentaminen yritysten rakennusten katoille, mukaan lukien suojat (joihin voi kuulua muun muassa autojen suojat, rakennuskoneet tai materiaalin varastointi). Myös energian kertymistä voidaan tukea. </w:t>
      </w:r>
    </w:p>
    <w:p w14:paraId="3F1B6025" w14:textId="1010036E" w:rsidR="008F28BF" w:rsidRDefault="00296299">
      <w:pPr>
        <w:pStyle w:val="P68B1DB1-Normal16"/>
        <w:pBdr>
          <w:top w:val="nil"/>
          <w:left w:val="nil"/>
          <w:bottom w:val="nil"/>
          <w:right w:val="nil"/>
          <w:between w:val="nil"/>
        </w:pBdr>
        <w:spacing w:line="240" w:lineRule="auto"/>
        <w:jc w:val="both"/>
        <w:rPr>
          <w:rFonts w:eastAsia="Times New Roman"/>
          <w:noProof/>
          <w:color w:val="000000"/>
        </w:rPr>
      </w:pPr>
      <w:r>
        <w:rPr>
          <w:noProof/>
        </w:rPr>
        <w:t xml:space="preserve">Tämä investointi on toteutettava 31 päivään </w:t>
      </w:r>
      <w:r>
        <w:rPr>
          <w:rFonts w:eastAsia="Times New Roman"/>
          <w:noProof/>
        </w:rPr>
        <w:t xml:space="preserve">joulukuuta </w:t>
      </w:r>
      <w:r>
        <w:rPr>
          <w:noProof/>
        </w:rPr>
        <w:t>202</w:t>
      </w:r>
      <w:r>
        <w:rPr>
          <w:rFonts w:eastAsia="Times New Roman"/>
          <w:noProof/>
        </w:rPr>
        <w:t>4</w:t>
      </w:r>
      <w:r>
        <w:rPr>
          <w:noProof/>
        </w:rPr>
        <w:t xml:space="preserve"> mennessä.</w:t>
      </w:r>
    </w:p>
    <w:p w14:paraId="18443699" w14:textId="599662DB" w:rsidR="008F28BF" w:rsidRDefault="00296299">
      <w:pPr>
        <w:pStyle w:val="P68B1DB1-Normal9"/>
        <w:jc w:val="both"/>
        <w:rPr>
          <w:noProof/>
        </w:rPr>
      </w:pPr>
      <w:r>
        <w:rPr>
          <w:noProof/>
        </w:rPr>
        <w:t>Investointi 2: Kaukolämpöjärjestelmien lämmönjakelun nykyaikaistaminen</w:t>
      </w:r>
    </w:p>
    <w:p w14:paraId="0BEF462E" w14:textId="77777777" w:rsidR="008F28BF" w:rsidRDefault="00296299">
      <w:pPr>
        <w:pStyle w:val="P68B1DB1-Normal3"/>
        <w:spacing w:line="240" w:lineRule="auto"/>
        <w:jc w:val="both"/>
        <w:rPr>
          <w:noProof/>
        </w:rPr>
      </w:pPr>
      <w:r>
        <w:rPr>
          <w:noProof/>
        </w:rPr>
        <w:t>Tällä toimenpiteellä pyritään</w:t>
      </w:r>
      <w:r>
        <w:rPr>
          <w:b/>
          <w:noProof/>
        </w:rPr>
        <w:t xml:space="preserve"> </w:t>
      </w:r>
      <w:r>
        <w:rPr>
          <w:noProof/>
        </w:rPr>
        <w:t xml:space="preserve">vähentämään hiilen polttoa lämmöntuotantoa (ja siihen liittyvää sähköntuotantoa) varten vuoteen 2030 mennessä </w:t>
      </w:r>
      <w:r>
        <w:rPr>
          <w:noProof/>
          <w:shd w:val="clear" w:color="auto" w:fill="FFFFFF"/>
        </w:rPr>
        <w:t>tämän komponentin uudistuksen 1 yhteydessä Tšekissä hyväksytyn kaukolämmön hiilestä irtautumista koskevan arvioinnin mukaisesti erityisesti</w:t>
      </w:r>
      <w:r>
        <w:rPr>
          <w:noProof/>
        </w:rPr>
        <w:t xml:space="preserve"> tekemällä kaukolämmöstä erittäin tehokas ja vähentämällä kasvihuonekaasupäästöjä ja epäpuhtauksia korvaamalla höyrypohjaiset jakeluverkot kuuman veden jakeluverkoilla.</w:t>
      </w:r>
    </w:p>
    <w:p w14:paraId="105B0614" w14:textId="37607B00" w:rsidR="008F28BF" w:rsidRDefault="00296299">
      <w:pPr>
        <w:pStyle w:val="P68B1DB1-Normal3"/>
        <w:spacing w:line="240" w:lineRule="auto"/>
        <w:jc w:val="both"/>
        <w:rPr>
          <w:noProof/>
        </w:rPr>
      </w:pPr>
      <w:r>
        <w:rPr>
          <w:noProof/>
        </w:rPr>
        <w:t>Erityisesti lämmön jakelun nykyaikaistamista kaukolämpöjärjestelmissä koskeviin asiaa koskeviin pyyntöihin on sisällyttävä ehto, jonka mukaan lämmön ja sähkön tuotantolaitoksen kunnostaminen on aloitettava kolmen vuoden kuluessa verkon nykyaikaistamisesta, jotta voidaan noudattaa direktiivin 2012/27/EU 2 artiklan 41 kohdassa olevaa tehokkaan kaukolämmityksen ja -jäähdytyksen määritelmää (”kaukolämpö- tai kaukojäähdytysjärjestelmä, jossa käytetään vähintään 50-prosenttisesti uusiutuvaa energiaa, 50-prosenttisesti hukkalämpöä, 75-prosenttisesti yhteistuotannosta saatavaa lämpöä tai 50-prosenttisesti tällaisen energian ja lämmön yhdistelmää”). Pyyntöihin on sisällyttävä myös ehto, jonka mukaan nämä lämmöntuotantolaitokset eivät käytä kiinteitä fossiilisia polttoaineita lämmönlähteenä, lukuun ottamatta laitoksia, jotka täyttävät seuraavat maakaasupohjaisen lämmöntuotannon kriteerit:</w:t>
      </w:r>
    </w:p>
    <w:p w14:paraId="5CAE4A36" w14:textId="6D7CE708" w:rsidR="008F28BF" w:rsidRDefault="00296299">
      <w:pPr>
        <w:pStyle w:val="P68B1DB1-ListParagraph38"/>
        <w:numPr>
          <w:ilvl w:val="0"/>
          <w:numId w:val="350"/>
        </w:numPr>
        <w:spacing w:line="240" w:lineRule="auto"/>
        <w:jc w:val="both"/>
        <w:rPr>
          <w:noProof/>
        </w:rPr>
      </w:pPr>
      <w:r>
        <w:rPr>
          <w:noProof/>
        </w:rPr>
        <w:t>Verkot ovat osa tehokkaita kaukolämmitys- ja -jäähdytysjärjestelmiä (sellaisina kuin ne on määritelty direktiivin 2012/27/EU 2 artiklan 41 kohdassa), ja</w:t>
      </w:r>
    </w:p>
    <w:p w14:paraId="756407D5" w14:textId="5E225EA6" w:rsidR="008F28BF" w:rsidRDefault="00296299">
      <w:pPr>
        <w:pStyle w:val="P68B1DB1-ListParagraph38"/>
        <w:numPr>
          <w:ilvl w:val="0"/>
          <w:numId w:val="350"/>
        </w:numPr>
        <w:spacing w:line="240" w:lineRule="auto"/>
        <w:jc w:val="both"/>
        <w:rPr>
          <w:noProof/>
        </w:rPr>
      </w:pPr>
      <w:r>
        <w:rPr>
          <w:noProof/>
        </w:rPr>
        <w:t>Ne saavat lämpöä/jäähdytystä laitoksista, jotka ovat tulevaisuudenkestävää, joustavaa ja tehokasta kaasukäyttöistä lämmöntuotantoa ja joiden kasvihuonekaasupäästöt ovat alle 250 gCO2e/kWh laitoksen taloudellisen käyttöiän aikana.</w:t>
      </w:r>
    </w:p>
    <w:p w14:paraId="198D6E44" w14:textId="77777777" w:rsidR="008F28BF" w:rsidRDefault="00296299">
      <w:pPr>
        <w:pStyle w:val="P68B1DB1-Normal3"/>
        <w:spacing w:line="240" w:lineRule="auto"/>
        <w:jc w:val="both"/>
        <w:rPr>
          <w:noProof/>
        </w:rPr>
      </w:pPr>
      <w:r>
        <w:rPr>
          <w:noProof/>
        </w:rPr>
        <w:t>Jos biomassaa käytetään polttoainelähteenä, investoinnin on oltava uusiutuvista lähteistä peräisin olevan energian käytön edistämisestä annetun direktiivin 2018/2001, jäljempänä ’uusiutuvaa energiaa koskeva direktiivi’, 29 artiklassa vahvistettujen kestävyyskriteerien ja kasvihuonekaasupäästöjen vähennyksiä koskevien kriteerien mukainen. Käytetään ainoastaan biomassajätettä ja -tähteitä, jotka voidaan ottaa talteen kestävällä tavalla, ja investointiin on liitettävä päästöjä vähentäviä toimenpiteitä. </w:t>
      </w:r>
    </w:p>
    <w:p w14:paraId="61CBF227" w14:textId="77777777" w:rsidR="008F28BF" w:rsidRDefault="00296299">
      <w:pPr>
        <w:pStyle w:val="P68B1DB1-Normal3"/>
        <w:spacing w:line="240" w:lineRule="auto"/>
        <w:jc w:val="both"/>
        <w:rPr>
          <w:noProof/>
        </w:rPr>
      </w:pPr>
      <w:r>
        <w:rPr>
          <w:noProof/>
        </w:rPr>
        <w:t xml:space="preserve">Asiaa koskevan EU:n ja kansallisen ympäristölainsäädännön noudattaminen on varmistettava siten, että päästöt ovat parhaita käytettävissä olevia tekniikoita koskevien päätelmien raja-arvojen sisällä tai niitä alhaisemmat (teollisuuspäästödirektiivin mukaiset). </w:t>
      </w:r>
    </w:p>
    <w:p w14:paraId="6815BEFF" w14:textId="77777777" w:rsidR="008F28BF" w:rsidRDefault="00296299">
      <w:pPr>
        <w:pStyle w:val="P68B1DB1-Normal3"/>
        <w:spacing w:line="240" w:lineRule="auto"/>
        <w:jc w:val="both"/>
        <w:rPr>
          <w:noProof/>
        </w:rPr>
      </w:pPr>
      <w:r>
        <w:rPr>
          <w:noProof/>
        </w:rPr>
        <w:t xml:space="preserve">Investointi </w:t>
      </w:r>
      <w:r>
        <w:rPr>
          <w:noProof/>
          <w:color w:val="000000"/>
        </w:rPr>
        <w:t>toteutetaan</w:t>
      </w:r>
      <w:r>
        <w:rPr>
          <w:noProof/>
        </w:rPr>
        <w:t xml:space="preserve"> seuraavin toimenpitein:</w:t>
      </w:r>
    </w:p>
    <w:p w14:paraId="254D2E01" w14:textId="77777777" w:rsidR="008F28BF" w:rsidRDefault="00296299">
      <w:pPr>
        <w:pStyle w:val="P68B1DB1-Normal3"/>
        <w:numPr>
          <w:ilvl w:val="0"/>
          <w:numId w:val="173"/>
        </w:numPr>
        <w:spacing w:line="240" w:lineRule="auto"/>
        <w:ind w:left="360"/>
        <w:jc w:val="both"/>
        <w:rPr>
          <w:noProof/>
        </w:rPr>
      </w:pPr>
      <w:r>
        <w:rPr>
          <w:noProof/>
        </w:rPr>
        <w:t>Tšekin on toimitettava 30 päivään kesäkuuta 2024 mennessä ennen verkko-investoinnin loppuun saattamista konkreettinen suunnitelma sähkön- ja lämmöntuotantolaitoksiin tehtävistä investoinneista, mukaan lukien sopimusvelvoitteet, jotka Tšekin hallitus on ottanut käyttöön kyseisen työn teettämiseksi.</w:t>
      </w:r>
    </w:p>
    <w:p w14:paraId="1CEAAF63" w14:textId="77777777" w:rsidR="008F28BF" w:rsidRDefault="00296299">
      <w:pPr>
        <w:pStyle w:val="P68B1DB1-Normal3"/>
        <w:numPr>
          <w:ilvl w:val="0"/>
          <w:numId w:val="173"/>
        </w:numPr>
        <w:spacing w:line="240" w:lineRule="auto"/>
        <w:ind w:left="360"/>
        <w:jc w:val="both"/>
        <w:rPr>
          <w:noProof/>
        </w:rPr>
      </w:pPr>
      <w:r>
        <w:rPr>
          <w:noProof/>
        </w:rPr>
        <w:t>Lämmönjakeluverkkojen nykyaikaistamisesta saatavien 245 327 GJ:n primäärienergian säästöjen saavuttaminen 31 päivään maaliskuuta 2026 mennessä.</w:t>
      </w:r>
    </w:p>
    <w:p w14:paraId="72572654" w14:textId="77777777" w:rsidR="008F28BF" w:rsidRDefault="008F28BF">
      <w:pPr>
        <w:spacing w:before="0" w:after="160" w:line="259" w:lineRule="auto"/>
        <w:jc w:val="both"/>
        <w:rPr>
          <w:rFonts w:eastAsia="Times New Roman"/>
          <w:noProof/>
          <w:szCs w:val="24"/>
        </w:rPr>
        <w:sectPr w:rsidR="008F28BF" w:rsidSect="00756C74">
          <w:headerReference w:type="even" r:id="rId157"/>
          <w:headerReference w:type="default" r:id="rId158"/>
          <w:footerReference w:type="even" r:id="rId159"/>
          <w:footerReference w:type="default" r:id="rId160"/>
          <w:headerReference w:type="first" r:id="rId161"/>
          <w:footerReference w:type="first" r:id="rId162"/>
          <w:pgSz w:w="11907" w:h="16839"/>
          <w:pgMar w:top="1134" w:right="1134" w:bottom="1134" w:left="1134" w:header="567" w:footer="567" w:gutter="0"/>
          <w:cols w:space="720"/>
          <w:docGrid w:linePitch="326"/>
        </w:sectPr>
      </w:pPr>
    </w:p>
    <w:p w14:paraId="35D6E851" w14:textId="67C8A417" w:rsidR="008F28BF" w:rsidRDefault="00296299">
      <w:pPr>
        <w:pStyle w:val="P68B1DB1-Normal39"/>
        <w:pBdr>
          <w:top w:val="nil"/>
          <w:left w:val="nil"/>
          <w:bottom w:val="nil"/>
          <w:right w:val="nil"/>
          <w:between w:val="nil"/>
        </w:pBdr>
        <w:tabs>
          <w:tab w:val="left" w:pos="993"/>
        </w:tabs>
        <w:spacing w:line="240" w:lineRule="auto"/>
        <w:jc w:val="both"/>
        <w:rPr>
          <w:noProof/>
          <w:color w:val="000000"/>
        </w:rPr>
      </w:pPr>
      <w:r>
        <w:rPr>
          <w:noProof/>
        </w:rPr>
        <w:t xml:space="preserve">J.2 Seurantaa ja täytäntöönpanoa koskevat välitavoitteet, tavoitteet, indikaattorit ja aikataulu – rahoitustuki, jota ei makseta takaisin </w:t>
      </w:r>
    </w:p>
    <w:tbl>
      <w:tblPr>
        <w:tblW w:w="15594" w:type="dxa"/>
        <w:jc w:val="center"/>
        <w:tblLayout w:type="fixed"/>
        <w:tblLook w:val="0400" w:firstRow="0" w:lastRow="0" w:firstColumn="0" w:lastColumn="0" w:noHBand="0" w:noVBand="1"/>
      </w:tblPr>
      <w:tblGrid>
        <w:gridCol w:w="704"/>
        <w:gridCol w:w="1276"/>
        <w:gridCol w:w="992"/>
        <w:gridCol w:w="1559"/>
        <w:gridCol w:w="1134"/>
        <w:gridCol w:w="1362"/>
        <w:gridCol w:w="906"/>
        <w:gridCol w:w="993"/>
        <w:gridCol w:w="850"/>
        <w:gridCol w:w="731"/>
        <w:gridCol w:w="5087"/>
      </w:tblGrid>
      <w:tr w:rsidR="008F28BF" w14:paraId="088E29AA" w14:textId="77777777">
        <w:trPr>
          <w:trHeight w:val="7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9B2C51" w14:textId="77777777" w:rsidR="008F28BF" w:rsidRDefault="00296299">
            <w:pPr>
              <w:pStyle w:val="P68B1DB1-Normal11"/>
              <w:spacing w:line="240" w:lineRule="auto"/>
              <w:jc w:val="center"/>
              <w:rPr>
                <w:noProof/>
              </w:rPr>
            </w:pPr>
            <w:r>
              <w:rPr>
                <w:noProof/>
              </w:rPr>
              <w:t>Sitä seuraavat sivut.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FFDE71" w14:textId="77777777" w:rsidR="008F28BF" w:rsidRDefault="00296299">
            <w:pPr>
              <w:pStyle w:val="P68B1DB1-Normal11"/>
              <w:spacing w:line="240" w:lineRule="auto"/>
              <w:jc w:val="center"/>
              <w:rPr>
                <w:noProof/>
              </w:rPr>
            </w:pPr>
            <w:r>
              <w:rPr>
                <w:noProof/>
              </w:rPr>
              <w:t>Asiaan liittyvä toimenpide (uudistus tai investointi)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20565AD" w14:textId="77777777" w:rsidR="008F28BF" w:rsidRDefault="00296299">
            <w:pPr>
              <w:pStyle w:val="P68B1DB1-Normal11"/>
              <w:spacing w:line="240" w:lineRule="auto"/>
              <w:jc w:val="center"/>
              <w:rPr>
                <w:noProof/>
              </w:rPr>
            </w:pPr>
            <w:r>
              <w:rPr>
                <w:noProof/>
              </w:rPr>
              <w:t xml:space="preserve">Välitavoite/tavoite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1A6267" w14:textId="77777777" w:rsidR="008F28BF" w:rsidRDefault="00296299">
            <w:pPr>
              <w:pStyle w:val="P68B1DB1-Normal11"/>
              <w:spacing w:line="240" w:lineRule="auto"/>
              <w:jc w:val="center"/>
              <w:rPr>
                <w:noProof/>
              </w:rPr>
            </w:pPr>
            <w:r>
              <w:rPr>
                <w:noProof/>
              </w:rPr>
              <w:t xml:space="preserve">Nimi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33E1157"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w:t>
            </w:r>
          </w:p>
        </w:tc>
        <w:tc>
          <w:tcPr>
            <w:tcW w:w="326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F2BFD43"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58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59FD832" w14:textId="77777777" w:rsidR="008F28BF" w:rsidRDefault="00296299">
            <w:pPr>
              <w:pStyle w:val="P68B1DB1-Normal11"/>
              <w:spacing w:line="240" w:lineRule="auto"/>
              <w:jc w:val="center"/>
              <w:rPr>
                <w:noProof/>
              </w:rPr>
            </w:pPr>
            <w:r>
              <w:rPr>
                <w:noProof/>
              </w:rPr>
              <w:t xml:space="preserve">Alustava toteutusaikataulu </w:t>
            </w:r>
          </w:p>
        </w:tc>
        <w:tc>
          <w:tcPr>
            <w:tcW w:w="50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35BC85"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2C9752B3" w14:textId="77777777">
        <w:trPr>
          <w:trHeight w:val="60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50E10F16" w14:textId="77777777" w:rsidR="008F28BF" w:rsidRDefault="008F28BF">
            <w:pPr>
              <w:spacing w:line="240" w:lineRule="auto"/>
              <w:jc w:val="center"/>
              <w:rPr>
                <w:rFonts w:eastAsia="Times New Roman"/>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650C9EE6" w14:textId="77777777" w:rsidR="008F28BF" w:rsidRDefault="008F28BF">
            <w:pPr>
              <w:spacing w:line="240" w:lineRule="auto"/>
              <w:jc w:val="center"/>
              <w:rPr>
                <w:rFonts w:eastAsia="Times New Roman"/>
                <w:noProof/>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3038CA94" w14:textId="77777777" w:rsidR="008F28BF" w:rsidRDefault="008F28BF">
            <w:pPr>
              <w:spacing w:line="240" w:lineRule="auto"/>
              <w:jc w:val="center"/>
              <w:rPr>
                <w:rFonts w:eastAsia="Times New Roman"/>
                <w:noProof/>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DC04E42" w14:textId="77777777" w:rsidR="008F28BF" w:rsidRDefault="008F28BF">
            <w:pPr>
              <w:spacing w:line="240" w:lineRule="auto"/>
              <w:jc w:val="center"/>
              <w:rPr>
                <w:rFonts w:eastAsia="Times New Roman"/>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25870030" w14:textId="77777777" w:rsidR="008F28BF" w:rsidRDefault="008F28BF">
            <w:pPr>
              <w:spacing w:line="240" w:lineRule="auto"/>
              <w:jc w:val="center"/>
              <w:rPr>
                <w:rFonts w:eastAsia="Times New Roman"/>
                <w:noProof/>
                <w:sz w:val="18"/>
                <w:szCs w:val="18"/>
              </w:rPr>
            </w:pPr>
          </w:p>
        </w:tc>
        <w:tc>
          <w:tcPr>
            <w:tcW w:w="1362" w:type="dxa"/>
            <w:tcBorders>
              <w:top w:val="single" w:sz="8" w:space="0" w:color="000000" w:themeColor="text1"/>
              <w:left w:val="single" w:sz="4" w:space="0" w:color="auto"/>
              <w:bottom w:val="single" w:sz="8" w:space="0" w:color="000000" w:themeColor="text1"/>
              <w:right w:val="single" w:sz="4" w:space="0" w:color="auto"/>
            </w:tcBorders>
            <w:shd w:val="clear" w:color="auto" w:fill="BDD7EE"/>
            <w:vAlign w:val="center"/>
          </w:tcPr>
          <w:p w14:paraId="471EEC7B" w14:textId="77777777" w:rsidR="008F28BF" w:rsidRDefault="00296299">
            <w:pPr>
              <w:pStyle w:val="P68B1DB1-Normal11"/>
              <w:spacing w:line="240" w:lineRule="auto"/>
              <w:jc w:val="center"/>
              <w:rPr>
                <w:noProof/>
              </w:rPr>
            </w:pPr>
            <w:r>
              <w:rPr>
                <w:noProof/>
              </w:rPr>
              <w:t>Mitta-yksikkö</w:t>
            </w:r>
          </w:p>
        </w:tc>
        <w:tc>
          <w:tcPr>
            <w:tcW w:w="906" w:type="dxa"/>
            <w:tcBorders>
              <w:top w:val="nil"/>
              <w:left w:val="single" w:sz="4" w:space="0" w:color="auto"/>
              <w:bottom w:val="single" w:sz="8" w:space="0" w:color="000000" w:themeColor="text1"/>
              <w:right w:val="single" w:sz="8" w:space="0" w:color="000000" w:themeColor="text1"/>
            </w:tcBorders>
            <w:shd w:val="clear" w:color="auto" w:fill="BDD7EE"/>
            <w:vAlign w:val="center"/>
          </w:tcPr>
          <w:p w14:paraId="0863099F" w14:textId="77777777" w:rsidR="008F28BF" w:rsidRDefault="00296299">
            <w:pPr>
              <w:pStyle w:val="P68B1DB1-Normal11"/>
              <w:spacing w:line="240" w:lineRule="auto"/>
              <w:jc w:val="center"/>
              <w:rPr>
                <w:noProof/>
              </w:rPr>
            </w:pPr>
            <w:r>
              <w:rPr>
                <w:noProof/>
              </w:rPr>
              <w:t>Lähtötilanne</w:t>
            </w:r>
          </w:p>
        </w:tc>
        <w:tc>
          <w:tcPr>
            <w:tcW w:w="99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5A74D18E" w14:textId="77777777" w:rsidR="008F28BF" w:rsidRDefault="00296299">
            <w:pPr>
              <w:pStyle w:val="P68B1DB1-Normal11"/>
              <w:spacing w:line="240" w:lineRule="auto"/>
              <w:jc w:val="center"/>
              <w:rPr>
                <w:noProof/>
              </w:rPr>
            </w:pPr>
            <w:r>
              <w:rPr>
                <w:noProof/>
              </w:rPr>
              <w:t>Päämäärä</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E9828A6" w14:textId="77777777" w:rsidR="008F28BF" w:rsidRDefault="00296299">
            <w:pPr>
              <w:pStyle w:val="P68B1DB1-Normal11"/>
              <w:spacing w:line="240" w:lineRule="auto"/>
              <w:jc w:val="center"/>
              <w:rPr>
                <w:noProof/>
              </w:rPr>
            </w:pPr>
            <w:r>
              <w:rPr>
                <w:noProof/>
              </w:rPr>
              <w:t>Neljännes</w:t>
            </w:r>
          </w:p>
        </w:tc>
        <w:tc>
          <w:tcPr>
            <w:tcW w:w="73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3E5C5002" w14:textId="77777777" w:rsidR="008F28BF" w:rsidRDefault="00296299">
            <w:pPr>
              <w:pStyle w:val="P68B1DB1-Normal11"/>
              <w:spacing w:line="240" w:lineRule="auto"/>
              <w:jc w:val="center"/>
              <w:rPr>
                <w:noProof/>
              </w:rPr>
            </w:pPr>
            <w:r>
              <w:rPr>
                <w:noProof/>
              </w:rPr>
              <w:t>Vuosi</w:t>
            </w:r>
          </w:p>
        </w:tc>
        <w:tc>
          <w:tcPr>
            <w:tcW w:w="5087" w:type="dxa"/>
            <w:vMerge/>
            <w:tcBorders>
              <w:top w:val="single" w:sz="4" w:space="0" w:color="auto"/>
              <w:bottom w:val="single" w:sz="4" w:space="0" w:color="auto"/>
              <w:right w:val="single" w:sz="4" w:space="0" w:color="auto"/>
            </w:tcBorders>
            <w:vAlign w:val="center"/>
          </w:tcPr>
          <w:p w14:paraId="76761F2F" w14:textId="77777777" w:rsidR="008F28BF" w:rsidRDefault="008F28BF">
            <w:pPr>
              <w:spacing w:line="240" w:lineRule="auto"/>
              <w:jc w:val="center"/>
              <w:rPr>
                <w:rFonts w:eastAsia="Times New Roman"/>
                <w:noProof/>
                <w:sz w:val="18"/>
                <w:szCs w:val="18"/>
              </w:rPr>
            </w:pPr>
          </w:p>
        </w:tc>
      </w:tr>
      <w:tr w:rsidR="008F28BF" w14:paraId="12E667E2"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44C63FC" w14:textId="77777777" w:rsidR="008F28BF" w:rsidRDefault="00296299">
            <w:pPr>
              <w:pStyle w:val="P68B1DB1-Normal19"/>
              <w:spacing w:before="0" w:after="0" w:line="240" w:lineRule="auto"/>
              <w:rPr>
                <w:noProof/>
              </w:rPr>
            </w:pPr>
            <w:r>
              <w:rPr>
                <w:noProof/>
              </w:rPr>
              <w:t>110</w:t>
            </w:r>
          </w:p>
        </w:tc>
        <w:tc>
          <w:tcPr>
            <w:tcW w:w="1276" w:type="dxa"/>
            <w:tcBorders>
              <w:top w:val="single" w:sz="4" w:space="0" w:color="auto"/>
              <w:left w:val="single" w:sz="8" w:space="0" w:color="000000" w:themeColor="text1"/>
              <w:bottom w:val="single" w:sz="8" w:space="0" w:color="000000" w:themeColor="text1"/>
              <w:right w:val="single" w:sz="4" w:space="0" w:color="auto"/>
            </w:tcBorders>
            <w:shd w:val="clear" w:color="auto" w:fill="C6EFCE"/>
          </w:tcPr>
          <w:p w14:paraId="41A494E9" w14:textId="77777777" w:rsidR="008F28BF" w:rsidRDefault="00296299">
            <w:pPr>
              <w:pStyle w:val="P68B1DB1-Normal19"/>
              <w:spacing w:before="0" w:after="0" w:line="240" w:lineRule="auto"/>
              <w:rPr>
                <w:noProof/>
              </w:rPr>
            </w:pPr>
            <w:r>
              <w:rPr>
                <w:noProof/>
              </w:rPr>
              <w:t>Uudistus 1: Kaukolämpöjärjestelmien lämmönjakelun nykyaikaistaminen</w:t>
            </w:r>
          </w:p>
        </w:tc>
        <w:tc>
          <w:tcPr>
            <w:tcW w:w="992" w:type="dxa"/>
            <w:tcBorders>
              <w:top w:val="single" w:sz="4" w:space="0" w:color="auto"/>
              <w:left w:val="single" w:sz="4" w:space="0" w:color="auto"/>
              <w:bottom w:val="single" w:sz="8" w:space="0" w:color="000000" w:themeColor="text1"/>
              <w:right w:val="single" w:sz="8" w:space="0" w:color="000000" w:themeColor="text1"/>
            </w:tcBorders>
            <w:shd w:val="clear" w:color="auto" w:fill="C6EFCE"/>
          </w:tcPr>
          <w:p w14:paraId="61F18ABB" w14:textId="77777777" w:rsidR="008F28BF" w:rsidRDefault="00296299">
            <w:pPr>
              <w:pStyle w:val="P68B1DB1-Normal19"/>
              <w:spacing w:before="0" w:after="0" w:line="240" w:lineRule="auto"/>
              <w:rPr>
                <w:noProof/>
              </w:rPr>
            </w:pPr>
            <w:r>
              <w:rPr>
                <w:noProof/>
              </w:rPr>
              <w:t>Virstanpylväs</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A640AD8" w14:textId="77777777" w:rsidR="008F28BF" w:rsidRDefault="00296299">
            <w:pPr>
              <w:pStyle w:val="P68B1DB1-Normal19"/>
              <w:spacing w:before="0" w:after="0" w:line="240" w:lineRule="auto"/>
              <w:rPr>
                <w:noProof/>
              </w:rPr>
            </w:pPr>
            <w:r>
              <w:rPr>
                <w:noProof/>
              </w:rPr>
              <w:t>Arviointi kaukolämmön hiilestä irtautumisesta Tšekissä</w:t>
            </w:r>
          </w:p>
        </w:tc>
        <w:tc>
          <w:tcPr>
            <w:tcW w:w="1134" w:type="dxa"/>
            <w:tcBorders>
              <w:top w:val="single" w:sz="4" w:space="0" w:color="auto"/>
              <w:left w:val="single" w:sz="8" w:space="0" w:color="000000" w:themeColor="text1"/>
              <w:bottom w:val="single" w:sz="4" w:space="0" w:color="auto"/>
              <w:right w:val="single" w:sz="8" w:space="0" w:color="000000" w:themeColor="text1"/>
            </w:tcBorders>
            <w:shd w:val="clear" w:color="auto" w:fill="C6EFCE"/>
          </w:tcPr>
          <w:p w14:paraId="3B00AAF4" w14:textId="77777777" w:rsidR="008F28BF" w:rsidRDefault="00296299">
            <w:pPr>
              <w:pStyle w:val="P68B1DB1-Normal19"/>
              <w:spacing w:before="0" w:after="0" w:line="240" w:lineRule="auto"/>
              <w:rPr>
                <w:noProof/>
              </w:rPr>
            </w:pPr>
            <w:r>
              <w:rPr>
                <w:noProof/>
              </w:rPr>
              <w:t>Arvioinnin julkaiseminen</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AB2C1B" w14:textId="77777777" w:rsidR="008F28BF" w:rsidRDefault="008F28BF">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C7DD00" w14:textId="77777777" w:rsidR="008F28BF" w:rsidRDefault="008F28BF">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7636FF"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28A0FE" w14:textId="5108EEB8" w:rsidR="008F28BF" w:rsidRDefault="00296299">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1B4E745" w14:textId="5EBAF2F1" w:rsidR="008F28BF" w:rsidRDefault="00296299">
            <w:pPr>
              <w:pStyle w:val="P68B1DB1-Normal19"/>
              <w:spacing w:before="0" w:after="0" w:line="240" w:lineRule="auto"/>
              <w:rPr>
                <w:noProof/>
              </w:rPr>
            </w:pPr>
            <w:r>
              <w:rPr>
                <w:noProof/>
              </w:rPr>
              <w:t>2023</w:t>
            </w:r>
          </w:p>
        </w:tc>
        <w:tc>
          <w:tcPr>
            <w:tcW w:w="50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4192858" w14:textId="185CAFF5" w:rsidR="008F28BF" w:rsidRDefault="00296299">
            <w:pPr>
              <w:pStyle w:val="P68B1DB1-Normal19"/>
              <w:spacing w:before="0" w:after="0" w:line="240" w:lineRule="auto"/>
              <w:rPr>
                <w:noProof/>
              </w:rPr>
            </w:pPr>
            <w:r>
              <w:rPr>
                <w:noProof/>
              </w:rPr>
              <w:t>Teollisuus- ja kauppaministeriö arvioi ja julkaisee arvion siitä, miten kaukolämmön hiilestä irtautumisessa noudatetaan EU:n oikeudellisia vaatimuksia, mukaan lukien ”ei merkittävää haittaa” -ohjeisiin (2021/C58/01) sisältyvät vaatimukset.</w:t>
            </w:r>
          </w:p>
          <w:p w14:paraId="742D8F7B" w14:textId="77777777" w:rsidR="008F28BF" w:rsidRDefault="00296299">
            <w:pPr>
              <w:pStyle w:val="P68B1DB1-Normal19"/>
              <w:spacing w:before="0" w:after="0" w:line="240" w:lineRule="auto"/>
              <w:rPr>
                <w:noProof/>
              </w:rPr>
            </w:pPr>
            <w:r>
              <w:rPr>
                <w:noProof/>
              </w:rPr>
              <w:t>Tämän arvioinnin on ohjattava Tšekin elpymis- ja palautumissuunnitelman tämän osan puitteissa rahoitettavia investointeja sekä muista EU:n rahastoista tai kansallisista lähteistä rahoitettavia kaukolämmön hiilestä irtautumiseen tehtäviä investointeja noudattaen täysimääräisesti lakisääteisiä vaatimuksia, jotka koskevat muun muassa merkittävää haittaa.</w:t>
            </w:r>
          </w:p>
        </w:tc>
      </w:tr>
      <w:tr w:rsidR="008F28BF" w14:paraId="2D1A0C9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2C08DE" w14:textId="77777777" w:rsidR="008F28BF" w:rsidRDefault="00296299">
            <w:pPr>
              <w:pStyle w:val="P68B1DB1-Normal19"/>
              <w:spacing w:before="0" w:after="0" w:line="240" w:lineRule="auto"/>
              <w:rPr>
                <w:noProof/>
              </w:rPr>
            </w:pPr>
            <w:r>
              <w:rPr>
                <w:noProof/>
              </w:rPr>
              <w:t>111</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5CF63B" w14:textId="77777777" w:rsidR="008F28BF" w:rsidRDefault="00296299">
            <w:pPr>
              <w:pStyle w:val="P68B1DB1-Normal19"/>
              <w:spacing w:before="0" w:after="0" w:line="240" w:lineRule="auto"/>
              <w:rPr>
                <w:noProof/>
              </w:rPr>
            </w:pPr>
            <w:r>
              <w:rPr>
                <w:noProof/>
              </w:rPr>
              <w:t>Uudistuksen 2: Kaukolämpöjärjestelmien lämmönjakelun nykyaikaistaminen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5EF724" w14:textId="77777777" w:rsidR="008F28BF" w:rsidRDefault="00296299">
            <w:pPr>
              <w:pStyle w:val="P68B1DB1-Normal19"/>
              <w:spacing w:before="0" w:after="0" w:line="240" w:lineRule="auto"/>
              <w:rPr>
                <w:noProof/>
              </w:rPr>
            </w:pPr>
            <w:r>
              <w:rPr>
                <w:noProof/>
              </w:rPr>
              <w:t>Virstanpylväs</w:t>
            </w:r>
          </w:p>
        </w:tc>
        <w:tc>
          <w:tcPr>
            <w:tcW w:w="1559"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C6EFCE"/>
          </w:tcPr>
          <w:p w14:paraId="4B3C2BBE" w14:textId="77777777" w:rsidR="008F28BF" w:rsidRDefault="00296299">
            <w:pPr>
              <w:pStyle w:val="P68B1DB1-Normal19"/>
              <w:spacing w:before="0" w:after="0" w:line="240" w:lineRule="auto"/>
              <w:rPr>
                <w:noProof/>
              </w:rPr>
            </w:pPr>
            <w:r>
              <w:rPr>
                <w:noProof/>
              </w:rPr>
              <w:t>Arviointi biomassan kestävän tarjonnan kehityspoluista Tšekissä</w:t>
            </w:r>
          </w:p>
        </w:tc>
        <w:tc>
          <w:tcPr>
            <w:tcW w:w="1134" w:type="dxa"/>
            <w:tcBorders>
              <w:top w:val="single" w:sz="4" w:space="0" w:color="auto"/>
              <w:left w:val="single" w:sz="4" w:space="0" w:color="auto"/>
              <w:bottom w:val="single" w:sz="8" w:space="0" w:color="000000" w:themeColor="text1"/>
              <w:right w:val="single" w:sz="4" w:space="0" w:color="auto"/>
            </w:tcBorders>
            <w:shd w:val="clear" w:color="auto" w:fill="C6EFCE"/>
          </w:tcPr>
          <w:p w14:paraId="5E67080A" w14:textId="77777777" w:rsidR="008F28BF" w:rsidRDefault="00296299">
            <w:pPr>
              <w:pStyle w:val="P68B1DB1-Normal19"/>
              <w:spacing w:before="0" w:after="0" w:line="240" w:lineRule="auto"/>
              <w:rPr>
                <w:noProof/>
              </w:rPr>
            </w:pPr>
            <w:r>
              <w:rPr>
                <w:noProof/>
              </w:rPr>
              <w:t>Arvioinnin julkaiseminen</w:t>
            </w:r>
          </w:p>
        </w:tc>
        <w:tc>
          <w:tcPr>
            <w:tcW w:w="1362"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C6EFCE"/>
          </w:tcPr>
          <w:p w14:paraId="31AC56AE" w14:textId="77777777" w:rsidR="008F28BF" w:rsidRDefault="008F28BF">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60C08" w14:textId="77777777" w:rsidR="008F28BF" w:rsidRDefault="008F28BF">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8858F0"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C8B459" w14:textId="77777777" w:rsidR="008F28BF" w:rsidRDefault="00296299">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BB86E9" w14:textId="4506E92F" w:rsidR="008F28BF" w:rsidRDefault="00296299">
            <w:pPr>
              <w:pStyle w:val="P68B1DB1-Normal19"/>
              <w:spacing w:before="0" w:after="0" w:line="240" w:lineRule="auto"/>
              <w:rPr>
                <w:noProof/>
              </w:rPr>
            </w:pPr>
            <w:r>
              <w:rPr>
                <w:noProof/>
              </w:rPr>
              <w:t>2023</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C33648D" w14:textId="77777777" w:rsidR="008F28BF" w:rsidRDefault="00296299">
            <w:pPr>
              <w:pStyle w:val="P68B1DB1-Normal19"/>
              <w:spacing w:before="0" w:after="0" w:line="240" w:lineRule="auto"/>
              <w:rPr>
                <w:noProof/>
              </w:rPr>
            </w:pPr>
            <w:r>
              <w:rPr>
                <w:noProof/>
              </w:rPr>
              <w:t>Ympäristöministeriö arvioi yhteistyössä teollisuus- ja kauppaministeriön ja maatalousministeriön kanssa bioenergian kestävän käytön ja biomassan tarjonnan kehityskulkuja Tšekissä ja sen vaikutuksia maankäyttöön, maankäytön muutokseen ja metsätalouden nieluihin ja luonnon monimuotoisuuteen sekä vaikutusta ilmanlaatuun vuosina 2020–2030 noudattaen EU:n oikeudellisia vaatimuksia, mukaan lukien ”ei merkittävää haittaa” -ohjeisiin (2021/C58/01) sisältyvät vaatimukset.</w:t>
            </w:r>
          </w:p>
          <w:p w14:paraId="7AA528C5" w14:textId="77777777" w:rsidR="008F28BF" w:rsidRDefault="00296299">
            <w:pPr>
              <w:pStyle w:val="P68B1DB1-Normal19"/>
              <w:spacing w:before="0" w:after="0" w:line="240" w:lineRule="auto"/>
              <w:rPr>
                <w:noProof/>
              </w:rPr>
            </w:pPr>
            <w:r>
              <w:rPr>
                <w:noProof/>
              </w:rPr>
              <w:t>Tämän arvioinnin on ohjattava Tšekin elpymis- ja palautumissuunnitelman komponenteista 2.2, 2.3 ja 2.5 rahoitettavia bioenergiainvestointeja sekä muista EU:n rahastoista tai kansallisista lähteistä rahoitettavia bioenergiainvestointeja energian, liikenteen, ympäristön, ilmastonmuutoksen, metsätalouden tai maatalouden aloilla noudattaen täysimääräisesti lakisääteisiä vaatimuksia, jotka koskevat muun muassa merkittävää haittaa.</w:t>
            </w:r>
          </w:p>
        </w:tc>
      </w:tr>
      <w:tr w:rsidR="008F28BF" w14:paraId="28EC8D34" w14:textId="77777777">
        <w:trPr>
          <w:trHeight w:val="35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B611262" w14:textId="77777777" w:rsidR="008F28BF" w:rsidRDefault="00296299">
            <w:pPr>
              <w:pStyle w:val="P68B1DB1-Normal19"/>
              <w:spacing w:before="0" w:after="0" w:line="240" w:lineRule="auto"/>
              <w:rPr>
                <w:noProof/>
              </w:rPr>
            </w:pPr>
            <w:r>
              <w:rPr>
                <w:noProof/>
              </w:rPr>
              <w:t>112</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0B0F2C" w14:textId="77777777" w:rsidR="008F28BF" w:rsidRDefault="00296299">
            <w:pPr>
              <w:pStyle w:val="P68B1DB1-Normal19"/>
              <w:spacing w:before="0" w:after="0" w:line="240" w:lineRule="auto"/>
              <w:rPr>
                <w:noProof/>
              </w:rPr>
            </w:pPr>
            <w:r>
              <w:rPr>
                <w:noProof/>
              </w:rPr>
              <w:t>Investointi 1: Uusien aurinkosähkölähteiden kehittäminen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51CF18" w14:textId="77777777" w:rsidR="008F28BF" w:rsidRDefault="00296299">
            <w:pPr>
              <w:pStyle w:val="P68B1DB1-Normal19"/>
              <w:spacing w:before="0" w:after="0" w:line="240" w:lineRule="auto"/>
              <w:rPr>
                <w:noProof/>
              </w:rPr>
            </w:pPr>
            <w:r>
              <w:rPr>
                <w:noProof/>
              </w:rPr>
              <w:t>Kohde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82A9D5" w14:textId="77777777" w:rsidR="008F28BF" w:rsidRDefault="00296299">
            <w:pPr>
              <w:pStyle w:val="P68B1DB1-Normal19"/>
              <w:spacing w:before="0" w:after="0" w:line="240" w:lineRule="auto"/>
              <w:rPr>
                <w:noProof/>
              </w:rPr>
            </w:pPr>
            <w:r>
              <w:rPr>
                <w:noProof/>
              </w:rPr>
              <w:t>FVE-lähteiden asennetun kapasiteetin lisääminen</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BA0940" w14:textId="77777777" w:rsidR="008F28BF" w:rsidRDefault="008F28BF">
            <w:pPr>
              <w:spacing w:before="0" w:after="0" w:line="240" w:lineRule="auto"/>
              <w:rPr>
                <w:rFonts w:eastAsia="Times New Roman"/>
                <w:noProof/>
                <w:color w:val="004300"/>
                <w:sz w:val="18"/>
                <w:szCs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01B0EA" w14:textId="77777777" w:rsidR="008F28BF" w:rsidRDefault="00296299">
            <w:pPr>
              <w:pStyle w:val="P68B1DB1-Normal19"/>
              <w:spacing w:before="0" w:after="0" w:line="240" w:lineRule="auto"/>
              <w:rPr>
                <w:noProof/>
              </w:rPr>
            </w:pPr>
            <w:r>
              <w:rPr>
                <w:noProof/>
              </w:rPr>
              <w:t>MWp</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ED0AF3" w14:textId="77777777" w:rsidR="008F28BF" w:rsidRDefault="00296299">
            <w:pPr>
              <w:pStyle w:val="P68B1DB1-Normal19"/>
              <w:spacing w:before="0" w:after="0" w:line="240" w:lineRule="auto"/>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C9F58E" w14:textId="77777777" w:rsidR="008F28BF" w:rsidRDefault="00296299">
            <w:pPr>
              <w:pStyle w:val="P68B1DB1-Normal19"/>
              <w:spacing w:before="0" w:after="0" w:line="240" w:lineRule="auto"/>
              <w:rPr>
                <w:noProof/>
              </w:rPr>
            </w:pPr>
            <w:r>
              <w:rPr>
                <w:noProof/>
              </w:rPr>
              <w:t>270</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DE03EE" w14:textId="516054F9" w:rsidR="008F28BF" w:rsidRDefault="00296299">
            <w:pPr>
              <w:pStyle w:val="P68B1DB1-Normal19"/>
              <w:spacing w:before="0" w:after="0" w:line="240" w:lineRule="auto"/>
              <w:rPr>
                <w:noProof/>
              </w:rPr>
            </w:pPr>
            <w:r>
              <w:rPr>
                <w:noProof/>
              </w:rPr>
              <w:t>Q4</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4995E8" w14:textId="77A8AF44" w:rsidR="008F28BF" w:rsidRDefault="00296299">
            <w:pPr>
              <w:pStyle w:val="P68B1DB1-Normal19"/>
              <w:spacing w:before="0" w:after="0" w:line="240" w:lineRule="auto"/>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08B3F5" w14:textId="77777777" w:rsidR="008F28BF" w:rsidRDefault="00296299">
            <w:pPr>
              <w:pStyle w:val="P68B1DB1-Normal19"/>
              <w:spacing w:before="0" w:after="0" w:line="240" w:lineRule="auto"/>
              <w:rPr>
                <w:noProof/>
              </w:rPr>
            </w:pPr>
            <w:r>
              <w:rPr>
                <w:noProof/>
              </w:rPr>
              <w:t>Aurinkosähkölähteitä varten on asennettava uusi 270 MWp:n kapasiteetti ja otettava se käyttöön.</w:t>
            </w:r>
          </w:p>
        </w:tc>
      </w:tr>
      <w:tr w:rsidR="008F28BF" w14:paraId="2AF069B4" w14:textId="77777777">
        <w:trPr>
          <w:trHeight w:val="746"/>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F1DD82" w14:textId="77777777" w:rsidR="008F28BF" w:rsidRDefault="00296299">
            <w:pPr>
              <w:pStyle w:val="P68B1DB1-Normal19"/>
              <w:spacing w:before="0" w:after="0" w:line="240" w:lineRule="auto"/>
              <w:rPr>
                <w:noProof/>
              </w:rPr>
            </w:pPr>
            <w:r>
              <w:rPr>
                <w:noProof/>
              </w:rPr>
              <w:t>113</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B80FD" w14:textId="77777777" w:rsidR="008F28BF" w:rsidRDefault="00296299">
            <w:pPr>
              <w:pStyle w:val="P68B1DB1-Normal19"/>
              <w:spacing w:before="0" w:after="0" w:line="240" w:lineRule="auto"/>
              <w:rPr>
                <w:noProof/>
              </w:rPr>
            </w:pPr>
            <w:r>
              <w:rPr>
                <w:noProof/>
              </w:rPr>
              <w:t>Investointi 2: Kaukolämpöjärjestelmien lämmönjakelun nykyaikaistaminen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207606" w14:textId="77777777" w:rsidR="008F28BF" w:rsidRDefault="00296299">
            <w:pPr>
              <w:pStyle w:val="P68B1DB1-Normal19"/>
              <w:spacing w:before="0" w:after="0" w:line="240" w:lineRule="auto"/>
              <w:rPr>
                <w:noProof/>
              </w:rPr>
            </w:pPr>
            <w:r>
              <w:rPr>
                <w:noProof/>
              </w:rPr>
              <w:t>Virstanpylväs</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CB7CC" w14:textId="77777777" w:rsidR="008F28BF" w:rsidRDefault="00296299">
            <w:pPr>
              <w:pStyle w:val="P68B1DB1-Normal19"/>
              <w:spacing w:before="0" w:after="0" w:line="240" w:lineRule="auto"/>
              <w:rPr>
                <w:noProof/>
              </w:rPr>
            </w:pPr>
            <w:r>
              <w:rPr>
                <w:noProof/>
              </w:rPr>
              <w:t>Sähkön/lämmön tuotantolaitoksiin tehtäviä investointeja koskeva suunnitelma</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03CB13" w14:textId="77777777" w:rsidR="008F28BF" w:rsidRDefault="00296299">
            <w:pPr>
              <w:pStyle w:val="P68B1DB1-Normal19"/>
              <w:spacing w:before="0" w:after="0" w:line="240" w:lineRule="auto"/>
              <w:rPr>
                <w:noProof/>
              </w:rPr>
            </w:pPr>
            <w:r>
              <w:rPr>
                <w:noProof/>
              </w:rPr>
              <w:t>Toimitettu komissiolle</w:t>
            </w: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927A10" w14:textId="77777777" w:rsidR="008F28BF" w:rsidRDefault="008F28BF">
            <w:pPr>
              <w:spacing w:before="0" w:after="0" w:line="240" w:lineRule="auto"/>
              <w:rPr>
                <w:rFonts w:eastAsia="Times New Roman"/>
                <w:noProof/>
                <w:color w:val="004300"/>
                <w:sz w:val="18"/>
                <w:szCs w:val="18"/>
              </w:rPr>
            </w:pP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616958" w14:textId="77777777" w:rsidR="008F28BF" w:rsidRDefault="008F28BF">
            <w:pPr>
              <w:spacing w:before="0" w:after="0" w:line="240" w:lineRule="auto"/>
              <w:rPr>
                <w:rFonts w:eastAsia="Times New Roman"/>
                <w:noProof/>
                <w:color w:val="0043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130AEB"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96B652" w14:textId="77777777" w:rsidR="008F28BF" w:rsidRDefault="00296299">
            <w:pPr>
              <w:pStyle w:val="P68B1DB1-Normal19"/>
              <w:spacing w:before="0" w:after="0" w:line="240" w:lineRule="auto"/>
              <w:rPr>
                <w:noProof/>
              </w:rPr>
            </w:pPr>
            <w:r>
              <w:rPr>
                <w:noProof/>
              </w:rPr>
              <w:t>Q2</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DD3AF6" w14:textId="77777777" w:rsidR="008F28BF" w:rsidRDefault="00296299">
            <w:pPr>
              <w:pStyle w:val="P68B1DB1-Normal19"/>
              <w:spacing w:before="0" w:after="0" w:line="240" w:lineRule="auto"/>
              <w:rPr>
                <w:noProof/>
              </w:rPr>
            </w:pPr>
            <w:r>
              <w:rPr>
                <w:noProof/>
              </w:rPr>
              <w:t>2024</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B235E3" w14:textId="5209FAA7" w:rsidR="008F28BF" w:rsidRDefault="00296299">
            <w:pPr>
              <w:pStyle w:val="P68B1DB1-Normal19"/>
              <w:spacing w:before="0" w:after="0" w:line="240" w:lineRule="auto"/>
              <w:rPr>
                <w:noProof/>
              </w:rPr>
            </w:pPr>
            <w:r>
              <w:rPr>
                <w:noProof/>
              </w:rPr>
              <w:t>Tšekin on esitettävä ennen verkkoinvestoinnin loppuun saattamista konkreettinen suunnitelma investointeihin lämmön/voiman tuotantolaitoksiin, joissa ei käytetä kiinteitä polttoaineita lämmönlähteenä, lukuun ottamatta laitoksia, jotka täyttävät seuraavat maakaasupohjaisen lämmöntuotannon kriteerit:</w:t>
            </w:r>
          </w:p>
          <w:p w14:paraId="40838F30" w14:textId="70E3243F" w:rsidR="008F28BF" w:rsidRDefault="00296299">
            <w:pPr>
              <w:pStyle w:val="P68B1DB1-ListParagraph31"/>
              <w:numPr>
                <w:ilvl w:val="0"/>
                <w:numId w:val="376"/>
              </w:numPr>
              <w:spacing w:before="0" w:after="0" w:line="240" w:lineRule="auto"/>
              <w:rPr>
                <w:noProof/>
              </w:rPr>
            </w:pPr>
            <w:r>
              <w:rPr>
                <w:noProof/>
              </w:rPr>
              <w:t>Verkot ovat osa tehokkaita kaukolämmitys- ja -jäähdytysjärjestelmiä (sellaisina kuin ne on määritelty direktiivin 2012/27/EU 2 artiklan 41 kohdassa); ja</w:t>
            </w:r>
          </w:p>
          <w:p w14:paraId="6857624B" w14:textId="5667B084" w:rsidR="008F28BF" w:rsidRDefault="00296299">
            <w:pPr>
              <w:pStyle w:val="P68B1DB1-ListParagraph31"/>
              <w:numPr>
                <w:ilvl w:val="0"/>
                <w:numId w:val="376"/>
              </w:numPr>
              <w:spacing w:before="0" w:after="0" w:line="240" w:lineRule="auto"/>
              <w:rPr>
                <w:noProof/>
              </w:rPr>
            </w:pPr>
            <w:r>
              <w:rPr>
                <w:noProof/>
              </w:rPr>
              <w:t>Ne hankkivat lämpöä/jäähdytystä laitoksista, jotka ovat tulevaisuudenkestävää, joustavaa ja tehokasta kaasukäyttöistä lämmöntuotantoa ja joiden kasvihuonekaasupäästöt ovat alle 250 gCO2e/kWh laitoksen taloudellisen käyttöiän aikana;</w:t>
            </w:r>
          </w:p>
          <w:p w14:paraId="012BBAAD" w14:textId="378E78F2" w:rsidR="008F28BF" w:rsidRDefault="00296299">
            <w:pPr>
              <w:pStyle w:val="P68B1DB1-Normal19"/>
              <w:spacing w:before="0" w:after="0" w:line="240" w:lineRule="auto"/>
              <w:rPr>
                <w:noProof/>
              </w:rPr>
            </w:pPr>
            <w:r>
              <w:rPr>
                <w:noProof/>
              </w:rPr>
              <w:t>muun muassa Tšekin hallituksen käyttöön ottamilla sopimusvelvoitteilla kyseisen työn tilaamiseksi.</w:t>
            </w:r>
          </w:p>
          <w:p w14:paraId="05A52105" w14:textId="3ABDCF8F" w:rsidR="008F28BF" w:rsidRDefault="00296299">
            <w:pPr>
              <w:pStyle w:val="P68B1DB1-Normal19"/>
              <w:spacing w:before="0" w:after="0" w:line="240" w:lineRule="auto"/>
              <w:rPr>
                <w:noProof/>
              </w:rPr>
            </w:pPr>
            <w:r>
              <w:rPr>
                <w:noProof/>
              </w:rPr>
              <w:t>Lämmön- ja sähköntuotantolaitoksen kunnostaminen on aloitettava kolmen vuoden kuluessa verkon nykyaikaistamisesta, jotta voidaan noudattaa direktiivin 2012/27/EU 2 artiklan 41 kohdassa olevaa ’tehokkaan kaukolämmityksen ja -jäähdytyksen’ määritelmää (”kaukolämmitys- tai kaukojäähdytysjärjestelmä, jossa käytetään vähintään 50-prosenttisesti uusiutuvaa energiaa, 50-prosenttisesti hukkalämpöä, 75-prosenttisesti yhteistuotannosta saatavaa lämpöä tai 50-prosenttisesti tällaisen energian ja lämmön yhdistelmää).</w:t>
            </w:r>
          </w:p>
        </w:tc>
      </w:tr>
      <w:tr w:rsidR="008F28BF" w14:paraId="72C6BEF7"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13D5CB" w14:textId="77777777" w:rsidR="008F28BF" w:rsidRDefault="00296299">
            <w:pPr>
              <w:pStyle w:val="P68B1DB1-Normal19"/>
              <w:spacing w:before="0" w:after="0" w:line="240" w:lineRule="auto"/>
              <w:rPr>
                <w:noProof/>
              </w:rPr>
            </w:pPr>
            <w:r>
              <w:rPr>
                <w:noProof/>
              </w:rPr>
              <w:t>114</w:t>
            </w:r>
          </w:p>
        </w:tc>
        <w:tc>
          <w:tcPr>
            <w:tcW w:w="127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FDBE86" w14:textId="77777777" w:rsidR="008F28BF" w:rsidRDefault="00296299">
            <w:pPr>
              <w:pStyle w:val="P68B1DB1-Normal19"/>
              <w:spacing w:before="0" w:after="0" w:line="240" w:lineRule="auto"/>
              <w:rPr>
                <w:noProof/>
              </w:rPr>
            </w:pPr>
            <w:r>
              <w:rPr>
                <w:noProof/>
              </w:rPr>
              <w:t>Investointi 2: Kaukolämpöjärjestelmien lämmönjakelun nykyaikaistaminen</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8300E3" w14:textId="77777777" w:rsidR="008F28BF" w:rsidRDefault="00296299">
            <w:pPr>
              <w:pStyle w:val="P68B1DB1-Normal19"/>
              <w:spacing w:before="0" w:after="0" w:line="240" w:lineRule="auto"/>
              <w:rPr>
                <w:noProof/>
              </w:rPr>
            </w:pPr>
            <w:r>
              <w:rPr>
                <w:noProof/>
              </w:rPr>
              <w:t>Kohde</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C5AEA7" w14:textId="77777777" w:rsidR="008F28BF" w:rsidRDefault="00296299">
            <w:pPr>
              <w:pStyle w:val="P68B1DB1-Normal19"/>
              <w:spacing w:before="0" w:after="0" w:line="240" w:lineRule="auto"/>
              <w:rPr>
                <w:noProof/>
              </w:rPr>
            </w:pPr>
            <w:r>
              <w:rPr>
                <w:noProof/>
              </w:rPr>
              <w:t>Lämmönjakelun nykyaikaistamisesta saatavat primäärienergian säästöt</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C9FA42" w14:textId="77777777" w:rsidR="008F28BF" w:rsidRDefault="008F28BF">
            <w:pPr>
              <w:spacing w:before="0" w:after="0" w:line="240" w:lineRule="auto"/>
              <w:rPr>
                <w:rFonts w:eastAsia="Times New Roman"/>
                <w:noProof/>
                <w:color w:val="004300"/>
                <w:sz w:val="18"/>
                <w:szCs w:val="18"/>
              </w:rPr>
            </w:pPr>
          </w:p>
        </w:tc>
        <w:tc>
          <w:tcPr>
            <w:tcW w:w="136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929BA7" w14:textId="77777777" w:rsidR="008F28BF" w:rsidRDefault="00296299">
            <w:pPr>
              <w:pStyle w:val="P68B1DB1-Normal19"/>
              <w:spacing w:before="0" w:after="0" w:line="240" w:lineRule="auto"/>
              <w:rPr>
                <w:noProof/>
              </w:rPr>
            </w:pPr>
            <w:r>
              <w:rPr>
                <w:noProof/>
              </w:rPr>
              <w:t>Primäärienergian säästöt gigajouleina</w:t>
            </w:r>
          </w:p>
        </w:tc>
        <w:tc>
          <w:tcPr>
            <w:tcW w:w="90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6A423E" w14:textId="77777777" w:rsidR="008F28BF" w:rsidRDefault="00296299">
            <w:pPr>
              <w:pStyle w:val="P68B1DB1-Normal19"/>
              <w:spacing w:before="0" w:after="0" w:line="240" w:lineRule="auto"/>
              <w:rPr>
                <w:noProof/>
              </w:rPr>
            </w:pPr>
            <w:r>
              <w:rPr>
                <w:noProof/>
              </w:rPr>
              <w:t>0</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7BFF91" w14:textId="6293D7FB" w:rsidR="008F28BF" w:rsidRDefault="00296299">
            <w:pPr>
              <w:pStyle w:val="P68B1DB1-Normal19"/>
              <w:spacing w:before="0" w:after="0" w:line="240" w:lineRule="auto"/>
              <w:rPr>
                <w:noProof/>
              </w:rPr>
            </w:pPr>
            <w:r>
              <w:rPr>
                <w:noProof/>
              </w:rPr>
              <w:t>245 327</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083C9D" w14:textId="77777777" w:rsidR="008F28BF" w:rsidRDefault="00296299">
            <w:pPr>
              <w:pStyle w:val="P68B1DB1-Normal19"/>
              <w:spacing w:before="0" w:after="0" w:line="240" w:lineRule="auto"/>
              <w:rPr>
                <w:noProof/>
              </w:rPr>
            </w:pPr>
            <w:r>
              <w:rPr>
                <w:noProof/>
              </w:rPr>
              <w:t>Q1</w:t>
            </w:r>
          </w:p>
        </w:tc>
        <w:tc>
          <w:tcPr>
            <w:tcW w:w="73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0A0BD5" w14:textId="77777777" w:rsidR="008F28BF" w:rsidRDefault="00296299">
            <w:pPr>
              <w:pStyle w:val="P68B1DB1-Normal19"/>
              <w:spacing w:before="0" w:after="0" w:line="240" w:lineRule="auto"/>
              <w:rPr>
                <w:noProof/>
              </w:rPr>
            </w:pPr>
            <w:r>
              <w:rPr>
                <w:noProof/>
              </w:rPr>
              <w:t>2026</w:t>
            </w:r>
          </w:p>
        </w:tc>
        <w:tc>
          <w:tcPr>
            <w:tcW w:w="50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74B815" w14:textId="77777777" w:rsidR="008F28BF" w:rsidRDefault="00296299">
            <w:pPr>
              <w:pStyle w:val="P68B1DB1-Normal19"/>
              <w:spacing w:before="0" w:after="0" w:line="240" w:lineRule="auto"/>
              <w:rPr>
                <w:noProof/>
              </w:rPr>
            </w:pPr>
            <w:r>
              <w:rPr>
                <w:noProof/>
              </w:rPr>
              <w:t>Primäärienergian säästöt on saavutettava 245 327 GJ.</w:t>
            </w:r>
          </w:p>
        </w:tc>
      </w:tr>
    </w:tbl>
    <w:p w14:paraId="4D98F28E" w14:textId="77777777" w:rsidR="008F28BF" w:rsidRDefault="008F28BF">
      <w:pPr>
        <w:pBdr>
          <w:top w:val="nil"/>
          <w:left w:val="nil"/>
          <w:bottom w:val="nil"/>
          <w:right w:val="nil"/>
          <w:between w:val="nil"/>
        </w:pBdr>
        <w:spacing w:line="240" w:lineRule="auto"/>
        <w:jc w:val="both"/>
        <w:rPr>
          <w:rFonts w:eastAsia="Times New Roman"/>
          <w:noProof/>
          <w:color w:val="000000"/>
          <w:szCs w:val="24"/>
        </w:rPr>
        <w:sectPr w:rsidR="008F28BF" w:rsidSect="00756C74">
          <w:headerReference w:type="even" r:id="rId163"/>
          <w:headerReference w:type="default" r:id="rId164"/>
          <w:footerReference w:type="even" r:id="rId165"/>
          <w:footerReference w:type="default" r:id="rId166"/>
          <w:headerReference w:type="first" r:id="rId167"/>
          <w:footerReference w:type="first" r:id="rId168"/>
          <w:pgSz w:w="16839" w:h="11907" w:orient="landscape"/>
          <w:pgMar w:top="1134" w:right="1134" w:bottom="1134" w:left="1134" w:header="567" w:footer="567" w:gutter="0"/>
          <w:cols w:space="720"/>
          <w:docGrid w:linePitch="326"/>
        </w:sectPr>
      </w:pPr>
    </w:p>
    <w:p w14:paraId="7F9E0FEB" w14:textId="7156A00E" w:rsidR="008F28BF" w:rsidRDefault="00296299">
      <w:pPr>
        <w:pStyle w:val="P68B1DB1-Normal2"/>
        <w:keepNext/>
        <w:tabs>
          <w:tab w:val="left" w:pos="850"/>
        </w:tabs>
        <w:spacing w:line="240" w:lineRule="auto"/>
        <w:jc w:val="both"/>
        <w:outlineLvl w:val="0"/>
        <w:rPr>
          <w:bCs/>
          <w:noProof/>
        </w:rPr>
      </w:pPr>
      <w:r>
        <w:rPr>
          <w:noProof/>
        </w:rPr>
        <w:t xml:space="preserve">K. OSA 2.4: Puhdas liikkuvuus </w:t>
      </w:r>
    </w:p>
    <w:p w14:paraId="6DD59E82"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Tällä Tšekin elpymis- ja palautumissuunnitelman osa-alueella pyritään tukemaan direktiiviin 2014/94/EU perustuvan Tšekin puhtaan liikkuvuuden päivitetyn kansallisen toimintasuunnitelman tavoitteita. Yksi toimintasuunnitelman tärkeimmistä strategisista tavoitteista on saavuttaa 220000–500000 sähköajoneuvon käyttö Tšekissä vuoteen 2030 mennessä. Tämä tavoite on määrä saavuttaa edistämällä kysyntää tukien avulla, suosimalla sähköajoneuvojen käyttöä tieliikenteessä, tukemalla latausinfrastruktuurien rakentamista ja tiedottamalla yleisölle. Yritysten tukiohjelman lisäksi kunnille, alueille ja muille julkisyhteisöille on ilmoitettu samasta aloitteesta. </w:t>
      </w:r>
    </w:p>
    <w:p w14:paraId="372ED00C" w14:textId="77777777" w:rsidR="008F28BF" w:rsidRDefault="00296299">
      <w:pPr>
        <w:pStyle w:val="P68B1DB1-Normal3"/>
        <w:pBdr>
          <w:top w:val="nil"/>
          <w:left w:val="nil"/>
          <w:bottom w:val="nil"/>
          <w:right w:val="nil"/>
          <w:between w:val="nil"/>
        </w:pBdr>
        <w:spacing w:line="240" w:lineRule="auto"/>
        <w:jc w:val="both"/>
        <w:rPr>
          <w:noProof/>
        </w:rPr>
      </w:pPr>
      <w:r>
        <w:rPr>
          <w:noProof/>
          <w:color w:val="000000"/>
        </w:rPr>
        <w:t xml:space="preserve">Komponentilla tuetaan vuoden 2019 maakohtaisen suosituksen 3 noudattamista, jonka mukaan Tšekin on </w:t>
      </w:r>
      <w:r>
        <w:rPr>
          <w:noProof/>
        </w:rPr>
        <w:t xml:space="preserve">keskitettävä investoinnit vihreään ja digitaaliseen siirtymään, erityisesti suuren kapasiteetin digitaaliseen infrastruktuuriin ja teknologioihin, puhtaaseen ja tehokkaaseen energian tuotantoon ja käyttöön sekä kestävään liikenneinfrastruktuuriin, myös hiilialueilla, ja maakohtaiseen suositukseen 3, 2020, jonka mukaan Tšekin on keskitettävä investointeihin liittyvä talouspolitiikka liikenteeseen, erityisesti sen kestävyyteen, digitaaliseen infrastruktuuriin sekä vähähiiliseen ja energiasiirtymään, energiatehokkuus mukaan lukien, alueelliset erot huomioon ottaen. </w:t>
      </w:r>
    </w:p>
    <w:p w14:paraId="5F5177E8" w14:textId="77777777"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2D56AB7B" w14:textId="77777777" w:rsidR="008F28BF" w:rsidRDefault="00296299">
      <w:pPr>
        <w:pStyle w:val="P68B1DB1-Normal40"/>
        <w:pBdr>
          <w:top w:val="nil"/>
          <w:left w:val="nil"/>
          <w:bottom w:val="nil"/>
          <w:right w:val="nil"/>
          <w:between w:val="nil"/>
        </w:pBdr>
        <w:spacing w:line="240" w:lineRule="auto"/>
        <w:jc w:val="both"/>
        <w:rPr>
          <w:rFonts w:eastAsia="Times New Roman"/>
          <w:noProof/>
          <w:color w:val="000000"/>
          <w:szCs w:val="24"/>
        </w:rPr>
      </w:pPr>
      <w:r>
        <w:rPr>
          <w:noProof/>
        </w:rPr>
        <w:t xml:space="preserve">  </w:t>
      </w:r>
    </w:p>
    <w:p w14:paraId="70FD4D98" w14:textId="20C2600A" w:rsidR="008F28BF" w:rsidRDefault="00296299">
      <w:pPr>
        <w:pStyle w:val="P68B1DB1-Normal39"/>
        <w:pBdr>
          <w:top w:val="nil"/>
          <w:left w:val="nil"/>
          <w:bottom w:val="nil"/>
          <w:right w:val="nil"/>
          <w:between w:val="nil"/>
        </w:pBdr>
        <w:spacing w:line="240" w:lineRule="auto"/>
        <w:jc w:val="both"/>
        <w:rPr>
          <w:bCs/>
          <w:i/>
          <w:iCs/>
          <w:noProof/>
        </w:rPr>
      </w:pPr>
      <w:r>
        <w:rPr>
          <w:noProof/>
        </w:rPr>
        <w:t>K.1 Kuvaus uudistuksista ja investoinneista, joita rahoitetaan rahoitustuella, jota ei makseta takaisin</w:t>
      </w:r>
    </w:p>
    <w:p w14:paraId="4096BE19" w14:textId="77777777" w:rsidR="008F28BF" w:rsidRDefault="00296299">
      <w:pPr>
        <w:pStyle w:val="P68B1DB1-Normal41"/>
        <w:pBdr>
          <w:top w:val="nil"/>
          <w:left w:val="nil"/>
          <w:bottom w:val="nil"/>
          <w:right w:val="nil"/>
          <w:between w:val="nil"/>
        </w:pBdr>
        <w:spacing w:line="240" w:lineRule="auto"/>
        <w:jc w:val="both"/>
        <w:rPr>
          <w:noProof/>
        </w:rPr>
      </w:pPr>
      <w:r>
        <w:rPr>
          <w:noProof/>
        </w:rPr>
        <w:t>Investointi 1: Julkisen liikenteen infrastruktuurin rakentaminen Prahan kaupungissa</w:t>
      </w:r>
    </w:p>
    <w:p w14:paraId="7207A4EA" w14:textId="77777777" w:rsidR="008F28BF" w:rsidRDefault="00296299">
      <w:pPr>
        <w:pStyle w:val="P68B1DB1-Normal3"/>
        <w:spacing w:line="240" w:lineRule="auto"/>
        <w:jc w:val="both"/>
        <w:rPr>
          <w:noProof/>
          <w:color w:val="000000"/>
        </w:rPr>
      </w:pPr>
      <w:r>
        <w:rPr>
          <w:noProof/>
        </w:rPr>
        <w:t xml:space="preserve">Tämän komponentin </w:t>
      </w:r>
      <w:r>
        <w:rPr>
          <w:noProof/>
          <w:color w:val="000000"/>
        </w:rPr>
        <w:t xml:space="preserve">investointia 6 täydentävän toimenpiteen tavoitteena on Prahan julkisen liikenteen kaluston uudistaminen ja hiilestä irtautuminen. </w:t>
      </w:r>
      <w:r>
        <w:rPr>
          <w:noProof/>
        </w:rPr>
        <w:t xml:space="preserve">Päästöttömien sähköbussien ja johdinautokantojen tukemisen odotetaan edistävän sekä liikenne- että energia-alan hiilestä irtautumista. Lisäksi sen odotetaan parantavan kaupunkiympäristön ilmanlaatua ja melutasoa. </w:t>
      </w:r>
      <w:r>
        <w:rPr>
          <w:noProof/>
          <w:color w:val="000000"/>
        </w:rPr>
        <w:t>Tämän investoinnin tavoitteena on lisätä sähköbussien ja akkukäyttöisten johdinautojen latauspisteiden määrää Prahassa 52 yksiköllä ja lisätä akkukäyttöisten johdinautojen dynaamisten latausteiden osuutta (maanteiden sähköistäminen) 40 kilometrillä.</w:t>
      </w:r>
    </w:p>
    <w:p w14:paraId="2A4E8B10" w14:textId="2F790BB7" w:rsidR="008F28BF" w:rsidRDefault="00296299">
      <w:pPr>
        <w:pStyle w:val="P68B1DB1-Normal32"/>
        <w:spacing w:line="240" w:lineRule="auto"/>
        <w:jc w:val="both"/>
        <w:rPr>
          <w:noProof/>
          <w:color w:val="000000"/>
        </w:rPr>
      </w:pPr>
      <w:r>
        <w:rPr>
          <w:noProof/>
        </w:rPr>
        <w:t>Investointi on saatava päätökseen 30 päivään kesäkuuta 2026 mennessä.</w:t>
      </w:r>
    </w:p>
    <w:p w14:paraId="2239A793" w14:textId="77777777" w:rsidR="008F28BF" w:rsidRDefault="00296299">
      <w:pPr>
        <w:pStyle w:val="P68B1DB1-Normal41"/>
        <w:pBdr>
          <w:top w:val="nil"/>
          <w:left w:val="nil"/>
          <w:bottom w:val="nil"/>
          <w:right w:val="nil"/>
          <w:between w:val="nil"/>
        </w:pBdr>
        <w:spacing w:line="240" w:lineRule="auto"/>
        <w:jc w:val="both"/>
        <w:rPr>
          <w:noProof/>
        </w:rPr>
      </w:pPr>
      <w:r>
        <w:rPr>
          <w:noProof/>
        </w:rPr>
        <w:t>Investointi 2: Infrastruktuurin rakentaminen – latauspisteet yksityisille yrityksille</w:t>
      </w:r>
    </w:p>
    <w:p w14:paraId="18DE862D" w14:textId="18D50682" w:rsidR="008F28BF" w:rsidRDefault="00296299">
      <w:pPr>
        <w:autoSpaceDE w:val="0"/>
        <w:autoSpaceDN w:val="0"/>
        <w:spacing w:after="0" w:line="240" w:lineRule="auto"/>
        <w:jc w:val="both"/>
        <w:rPr>
          <w:rFonts w:ascii="Calibri" w:eastAsia="Times New Roman" w:hAnsi="Calibri" w:cs="Calibri"/>
          <w:noProof/>
          <w:sz w:val="22"/>
        </w:rPr>
      </w:pPr>
      <w:r>
        <w:rPr>
          <w:noProof/>
          <w:color w:val="000000" w:themeColor="text1"/>
        </w:rPr>
        <w:t>Yhdessä tähän komponenttiin kuuluvan investoinnin 4 kanssa tällä investoinnilla pyritään lisäämään sähköautojen kysyntää</w:t>
      </w:r>
      <w:r>
        <w:rPr>
          <w:rFonts w:eastAsia="Times New Roman"/>
          <w:noProof/>
        </w:rPr>
        <w:t xml:space="preserve"> </w:t>
      </w:r>
      <w:r>
        <w:rPr>
          <w:noProof/>
          <w:color w:val="000000" w:themeColor="text1"/>
        </w:rPr>
        <w:t>ja tukemaan vetyteknologian kehittämistä liikenteessä. Siinä lisätään yksityisten yritysten latauspisteiden määrää 2500 yksiköllä.</w:t>
      </w:r>
    </w:p>
    <w:p w14:paraId="2BCE22AC" w14:textId="29A13AD4" w:rsidR="008F28BF" w:rsidRDefault="00296299">
      <w:pPr>
        <w:pStyle w:val="P68B1DB1-Normal16"/>
        <w:pBdr>
          <w:top w:val="nil"/>
          <w:left w:val="nil"/>
          <w:bottom w:val="nil"/>
          <w:right w:val="nil"/>
          <w:between w:val="nil"/>
        </w:pBdr>
        <w:spacing w:line="240" w:lineRule="auto"/>
        <w:jc w:val="both"/>
        <w:rPr>
          <w:rFonts w:eastAsia="Times New Roman"/>
          <w:noProof/>
          <w:color w:val="000000"/>
        </w:rPr>
      </w:pPr>
      <w:r>
        <w:rPr>
          <w:noProof/>
        </w:rPr>
        <w:t xml:space="preserve">Investointi on saatava päätökseen 3. </w:t>
      </w:r>
      <w:r>
        <w:rPr>
          <w:rFonts w:eastAsia="Times New Roman"/>
          <w:noProof/>
        </w:rPr>
        <w:t>kesäkuuta</w:t>
      </w:r>
      <w:r>
        <w:rPr>
          <w:noProof/>
        </w:rPr>
        <w:t xml:space="preserve"> </w:t>
      </w:r>
      <w:r>
        <w:rPr>
          <w:rFonts w:eastAsia="Times New Roman"/>
          <w:noProof/>
        </w:rPr>
        <w:t>2025</w:t>
      </w:r>
      <w:r>
        <w:rPr>
          <w:noProof/>
        </w:rPr>
        <w:t xml:space="preserve"> mennessä. </w:t>
      </w:r>
    </w:p>
    <w:p w14:paraId="1E14EE6A" w14:textId="77777777" w:rsidR="008F28BF" w:rsidRDefault="00296299">
      <w:pPr>
        <w:spacing w:line="240" w:lineRule="auto"/>
        <w:rPr>
          <w:rFonts w:eastAsia="Times New Roman"/>
          <w:b/>
          <w:noProof/>
          <w:color w:val="000000"/>
          <w:szCs w:val="24"/>
        </w:rPr>
      </w:pPr>
      <w:r>
        <w:rPr>
          <w:rFonts w:ascii="Calibri" w:hAnsi="Calibri"/>
          <w:noProof/>
          <w:sz w:val="22"/>
        </w:rPr>
        <w:br w:type="page"/>
      </w:r>
      <w:r>
        <w:rPr>
          <w:rFonts w:eastAsia="Times New Roman"/>
          <w:b/>
          <w:noProof/>
          <w:color w:val="000000"/>
          <w:szCs w:val="24"/>
        </w:rPr>
        <w:t>Investointi 3: Rakennusinfrastruktuuri – asuinrakennusten latauspisteet</w:t>
      </w:r>
    </w:p>
    <w:p w14:paraId="240B0864"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Sähköajoneuvojen kehittämisen edistämiseksi tämän investoinnin on koostuttava asuinrakennusten latauspisteiden määrän lisäämisestä 2880 yksiköllä sekä yksityisissä autotallissa että rakennuksen asukkaille varatuissa pysäköintipaikoissa.</w:t>
      </w:r>
    </w:p>
    <w:p w14:paraId="564D9A6D" w14:textId="171D14C9" w:rsidR="008F28BF" w:rsidRDefault="00296299">
      <w:pPr>
        <w:pBdr>
          <w:top w:val="nil"/>
          <w:left w:val="nil"/>
          <w:bottom w:val="nil"/>
          <w:right w:val="nil"/>
          <w:between w:val="nil"/>
        </w:pBdr>
        <w:spacing w:line="240" w:lineRule="auto"/>
        <w:jc w:val="both"/>
        <w:rPr>
          <w:rFonts w:eastAsia="Times New Roman"/>
          <w:noProof/>
          <w:color w:val="000000"/>
          <w:szCs w:val="24"/>
        </w:rPr>
      </w:pPr>
      <w:r>
        <w:rPr>
          <w:noProof/>
          <w:color w:val="000000" w:themeColor="text1"/>
        </w:rPr>
        <w:t xml:space="preserve">Investointi on saatava päätökseen </w:t>
      </w:r>
      <w:r>
        <w:rPr>
          <w:rFonts w:eastAsia="Times New Roman"/>
          <w:noProof/>
          <w:szCs w:val="24"/>
        </w:rPr>
        <w:t xml:space="preserve">3. </w:t>
      </w:r>
      <w:r>
        <w:rPr>
          <w:rFonts w:eastAsia="Times New Roman"/>
          <w:noProof/>
        </w:rPr>
        <w:t>kesäkuuta 2025</w:t>
      </w:r>
      <w:r>
        <w:rPr>
          <w:rFonts w:eastAsia="Times New Roman"/>
          <w:noProof/>
          <w:szCs w:val="24"/>
        </w:rPr>
        <w:t xml:space="preserve"> mennessä</w:t>
      </w:r>
      <w:r>
        <w:rPr>
          <w:noProof/>
          <w:color w:val="000000" w:themeColor="text1"/>
        </w:rPr>
        <w:t xml:space="preserve">. </w:t>
      </w:r>
    </w:p>
    <w:p w14:paraId="7A2A26FA" w14:textId="51B32122" w:rsidR="008F28BF" w:rsidRDefault="00296299">
      <w:pPr>
        <w:pStyle w:val="P68B1DB1-Normal41"/>
        <w:pBdr>
          <w:top w:val="nil"/>
          <w:left w:val="nil"/>
          <w:bottom w:val="nil"/>
          <w:right w:val="nil"/>
          <w:between w:val="nil"/>
        </w:pBdr>
        <w:spacing w:line="240" w:lineRule="auto"/>
        <w:jc w:val="both"/>
        <w:rPr>
          <w:noProof/>
        </w:rPr>
      </w:pPr>
      <w:r>
        <w:rPr>
          <w:noProof/>
        </w:rPr>
        <w:t>Investointi 4: Tuki ajoneuvojen hankintaan (sähköajoneuvot, H2) yksityisille yrityksille</w:t>
      </w:r>
    </w:p>
    <w:p w14:paraId="3E264DCA" w14:textId="48D9AD1D" w:rsidR="008F28BF" w:rsidRDefault="00296299">
      <w:pPr>
        <w:pStyle w:val="P68B1DB1-Normal4"/>
        <w:pBdr>
          <w:top w:val="nil"/>
          <w:left w:val="nil"/>
          <w:bottom w:val="nil"/>
          <w:right w:val="nil"/>
          <w:between w:val="nil"/>
        </w:pBdr>
        <w:spacing w:line="240" w:lineRule="auto"/>
        <w:jc w:val="both"/>
        <w:rPr>
          <w:noProof/>
          <w:color w:val="000000"/>
          <w:highlight w:val="red"/>
        </w:rPr>
      </w:pPr>
      <w:r>
        <w:rPr>
          <w:noProof/>
          <w:color w:val="000000" w:themeColor="text1"/>
        </w:rPr>
        <w:t>Päästöttömien ajoneuvojen kysynnän lisäämiseksi tällä investoinnilla lisätään vaihtoehtoisia polttoaineita käyttävien ajoneuvojen (sähkö, H2) määrää yrityksissä 2900 yksiköllä</w:t>
      </w:r>
      <w:r>
        <w:rPr>
          <w:noProof/>
        </w:rPr>
        <w:t xml:space="preserve">. </w:t>
      </w:r>
    </w:p>
    <w:p w14:paraId="5E8319B8" w14:textId="08CE9E2C" w:rsidR="008F28BF" w:rsidRDefault="00296299">
      <w:pPr>
        <w:pStyle w:val="P68B1DB1-Normal16"/>
        <w:pBdr>
          <w:top w:val="nil"/>
          <w:left w:val="nil"/>
          <w:bottom w:val="nil"/>
          <w:right w:val="nil"/>
          <w:between w:val="nil"/>
        </w:pBdr>
        <w:spacing w:line="240" w:lineRule="auto"/>
        <w:jc w:val="both"/>
        <w:rPr>
          <w:rFonts w:eastAsia="Times New Roman"/>
          <w:noProof/>
          <w:color w:val="000000"/>
          <w:szCs w:val="24"/>
        </w:rPr>
      </w:pPr>
      <w:r>
        <w:rPr>
          <w:noProof/>
        </w:rPr>
        <w:t xml:space="preserve">Investointi on saatava päätökseen 3. </w:t>
      </w:r>
      <w:r>
        <w:rPr>
          <w:rFonts w:eastAsia="Times New Roman"/>
          <w:noProof/>
        </w:rPr>
        <w:t>kesäkuuta</w:t>
      </w:r>
      <w:r>
        <w:rPr>
          <w:noProof/>
        </w:rPr>
        <w:t xml:space="preserve"> </w:t>
      </w:r>
      <w:r>
        <w:rPr>
          <w:rFonts w:eastAsia="Times New Roman"/>
          <w:noProof/>
        </w:rPr>
        <w:t>2025</w:t>
      </w:r>
      <w:r>
        <w:rPr>
          <w:noProof/>
        </w:rPr>
        <w:t xml:space="preserve"> mennessä. </w:t>
      </w:r>
    </w:p>
    <w:p w14:paraId="667E91CA" w14:textId="4CB8515C" w:rsidR="008F28BF" w:rsidRDefault="00296299">
      <w:pPr>
        <w:pStyle w:val="P68B1DB1-Normal42"/>
        <w:pBdr>
          <w:top w:val="nil"/>
          <w:left w:val="nil"/>
          <w:bottom w:val="nil"/>
          <w:right w:val="nil"/>
          <w:between w:val="nil"/>
        </w:pBdr>
        <w:spacing w:line="240" w:lineRule="auto"/>
        <w:jc w:val="both"/>
        <w:rPr>
          <w:noProof/>
          <w:color w:val="000000"/>
        </w:rPr>
      </w:pPr>
      <w:r>
        <w:rPr>
          <w:noProof/>
        </w:rPr>
        <w:t xml:space="preserve">Investointi 5: Tuki ajoneuvojen (sähkö, H2) ja infrastruktuurin hankintaan kunnille, alueille, valtionhallinnolle ja muille julkisyhteisöille </w:t>
      </w:r>
    </w:p>
    <w:p w14:paraId="20ABEC71" w14:textId="7731FC3E" w:rsidR="008F28BF" w:rsidRDefault="00296299">
      <w:pPr>
        <w:pStyle w:val="P68B1DB1-Normal4"/>
        <w:pBdr>
          <w:top w:val="nil"/>
          <w:left w:val="nil"/>
          <w:bottom w:val="nil"/>
          <w:right w:val="nil"/>
          <w:between w:val="nil"/>
        </w:pBdr>
        <w:spacing w:line="240" w:lineRule="auto"/>
        <w:jc w:val="both"/>
        <w:rPr>
          <w:noProof/>
          <w:color w:val="000000"/>
        </w:rPr>
      </w:pPr>
      <w:r>
        <w:rPr>
          <w:noProof/>
          <w:color w:val="000000" w:themeColor="text1"/>
        </w:rPr>
        <w:t>Tämän investoinnin</w:t>
      </w:r>
      <w:r>
        <w:rPr>
          <w:noProof/>
        </w:rPr>
        <w:t xml:space="preserve"> tavoitteena on lisätä vaihtoehtoisia polttoaineita käyttävien ajoneuvojen (sähkö, H2) määrää kunnissa, alueilla, valtionhallinnossa ja muissa julkisyhteisöissä 1485 yksiköllä ja lisätä kuntien, alueiden ja valtionhallinnon sekä muiden julkisyhteisöjen latauspisteiden määrää 200 yksiköllä.</w:t>
      </w:r>
      <w:r>
        <w:rPr>
          <w:noProof/>
          <w:color w:val="000000" w:themeColor="text1"/>
        </w:rPr>
        <w:t xml:space="preserve"> </w:t>
      </w:r>
    </w:p>
    <w:p w14:paraId="7E9A80C4" w14:textId="77777777" w:rsidR="008F28BF" w:rsidRDefault="00296299">
      <w:pPr>
        <w:pStyle w:val="P68B1DB1-Normal32"/>
        <w:pBdr>
          <w:top w:val="nil"/>
          <w:left w:val="nil"/>
          <w:bottom w:val="nil"/>
          <w:right w:val="nil"/>
          <w:between w:val="nil"/>
        </w:pBdr>
        <w:spacing w:line="240" w:lineRule="auto"/>
        <w:jc w:val="both"/>
        <w:rPr>
          <w:noProof/>
          <w:color w:val="000000"/>
          <w:highlight w:val="yellow"/>
        </w:rPr>
      </w:pPr>
      <w:r>
        <w:rPr>
          <w:noProof/>
        </w:rPr>
        <w:t>Investointi on saatava päätökseen 31 päivään joulukuuta 2025 mennessä.</w:t>
      </w:r>
    </w:p>
    <w:p w14:paraId="084AD79E" w14:textId="77777777" w:rsidR="008F28BF" w:rsidRDefault="00296299">
      <w:pPr>
        <w:pStyle w:val="P68B1DB1-Normal41"/>
        <w:pBdr>
          <w:top w:val="nil"/>
          <w:left w:val="nil"/>
          <w:bottom w:val="nil"/>
          <w:right w:val="nil"/>
          <w:between w:val="nil"/>
        </w:pBdr>
        <w:spacing w:line="240" w:lineRule="auto"/>
        <w:jc w:val="both"/>
        <w:rPr>
          <w:noProof/>
        </w:rPr>
      </w:pPr>
      <w:r>
        <w:rPr>
          <w:noProof/>
        </w:rPr>
        <w:t>Investointi 6: Tuki julkiseen liikenteeseen tarkoitettujen ajoneuvojen (akkuvaunut ja matalalattiaiset raitiovaunut) hankintaan Prahan kaupungissa</w:t>
      </w:r>
    </w:p>
    <w:p w14:paraId="3A3E77FB"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Tämän investoinnin tavoitteena on tukea 20 akkukäyttöisen johdinauton ja 20 matalalattiaraitiovaunun hankintaa Prahan kaupunkiin. </w:t>
      </w:r>
    </w:p>
    <w:p w14:paraId="098D98C7" w14:textId="77777777" w:rsidR="008F28BF" w:rsidRDefault="00296299">
      <w:pPr>
        <w:pStyle w:val="P68B1DB1-Normal32"/>
        <w:pBdr>
          <w:top w:val="nil"/>
          <w:left w:val="nil"/>
          <w:bottom w:val="nil"/>
          <w:right w:val="nil"/>
          <w:between w:val="nil"/>
        </w:pBdr>
        <w:spacing w:line="240" w:lineRule="auto"/>
        <w:rPr>
          <w:noProof/>
          <w:color w:val="000000"/>
          <w:u w:val="single"/>
        </w:rPr>
        <w:sectPr w:rsidR="008F28BF" w:rsidSect="00756C74">
          <w:headerReference w:type="even" r:id="rId169"/>
          <w:headerReference w:type="default" r:id="rId170"/>
          <w:footerReference w:type="even" r:id="rId171"/>
          <w:footerReference w:type="default" r:id="rId172"/>
          <w:headerReference w:type="first" r:id="rId173"/>
          <w:footerReference w:type="first" r:id="rId174"/>
          <w:pgSz w:w="11907" w:h="16839"/>
          <w:pgMar w:top="1134" w:right="1134" w:bottom="1134" w:left="1134" w:header="567" w:footer="567" w:gutter="0"/>
          <w:cols w:space="720"/>
          <w:docGrid w:linePitch="326"/>
        </w:sectPr>
      </w:pPr>
      <w:r>
        <w:rPr>
          <w:noProof/>
        </w:rPr>
        <w:t>Investointi on saatava päätökseen 31 päivään maaliskuuta 2026 mennessä.</w:t>
      </w:r>
    </w:p>
    <w:p w14:paraId="384C5C6F" w14:textId="1DDE9CBE" w:rsidR="008F28BF" w:rsidRDefault="00296299">
      <w:pPr>
        <w:pStyle w:val="P68B1DB1-Normal39"/>
        <w:pBdr>
          <w:top w:val="nil"/>
          <w:left w:val="nil"/>
          <w:bottom w:val="nil"/>
          <w:right w:val="nil"/>
          <w:between w:val="nil"/>
        </w:pBdr>
        <w:spacing w:line="240" w:lineRule="auto"/>
        <w:ind w:firstLine="142"/>
        <w:jc w:val="both"/>
        <w:rPr>
          <w:rFonts w:ascii="Calibri" w:hAnsi="Calibri"/>
          <w:noProof/>
          <w:sz w:val="22"/>
        </w:rPr>
      </w:pPr>
      <w:r>
        <w:rPr>
          <w:noProof/>
        </w:rPr>
        <w:t>K.2 Seurantaa ja täytäntöönpanoa koskevat välitavoitteet, tavoitteet, indikaattorit ja aikataulu – rahoitustuki, jota ei makseta takaisin</w:t>
      </w:r>
    </w:p>
    <w:tbl>
      <w:tblPr>
        <w:tblW w:w="15172" w:type="dxa"/>
        <w:jc w:val="center"/>
        <w:tblLayout w:type="fixed"/>
        <w:tblLook w:val="0400" w:firstRow="0" w:lastRow="0" w:firstColumn="0" w:lastColumn="0" w:noHBand="0" w:noVBand="1"/>
      </w:tblPr>
      <w:tblGrid>
        <w:gridCol w:w="710"/>
        <w:gridCol w:w="2206"/>
        <w:gridCol w:w="1124"/>
        <w:gridCol w:w="1587"/>
        <w:gridCol w:w="1124"/>
        <w:gridCol w:w="1064"/>
        <w:gridCol w:w="1064"/>
        <w:gridCol w:w="672"/>
        <w:gridCol w:w="956"/>
        <w:gridCol w:w="717"/>
        <w:gridCol w:w="3948"/>
      </w:tblGrid>
      <w:tr w:rsidR="008F28BF" w14:paraId="79D7A47F" w14:textId="77777777">
        <w:trPr>
          <w:trHeight w:val="540"/>
          <w:tblHeader/>
          <w:jc w:val="center"/>
        </w:trPr>
        <w:tc>
          <w:tcPr>
            <w:tcW w:w="71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82D162" w14:textId="77777777" w:rsidR="008F28BF" w:rsidRDefault="00296299">
            <w:pPr>
              <w:pStyle w:val="P68B1DB1-Normal11"/>
              <w:spacing w:line="240" w:lineRule="auto"/>
              <w:jc w:val="center"/>
              <w:rPr>
                <w:rFonts w:ascii="Calibri" w:hAnsi="Calibri"/>
                <w:noProof/>
              </w:rPr>
            </w:pPr>
            <w:r>
              <w:rPr>
                <w:noProof/>
              </w:rPr>
              <w:t xml:space="preserve">Sitä seuraavat sivut. NUM. </w:t>
            </w:r>
          </w:p>
        </w:tc>
        <w:tc>
          <w:tcPr>
            <w:tcW w:w="22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9A78C40" w14:textId="77777777" w:rsidR="008F28BF" w:rsidRDefault="00296299">
            <w:pPr>
              <w:pStyle w:val="P68B1DB1-Normal11"/>
              <w:spacing w:line="240" w:lineRule="auto"/>
              <w:jc w:val="center"/>
              <w:rPr>
                <w:rFonts w:ascii="Calibri" w:hAnsi="Calibri"/>
                <w:noProof/>
              </w:rPr>
            </w:pPr>
            <w:r>
              <w:rPr>
                <w:noProof/>
              </w:rPr>
              <w:t>Toimenpide (uudistus tai investointi)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BBC1916" w14:textId="77777777" w:rsidR="008F28BF" w:rsidRDefault="00296299">
            <w:pPr>
              <w:pStyle w:val="P68B1DB1-Normal11"/>
              <w:spacing w:line="240" w:lineRule="auto"/>
              <w:jc w:val="center"/>
              <w:rPr>
                <w:rFonts w:ascii="Calibri" w:hAnsi="Calibri"/>
                <w:noProof/>
              </w:rPr>
            </w:pPr>
            <w:r>
              <w:rPr>
                <w:noProof/>
              </w:rPr>
              <w:t>Välitavoite/tavoite</w:t>
            </w:r>
          </w:p>
        </w:tc>
        <w:tc>
          <w:tcPr>
            <w:tcW w:w="160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A1B56C7" w14:textId="77777777" w:rsidR="008F28BF" w:rsidRDefault="00296299">
            <w:pPr>
              <w:pStyle w:val="P68B1DB1-Normal11"/>
              <w:spacing w:line="240" w:lineRule="auto"/>
              <w:jc w:val="center"/>
              <w:rPr>
                <w:rFonts w:ascii="Calibri" w:hAnsi="Calibri"/>
                <w:noProof/>
              </w:rPr>
            </w:pPr>
            <w:r>
              <w:rPr>
                <w:noProof/>
              </w:rPr>
              <w:t>Nimi</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5DCFED1" w14:textId="77777777" w:rsidR="008F28BF" w:rsidRDefault="00296299">
            <w:pPr>
              <w:pStyle w:val="P68B1DB1-Normal18"/>
              <w:spacing w:line="240" w:lineRule="auto"/>
              <w:jc w:val="center"/>
              <w:rPr>
                <w:rFonts w:ascii="Calibri" w:hAnsi="Calibri"/>
                <w:noProof/>
              </w:rPr>
            </w:pPr>
            <w:r>
              <w:rPr>
                <w:rFonts w:eastAsia="Times New Roman"/>
                <w:b/>
                <w:noProof/>
              </w:rPr>
              <w:t>Laadulliset indikaattorit</w:t>
            </w:r>
            <w:r>
              <w:rPr>
                <w:rFonts w:ascii="Calibri" w:hAnsi="Calibri"/>
                <w:noProof/>
              </w:rPr>
              <w:br/>
            </w:r>
            <w:r>
              <w:rPr>
                <w:rFonts w:eastAsia="Times New Roman"/>
                <w:b/>
                <w:noProof/>
              </w:rPr>
              <w:t>(välitavoitteiden osalta)</w:t>
            </w:r>
          </w:p>
        </w:tc>
        <w:tc>
          <w:tcPr>
            <w:tcW w:w="2823"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0A284868" w14:textId="77777777" w:rsidR="008F28BF" w:rsidRDefault="00296299">
            <w:pPr>
              <w:pStyle w:val="P68B1DB1-Normal18"/>
              <w:spacing w:line="240" w:lineRule="auto"/>
              <w:jc w:val="center"/>
              <w:rPr>
                <w:rFonts w:ascii="Calibri" w:hAnsi="Calibri"/>
                <w:noProof/>
              </w:rPr>
            </w:pPr>
            <w:r>
              <w:rPr>
                <w:rFonts w:eastAsia="Times New Roman"/>
                <w:b/>
                <w:noProof/>
              </w:rPr>
              <w:t>Määrälliset indikaattorit</w:t>
            </w:r>
            <w:r>
              <w:rPr>
                <w:rFonts w:ascii="Calibri" w:hAnsi="Calibri"/>
                <w:noProof/>
              </w:rPr>
              <w:br/>
            </w:r>
            <w:r>
              <w:rPr>
                <w:rFonts w:eastAsia="Times New Roman"/>
                <w:b/>
                <w:noProof/>
              </w:rPr>
              <w:t>(tavoitteiden osalta)</w:t>
            </w:r>
          </w:p>
        </w:tc>
        <w:tc>
          <w:tcPr>
            <w:tcW w:w="1686"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466E8543" w14:textId="77777777" w:rsidR="008F28BF" w:rsidRDefault="00296299">
            <w:pPr>
              <w:pStyle w:val="P68B1DB1-Normal11"/>
              <w:spacing w:line="240" w:lineRule="auto"/>
              <w:jc w:val="center"/>
              <w:rPr>
                <w:rFonts w:ascii="Calibri" w:hAnsi="Calibri"/>
                <w:noProof/>
              </w:rPr>
            </w:pPr>
            <w:r>
              <w:rPr>
                <w:noProof/>
              </w:rPr>
              <w:t xml:space="preserve">Alustava toteutusaikataulu </w:t>
            </w:r>
          </w:p>
        </w:tc>
        <w:tc>
          <w:tcPr>
            <w:tcW w:w="398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8FB401F" w14:textId="77777777" w:rsidR="008F28BF" w:rsidRDefault="00296299">
            <w:pPr>
              <w:pStyle w:val="P68B1DB1-Normal11"/>
              <w:spacing w:line="240" w:lineRule="auto"/>
              <w:jc w:val="center"/>
              <w:rPr>
                <w:rFonts w:ascii="Calibri" w:hAnsi="Calibri"/>
                <w:noProof/>
              </w:rPr>
            </w:pPr>
            <w:r>
              <w:rPr>
                <w:noProof/>
              </w:rPr>
              <w:t>Kunkin välitavoitteen ja tavoitteen kuvaus</w:t>
            </w:r>
          </w:p>
        </w:tc>
      </w:tr>
      <w:tr w:rsidR="008F28BF" w14:paraId="6FF239D5" w14:textId="77777777">
        <w:trPr>
          <w:trHeight w:val="420"/>
          <w:tblHeader/>
          <w:jc w:val="center"/>
        </w:trPr>
        <w:tc>
          <w:tcPr>
            <w:tcW w:w="715" w:type="dxa"/>
            <w:vMerge/>
            <w:tcBorders>
              <w:top w:val="single" w:sz="4" w:space="0" w:color="auto"/>
              <w:left w:val="single" w:sz="4" w:space="0" w:color="auto"/>
              <w:bottom w:val="single" w:sz="4" w:space="0" w:color="auto"/>
              <w:right w:val="single" w:sz="4" w:space="0" w:color="auto"/>
            </w:tcBorders>
            <w:vAlign w:val="center"/>
          </w:tcPr>
          <w:p w14:paraId="60CEA807" w14:textId="77777777" w:rsidR="008F28BF" w:rsidRDefault="008F28BF">
            <w:pPr>
              <w:spacing w:line="240" w:lineRule="auto"/>
              <w:rPr>
                <w:rFonts w:ascii="Calibri" w:hAnsi="Calibri"/>
                <w:noProof/>
                <w:sz w:val="18"/>
                <w:szCs w:val="18"/>
              </w:rPr>
            </w:pPr>
          </w:p>
        </w:tc>
        <w:tc>
          <w:tcPr>
            <w:tcW w:w="2228" w:type="dxa"/>
            <w:vMerge/>
            <w:tcBorders>
              <w:top w:val="single" w:sz="4" w:space="0" w:color="auto"/>
              <w:left w:val="single" w:sz="4" w:space="0" w:color="auto"/>
              <w:bottom w:val="single" w:sz="4" w:space="0" w:color="auto"/>
              <w:right w:val="single" w:sz="4" w:space="0" w:color="auto"/>
            </w:tcBorders>
            <w:vAlign w:val="center"/>
          </w:tcPr>
          <w:p w14:paraId="7310F32D" w14:textId="77777777" w:rsidR="008F28BF" w:rsidRDefault="008F28BF">
            <w:pPr>
              <w:spacing w:line="240" w:lineRule="auto"/>
              <w:rPr>
                <w:rFonts w:ascii="Calibri" w:hAnsi="Calibri"/>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6C4DEEFF" w14:textId="77777777" w:rsidR="008F28BF" w:rsidRDefault="008F28BF">
            <w:pPr>
              <w:spacing w:line="240" w:lineRule="auto"/>
              <w:rPr>
                <w:rFonts w:ascii="Calibri" w:hAnsi="Calibri"/>
                <w:noProof/>
                <w:sz w:val="18"/>
                <w:szCs w:val="18"/>
              </w:rPr>
            </w:pPr>
          </w:p>
        </w:tc>
        <w:tc>
          <w:tcPr>
            <w:tcW w:w="1602" w:type="dxa"/>
            <w:vMerge/>
            <w:tcBorders>
              <w:top w:val="single" w:sz="4" w:space="0" w:color="auto"/>
              <w:left w:val="single" w:sz="4" w:space="0" w:color="auto"/>
              <w:bottom w:val="single" w:sz="4" w:space="0" w:color="auto"/>
              <w:right w:val="single" w:sz="4" w:space="0" w:color="auto"/>
            </w:tcBorders>
            <w:vAlign w:val="center"/>
          </w:tcPr>
          <w:p w14:paraId="04D68AFA" w14:textId="77777777" w:rsidR="008F28BF" w:rsidRDefault="008F28BF">
            <w:pPr>
              <w:spacing w:line="240" w:lineRule="auto"/>
              <w:rPr>
                <w:rFonts w:ascii="Calibri" w:hAnsi="Calibri"/>
                <w:noProof/>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359E404F" w14:textId="77777777" w:rsidR="008F28BF" w:rsidRDefault="008F28BF">
            <w:pPr>
              <w:spacing w:line="240" w:lineRule="auto"/>
              <w:rPr>
                <w:rFonts w:ascii="Calibri" w:hAnsi="Calibri"/>
                <w:noProof/>
                <w:sz w:val="18"/>
                <w:szCs w:val="18"/>
              </w:rPr>
            </w:pPr>
          </w:p>
        </w:tc>
        <w:tc>
          <w:tcPr>
            <w:tcW w:w="1073"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315E5FA" w14:textId="77777777" w:rsidR="008F28BF" w:rsidRDefault="00296299">
            <w:pPr>
              <w:pStyle w:val="P68B1DB1-Normal11"/>
              <w:spacing w:line="240" w:lineRule="auto"/>
              <w:jc w:val="center"/>
              <w:rPr>
                <w:rFonts w:ascii="Calibri" w:hAnsi="Calibri"/>
                <w:noProof/>
              </w:rPr>
            </w:pPr>
            <w:r>
              <w:rPr>
                <w:noProof/>
              </w:rPr>
              <w:t>Mitta-yksikkö</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4A24620A" w14:textId="77777777" w:rsidR="008F28BF" w:rsidRDefault="00296299">
            <w:pPr>
              <w:pStyle w:val="P68B1DB1-Normal11"/>
              <w:spacing w:line="240" w:lineRule="auto"/>
              <w:jc w:val="center"/>
              <w:rPr>
                <w:rFonts w:ascii="Calibri" w:hAnsi="Calibri"/>
                <w:noProof/>
              </w:rPr>
            </w:pPr>
            <w:r>
              <w:rPr>
                <w:noProof/>
              </w:rPr>
              <w:t xml:space="preserve">Lähtötilanne </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0D1F8A4" w14:textId="77777777" w:rsidR="008F28BF" w:rsidRDefault="00296299">
            <w:pPr>
              <w:pStyle w:val="P68B1DB1-Normal11"/>
              <w:spacing w:line="240" w:lineRule="auto"/>
              <w:jc w:val="center"/>
              <w:rPr>
                <w:rFonts w:ascii="Calibri" w:hAnsi="Calibri"/>
                <w:noProof/>
              </w:rPr>
            </w:pPr>
            <w:r>
              <w:rPr>
                <w:noProof/>
              </w:rPr>
              <w:t xml:space="preserve">Päämäärä </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23C91B5" w14:textId="77777777" w:rsidR="008F28BF" w:rsidRDefault="00296299">
            <w:pPr>
              <w:pStyle w:val="P68B1DB1-Normal11"/>
              <w:spacing w:line="240" w:lineRule="auto"/>
              <w:jc w:val="center"/>
              <w:rPr>
                <w:rFonts w:ascii="Calibri" w:hAnsi="Calibri"/>
                <w:noProof/>
              </w:rPr>
            </w:pPr>
            <w:r>
              <w:rPr>
                <w:noProof/>
              </w:rPr>
              <w:t>Neljännes</w:t>
            </w:r>
          </w:p>
        </w:tc>
        <w:tc>
          <w:tcPr>
            <w:tcW w:w="677"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28AE9669" w14:textId="77777777" w:rsidR="008F28BF" w:rsidRDefault="00296299">
            <w:pPr>
              <w:pStyle w:val="P68B1DB1-Normal11"/>
              <w:spacing w:line="240" w:lineRule="auto"/>
              <w:jc w:val="center"/>
              <w:rPr>
                <w:rFonts w:ascii="Calibri" w:hAnsi="Calibri"/>
                <w:noProof/>
              </w:rPr>
            </w:pPr>
            <w:r>
              <w:rPr>
                <w:noProof/>
              </w:rPr>
              <w:t>Vuosi</w:t>
            </w:r>
          </w:p>
        </w:tc>
        <w:tc>
          <w:tcPr>
            <w:tcW w:w="3989" w:type="dxa"/>
            <w:vMerge/>
            <w:tcBorders>
              <w:top w:val="single" w:sz="4" w:space="0" w:color="auto"/>
              <w:bottom w:val="single" w:sz="4" w:space="0" w:color="auto"/>
              <w:right w:val="single" w:sz="4" w:space="0" w:color="auto"/>
            </w:tcBorders>
            <w:vAlign w:val="center"/>
          </w:tcPr>
          <w:p w14:paraId="4CCD02D3" w14:textId="77777777" w:rsidR="008F28BF" w:rsidRDefault="008F28BF">
            <w:pPr>
              <w:spacing w:line="240" w:lineRule="auto"/>
              <w:rPr>
                <w:rFonts w:ascii="Calibri" w:hAnsi="Calibri"/>
                <w:noProof/>
                <w:sz w:val="18"/>
                <w:szCs w:val="18"/>
              </w:rPr>
            </w:pPr>
          </w:p>
        </w:tc>
      </w:tr>
      <w:tr w:rsidR="008F28BF" w14:paraId="5C005225" w14:textId="77777777">
        <w:trPr>
          <w:trHeight w:val="315"/>
          <w:jc w:val="center"/>
        </w:trPr>
        <w:tc>
          <w:tcPr>
            <w:tcW w:w="715"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AA190C6" w14:textId="77777777" w:rsidR="008F28BF" w:rsidRDefault="00296299">
            <w:pPr>
              <w:pStyle w:val="P68B1DB1-Normal19"/>
              <w:spacing w:before="0" w:after="0" w:line="240" w:lineRule="auto"/>
              <w:rPr>
                <w:noProof/>
              </w:rPr>
            </w:pPr>
            <w:r>
              <w:rPr>
                <w:noProof/>
              </w:rPr>
              <w:t>115</w:t>
            </w:r>
          </w:p>
        </w:tc>
        <w:tc>
          <w:tcPr>
            <w:tcW w:w="222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33BC116" w14:textId="77777777" w:rsidR="008F28BF" w:rsidRDefault="00296299">
            <w:pPr>
              <w:pStyle w:val="P68B1DB1-Normal19"/>
              <w:spacing w:before="0" w:after="0" w:line="240" w:lineRule="auto"/>
              <w:rPr>
                <w:noProof/>
              </w:rPr>
            </w:pPr>
            <w:r>
              <w:rPr>
                <w:noProof/>
              </w:rPr>
              <w:t xml:space="preserve">Investointi 1: Julkisen liikenteen infrastruktuurin rakentaminen Prahan kaupungissa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66B5BF0" w14:textId="77777777" w:rsidR="008F28BF" w:rsidRDefault="00296299">
            <w:pPr>
              <w:pStyle w:val="P68B1DB1-Normal19"/>
              <w:spacing w:before="0" w:after="0" w:line="240" w:lineRule="auto"/>
              <w:rPr>
                <w:noProof/>
              </w:rPr>
            </w:pPr>
            <w:r>
              <w:rPr>
                <w:noProof/>
              </w:rPr>
              <w:t>Kohde</w:t>
            </w:r>
          </w:p>
        </w:tc>
        <w:tc>
          <w:tcPr>
            <w:tcW w:w="160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5FB2ABBA" w14:textId="77777777" w:rsidR="008F28BF" w:rsidRDefault="00296299">
            <w:pPr>
              <w:pStyle w:val="P68B1DB1-Normal19"/>
              <w:spacing w:before="0" w:after="0" w:line="240" w:lineRule="auto"/>
              <w:rPr>
                <w:noProof/>
              </w:rPr>
            </w:pPr>
            <w:r>
              <w:rPr>
                <w:noProof/>
              </w:rPr>
              <w:t>Latauspisteiden lukumäärä Prahan kaupungissa</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472D87B"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E7E5B0" w14:textId="77777777" w:rsidR="008F28BF" w:rsidRDefault="00296299">
            <w:pPr>
              <w:pStyle w:val="P68B1DB1-Normal19"/>
              <w:spacing w:before="0" w:after="0" w:line="240" w:lineRule="auto"/>
              <w:rPr>
                <w:noProof/>
              </w:rPr>
            </w:pPr>
            <w:r>
              <w:rPr>
                <w:noProof/>
              </w:rPr>
              <w:t>Numero</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636634"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4CDDA" w14:textId="77777777" w:rsidR="008F28BF" w:rsidRDefault="00296299">
            <w:pPr>
              <w:pStyle w:val="P68B1DB1-Normal19"/>
              <w:spacing w:before="0" w:after="0" w:line="240" w:lineRule="auto"/>
              <w:rPr>
                <w:noProof/>
              </w:rPr>
            </w:pPr>
            <w:r>
              <w:rPr>
                <w:noProof/>
              </w:rPr>
              <w:t>52</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A12DD" w14:textId="77777777" w:rsidR="008F28BF" w:rsidRDefault="00296299">
            <w:pPr>
              <w:pStyle w:val="P68B1DB1-Normal19"/>
              <w:spacing w:before="0" w:after="0" w:line="240" w:lineRule="auto"/>
              <w:rPr>
                <w:noProof/>
              </w:rPr>
            </w:pPr>
            <w:r>
              <w:rPr>
                <w:noProof/>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628CFD" w14:textId="77777777" w:rsidR="008F28BF" w:rsidRDefault="00296299">
            <w:pPr>
              <w:pStyle w:val="P68B1DB1-Normal19"/>
              <w:spacing w:before="0" w:after="0" w:line="240" w:lineRule="auto"/>
              <w:rPr>
                <w:noProof/>
              </w:rPr>
            </w:pPr>
            <w:r>
              <w:rPr>
                <w:noProof/>
              </w:rPr>
              <w:t>2025</w:t>
            </w:r>
          </w:p>
        </w:tc>
        <w:tc>
          <w:tcPr>
            <w:tcW w:w="398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EC7A48B" w14:textId="77777777" w:rsidR="008F28BF" w:rsidRDefault="00296299">
            <w:pPr>
              <w:pStyle w:val="P68B1DB1-Normal19"/>
              <w:spacing w:before="0" w:after="0" w:line="240" w:lineRule="auto"/>
              <w:rPr>
                <w:noProof/>
              </w:rPr>
            </w:pPr>
            <w:r>
              <w:rPr>
                <w:noProof/>
              </w:rPr>
              <w:t xml:space="preserve">Prahan kaupungissa on oltava toiminnassa vähintään 52 uutta latauspistettä. </w:t>
            </w:r>
          </w:p>
        </w:tc>
      </w:tr>
      <w:tr w:rsidR="008F28BF" w14:paraId="7A9E6D28"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5C33A1" w14:textId="77777777" w:rsidR="008F28BF" w:rsidRDefault="00296299">
            <w:pPr>
              <w:pStyle w:val="P68B1DB1-Normal19"/>
              <w:spacing w:before="0" w:after="0" w:line="240" w:lineRule="auto"/>
              <w:rPr>
                <w:noProof/>
              </w:rPr>
            </w:pPr>
            <w:r>
              <w:rPr>
                <w:noProof/>
              </w:rPr>
              <w:t>116</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56754" w14:textId="77777777" w:rsidR="008F28BF" w:rsidRDefault="00296299">
            <w:pPr>
              <w:pStyle w:val="P68B1DB1-Normal19"/>
              <w:spacing w:before="0" w:after="0" w:line="240" w:lineRule="auto"/>
              <w:rPr>
                <w:noProof/>
              </w:rPr>
            </w:pPr>
            <w:r>
              <w:rPr>
                <w:noProof/>
              </w:rPr>
              <w:t xml:space="preserve">Investointi 1: Julkisen liikenteen infrastruktuurin rakentaminen Prahan kaupungissa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C9D210" w14:textId="77777777" w:rsidR="008F28BF" w:rsidRDefault="00296299">
            <w:pPr>
              <w:pStyle w:val="P68B1DB1-Normal19"/>
              <w:spacing w:before="0" w:after="0" w:line="240" w:lineRule="auto"/>
              <w:rPr>
                <w:noProof/>
              </w:rPr>
            </w:pPr>
            <w:r>
              <w:rPr>
                <w:noProof/>
              </w:rPr>
              <w:t>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8C93C4" w14:textId="3CFB10D5" w:rsidR="008F28BF" w:rsidRDefault="00296299">
            <w:pPr>
              <w:pStyle w:val="P68B1DB1-Normal19"/>
              <w:spacing w:before="0" w:after="0" w:line="240" w:lineRule="auto"/>
              <w:rPr>
                <w:noProof/>
              </w:rPr>
            </w:pPr>
            <w:r>
              <w:rPr>
                <w:noProof/>
              </w:rPr>
              <w:t xml:space="preserve">Dynaamisen lataustien kilometrimäärä Prahan kaupungissa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0DABE1"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87C33C" w14:textId="77777777" w:rsidR="008F28BF" w:rsidRDefault="00296299">
            <w:pPr>
              <w:pStyle w:val="P68B1DB1-Normal19"/>
              <w:spacing w:before="0" w:after="0" w:line="240" w:lineRule="auto"/>
              <w:rPr>
                <w:noProof/>
              </w:rPr>
            </w:pPr>
            <w:r>
              <w:rPr>
                <w:noProof/>
              </w:rPr>
              <w:t xml:space="preserve">Km/km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59AF3C"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A473DB" w14:textId="77777777" w:rsidR="008F28BF" w:rsidRDefault="00296299">
            <w:pPr>
              <w:pStyle w:val="P68B1DB1-Normal19"/>
              <w:spacing w:before="0" w:after="0" w:line="240" w:lineRule="auto"/>
              <w:rPr>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FD50FC" w14:textId="06C1985E" w:rsidR="008F28BF" w:rsidRDefault="00296299">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187E69" w14:textId="4BFF1195" w:rsidR="008F28BF" w:rsidRDefault="00296299">
            <w:pPr>
              <w:pStyle w:val="P68B1DB1-Normal19"/>
              <w:spacing w:before="0" w:after="0" w:line="240" w:lineRule="auto"/>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B631BA" w14:textId="77777777" w:rsidR="008F28BF" w:rsidRDefault="00296299">
            <w:pPr>
              <w:pStyle w:val="P68B1DB1-Normal19"/>
              <w:spacing w:before="0" w:after="0" w:line="240" w:lineRule="auto"/>
              <w:rPr>
                <w:noProof/>
              </w:rPr>
            </w:pPr>
            <w:r>
              <w:rPr>
                <w:noProof/>
              </w:rPr>
              <w:t xml:space="preserve">Prahan kaupunkiin tarkoitetun akkuvaunuvaunun dynaamisen lataustien on oltava toimintavalmiina vähintään 40 km. </w:t>
            </w:r>
          </w:p>
        </w:tc>
      </w:tr>
      <w:tr w:rsidR="008F28BF" w14:paraId="680C13A7"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CE8767" w14:textId="77777777" w:rsidR="008F28BF" w:rsidRDefault="00296299">
            <w:pPr>
              <w:pStyle w:val="P68B1DB1-Normal19"/>
              <w:spacing w:before="0" w:after="0" w:line="240" w:lineRule="auto"/>
              <w:rPr>
                <w:noProof/>
              </w:rPr>
            </w:pPr>
            <w:r>
              <w:rPr>
                <w:noProof/>
              </w:rPr>
              <w:t>117</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2D353C" w14:textId="77777777" w:rsidR="008F28BF" w:rsidRDefault="00296299">
            <w:pPr>
              <w:pStyle w:val="P68B1DB1-Normal19"/>
              <w:spacing w:before="0" w:after="0" w:line="240" w:lineRule="auto"/>
              <w:rPr>
                <w:noProof/>
              </w:rPr>
            </w:pPr>
            <w:r>
              <w:rPr>
                <w:noProof/>
              </w:rPr>
              <w:t xml:space="preserve">Investointi 2: Infrastruktuurin rakentaminen – latauspisteet yksityisille yrityksille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602F30" w14:textId="77777777" w:rsidR="008F28BF" w:rsidRDefault="00296299">
            <w:pPr>
              <w:pStyle w:val="P68B1DB1-Normal19"/>
              <w:spacing w:before="0" w:after="0" w:line="240" w:lineRule="auto"/>
              <w:rPr>
                <w:noProof/>
              </w:rPr>
            </w:pPr>
            <w:r>
              <w:rPr>
                <w:noProof/>
              </w:rPr>
              <w:t>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FF2FF6" w14:textId="77777777" w:rsidR="008F28BF" w:rsidRDefault="00296299">
            <w:pPr>
              <w:pStyle w:val="P68B1DB1-Normal19"/>
              <w:spacing w:before="0" w:after="0" w:line="240" w:lineRule="auto"/>
              <w:rPr>
                <w:noProof/>
              </w:rPr>
            </w:pPr>
            <w:r>
              <w:rPr>
                <w:noProof/>
              </w:rPr>
              <w:t>Yksityisten yritysten käyttöön otettujen latauspisteiden lukumäärä</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DFBD06"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633BAF" w14:textId="77777777" w:rsidR="008F28BF" w:rsidRDefault="00296299">
            <w:pPr>
              <w:pStyle w:val="P68B1DB1-Normal19"/>
              <w:spacing w:before="0" w:after="0" w:line="240" w:lineRule="auto"/>
              <w:rPr>
                <w:noProof/>
              </w:rPr>
            </w:pPr>
            <w:r>
              <w:rPr>
                <w:noProof/>
              </w:rPr>
              <w:t xml:space="preserve">Määrä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F5A4BB"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BD7306" w14:textId="2277289F" w:rsidR="008F28BF" w:rsidRDefault="00296299">
            <w:pPr>
              <w:pStyle w:val="P68B1DB1-Normal19"/>
              <w:spacing w:before="0" w:after="0" w:line="240" w:lineRule="auto"/>
              <w:rPr>
                <w:noProof/>
              </w:rPr>
            </w:pPr>
            <w:r>
              <w:rPr>
                <w:noProof/>
              </w:rPr>
              <w:t xml:space="preserve"> 2 500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F285E5" w14:textId="505E24AB" w:rsidR="008F28BF" w:rsidRDefault="00296299">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3077E6E" w14:textId="77777777" w:rsidR="008F28BF" w:rsidRDefault="00296299">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8A0C71" w14:textId="3B10E608" w:rsidR="008F28BF" w:rsidRDefault="00296299">
            <w:pPr>
              <w:pStyle w:val="P68B1DB1-Normal19"/>
              <w:spacing w:before="0" w:after="0" w:line="240" w:lineRule="auto"/>
              <w:rPr>
                <w:noProof/>
              </w:rPr>
            </w:pPr>
            <w:r>
              <w:rPr>
                <w:noProof/>
              </w:rPr>
              <w:t xml:space="preserve">Toiminnassa on oltava vähintään 2500 uutta latauspistettä. </w:t>
            </w:r>
          </w:p>
        </w:tc>
      </w:tr>
      <w:tr w:rsidR="008F28BF" w14:paraId="2CEF153F"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5AEE3F" w14:textId="77777777" w:rsidR="008F28BF" w:rsidRDefault="00296299">
            <w:pPr>
              <w:pStyle w:val="P68B1DB1-Normal19"/>
              <w:spacing w:before="0" w:after="0" w:line="240" w:lineRule="auto"/>
              <w:rPr>
                <w:noProof/>
              </w:rPr>
            </w:pPr>
            <w:r>
              <w:rPr>
                <w:noProof/>
              </w:rPr>
              <w:t>118</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572B509" w14:textId="77777777" w:rsidR="008F28BF" w:rsidRDefault="00296299">
            <w:pPr>
              <w:pStyle w:val="P68B1DB1-Normal19"/>
              <w:spacing w:before="0" w:after="0" w:line="240" w:lineRule="auto"/>
              <w:rPr>
                <w:noProof/>
              </w:rPr>
            </w:pPr>
            <w:r>
              <w:rPr>
                <w:noProof/>
              </w:rPr>
              <w:t xml:space="preserve">Investointi 3: Rakennusinfrastruktuuri – asuinrakennusten latauspisteet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98056A" w14:textId="77777777" w:rsidR="008F28BF" w:rsidRDefault="00296299">
            <w:pPr>
              <w:pStyle w:val="P68B1DB1-Normal19"/>
              <w:spacing w:before="0" w:after="0" w:line="240" w:lineRule="auto"/>
              <w:rPr>
                <w:noProof/>
              </w:rPr>
            </w:pPr>
            <w:r>
              <w:rPr>
                <w:noProof/>
              </w:rPr>
              <w:t xml:space="preserve"> 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14A9F8" w14:textId="77777777" w:rsidR="008F28BF" w:rsidRDefault="00296299">
            <w:pPr>
              <w:pStyle w:val="P68B1DB1-Normal19"/>
              <w:spacing w:before="0" w:after="0" w:line="240" w:lineRule="auto"/>
              <w:rPr>
                <w:noProof/>
              </w:rPr>
            </w:pPr>
            <w:r>
              <w:rPr>
                <w:noProof/>
              </w:rPr>
              <w:t xml:space="preserve">Asuinrakennuksissa käytettävien latauspisteiden lukumäärä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C96FAE"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CE1EEE" w14:textId="77777777" w:rsidR="008F28BF" w:rsidRDefault="00296299">
            <w:pPr>
              <w:pStyle w:val="P68B1DB1-Normal19"/>
              <w:spacing w:before="0" w:after="0" w:line="240" w:lineRule="auto"/>
              <w:rPr>
                <w:noProof/>
              </w:rPr>
            </w:pPr>
            <w:r>
              <w:rPr>
                <w:noProof/>
              </w:rPr>
              <w:t xml:space="preserve">Määrä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857D8F"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2E9C69" w14:textId="4855C4D0" w:rsidR="008F28BF" w:rsidRDefault="00296299">
            <w:pPr>
              <w:pStyle w:val="P68B1DB1-Normal19"/>
              <w:spacing w:before="0" w:after="0" w:line="240" w:lineRule="auto"/>
              <w:rPr>
                <w:noProof/>
              </w:rPr>
            </w:pPr>
            <w:r>
              <w:rPr>
                <w:noProof/>
              </w:rPr>
              <w:t>2 880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332A3C" w14:textId="12559BCC" w:rsidR="008F28BF" w:rsidRDefault="00296299">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E7FB38" w14:textId="77777777" w:rsidR="008F28BF" w:rsidRDefault="00296299">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9D4866" w14:textId="23D50606" w:rsidR="008F28BF" w:rsidRDefault="00296299">
            <w:pPr>
              <w:pStyle w:val="P68B1DB1-Normal19"/>
              <w:spacing w:before="0" w:after="0" w:line="240" w:lineRule="auto"/>
              <w:rPr>
                <w:noProof/>
              </w:rPr>
            </w:pPr>
            <w:r>
              <w:rPr>
                <w:noProof/>
              </w:rPr>
              <w:t xml:space="preserve">Toiminnassa on oltava vähintään 2880 uutta latauspistettä. </w:t>
            </w:r>
          </w:p>
        </w:tc>
      </w:tr>
      <w:tr w:rsidR="008F28BF" w14:paraId="684FA013"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0EE176" w14:textId="779D5028" w:rsidR="008F28BF" w:rsidRDefault="00296299">
            <w:pPr>
              <w:pStyle w:val="P68B1DB1-Normal19"/>
              <w:spacing w:before="0" w:after="0" w:line="240" w:lineRule="auto"/>
              <w:rPr>
                <w:noProof/>
              </w:rPr>
            </w:pPr>
            <w:r>
              <w:rPr>
                <w:noProof/>
              </w:rPr>
              <w:t>119</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EC4D76" w14:textId="7946A13F" w:rsidR="008F28BF" w:rsidRDefault="00296299">
            <w:pPr>
              <w:pStyle w:val="P68B1DB1-Normal19"/>
              <w:spacing w:before="0" w:after="0" w:line="240" w:lineRule="auto"/>
              <w:rPr>
                <w:noProof/>
              </w:rPr>
            </w:pPr>
            <w:r>
              <w:rPr>
                <w:noProof/>
              </w:rPr>
              <w:t xml:space="preserve">Investointi 4: Tuki ajoneuvojen hankintaan (sähköajoneuvot, H2) yksityisille yrityksille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648527" w14:textId="77777777" w:rsidR="008F28BF" w:rsidRDefault="00296299">
            <w:pPr>
              <w:pStyle w:val="P68B1DB1-Normal19"/>
              <w:spacing w:before="0" w:after="0" w:line="240" w:lineRule="auto"/>
              <w:rPr>
                <w:noProof/>
              </w:rPr>
            </w:pPr>
            <w:r>
              <w:rPr>
                <w:noProof/>
              </w:rPr>
              <w:t xml:space="preserve"> 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550879" w14:textId="1E3D75DB" w:rsidR="008F28BF" w:rsidRDefault="00296299">
            <w:pPr>
              <w:pStyle w:val="P68B1DB1-Normal19"/>
              <w:spacing w:before="0" w:after="0" w:line="240" w:lineRule="auto"/>
              <w:rPr>
                <w:noProof/>
              </w:rPr>
            </w:pPr>
            <w:r>
              <w:rPr>
                <w:noProof/>
              </w:rPr>
              <w:t>Yksityisten yritysten ajoneuvojen lukumäärä (sähkö, H2)</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0330BF6"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5E9589" w14:textId="77777777" w:rsidR="008F28BF" w:rsidRDefault="00296299">
            <w:pPr>
              <w:pStyle w:val="P68B1DB1-Normal19"/>
              <w:spacing w:before="0" w:after="0" w:line="240" w:lineRule="auto"/>
              <w:rPr>
                <w:noProof/>
              </w:rPr>
            </w:pPr>
            <w:r>
              <w:rPr>
                <w:noProof/>
              </w:rPr>
              <w:t xml:space="preserve">Määrä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9B9951"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556528" w14:textId="5DB31C5D" w:rsidR="008F28BF" w:rsidRDefault="00296299">
            <w:pPr>
              <w:pStyle w:val="P68B1DB1-Normal19"/>
              <w:spacing w:before="0" w:after="0" w:line="240" w:lineRule="auto"/>
              <w:rPr>
                <w:noProof/>
              </w:rPr>
            </w:pPr>
            <w:r>
              <w:rPr>
                <w:noProof/>
              </w:rPr>
              <w:t>2 900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169A3B" w14:textId="3B54129F" w:rsidR="008F28BF" w:rsidRDefault="00296299">
            <w:pPr>
              <w:pStyle w:val="P68B1DB1-Normal19"/>
              <w:spacing w:before="0" w:after="0" w:line="240" w:lineRule="auto"/>
              <w:rPr>
                <w:noProof/>
              </w:rPr>
            </w:pPr>
            <w:r>
              <w:rPr>
                <w:noProof/>
              </w:rPr>
              <w:t>Q2</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279616" w14:textId="77777777" w:rsidR="008F28BF" w:rsidRDefault="00296299">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B59CDE" w14:textId="5A13F4CF" w:rsidR="008F28BF" w:rsidRDefault="00296299">
            <w:pPr>
              <w:pStyle w:val="P68B1DB1-Normal19"/>
              <w:spacing w:before="0" w:after="0" w:line="240" w:lineRule="auto"/>
              <w:rPr>
                <w:noProof/>
              </w:rPr>
            </w:pPr>
            <w:r>
              <w:rPr>
                <w:noProof/>
              </w:rPr>
              <w:t xml:space="preserve">Yrityksen käyttöön on ostettava vähintään 2900 uutta päästötöntä ajoneuvoa (henkilö- ja pakettiautoa). </w:t>
            </w:r>
          </w:p>
        </w:tc>
      </w:tr>
      <w:tr w:rsidR="008F28BF" w14:paraId="5299230A" w14:textId="77777777">
        <w:trPr>
          <w:trHeight w:val="315"/>
          <w:jc w:val="center"/>
        </w:trPr>
        <w:tc>
          <w:tcPr>
            <w:tcW w:w="715"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1BCF848" w14:textId="77777777" w:rsidR="008F28BF" w:rsidRDefault="00296299">
            <w:pPr>
              <w:pStyle w:val="P68B1DB1-Normal19"/>
              <w:spacing w:before="0" w:after="0" w:line="240" w:lineRule="auto"/>
              <w:rPr>
                <w:noProof/>
              </w:rPr>
            </w:pPr>
            <w:r>
              <w:rPr>
                <w:noProof/>
              </w:rPr>
              <w:t>120</w:t>
            </w:r>
          </w:p>
        </w:tc>
        <w:tc>
          <w:tcPr>
            <w:tcW w:w="2228"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98DB3E7" w14:textId="27B46245" w:rsidR="008F28BF" w:rsidRDefault="00296299">
            <w:pPr>
              <w:pStyle w:val="P68B1DB1-Normal19"/>
              <w:spacing w:before="0" w:after="0" w:line="240" w:lineRule="auto"/>
              <w:rPr>
                <w:noProof/>
              </w:rPr>
            </w:pPr>
            <w:r>
              <w:rPr>
                <w:noProof/>
              </w:rPr>
              <w:t xml:space="preserve">Investointi 5: Tuki ajoneuvojen (sähkö, H2) ja infrastruktuurin hankintaan kunnille, alueille, valtionhallinnolle ja muille julkisyhteisöille </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2C3B8547" w14:textId="77777777" w:rsidR="008F28BF" w:rsidRDefault="00296299">
            <w:pPr>
              <w:pStyle w:val="P68B1DB1-Normal19"/>
              <w:spacing w:before="0" w:after="0" w:line="240" w:lineRule="auto"/>
              <w:rPr>
                <w:noProof/>
              </w:rPr>
            </w:pPr>
            <w:r>
              <w:rPr>
                <w:noProof/>
              </w:rPr>
              <w:t>Kohde</w:t>
            </w:r>
          </w:p>
        </w:tc>
        <w:tc>
          <w:tcPr>
            <w:tcW w:w="1602"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0274BEE7" w14:textId="605742F3" w:rsidR="008F28BF" w:rsidRDefault="00296299">
            <w:pPr>
              <w:pStyle w:val="P68B1DB1-Normal19"/>
              <w:spacing w:before="0" w:after="0" w:line="240" w:lineRule="auto"/>
              <w:rPr>
                <w:noProof/>
              </w:rPr>
            </w:pPr>
            <w:r>
              <w:rPr>
                <w:noProof/>
              </w:rPr>
              <w:t xml:space="preserve">Ajoneuvojen (sähköajoneuvot, H2) lukumäärä kunnissa, alueilla, valtionhallinnossa ja muissa julkisyhteisöissä </w:t>
            </w:r>
          </w:p>
        </w:tc>
        <w:tc>
          <w:tcPr>
            <w:tcW w:w="1134" w:type="dxa"/>
            <w:tcBorders>
              <w:top w:val="single" w:sz="8" w:space="0" w:color="000000" w:themeColor="text1"/>
              <w:left w:val="single" w:sz="8" w:space="0" w:color="000000" w:themeColor="text1"/>
              <w:bottom w:val="single" w:sz="4" w:space="0" w:color="auto"/>
              <w:right w:val="single" w:sz="8" w:space="0" w:color="000000" w:themeColor="text1"/>
            </w:tcBorders>
            <w:shd w:val="clear" w:color="auto" w:fill="C6EFCE"/>
          </w:tcPr>
          <w:p w14:paraId="53CC49AE" w14:textId="77777777" w:rsidR="008F28BF" w:rsidRDefault="00296299">
            <w:pPr>
              <w:pStyle w:val="P68B1DB1-Normal19"/>
              <w:spacing w:before="0" w:after="0" w:line="240" w:lineRule="auto"/>
              <w:rPr>
                <w:noProof/>
              </w:rPr>
            </w:pPr>
            <w:r>
              <w:rPr>
                <w:noProof/>
              </w:rPr>
              <w:t xml:space="preserve">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F338708" w14:textId="77777777" w:rsidR="008F28BF" w:rsidRDefault="00296299">
            <w:pPr>
              <w:pStyle w:val="P68B1DB1-Normal19"/>
              <w:spacing w:before="0" w:after="0" w:line="240" w:lineRule="auto"/>
              <w:rPr>
                <w:noProof/>
              </w:rPr>
            </w:pPr>
            <w:r>
              <w:rPr>
                <w:noProof/>
              </w:rPr>
              <w:t xml:space="preserve">Määrä  </w:t>
            </w:r>
          </w:p>
        </w:tc>
        <w:tc>
          <w:tcPr>
            <w:tcW w:w="1073"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6D0212F" w14:textId="77777777" w:rsidR="008F28BF" w:rsidRDefault="00296299">
            <w:pPr>
              <w:pStyle w:val="P68B1DB1-Normal19"/>
              <w:spacing w:before="0" w:after="0" w:line="240" w:lineRule="auto"/>
              <w:rPr>
                <w:noProof/>
              </w:rPr>
            </w:pPr>
            <w:r>
              <w:rPr>
                <w:noProof/>
              </w:rPr>
              <w:t>0</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0995FBC4" w14:textId="76738431" w:rsidR="008F28BF" w:rsidRDefault="00296299">
            <w:pPr>
              <w:pStyle w:val="P68B1DB1-Normal19"/>
              <w:spacing w:before="0" w:after="0" w:line="240" w:lineRule="auto"/>
              <w:rPr>
                <w:noProof/>
              </w:rPr>
            </w:pPr>
            <w:r>
              <w:rPr>
                <w:noProof/>
              </w:rPr>
              <w:t>1 485</w:t>
            </w:r>
          </w:p>
        </w:tc>
        <w:tc>
          <w:tcPr>
            <w:tcW w:w="964"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59E85310" w14:textId="77777777" w:rsidR="008F28BF" w:rsidRDefault="00296299">
            <w:pPr>
              <w:pStyle w:val="P68B1DB1-Normal19"/>
              <w:spacing w:before="0" w:after="0" w:line="240" w:lineRule="auto"/>
              <w:rPr>
                <w:noProof/>
              </w:rPr>
            </w:pPr>
            <w:r>
              <w:rPr>
                <w:noProof/>
              </w:rPr>
              <w:t>Q4</w:t>
            </w:r>
          </w:p>
        </w:tc>
        <w:tc>
          <w:tcPr>
            <w:tcW w:w="677"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40C763E1" w14:textId="77777777" w:rsidR="008F28BF" w:rsidRDefault="00296299">
            <w:pPr>
              <w:pStyle w:val="P68B1DB1-Normal19"/>
              <w:spacing w:before="0" w:after="0" w:line="240" w:lineRule="auto"/>
              <w:rPr>
                <w:noProof/>
              </w:rPr>
            </w:pPr>
            <w:r>
              <w:rPr>
                <w:noProof/>
              </w:rPr>
              <w:t>2025</w:t>
            </w:r>
          </w:p>
        </w:tc>
        <w:tc>
          <w:tcPr>
            <w:tcW w:w="3989" w:type="dxa"/>
            <w:tcBorders>
              <w:top w:val="nil"/>
              <w:left w:val="single" w:sz="8" w:space="0" w:color="000000" w:themeColor="text1"/>
              <w:bottom w:val="single" w:sz="8" w:space="0" w:color="000000" w:themeColor="text1"/>
              <w:right w:val="single" w:sz="8" w:space="0" w:color="000000" w:themeColor="text1"/>
            </w:tcBorders>
            <w:shd w:val="clear" w:color="auto" w:fill="C6EFCE"/>
          </w:tcPr>
          <w:p w14:paraId="3C4F8B20" w14:textId="6206DB1C" w:rsidR="008F28BF" w:rsidRDefault="00296299">
            <w:pPr>
              <w:pStyle w:val="P68B1DB1-Normal19"/>
              <w:spacing w:before="0" w:after="0" w:line="240" w:lineRule="auto"/>
              <w:rPr>
                <w:noProof/>
              </w:rPr>
            </w:pPr>
            <w:r>
              <w:rPr>
                <w:noProof/>
              </w:rPr>
              <w:t xml:space="preserve">Kunnissa, alueilla, valtionhallinnossa ja muissa julkisyhteisöissä on ostettava vähintään 1485 uutta päästötöntä ajoneuvoa (sähköajoneuvo, H2). </w:t>
            </w:r>
          </w:p>
        </w:tc>
      </w:tr>
      <w:tr w:rsidR="008F28BF" w14:paraId="7924C84B"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E21D5C" w14:textId="77777777" w:rsidR="008F28BF" w:rsidRDefault="00296299">
            <w:pPr>
              <w:pStyle w:val="P68B1DB1-Normal19"/>
              <w:spacing w:before="0" w:after="0" w:line="240" w:lineRule="auto"/>
              <w:rPr>
                <w:noProof/>
              </w:rPr>
            </w:pPr>
            <w:r>
              <w:rPr>
                <w:noProof/>
              </w:rPr>
              <w:t>121</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8D2D63" w14:textId="5B5EF301" w:rsidR="008F28BF" w:rsidRDefault="00296299">
            <w:pPr>
              <w:pStyle w:val="P68B1DB1-Normal19"/>
              <w:spacing w:before="0" w:after="0" w:line="240" w:lineRule="auto"/>
              <w:rPr>
                <w:noProof/>
              </w:rPr>
            </w:pPr>
            <w:r>
              <w:rPr>
                <w:noProof/>
              </w:rPr>
              <w:t xml:space="preserve">Investointi 5: Tuki ajoneuvojen (sähkö, H2) ja infrastruktuurin hankintaan kunnille, alueille, valtionhallinnolle ja muille julkisyhteisöille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12F612" w14:textId="77777777" w:rsidR="008F28BF" w:rsidRDefault="00296299">
            <w:pPr>
              <w:pStyle w:val="P68B1DB1-Normal19"/>
              <w:spacing w:before="0" w:after="0" w:line="240" w:lineRule="auto"/>
              <w:rPr>
                <w:noProof/>
              </w:rPr>
            </w:pPr>
            <w:r>
              <w:rPr>
                <w:noProof/>
              </w:rPr>
              <w:t>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76F8D7" w14:textId="03B285AF" w:rsidR="008F28BF" w:rsidRDefault="00296299">
            <w:pPr>
              <w:pStyle w:val="P68B1DB1-Normal19"/>
              <w:spacing w:before="0" w:after="0" w:line="240" w:lineRule="auto"/>
              <w:rPr>
                <w:noProof/>
              </w:rPr>
            </w:pPr>
            <w:r>
              <w:rPr>
                <w:noProof/>
              </w:rPr>
              <w:t xml:space="preserve">Latausasemien lukumäärä kuntia, alueita, valtionhallintoa ja muita julkisyhteisöjä varten </w:t>
            </w:r>
          </w:p>
        </w:tc>
        <w:tc>
          <w:tcPr>
            <w:tcW w:w="1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3523F3"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B104EE" w14:textId="77777777" w:rsidR="008F28BF" w:rsidRDefault="00296299">
            <w:pPr>
              <w:pStyle w:val="P68B1DB1-Normal19"/>
              <w:spacing w:before="0" w:after="0" w:line="240" w:lineRule="auto"/>
              <w:rPr>
                <w:noProof/>
              </w:rPr>
            </w:pPr>
            <w:r>
              <w:rPr>
                <w:noProof/>
              </w:rPr>
              <w:t xml:space="preserve">Määrä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170EC8"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9ECCD8" w14:textId="77777777" w:rsidR="008F28BF" w:rsidRDefault="00296299">
            <w:pPr>
              <w:pStyle w:val="P68B1DB1-Normal19"/>
              <w:spacing w:before="0" w:after="0" w:line="240" w:lineRule="auto"/>
              <w:rPr>
                <w:noProof/>
              </w:rPr>
            </w:pPr>
            <w:r>
              <w:rPr>
                <w:noProof/>
              </w:rPr>
              <w:t>200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257189" w14:textId="77777777" w:rsidR="008F28BF" w:rsidRDefault="00296299">
            <w:pPr>
              <w:pStyle w:val="P68B1DB1-Normal19"/>
              <w:spacing w:before="0" w:after="0" w:line="240" w:lineRule="auto"/>
              <w:rPr>
                <w:noProof/>
              </w:rPr>
            </w:pPr>
            <w:r>
              <w:rPr>
                <w:noProof/>
              </w:rPr>
              <w:t>Q4</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8139EE" w14:textId="77777777" w:rsidR="008F28BF" w:rsidRDefault="00296299">
            <w:pPr>
              <w:pStyle w:val="P68B1DB1-Normal19"/>
              <w:spacing w:before="0" w:after="0" w:line="240" w:lineRule="auto"/>
              <w:rPr>
                <w:noProof/>
              </w:rPr>
            </w:pPr>
            <w:r>
              <w:rPr>
                <w:noProof/>
              </w:rPr>
              <w:t>2025</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986343" w14:textId="72BF380E" w:rsidR="008F28BF" w:rsidRDefault="00296299">
            <w:pPr>
              <w:pStyle w:val="P68B1DB1-Normal19"/>
              <w:spacing w:before="0" w:after="0" w:line="240" w:lineRule="auto"/>
              <w:rPr>
                <w:noProof/>
              </w:rPr>
            </w:pPr>
            <w:r>
              <w:rPr>
                <w:noProof/>
              </w:rPr>
              <w:t xml:space="preserve">Kunnille, alueille, valtionhallinnolle ja muille julkisyhteisöille on oltava toiminnassa vähintään 200 uutta latausasemaa. </w:t>
            </w:r>
          </w:p>
        </w:tc>
      </w:tr>
      <w:tr w:rsidR="008F28BF" w14:paraId="1D9B8DE0" w14:textId="77777777">
        <w:trPr>
          <w:trHeight w:val="315"/>
          <w:jc w:val="center"/>
        </w:trPr>
        <w:tc>
          <w:tcPr>
            <w:tcW w:w="71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4E5FA" w14:textId="77777777" w:rsidR="008F28BF" w:rsidRDefault="00296299">
            <w:pPr>
              <w:pStyle w:val="P68B1DB1-Normal19"/>
              <w:spacing w:before="0" w:after="0" w:line="240" w:lineRule="auto"/>
              <w:rPr>
                <w:noProof/>
              </w:rPr>
            </w:pPr>
            <w:r>
              <w:rPr>
                <w:noProof/>
              </w:rPr>
              <w:t>122</w:t>
            </w:r>
          </w:p>
        </w:tc>
        <w:tc>
          <w:tcPr>
            <w:tcW w:w="222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975DB3" w14:textId="77777777" w:rsidR="008F28BF" w:rsidRDefault="00296299">
            <w:pPr>
              <w:pStyle w:val="P68B1DB1-Normal19"/>
              <w:spacing w:before="0" w:after="0" w:line="240" w:lineRule="auto"/>
              <w:rPr>
                <w:noProof/>
              </w:rPr>
            </w:pPr>
            <w:r>
              <w:rPr>
                <w:noProof/>
              </w:rPr>
              <w:t xml:space="preserve">Investointi 6: Tuki julkiseen liikenteeseen tarkoitettujen ajoneuvojen (akkuvaunut ja matalalattiaiset raitiovaunut) hankintaan Prahan kaupungissa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F24025" w14:textId="77777777" w:rsidR="008F28BF" w:rsidRDefault="00296299">
            <w:pPr>
              <w:pStyle w:val="P68B1DB1-Normal19"/>
              <w:spacing w:before="0" w:after="0" w:line="240" w:lineRule="auto"/>
              <w:rPr>
                <w:noProof/>
              </w:rPr>
            </w:pPr>
            <w:r>
              <w:rPr>
                <w:noProof/>
              </w:rPr>
              <w:t>Kohde</w:t>
            </w:r>
          </w:p>
        </w:tc>
        <w:tc>
          <w:tcPr>
            <w:tcW w:w="160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93940B" w14:textId="77777777" w:rsidR="008F28BF" w:rsidRDefault="00296299">
            <w:pPr>
              <w:pStyle w:val="P68B1DB1-Normal19"/>
              <w:spacing w:before="0" w:after="0" w:line="240" w:lineRule="auto"/>
              <w:rPr>
                <w:noProof/>
              </w:rPr>
            </w:pPr>
            <w:r>
              <w:rPr>
                <w:noProof/>
              </w:rPr>
              <w:t xml:space="preserve">Julkiseen liikenteeseen tarkoitettujen ajoneuvojen (akkuvaunut ja matalalattiaraitiovaunut) lukumäärä Prahan kaupungissa </w:t>
            </w: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EA36A92" w14:textId="77777777" w:rsidR="008F28BF" w:rsidRDefault="00296299">
            <w:pPr>
              <w:pStyle w:val="P68B1DB1-Normal19"/>
              <w:spacing w:before="0" w:after="0" w:line="240" w:lineRule="auto"/>
              <w:rPr>
                <w:noProof/>
              </w:rPr>
            </w:pPr>
            <w:r>
              <w:rPr>
                <w:noProof/>
              </w:rPr>
              <w:t xml:space="preserve">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3C578D" w14:textId="77777777" w:rsidR="008F28BF" w:rsidRDefault="00296299">
            <w:pPr>
              <w:pStyle w:val="P68B1DB1-Normal19"/>
              <w:spacing w:before="0" w:after="0" w:line="240" w:lineRule="auto"/>
              <w:rPr>
                <w:noProof/>
              </w:rPr>
            </w:pPr>
            <w:r>
              <w:rPr>
                <w:noProof/>
              </w:rPr>
              <w:t xml:space="preserve">Määrä  </w:t>
            </w:r>
          </w:p>
        </w:tc>
        <w:tc>
          <w:tcPr>
            <w:tcW w:w="107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7A772" w14:textId="77777777" w:rsidR="008F28BF" w:rsidRDefault="00296299">
            <w:pPr>
              <w:pStyle w:val="P68B1DB1-Normal19"/>
              <w:spacing w:before="0" w:after="0" w:line="240" w:lineRule="auto"/>
              <w:rPr>
                <w:noProof/>
              </w:rPr>
            </w:pPr>
            <w:r>
              <w:rPr>
                <w:noProof/>
              </w:rPr>
              <w:t>0</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DF977A" w14:textId="77777777" w:rsidR="008F28BF" w:rsidRDefault="00296299">
            <w:pPr>
              <w:pStyle w:val="P68B1DB1-Normal19"/>
              <w:spacing w:before="0" w:after="0" w:line="240" w:lineRule="auto"/>
              <w:rPr>
                <w:noProof/>
              </w:rPr>
            </w:pPr>
            <w:r>
              <w:rPr>
                <w:noProof/>
              </w:rPr>
              <w:t>40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32611" w14:textId="77777777" w:rsidR="008F28BF" w:rsidRDefault="00296299">
            <w:pPr>
              <w:pStyle w:val="P68B1DB1-Normal19"/>
              <w:spacing w:before="0" w:after="0" w:line="240" w:lineRule="auto"/>
              <w:rPr>
                <w:noProof/>
              </w:rPr>
            </w:pPr>
            <w:r>
              <w:rPr>
                <w:noProof/>
              </w:rPr>
              <w:t>Q1</w:t>
            </w:r>
          </w:p>
        </w:tc>
        <w:tc>
          <w:tcPr>
            <w:tcW w:w="67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85908" w14:textId="77777777" w:rsidR="008F28BF" w:rsidRDefault="00296299">
            <w:pPr>
              <w:pStyle w:val="P68B1DB1-Normal19"/>
              <w:spacing w:before="0" w:after="0" w:line="240" w:lineRule="auto"/>
              <w:rPr>
                <w:noProof/>
              </w:rPr>
            </w:pPr>
            <w:r>
              <w:rPr>
                <w:noProof/>
              </w:rPr>
              <w:t>2026</w:t>
            </w:r>
          </w:p>
        </w:tc>
        <w:tc>
          <w:tcPr>
            <w:tcW w:w="39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9C4F51" w14:textId="77777777" w:rsidR="008F28BF" w:rsidRDefault="00296299">
            <w:pPr>
              <w:pStyle w:val="P68B1DB1-Normal19"/>
              <w:spacing w:before="0" w:after="0" w:line="240" w:lineRule="auto"/>
              <w:rPr>
                <w:noProof/>
              </w:rPr>
            </w:pPr>
            <w:r>
              <w:rPr>
                <w:noProof/>
              </w:rPr>
              <w:t>Prahan kaupungissa on oltava toiminnassa vähintään 40 uutta päästötöntä ajoneuvoa (20 akkukäyttöistä johdinautoa ja 20 matalalattiaraitiovaunua) julkiseen liikenteeseen.</w:t>
            </w:r>
          </w:p>
        </w:tc>
      </w:tr>
    </w:tbl>
    <w:p w14:paraId="739E8DBC" w14:textId="77777777" w:rsidR="008F28BF" w:rsidRDefault="008F28BF">
      <w:pPr>
        <w:pBdr>
          <w:top w:val="nil"/>
          <w:left w:val="nil"/>
          <w:bottom w:val="nil"/>
          <w:right w:val="nil"/>
          <w:between w:val="nil"/>
        </w:pBdr>
        <w:spacing w:line="240" w:lineRule="auto"/>
        <w:jc w:val="both"/>
        <w:rPr>
          <w:rFonts w:eastAsia="Times New Roman"/>
          <w:noProof/>
          <w:color w:val="000000"/>
          <w:sz w:val="22"/>
        </w:rPr>
      </w:pPr>
    </w:p>
    <w:p w14:paraId="24B04A74" w14:textId="77777777" w:rsidR="008F28BF" w:rsidRDefault="008F28BF">
      <w:pPr>
        <w:pBdr>
          <w:top w:val="nil"/>
          <w:left w:val="nil"/>
          <w:bottom w:val="nil"/>
          <w:right w:val="nil"/>
          <w:between w:val="nil"/>
        </w:pBdr>
        <w:spacing w:line="240" w:lineRule="auto"/>
        <w:jc w:val="both"/>
        <w:rPr>
          <w:rFonts w:eastAsia="Times New Roman"/>
          <w:noProof/>
          <w:color w:val="000000"/>
          <w:sz w:val="16"/>
          <w:szCs w:val="16"/>
        </w:rPr>
        <w:sectPr w:rsidR="008F28BF" w:rsidSect="00756C74">
          <w:headerReference w:type="even" r:id="rId175"/>
          <w:headerReference w:type="default" r:id="rId176"/>
          <w:footerReference w:type="even" r:id="rId177"/>
          <w:footerReference w:type="default" r:id="rId178"/>
          <w:headerReference w:type="first" r:id="rId179"/>
          <w:footerReference w:type="first" r:id="rId180"/>
          <w:pgSz w:w="16839" w:h="11907" w:orient="landscape"/>
          <w:pgMar w:top="1134" w:right="1134" w:bottom="1134" w:left="1134" w:header="567" w:footer="567" w:gutter="0"/>
          <w:cols w:space="720"/>
          <w:docGrid w:linePitch="326"/>
        </w:sectPr>
      </w:pPr>
    </w:p>
    <w:p w14:paraId="1A250003" w14:textId="498B6B1B" w:rsidR="008F28BF" w:rsidRDefault="00296299">
      <w:pPr>
        <w:pStyle w:val="P68B1DB1-Normal2"/>
        <w:keepNext/>
        <w:tabs>
          <w:tab w:val="left" w:pos="850"/>
        </w:tabs>
        <w:spacing w:line="240" w:lineRule="auto"/>
        <w:jc w:val="both"/>
        <w:outlineLvl w:val="0"/>
        <w:rPr>
          <w:noProof/>
        </w:rPr>
      </w:pPr>
      <w:r>
        <w:rPr>
          <w:noProof/>
        </w:rPr>
        <w:t xml:space="preserve">L. KOMPONENTTI 2.5: Rakennusten perusparannus ja ilmansuojelu </w:t>
      </w:r>
    </w:p>
    <w:p w14:paraId="187E2B97" w14:textId="77777777" w:rsidR="008F28BF" w:rsidRDefault="00296299">
      <w:pPr>
        <w:pStyle w:val="NormalWeb"/>
        <w:rPr>
          <w:noProof/>
        </w:rPr>
      </w:pPr>
      <w:r>
        <w:rPr>
          <w:noProof/>
        </w:rPr>
        <w:t>Tämä Tšekin elpymis- ja palautumissuunnitelman komponentti auttaa vastaamaan haasteisiin, joita ovat asuinrakennusten energian- ja vedenkulutuksen vähentäminen, asumisen laadun parantaminen näissä rakennuksissa, kasvihuonekaasupäästöjen ja muiden epäpuhtauksien vähentäminen korvaamalla kiinteää polttoainetta käyttävät lämmityskattilat, asuinrakennusten mukauttaminen ilmastonmuutoksen vaikutuksiin, uusien rakennusten rakentaminen sekä tietoisuuden lisääminen energiansäästöstä, uusiutuvien energialähteiden käytöstä ja ilmastonmuutokseen sopeutumisesta asuntosektorilla. Osa-alue toteutetaan Uudet vihreät säästöt 2030 -tukiohjelmassa.</w:t>
      </w:r>
    </w:p>
    <w:p w14:paraId="2AF69866" w14:textId="6BE0C761" w:rsidR="008F28BF" w:rsidRDefault="00296299">
      <w:pPr>
        <w:pStyle w:val="NormalWeb"/>
        <w:rPr>
          <w:rFonts w:eastAsia="Times New Roman"/>
          <w:noProof/>
          <w:color w:val="000000"/>
        </w:rPr>
      </w:pPr>
      <w:r>
        <w:rPr>
          <w:rFonts w:eastAsia="Times New Roman"/>
          <w:noProof/>
        </w:rPr>
        <w:t>Tähän komponenttiin sisältyvät uudistukset ja investoinnit tukevat ountry-</w:t>
      </w:r>
      <w:r>
        <w:rPr>
          <w:noProof/>
        </w:rPr>
        <w:t>kohtaista suositusta</w:t>
      </w:r>
      <w:r>
        <w:rPr>
          <w:rFonts w:eastAsia="Times New Roman"/>
          <w:noProof/>
        </w:rPr>
        <w:t>3 2019, jonka mukaan Tšekin on keskitettävä investointeihin liittyvä talouspolitiikka vähähiiliseen siirtymään ja energiasiirtymään, energiatehokkuus mukaan lukien, ottaen huomioon alueelliset erot, ja c ountry-</w:t>
      </w:r>
      <w:r>
        <w:rPr>
          <w:noProof/>
        </w:rPr>
        <w:t>erityiseen suositukseen 3 2020, jonka mukaan Tšekin on keskitettävä investoinnit vihreään siirtymään, erityisesti puhtaaseen ja tehokkaaseen energian tuotantoon ja käyttöön, myös hiilialueilla.</w:t>
      </w:r>
    </w:p>
    <w:p w14:paraId="27531018" w14:textId="739B483D" w:rsidR="008F28BF" w:rsidRDefault="00296299">
      <w:pPr>
        <w:pStyle w:val="NormalWeb"/>
        <w:rPr>
          <w:noProof/>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Investointien on erityisesti oltava uusiutuvista lähteistä peräisin olevan energian käytön edistämisestä annetun direktiivin 2018/2001, jäljempänä ’uusiutuvaa energiaa koskeva direktiivi’, 29 artiklassa vahvistettujen kestävyyskriteerien ja kasvihuonekaasupäästöjen vähennyksiä koskevien kriteerien mukaisia. Näitä vaatimuksia sovelletaan kaikkiin laitoksiin RED II -direktiiviin sisältyvistä kynnysarvoista riippumatta. Investoinneissa on noudatettava elpymis- ja palautumistukivälinettä koskevan asetuksen vaatimusta, jonka mukaan biomassan käytöstä saatava kasvihuonekaasupäästöjen vähennys on vähintään 80 prosenttia suhteessa RED II -direktiivin liitteessä VI vahvistettuun kasvihuonekaasupäästöjen vähennysmenetelmään ja fossiiliseen vertailukohtaan. Asuinympäristöissä investoinnit biomassakattiloihin eivät saisi vaarantaa direktiivin 2008/50/EU täytäntöönpanoa. Investointien on oltava ekologisen suunnittelun vaatimusten (eli Euroopan parlamentin ja neuvoston direktiivin 2009/125/EY vaatimusten) mukaisia, ja ne on luokiteltava johonkin kahdesta Euroopan parlamentin ja neuvoston asetuksen (EU) 2017/1369 7 artiklan 2 kohdassa tarkoitetuista merkittävimmistä energiatehokkuusluokista. Näiden vaatimusten on täytyttävä kaikkien polttoaineiden ja kaikkien lastausmenetelmien osalta. Investointien on oltava ohjenuorana ja johdonmukaisia bioenergian kestävän käytön ja biomassan tarjonnan kehityskulkujen arvioinnin kanssa Tšekissä ja sen vaikutuksista maankäyttöön, maankäytön muutokseen ja metsätalouden nieluihin ja biologiseen monimuotoisuuteen sekä vaikutuksesta ilmanlaatuun vuosina 2020–2030, joka on osa uudistusta 2 komponentissa 2.3.</w:t>
      </w:r>
    </w:p>
    <w:p w14:paraId="3893B0AC" w14:textId="389D378B" w:rsidR="008F28BF" w:rsidRDefault="00296299">
      <w:pPr>
        <w:pStyle w:val="NormalWeb"/>
        <w:rPr>
          <w:noProof/>
        </w:rPr>
      </w:pPr>
      <w:r>
        <w:rPr>
          <w:noProof/>
        </w:rPr>
        <w:t>Rakennusten energiaperuskorjauksilla, uusiutuvien energialähteiden käytöllä asuntosektorilla ja kiinteän polttoaineen kattiloiden vaihdolla on lisättävä kotitalouksien lämmityksen tehokkuutta, ja ne ovat keskeinen toimenpide direktiivin (EU) 2016/2284 mukaisten kansallisten vähennystavoitteiden saavuttamiseksi ja ilmanlaatunormien saavuttamiseksi ilmanlaadun parantamisohjelmissa. Päästövähennyksillä on myös oltava myönteinen vaikutus veden laatuun, erityisesti bentso(a)pyreenipäästöjen vähenemiseen.</w:t>
      </w:r>
    </w:p>
    <w:p w14:paraId="4F8E7FCC" w14:textId="77777777" w:rsidR="008F28BF" w:rsidRDefault="008F28BF">
      <w:pPr>
        <w:spacing w:line="240" w:lineRule="auto"/>
        <w:jc w:val="both"/>
        <w:rPr>
          <w:rFonts w:eastAsia="Times New Roman"/>
          <w:noProof/>
          <w:sz w:val="22"/>
        </w:rPr>
      </w:pPr>
    </w:p>
    <w:p w14:paraId="28C9A7FA" w14:textId="18999FF3" w:rsidR="008F28BF" w:rsidRDefault="00296299">
      <w:pPr>
        <w:pStyle w:val="P68B1DB1-Normal7"/>
        <w:pageBreakBefore/>
        <w:spacing w:line="240" w:lineRule="auto"/>
        <w:jc w:val="both"/>
        <w:rPr>
          <w:i/>
          <w:noProof/>
        </w:rPr>
      </w:pPr>
      <w:r>
        <w:rPr>
          <w:noProof/>
        </w:rPr>
        <w:t>L.1 Kuvaus uudistuksista ja investoinneista, joita rahoitetaan rahoitustuella, jota ei makseta takaisin</w:t>
      </w:r>
    </w:p>
    <w:p w14:paraId="5B3DE6C1" w14:textId="045BFEB2" w:rsidR="008F28BF" w:rsidRDefault="00296299">
      <w:pPr>
        <w:pStyle w:val="P68B1DB1-Normal8"/>
        <w:pBdr>
          <w:top w:val="nil"/>
          <w:left w:val="nil"/>
          <w:bottom w:val="nil"/>
          <w:right w:val="nil"/>
          <w:between w:val="nil"/>
        </w:pBdr>
        <w:spacing w:line="240" w:lineRule="auto"/>
        <w:jc w:val="both"/>
        <w:rPr>
          <w:noProof/>
        </w:rPr>
      </w:pPr>
      <w:r>
        <w:rPr>
          <w:noProof/>
        </w:rPr>
        <w:t xml:space="preserve">Uudistus 1: Kotitalouksien perusparannusaalto </w:t>
      </w:r>
    </w:p>
    <w:p w14:paraId="70CA5825" w14:textId="77777777" w:rsidR="008F28BF" w:rsidRDefault="00296299">
      <w:pPr>
        <w:pStyle w:val="NormalWeb"/>
        <w:pBdr>
          <w:top w:val="nil"/>
          <w:left w:val="nil"/>
          <w:bottom w:val="nil"/>
          <w:right w:val="nil"/>
          <w:between w:val="nil"/>
        </w:pBdr>
        <w:rPr>
          <w:noProof/>
        </w:rPr>
      </w:pPr>
      <w:r>
        <w:rPr>
          <w:noProof/>
        </w:rPr>
        <w:t xml:space="preserve">Tällä toimenpiteellä pyritään tukemaan asuinrakennusten energiatehokkuuden parannusten toteuttamista, myös tällaisen tuen optimointia ja laadullisesti uuden hankevalmistelutason käyttöönottoa. Toimenpiteellä on myös lisättävä tietoisuutta mahdollisuuksista vähentää energiantarvetta ja muuttaa asteittain energiankuluttajien käyttäytymistä. </w:t>
      </w:r>
    </w:p>
    <w:p w14:paraId="1DA48213" w14:textId="77777777" w:rsidR="008F28BF" w:rsidRDefault="00296299">
      <w:pPr>
        <w:pStyle w:val="NormalWeb"/>
        <w:pBdr>
          <w:top w:val="nil"/>
          <w:left w:val="nil"/>
          <w:bottom w:val="nil"/>
          <w:right w:val="nil"/>
          <w:between w:val="nil"/>
        </w:pBdr>
        <w:rPr>
          <w:noProof/>
        </w:rPr>
      </w:pPr>
      <w:r>
        <w:rPr>
          <w:noProof/>
        </w:rPr>
        <w:t xml:space="preserve">Uudistus toteutetaan seuraavilla toimilla: </w:t>
      </w:r>
    </w:p>
    <w:p w14:paraId="4B1EC57B" w14:textId="74AB2ADC" w:rsidR="008F28BF" w:rsidRDefault="00296299">
      <w:pPr>
        <w:pStyle w:val="P68B1DB1-Normal30"/>
        <w:numPr>
          <w:ilvl w:val="0"/>
          <w:numId w:val="155"/>
        </w:numPr>
        <w:spacing w:line="259" w:lineRule="auto"/>
        <w:ind w:left="360"/>
        <w:contextualSpacing/>
        <w:jc w:val="both"/>
        <w:rPr>
          <w:noProof/>
        </w:rPr>
      </w:pPr>
      <w:r>
        <w:rPr>
          <w:noProof/>
        </w:rPr>
        <w:t xml:space="preserve">Uudet vihreät säästöt 2030 -ohjelmaa on parannettava optimoimalla tukiedellytysten asettaminen, lisäämällä keskikokoisten peruskorjausten vaatimuksia (säästöt 30 prosentilla primäärienergian kulutuksesta), painottamalla entistä enemmän monimutkaisia energiaperuskorjauksia, lisäämällä tukea sellaisten uusien talojen rakentamiseen, joiden energiatehokkuusstandardit ovat korkeammat, ja tukemalla tehokasta vesihuoltoa. </w:t>
      </w:r>
    </w:p>
    <w:p w14:paraId="768ACA76" w14:textId="77777777" w:rsidR="008F28BF" w:rsidRDefault="00296299">
      <w:pPr>
        <w:numPr>
          <w:ilvl w:val="0"/>
          <w:numId w:val="155"/>
        </w:numPr>
        <w:spacing w:line="259" w:lineRule="auto"/>
        <w:ind w:left="360"/>
        <w:contextualSpacing/>
        <w:jc w:val="both"/>
        <w:rPr>
          <w:noProof/>
          <w:szCs w:val="24"/>
        </w:rPr>
      </w:pPr>
      <w:r>
        <w:rPr>
          <w:noProof/>
          <w:szCs w:val="24"/>
        </w:rPr>
        <w:t>Otetaan käyttöön kaksivaiheinen esihankevalmistelu kotitalouksille, perusarviointi perusparannusvaihtoehdoista, vaihtoehdoista, investointiintensiteetistä, energiakustannusten säästöistä, uusien vihreiden säästöjen mahdollisesta tukitasosta (ensimmäinen vaihe) ja yleiskatsaus mahdollisista toimenpiteistä asuntojen kunnostamiseksi ja uusiutuvien energialähteiden käyttämiseksi niissä, mukaan lukien arvio näiden toimenpiteiden taloudellisesta tehokkuudesta ja toteutettavuudesta (toinen vaihe).</w:t>
      </w:r>
      <w:r>
        <w:rPr>
          <w:rFonts w:ascii="Calibri" w:hAnsi="Calibri"/>
          <w:noProof/>
          <w:sz w:val="22"/>
        </w:rPr>
        <w:t xml:space="preserve"> </w:t>
      </w:r>
      <w:r>
        <w:rPr>
          <w:noProof/>
          <w:szCs w:val="24"/>
        </w:rPr>
        <w:t>Kaksivaiheinen hanketuki parantaa merkittävästi investointitukea erityisesti pienituloisille kotitalouksille.</w:t>
      </w:r>
    </w:p>
    <w:p w14:paraId="4585F559" w14:textId="77777777" w:rsidR="008F28BF" w:rsidRDefault="00296299">
      <w:pPr>
        <w:pStyle w:val="P68B1DB1-Normal30"/>
        <w:numPr>
          <w:ilvl w:val="0"/>
          <w:numId w:val="155"/>
        </w:numPr>
        <w:spacing w:line="259" w:lineRule="auto"/>
        <w:ind w:left="360"/>
        <w:contextualSpacing/>
        <w:jc w:val="both"/>
        <w:rPr>
          <w:noProof/>
        </w:rPr>
      </w:pPr>
      <w:r>
        <w:rPr>
          <w:noProof/>
        </w:rPr>
        <w:t xml:space="preserve">Paikallisten toimintaryhmien kansallisen verkoston energia-alan konsultointikeskukset sisällytetään paikallisten energiavirastojen verkostoon. </w:t>
      </w:r>
    </w:p>
    <w:p w14:paraId="3F222123" w14:textId="77777777" w:rsidR="008F28BF" w:rsidRDefault="00296299">
      <w:pPr>
        <w:pStyle w:val="P68B1DB1-Normal30"/>
        <w:numPr>
          <w:ilvl w:val="0"/>
          <w:numId w:val="155"/>
        </w:numPr>
        <w:spacing w:line="259" w:lineRule="auto"/>
        <w:ind w:left="360"/>
        <w:contextualSpacing/>
        <w:jc w:val="both"/>
        <w:rPr>
          <w:rFonts w:ascii="Calibri" w:hAnsi="Calibri"/>
          <w:noProof/>
          <w:sz w:val="22"/>
        </w:rPr>
      </w:pPr>
      <w:r>
        <w:rPr>
          <w:noProof/>
        </w:rPr>
        <w:t>Energiansäästöä tukevan valtion ohjelman (EFEKT) mukaista tukea vihreää rakentamista, vihreää teknologiaa tai materiaaleja käyttävien työntekijöiden koulutukseen ja uudelleenkoulutukseen on vahvistettava ja laajennettava, jotta voidaan edistää energiansäästöhankkeiden laadukasta valmistelua ja täytäntöönpanoa.</w:t>
      </w:r>
    </w:p>
    <w:p w14:paraId="1B5E1256" w14:textId="77777777" w:rsidR="008F28BF" w:rsidRDefault="00296299">
      <w:pPr>
        <w:pStyle w:val="P68B1DB1-Normal30"/>
        <w:numPr>
          <w:ilvl w:val="0"/>
          <w:numId w:val="155"/>
        </w:numPr>
        <w:spacing w:after="240" w:line="259" w:lineRule="auto"/>
        <w:ind w:left="357" w:hanging="357"/>
        <w:contextualSpacing/>
        <w:jc w:val="both"/>
        <w:rPr>
          <w:rFonts w:ascii="Calibri" w:hAnsi="Calibri"/>
          <w:noProof/>
          <w:sz w:val="22"/>
        </w:rPr>
      </w:pPr>
      <w:r>
        <w:rPr>
          <w:noProof/>
        </w:rPr>
        <w:t>Lapsille ja nuorille suunnattu nykyinen ympäristökasvatus- ja -valistusjärjestelmä ympäristökeskuksissa on ulotettava koko suureen yleisöön, ja siinä on keskityttävä merkittävästi energiansäästöön, uusiutuvien energialähteiden käyttöön, ilmastonmuutokseen ja ilmastonmuutokseen sopeutumiseen.</w:t>
      </w:r>
    </w:p>
    <w:p w14:paraId="02F21FD3" w14:textId="77777777" w:rsidR="008F28BF" w:rsidRDefault="00296299">
      <w:pPr>
        <w:pStyle w:val="P68B1DB1-Normal3"/>
        <w:spacing w:line="240" w:lineRule="auto"/>
        <w:jc w:val="both"/>
        <w:rPr>
          <w:noProof/>
        </w:rPr>
      </w:pPr>
      <w:r>
        <w:rPr>
          <w:noProof/>
        </w:rPr>
        <w:t xml:space="preserve">Uudistus on </w:t>
      </w:r>
      <w:r>
        <w:rPr>
          <w:noProof/>
          <w:color w:val="000000"/>
        </w:rPr>
        <w:t>toteutettava</w:t>
      </w:r>
      <w:r>
        <w:rPr>
          <w:noProof/>
        </w:rPr>
        <w:t xml:space="preserve"> 31 päivään joulukuuta 2025 mennessä.</w:t>
      </w:r>
    </w:p>
    <w:p w14:paraId="1DBB8612" w14:textId="77777777" w:rsidR="008F28BF" w:rsidRDefault="00296299">
      <w:pPr>
        <w:pStyle w:val="P68B1DB1-Normal9"/>
        <w:autoSpaceDE w:val="0"/>
        <w:autoSpaceDN w:val="0"/>
        <w:adjustRightInd w:val="0"/>
        <w:spacing w:line="240" w:lineRule="auto"/>
        <w:jc w:val="both"/>
        <w:rPr>
          <w:noProof/>
        </w:rPr>
      </w:pPr>
      <w:r>
        <w:rPr>
          <w:noProof/>
        </w:rPr>
        <w:t>Uudistuksen 2: Tuki energiayhteisöille</w:t>
      </w:r>
    </w:p>
    <w:p w14:paraId="3E131EA8" w14:textId="77777777" w:rsidR="008F28BF" w:rsidRDefault="00296299">
      <w:pPr>
        <w:pStyle w:val="P68B1DB1-Normal3"/>
        <w:autoSpaceDE w:val="0"/>
        <w:autoSpaceDN w:val="0"/>
        <w:adjustRightInd w:val="0"/>
        <w:spacing w:line="240" w:lineRule="auto"/>
        <w:jc w:val="both"/>
        <w:rPr>
          <w:noProof/>
        </w:rPr>
      </w:pPr>
      <w:r>
        <w:rPr>
          <w:noProof/>
        </w:rPr>
        <w:t xml:space="preserve">Tämän toimenpiteen tavoitteena on perustaa ”energiayhteisöjä”, joissa asuin- ja yrityssektorit osallistuvat aktiivisesti uusiutuvan energian käyttöön, sekä tietoisuuden lisääminen ja koulutus, jossa keskitytään yhteisöpohjaisen energian kehittämiseen. </w:t>
      </w:r>
    </w:p>
    <w:p w14:paraId="7E8BF3C3" w14:textId="77777777" w:rsidR="008F28BF" w:rsidRDefault="00296299">
      <w:pPr>
        <w:pStyle w:val="P68B1DB1-Normal3"/>
        <w:autoSpaceDE w:val="0"/>
        <w:autoSpaceDN w:val="0"/>
        <w:adjustRightInd w:val="0"/>
        <w:spacing w:line="240" w:lineRule="auto"/>
        <w:jc w:val="both"/>
        <w:rPr>
          <w:noProof/>
        </w:rPr>
      </w:pPr>
      <w:r>
        <w:rPr>
          <w:noProof/>
        </w:rPr>
        <w:t>Uudistus toteutetaan seuraavilla toimilla:</w:t>
      </w:r>
    </w:p>
    <w:p w14:paraId="5A136CC9" w14:textId="77777777" w:rsidR="008F28BF" w:rsidRDefault="00296299">
      <w:pPr>
        <w:pStyle w:val="P68B1DB1-Normal3"/>
        <w:numPr>
          <w:ilvl w:val="0"/>
          <w:numId w:val="156"/>
        </w:numPr>
        <w:autoSpaceDE w:val="0"/>
        <w:autoSpaceDN w:val="0"/>
        <w:adjustRightInd w:val="0"/>
        <w:spacing w:line="240" w:lineRule="auto"/>
        <w:ind w:left="340"/>
        <w:jc w:val="both"/>
        <w:rPr>
          <w:noProof/>
        </w:rPr>
      </w:pPr>
      <w:r>
        <w:rPr>
          <w:noProof/>
        </w:rPr>
        <w:t xml:space="preserve">Uudet vihreät säästöt 2030 -ohjelmalla tuetaan uusien uusiutuvien energialähteiden asentamista siten, että poistetaan esteet niiden tulevalta integroimiselta laajempaan energiayhteisöön. Uudet vihreät säästöt 2030 -ohjelmasta tuetaan myös pienempiä yhteisiä usean asunnon energian varastointipaikkoja tai energiayhteisöjen perustamista yksittäisiin moniperherakennuksiin ja muita energiayhteisöihin liittyviä investointitoimenpiteitä. </w:t>
      </w:r>
    </w:p>
    <w:p w14:paraId="3641390E" w14:textId="77777777" w:rsidR="008F28BF" w:rsidRDefault="00296299">
      <w:pPr>
        <w:pStyle w:val="P68B1DB1-Normal3"/>
        <w:numPr>
          <w:ilvl w:val="0"/>
          <w:numId w:val="174"/>
        </w:numPr>
        <w:autoSpaceDE w:val="0"/>
        <w:autoSpaceDN w:val="0"/>
        <w:adjustRightInd w:val="0"/>
        <w:spacing w:line="259" w:lineRule="auto"/>
        <w:ind w:left="340"/>
        <w:contextualSpacing/>
        <w:jc w:val="both"/>
        <w:rPr>
          <w:rFonts w:ascii="Calibri" w:hAnsi="Calibri"/>
          <w:noProof/>
          <w:sz w:val="22"/>
        </w:rPr>
      </w:pPr>
      <w:r>
        <w:rPr>
          <w:noProof/>
        </w:rPr>
        <w:t>Energiayhteisöjen perustamista sekä energiayhteisöjen kehittämiseen keskittyvää tietoisuuden lisäämistä ja koulutusta tuetaan muilla kuin investointitoimenpiteillä.</w:t>
      </w:r>
    </w:p>
    <w:p w14:paraId="7F36A659" w14:textId="77777777" w:rsidR="008F28BF" w:rsidRDefault="00296299">
      <w:pPr>
        <w:pStyle w:val="P68B1DB1-Normal3"/>
        <w:autoSpaceDE w:val="0"/>
        <w:autoSpaceDN w:val="0"/>
        <w:adjustRightInd w:val="0"/>
        <w:spacing w:line="240" w:lineRule="auto"/>
        <w:jc w:val="both"/>
        <w:rPr>
          <w:noProof/>
        </w:rPr>
      </w:pPr>
      <w:r>
        <w:rPr>
          <w:noProof/>
        </w:rPr>
        <w:t xml:space="preserve">Uudistus on </w:t>
      </w:r>
      <w:r>
        <w:rPr>
          <w:noProof/>
          <w:color w:val="000000"/>
        </w:rPr>
        <w:t>toteutettava</w:t>
      </w:r>
      <w:r>
        <w:rPr>
          <w:noProof/>
        </w:rPr>
        <w:t xml:space="preserve"> 31 päivään joulukuuta 2025 mennessä.</w:t>
      </w:r>
    </w:p>
    <w:p w14:paraId="6E98A37C" w14:textId="0DF8F684" w:rsidR="008F28BF" w:rsidRDefault="00296299">
      <w:pPr>
        <w:pStyle w:val="P68B1DB1-Normal9"/>
        <w:keepNext/>
        <w:autoSpaceDE w:val="0"/>
        <w:autoSpaceDN w:val="0"/>
        <w:adjustRightInd w:val="0"/>
        <w:spacing w:line="240" w:lineRule="auto"/>
        <w:jc w:val="both"/>
        <w:rPr>
          <w:noProof/>
        </w:rPr>
      </w:pPr>
      <w:r>
        <w:rPr>
          <w:noProof/>
        </w:rPr>
        <w:t>Investointi 1: Rakennusten kunnostaminen ja elvyttäminen energiansäästötarkoituksessa</w:t>
      </w:r>
    </w:p>
    <w:p w14:paraId="70C4AF53" w14:textId="06402D4B" w:rsidR="008F28BF" w:rsidRDefault="00296299">
      <w:pPr>
        <w:pStyle w:val="P68B1DB1-Normal3"/>
        <w:autoSpaceDE w:val="0"/>
        <w:autoSpaceDN w:val="0"/>
        <w:adjustRightInd w:val="0"/>
        <w:spacing w:line="240" w:lineRule="auto"/>
        <w:jc w:val="both"/>
        <w:rPr>
          <w:noProof/>
        </w:rPr>
      </w:pPr>
      <w:r>
        <w:rPr>
          <w:noProof/>
        </w:rPr>
        <w:t>Tämän toimenpiteen tavoitteena on</w:t>
      </w:r>
      <w:r>
        <w:rPr>
          <w:b/>
          <w:noProof/>
        </w:rPr>
        <w:t xml:space="preserve"> </w:t>
      </w:r>
      <w:r>
        <w:rPr>
          <w:noProof/>
        </w:rPr>
        <w:t>säästää</w:t>
      </w:r>
      <w:r>
        <w:rPr>
          <w:b/>
          <w:noProof/>
        </w:rPr>
        <w:t xml:space="preserve"> </w:t>
      </w:r>
      <w:r>
        <w:rPr>
          <w:noProof/>
        </w:rPr>
        <w:t>energiaa asuinrakennuksissa, rakentaa uusia asuinrakennuksia, jotka ylittävät pakolliset energianormit, korvata vaatimustenvastaiset polttolähteet kiinteitä polttoaineita käyttävissä kotitalouksissa energialuokkaan A kuuluvilla kaasulauhdutinkattiloilla, käyttää uusiutuvia energialähteitä osana rakennusten kattavaa energiaperuskorjausta ja sopeutua ilmastonmuutokseen, vesihuolto mukaan luettuna. Toimenpiteellä pyritään edistämään älykkäitä energiaratkaisuja yksittäisten kotitalouksien, talojen tai pienten asuntoryhmien tasolla, joihin voi kuulua muun muassa älykkäitä mittareita, yhteisiä energian varastointipaikkoja ja kysynnän yhdistämistä.</w:t>
      </w:r>
    </w:p>
    <w:p w14:paraId="4486F6EB" w14:textId="3B55FCC4" w:rsidR="008F28BF" w:rsidRDefault="00296299">
      <w:pPr>
        <w:pStyle w:val="P68B1DB1-Normal3"/>
        <w:autoSpaceDE w:val="0"/>
        <w:autoSpaceDN w:val="0"/>
        <w:adjustRightInd w:val="0"/>
        <w:spacing w:line="240" w:lineRule="auto"/>
        <w:jc w:val="both"/>
        <w:rPr>
          <w:noProof/>
        </w:rPr>
      </w:pPr>
      <w:r>
        <w:rPr>
          <w:noProof/>
        </w:rPr>
        <w:t>Kaasulauhdutinkattiloiden asennuskustannusten on oltava enintään 20 prosenttia peruskorjausohjelman kokonaiskustannuksista, ja ne on asennettava kiinteää polttoainetta käyttävien kattiloiden korvaamiseksi.</w:t>
      </w:r>
    </w:p>
    <w:p w14:paraId="08BB6147" w14:textId="77777777" w:rsidR="008F28BF" w:rsidRDefault="00296299">
      <w:pPr>
        <w:pStyle w:val="P68B1DB1-Normal3"/>
        <w:autoSpaceDE w:val="0"/>
        <w:autoSpaceDN w:val="0"/>
        <w:adjustRightInd w:val="0"/>
        <w:spacing w:line="240" w:lineRule="auto"/>
        <w:jc w:val="both"/>
        <w:rPr>
          <w:noProof/>
        </w:rPr>
      </w:pPr>
      <w:r>
        <w:rPr>
          <w:noProof/>
        </w:rPr>
        <w:t xml:space="preserve">Peruskorjausohjelman on johdettava peruskorjattujen rakennusten primäärienergian kysynnän vähenemiseen keskimäärin 30 prosentilla. </w:t>
      </w:r>
    </w:p>
    <w:p w14:paraId="7A3ACC9B" w14:textId="213E266B" w:rsidR="008F28BF" w:rsidRDefault="00296299">
      <w:pPr>
        <w:pStyle w:val="P68B1DB1-Normal3"/>
        <w:spacing w:line="240" w:lineRule="auto"/>
        <w:jc w:val="both"/>
        <w:rPr>
          <w:noProof/>
        </w:rPr>
      </w:pPr>
      <w:r>
        <w:rPr>
          <w:noProof/>
        </w:rPr>
        <w:t>Enintään 10 prosentilla tämän toimenpiteen kokonaismäärärahoista on tuettava uusien rakennusten rakentamista. Tuettavien uusien rakennusten primäärienergian kysynnän on oltava vähintään 20 prosenttia alhaisempi kuin lähes nollaenergiarakennusten vaatimus.</w:t>
      </w:r>
    </w:p>
    <w:p w14:paraId="3B97F9B4" w14:textId="6349873F" w:rsidR="008F28BF" w:rsidRDefault="00296299">
      <w:pPr>
        <w:pStyle w:val="pf0"/>
        <w:jc w:val="both"/>
        <w:rPr>
          <w:noProof/>
        </w:rPr>
      </w:pPr>
      <w:r>
        <w:rPr>
          <w:noProof/>
        </w:rPr>
        <w:t>Myös heikossa asemassa olevia energiankuluttajia on tuettava.</w:t>
      </w:r>
    </w:p>
    <w:p w14:paraId="6BFC594C" w14:textId="77777777" w:rsidR="008F28BF" w:rsidRDefault="00296299">
      <w:pPr>
        <w:pStyle w:val="P68B1DB1-Normal3"/>
        <w:autoSpaceDE w:val="0"/>
        <w:autoSpaceDN w:val="0"/>
        <w:adjustRightInd w:val="0"/>
        <w:spacing w:line="240" w:lineRule="auto"/>
        <w:jc w:val="both"/>
        <w:rPr>
          <w:noProof/>
        </w:rPr>
      </w:pPr>
      <w:r>
        <w:rPr>
          <w:noProof/>
        </w:rPr>
        <w:t xml:space="preserve">Investointi </w:t>
      </w:r>
      <w:r>
        <w:rPr>
          <w:noProof/>
          <w:color w:val="000000"/>
        </w:rPr>
        <w:t>toteutetaan</w:t>
      </w:r>
      <w:r>
        <w:rPr>
          <w:noProof/>
        </w:rPr>
        <w:t xml:space="preserve"> seuraavien hankkeiden kautta:</w:t>
      </w:r>
    </w:p>
    <w:p w14:paraId="4AFAB524" w14:textId="422192EF" w:rsidR="008F28BF" w:rsidRDefault="00296299">
      <w:pPr>
        <w:pStyle w:val="NormalWeb"/>
        <w:numPr>
          <w:ilvl w:val="0"/>
          <w:numId w:val="156"/>
        </w:numPr>
        <w:autoSpaceDE w:val="0"/>
        <w:autoSpaceDN w:val="0"/>
        <w:adjustRightInd w:val="0"/>
        <w:ind w:left="360"/>
        <w:rPr>
          <w:noProof/>
        </w:rPr>
      </w:pPr>
      <w:r>
        <w:rPr>
          <w:noProof/>
        </w:rPr>
        <w:t>Hankkeet energiankulutuksen vähentämiseksi 1 200 TJ vuodessa, joista on tehty sopimus 1. helmikuuta 2020 alkaen.</w:t>
      </w:r>
    </w:p>
    <w:p w14:paraId="0F03FBB9" w14:textId="3164B0F3" w:rsidR="008F28BF" w:rsidRDefault="00296299">
      <w:pPr>
        <w:pStyle w:val="NormalWeb"/>
        <w:numPr>
          <w:ilvl w:val="0"/>
          <w:numId w:val="156"/>
        </w:numPr>
        <w:autoSpaceDE w:val="0"/>
        <w:autoSpaceDN w:val="0"/>
        <w:adjustRightInd w:val="0"/>
        <w:ind w:left="360"/>
        <w:rPr>
          <w:rFonts w:ascii="Calibri" w:hAnsi="Calibri"/>
          <w:noProof/>
          <w:sz w:val="22"/>
        </w:rPr>
      </w:pPr>
      <w:r>
        <w:rPr>
          <w:noProof/>
        </w:rPr>
        <w:t>Energiankulutuksen vähentäminen 1 900 TJ:llä vuodessa ja hiilidioksidipäästöjen vähentäminen 100 kilotonnilla vuodessa 31 päivään joulukuuta 2025 mennessä.</w:t>
      </w:r>
    </w:p>
    <w:p w14:paraId="26DCB349" w14:textId="70C9B84C" w:rsidR="008F28BF" w:rsidRDefault="00296299">
      <w:pPr>
        <w:pStyle w:val="P68B1DB1-Normal9"/>
        <w:autoSpaceDE w:val="0"/>
        <w:autoSpaceDN w:val="0"/>
        <w:adjustRightInd w:val="0"/>
        <w:spacing w:line="240" w:lineRule="auto"/>
        <w:jc w:val="both"/>
        <w:rPr>
          <w:noProof/>
        </w:rPr>
      </w:pPr>
      <w:r>
        <w:rPr>
          <w:noProof/>
        </w:rPr>
        <w:t>Investointi 2: Kotitalouksien kiinteiden saastelähteiden korvaaminen uusiutuvilla energialähteillä</w:t>
      </w:r>
    </w:p>
    <w:p w14:paraId="7D00D3A5" w14:textId="7EE52C3F" w:rsidR="008F28BF" w:rsidRDefault="00296299">
      <w:pPr>
        <w:pStyle w:val="P68B1DB1-Normal3"/>
        <w:autoSpaceDE w:val="0"/>
        <w:autoSpaceDN w:val="0"/>
        <w:adjustRightInd w:val="0"/>
        <w:spacing w:line="240" w:lineRule="auto"/>
        <w:jc w:val="both"/>
        <w:rPr>
          <w:noProof/>
        </w:rPr>
      </w:pPr>
      <w:r>
        <w:rPr>
          <w:noProof/>
        </w:rPr>
        <w:t>Tällä toimenpiteellä pyritään korvaamaan kiinteitä polttoaineita käyttävien kotitalouksien vaatimustenvastaiset polttolähteet vähäpäästöisillä lämmityslähteillä (lämpöpumput, biomassakattilat) ja asentamaan asuntoalalle soveltuvia uusiutuvia energialähteitä, erityisesti aurinkosähkö- ja valolämpöjärjestelmiä.</w:t>
      </w:r>
    </w:p>
    <w:p w14:paraId="7B3047D5" w14:textId="77777777" w:rsidR="008F28BF" w:rsidRDefault="00296299">
      <w:pPr>
        <w:pStyle w:val="P68B1DB1-Normal3"/>
        <w:autoSpaceDE w:val="0"/>
        <w:autoSpaceDN w:val="0"/>
        <w:adjustRightInd w:val="0"/>
        <w:spacing w:line="240" w:lineRule="auto"/>
        <w:jc w:val="both"/>
        <w:rPr>
          <w:noProof/>
        </w:rPr>
      </w:pPr>
      <w:r>
        <w:rPr>
          <w:noProof/>
        </w:rPr>
        <w:t xml:space="preserve">Investointi </w:t>
      </w:r>
      <w:r>
        <w:rPr>
          <w:noProof/>
          <w:color w:val="000000"/>
        </w:rPr>
        <w:t>toteutetaan</w:t>
      </w:r>
      <w:r>
        <w:rPr>
          <w:noProof/>
        </w:rPr>
        <w:t xml:space="preserve"> seuraavien hankkeiden kautta:</w:t>
      </w:r>
    </w:p>
    <w:p w14:paraId="0640ADE5" w14:textId="4ECCB17A" w:rsidR="008F28BF" w:rsidRDefault="00296299">
      <w:pPr>
        <w:pStyle w:val="NormalWeb"/>
        <w:numPr>
          <w:ilvl w:val="0"/>
          <w:numId w:val="156"/>
        </w:numPr>
        <w:autoSpaceDE w:val="0"/>
        <w:autoSpaceDN w:val="0"/>
        <w:adjustRightInd w:val="0"/>
        <w:ind w:left="360"/>
        <w:rPr>
          <w:noProof/>
        </w:rPr>
      </w:pPr>
      <w:r>
        <w:rPr>
          <w:noProof/>
        </w:rPr>
        <w:t>Hankkeet energiankulutuksen vähentämiseksi 720 TJ/vuosi ja hiilidioksidipäästöjen vähentäminen 100 kilotonnilla vuodessa</w:t>
      </w:r>
      <w:r>
        <w:rPr>
          <w:noProof/>
          <w:color w:val="2B579A"/>
          <w:shd w:val="clear" w:color="auto" w:fill="E6E6E6"/>
        </w:rPr>
        <w:t>.</w:t>
      </w:r>
    </w:p>
    <w:p w14:paraId="7A5BD2E0" w14:textId="51418653" w:rsidR="008F28BF" w:rsidRDefault="00296299">
      <w:pPr>
        <w:pStyle w:val="NormalWeb"/>
        <w:numPr>
          <w:ilvl w:val="0"/>
          <w:numId w:val="156"/>
        </w:numPr>
        <w:autoSpaceDE w:val="0"/>
        <w:autoSpaceDN w:val="0"/>
        <w:adjustRightInd w:val="0"/>
        <w:ind w:left="360"/>
        <w:rPr>
          <w:noProof/>
        </w:rPr>
      </w:pPr>
      <w:r>
        <w:rPr>
          <w:noProof/>
        </w:rPr>
        <w:t>Energiankulutuksen vähentäminen 1 500 TJ/vuosi ja hiilidioksidipäästöjen vähentäminen 170 kilotonnilla CO2/vuosi 30. syyskuuta 2023 mennessä.</w:t>
      </w:r>
    </w:p>
    <w:p w14:paraId="2FB5CD6B" w14:textId="5D925AAC" w:rsidR="008F28BF" w:rsidRDefault="00296299">
      <w:pPr>
        <w:pStyle w:val="P68B1DB1-Normal3"/>
        <w:numPr>
          <w:ilvl w:val="0"/>
          <w:numId w:val="156"/>
        </w:numPr>
        <w:autoSpaceDE w:val="0"/>
        <w:autoSpaceDN w:val="0"/>
        <w:adjustRightInd w:val="0"/>
        <w:spacing w:line="240" w:lineRule="auto"/>
        <w:ind w:left="360"/>
        <w:jc w:val="both"/>
        <w:rPr>
          <w:noProof/>
        </w:rPr>
      </w:pPr>
      <w:r>
        <w:rPr>
          <w:noProof/>
        </w:rPr>
        <w:t>Energiankulutuksen vähentäminen 4 500 TJ:llä vuodessa ja hiilidioksidipäästöjen vähentäminen 500 kilotonnilla CO2/vuosi 31 päivään joulukuuta 2025 mennessä.</w:t>
      </w:r>
    </w:p>
    <w:p w14:paraId="6C964707" w14:textId="0AE1555D" w:rsidR="008F28BF" w:rsidRDefault="00296299">
      <w:pPr>
        <w:pStyle w:val="NormalWeb"/>
        <w:numPr>
          <w:ilvl w:val="0"/>
          <w:numId w:val="156"/>
        </w:numPr>
        <w:autoSpaceDE w:val="0"/>
        <w:autoSpaceDN w:val="0"/>
        <w:adjustRightInd w:val="0"/>
        <w:ind w:left="360"/>
        <w:rPr>
          <w:noProof/>
        </w:rPr>
      </w:pPr>
      <w:r>
        <w:rPr>
          <w:noProof/>
        </w:rPr>
        <w:t>Energiankulutuksen vähentäminen 415 TJ:llä vuodessa ja hiilidioksidipäästöjen vähentäminen 66 kilotonnilla vuodessa tukemalla sosiaalisesti muita heikommassa asemassa olevia väestöryhmiä 31 päivään joulukuuta 2025 mennessä.</w:t>
      </w:r>
    </w:p>
    <w:p w14:paraId="1794C40E" w14:textId="77777777" w:rsidR="008F28BF" w:rsidRDefault="008F28BF">
      <w:pPr>
        <w:autoSpaceDE w:val="0"/>
        <w:autoSpaceDN w:val="0"/>
        <w:adjustRightInd w:val="0"/>
        <w:spacing w:line="240" w:lineRule="auto"/>
        <w:jc w:val="both"/>
        <w:rPr>
          <w:rFonts w:eastAsia="Times New Roman"/>
          <w:b/>
          <w:noProof/>
          <w:szCs w:val="24"/>
        </w:rPr>
        <w:sectPr w:rsidR="008F28BF" w:rsidSect="00756C74">
          <w:headerReference w:type="even" r:id="rId181"/>
          <w:headerReference w:type="default" r:id="rId182"/>
          <w:footerReference w:type="even" r:id="rId183"/>
          <w:footerReference w:type="default" r:id="rId184"/>
          <w:headerReference w:type="first" r:id="rId185"/>
          <w:footerReference w:type="first" r:id="rId186"/>
          <w:pgSz w:w="11907" w:h="16839"/>
          <w:pgMar w:top="1134" w:right="1134" w:bottom="1134" w:left="1134" w:header="567" w:footer="567" w:gutter="0"/>
          <w:cols w:space="720"/>
          <w:docGrid w:linePitch="360"/>
        </w:sectPr>
      </w:pPr>
    </w:p>
    <w:p w14:paraId="5C2FCA7B" w14:textId="73B63524" w:rsidR="008F28BF" w:rsidRDefault="00296299">
      <w:pPr>
        <w:pStyle w:val="P68B1DB1-Normal9"/>
        <w:autoSpaceDE w:val="0"/>
        <w:autoSpaceDN w:val="0"/>
        <w:adjustRightInd w:val="0"/>
        <w:spacing w:line="240" w:lineRule="auto"/>
        <w:jc w:val="both"/>
        <w:rPr>
          <w:noProof/>
        </w:rPr>
      </w:pPr>
      <w:r>
        <w:rPr>
          <w:noProof/>
        </w:rPr>
        <w:t xml:space="preserve">Investointi 3: Tuki hanketta edeltävään valmisteluun ja tietoisuuden lisäämiseen, koulutukseen ja tiedotukseen energian säästämisen ja kasvihuonekaasupäästöjen ja muiden ilman epäpuhtauksien vähentämisen alalla  </w:t>
      </w:r>
    </w:p>
    <w:p w14:paraId="3077C31A" w14:textId="77777777" w:rsidR="008F28BF" w:rsidRDefault="00296299">
      <w:pPr>
        <w:pStyle w:val="P68B1DB1-Normal3"/>
        <w:autoSpaceDE w:val="0"/>
        <w:autoSpaceDN w:val="0"/>
        <w:adjustRightInd w:val="0"/>
        <w:spacing w:line="240" w:lineRule="auto"/>
        <w:jc w:val="both"/>
        <w:rPr>
          <w:noProof/>
        </w:rPr>
      </w:pPr>
      <w:r>
        <w:rPr>
          <w:noProof/>
        </w:rPr>
        <w:t xml:space="preserve">Tällä toimenpiteellä pyritään tukemaan energiaa säästävien peruskorjausten valmistelua ennen hanketta, lämmönvaihtoa energiatehokkaamman energian aikaansaamiseksi ja erityisesti automatisointia energiankulutuksen hallinnassa asuntosektorilla, mukaan lukien koulutus näillä aloilla. 40 yhteisön energiahankkeiden valmisteluhanketta, 3600 hankkeen valmistelututkimusta perhetaloille, 1200 hankevalmistelututkimusta asuntorakennuksista ja 50 energianeuvonta- ja tiedotuskeskusten hanketta on saatettava päätökseen. </w:t>
      </w:r>
    </w:p>
    <w:p w14:paraId="7D847DEE" w14:textId="77777777" w:rsidR="008F28BF" w:rsidRDefault="00296299">
      <w:pPr>
        <w:pStyle w:val="P68B1DB1-Normal3"/>
        <w:autoSpaceDE w:val="0"/>
        <w:autoSpaceDN w:val="0"/>
        <w:adjustRightInd w:val="0"/>
        <w:spacing w:line="240" w:lineRule="auto"/>
        <w:jc w:val="both"/>
        <w:rPr>
          <w:noProof/>
        </w:rPr>
      </w:pPr>
      <w:r>
        <w:rPr>
          <w:noProof/>
        </w:rPr>
        <w:t>Investointi on toteutettava 31 päivään joulukuuta 2025 mennessä.</w:t>
      </w:r>
    </w:p>
    <w:p w14:paraId="5EE00A39" w14:textId="77777777" w:rsidR="008F28BF" w:rsidRDefault="008F28BF">
      <w:pPr>
        <w:spacing w:line="240" w:lineRule="auto"/>
        <w:ind w:left="850"/>
        <w:jc w:val="both"/>
        <w:rPr>
          <w:b/>
          <w:noProof/>
          <w:highlight w:val="red"/>
          <w:u w:val="single"/>
        </w:rPr>
        <w:sectPr w:rsidR="008F28BF" w:rsidSect="00756C74">
          <w:headerReference w:type="default" r:id="rId187"/>
          <w:footerReference w:type="default" r:id="rId188"/>
          <w:pgSz w:w="11907" w:h="16839"/>
          <w:pgMar w:top="1134" w:right="1134" w:bottom="1134" w:left="1134" w:header="567" w:footer="567" w:gutter="0"/>
          <w:cols w:space="720"/>
          <w:docGrid w:linePitch="360"/>
        </w:sectPr>
      </w:pPr>
    </w:p>
    <w:p w14:paraId="797940FF" w14:textId="631CE992" w:rsidR="008F28BF" w:rsidRDefault="00296299">
      <w:pPr>
        <w:pStyle w:val="P68B1DB1-Normal7"/>
        <w:tabs>
          <w:tab w:val="left" w:pos="993"/>
        </w:tabs>
        <w:spacing w:line="240" w:lineRule="auto"/>
        <w:rPr>
          <w:noProof/>
        </w:rPr>
      </w:pPr>
      <w:r>
        <w:rPr>
          <w:noProof/>
        </w:rPr>
        <w:t xml:space="preserve">L.2 Seurantaa ja täytäntöönpanoa koskevat välitavoitteet, tavoitteet, indikaattorit ja aikataulu – rahoitustuki, jota ei makseta takaisin </w:t>
      </w:r>
    </w:p>
    <w:tbl>
      <w:tblPr>
        <w:tblW w:w="16018" w:type="dxa"/>
        <w:jc w:val="center"/>
        <w:tblLayout w:type="fixed"/>
        <w:tblLook w:val="04A0" w:firstRow="1" w:lastRow="0" w:firstColumn="1" w:lastColumn="0" w:noHBand="0" w:noVBand="1"/>
      </w:tblPr>
      <w:tblGrid>
        <w:gridCol w:w="710"/>
        <w:gridCol w:w="1276"/>
        <w:gridCol w:w="1128"/>
        <w:gridCol w:w="1276"/>
        <w:gridCol w:w="1417"/>
        <w:gridCol w:w="1239"/>
        <w:gridCol w:w="1029"/>
        <w:gridCol w:w="814"/>
        <w:gridCol w:w="1077"/>
        <w:gridCol w:w="665"/>
        <w:gridCol w:w="5387"/>
      </w:tblGrid>
      <w:tr w:rsidR="008F28BF" w14:paraId="7B8228DF" w14:textId="77777777">
        <w:trPr>
          <w:trHeight w:val="75"/>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BBF5E43" w14:textId="77777777" w:rsidR="008F28BF" w:rsidRDefault="00296299">
            <w:pPr>
              <w:pStyle w:val="P68B1DB1-Normal11"/>
              <w:spacing w:line="240" w:lineRule="auto"/>
              <w:jc w:val="center"/>
              <w:rPr>
                <w:noProof/>
              </w:rPr>
            </w:pPr>
            <w:r>
              <w:rPr>
                <w:noProof/>
              </w:rPr>
              <w:t>Sitä seuraavat sivut. NUM.</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901246"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D19CA6B" w14:textId="77777777" w:rsidR="008F28BF" w:rsidRDefault="00296299">
            <w:pPr>
              <w:pStyle w:val="P68B1DB1-Normal11"/>
              <w:spacing w:line="240" w:lineRule="auto"/>
              <w:jc w:val="center"/>
              <w:rPr>
                <w:noProof/>
              </w:rPr>
            </w:pPr>
            <w:r>
              <w:rPr>
                <w:noProof/>
              </w:rPr>
              <w:t xml:space="preserve">Välitavoite/tavoite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1772D2F" w14:textId="77777777" w:rsidR="008F28BF" w:rsidRDefault="00296299">
            <w:pPr>
              <w:pStyle w:val="P68B1DB1-Normal11"/>
              <w:spacing w:line="240" w:lineRule="auto"/>
              <w:jc w:val="center"/>
              <w:rPr>
                <w:noProof/>
              </w:rPr>
            </w:pPr>
            <w:r>
              <w:rPr>
                <w:noProof/>
              </w:rPr>
              <w:t xml:space="preserve">Nimi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0D3465"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082"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9FFC1A"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3997637D" w14:textId="77777777" w:rsidR="008F28BF" w:rsidRDefault="00296299">
            <w:pPr>
              <w:pStyle w:val="P68B1DB1-Normal11"/>
              <w:spacing w:line="240" w:lineRule="auto"/>
              <w:jc w:val="center"/>
              <w:rPr>
                <w:noProof/>
              </w:rPr>
            </w:pPr>
            <w:r>
              <w:rPr>
                <w:noProof/>
              </w:rPr>
              <w:t xml:space="preserve">Alustava toteutusaikataulu </w:t>
            </w:r>
          </w:p>
        </w:tc>
        <w:tc>
          <w:tcPr>
            <w:tcW w:w="5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D0776A"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35E2B411" w14:textId="77777777">
        <w:trPr>
          <w:trHeight w:val="6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4B66ED85" w14:textId="77777777" w:rsidR="008F28BF" w:rsidRDefault="008F28BF">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46B2E08E" w14:textId="77777777" w:rsidR="008F28BF" w:rsidRDefault="008F28BF">
            <w:pPr>
              <w:spacing w:line="240" w:lineRule="auto"/>
              <w:jc w:val="center"/>
              <w:rPr>
                <w:noProof/>
                <w:sz w:val="18"/>
                <w:szCs w:val="18"/>
              </w:rPr>
            </w:pPr>
          </w:p>
        </w:tc>
        <w:tc>
          <w:tcPr>
            <w:tcW w:w="1128" w:type="dxa"/>
            <w:vMerge/>
            <w:tcBorders>
              <w:top w:val="single" w:sz="4" w:space="0" w:color="auto"/>
              <w:left w:val="single" w:sz="4" w:space="0" w:color="auto"/>
              <w:bottom w:val="single" w:sz="4" w:space="0" w:color="auto"/>
              <w:right w:val="single" w:sz="4" w:space="0" w:color="auto"/>
            </w:tcBorders>
            <w:vAlign w:val="center"/>
          </w:tcPr>
          <w:p w14:paraId="575D8E3D" w14:textId="77777777" w:rsidR="008F28BF" w:rsidRDefault="008F28BF">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B268E28" w14:textId="77777777" w:rsidR="008F28BF" w:rsidRDefault="008F28BF">
            <w:pPr>
              <w:spacing w:line="240" w:lineRule="auto"/>
              <w:jc w:val="center"/>
              <w:rPr>
                <w:noProof/>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51285FC2" w14:textId="77777777" w:rsidR="008F28BF" w:rsidRDefault="008F28BF">
            <w:pPr>
              <w:spacing w:line="240" w:lineRule="auto"/>
              <w:jc w:val="center"/>
              <w:rPr>
                <w:noProof/>
                <w:sz w:val="18"/>
                <w:szCs w:val="18"/>
              </w:rPr>
            </w:pPr>
          </w:p>
        </w:tc>
        <w:tc>
          <w:tcPr>
            <w:tcW w:w="1239"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4EE7D68" w14:textId="77777777" w:rsidR="008F28BF" w:rsidRDefault="00296299">
            <w:pPr>
              <w:pStyle w:val="P68B1DB1-Normal11"/>
              <w:spacing w:line="240" w:lineRule="auto"/>
              <w:jc w:val="center"/>
              <w:rPr>
                <w:noProof/>
              </w:rPr>
            </w:pPr>
            <w:r>
              <w:rPr>
                <w:noProof/>
              </w:rPr>
              <w:t>Mitta-yksikkö</w:t>
            </w:r>
          </w:p>
        </w:tc>
        <w:tc>
          <w:tcPr>
            <w:tcW w:w="1029" w:type="dxa"/>
            <w:tcBorders>
              <w:top w:val="nil"/>
              <w:left w:val="single" w:sz="8" w:space="0" w:color="auto"/>
              <w:bottom w:val="single" w:sz="8" w:space="0" w:color="auto"/>
              <w:right w:val="single" w:sz="8" w:space="0" w:color="auto"/>
            </w:tcBorders>
            <w:shd w:val="clear" w:color="auto" w:fill="BDD7EE"/>
            <w:vAlign w:val="center"/>
          </w:tcPr>
          <w:p w14:paraId="1C4DAFC9" w14:textId="77777777" w:rsidR="008F28BF" w:rsidRDefault="00296299">
            <w:pPr>
              <w:pStyle w:val="P68B1DB1-Normal11"/>
              <w:spacing w:line="240" w:lineRule="auto"/>
              <w:jc w:val="center"/>
              <w:rPr>
                <w:noProof/>
              </w:rPr>
            </w:pPr>
            <w:r>
              <w:rPr>
                <w:noProof/>
              </w:rPr>
              <w:t>Lähtötilanne</w:t>
            </w:r>
          </w:p>
        </w:tc>
        <w:tc>
          <w:tcPr>
            <w:tcW w:w="814" w:type="dxa"/>
            <w:tcBorders>
              <w:top w:val="nil"/>
              <w:left w:val="single" w:sz="8" w:space="0" w:color="auto"/>
              <w:bottom w:val="single" w:sz="8" w:space="0" w:color="auto"/>
              <w:right w:val="single" w:sz="8" w:space="0" w:color="000000" w:themeColor="text1"/>
            </w:tcBorders>
            <w:shd w:val="clear" w:color="auto" w:fill="BDD7EE"/>
            <w:vAlign w:val="center"/>
          </w:tcPr>
          <w:p w14:paraId="6B5D83EA" w14:textId="77777777" w:rsidR="008F28BF" w:rsidRDefault="00296299">
            <w:pPr>
              <w:pStyle w:val="P68B1DB1-Normal11"/>
              <w:spacing w:line="240" w:lineRule="auto"/>
              <w:jc w:val="center"/>
              <w:rPr>
                <w:noProof/>
              </w:rPr>
            </w:pPr>
            <w:r>
              <w:rPr>
                <w:noProof/>
              </w:rPr>
              <w:t>Päämäärä</w:t>
            </w:r>
          </w:p>
        </w:tc>
        <w:tc>
          <w:tcPr>
            <w:tcW w:w="1077" w:type="dxa"/>
            <w:tcBorders>
              <w:top w:val="single" w:sz="8" w:space="0" w:color="auto"/>
              <w:left w:val="single" w:sz="8" w:space="0" w:color="auto"/>
              <w:bottom w:val="single" w:sz="8" w:space="0" w:color="auto"/>
              <w:right w:val="single" w:sz="4" w:space="0" w:color="auto"/>
            </w:tcBorders>
            <w:shd w:val="clear" w:color="auto" w:fill="BDD7EE"/>
            <w:vAlign w:val="center"/>
          </w:tcPr>
          <w:p w14:paraId="7D9A964C" w14:textId="77777777" w:rsidR="008F28BF" w:rsidRDefault="00296299">
            <w:pPr>
              <w:pStyle w:val="P68B1DB1-Normal11"/>
              <w:spacing w:line="240" w:lineRule="auto"/>
              <w:jc w:val="center"/>
              <w:rPr>
                <w:noProof/>
              </w:rPr>
            </w:pPr>
            <w:r>
              <w:rPr>
                <w:noProof/>
              </w:rPr>
              <w:t>Neljännes</w:t>
            </w:r>
          </w:p>
        </w:tc>
        <w:tc>
          <w:tcPr>
            <w:tcW w:w="665" w:type="dxa"/>
            <w:tcBorders>
              <w:top w:val="nil"/>
              <w:left w:val="single" w:sz="4" w:space="0" w:color="auto"/>
              <w:bottom w:val="single" w:sz="8" w:space="0" w:color="auto"/>
              <w:right w:val="single" w:sz="4" w:space="0" w:color="auto"/>
            </w:tcBorders>
            <w:shd w:val="clear" w:color="auto" w:fill="BDD7EE"/>
            <w:vAlign w:val="center"/>
          </w:tcPr>
          <w:p w14:paraId="2E84F033" w14:textId="77777777" w:rsidR="008F28BF" w:rsidRDefault="00296299">
            <w:pPr>
              <w:pStyle w:val="P68B1DB1-Normal11"/>
              <w:spacing w:line="240" w:lineRule="auto"/>
              <w:jc w:val="center"/>
              <w:rPr>
                <w:noProof/>
              </w:rPr>
            </w:pPr>
            <w:r>
              <w:rPr>
                <w:noProof/>
              </w:rPr>
              <w:t>Vuosi</w:t>
            </w:r>
          </w:p>
        </w:tc>
        <w:tc>
          <w:tcPr>
            <w:tcW w:w="5387" w:type="dxa"/>
            <w:vMerge/>
            <w:tcBorders>
              <w:top w:val="single" w:sz="4" w:space="0" w:color="auto"/>
              <w:bottom w:val="single" w:sz="4" w:space="0" w:color="auto"/>
              <w:right w:val="single" w:sz="4" w:space="0" w:color="auto"/>
            </w:tcBorders>
            <w:vAlign w:val="center"/>
          </w:tcPr>
          <w:p w14:paraId="3CFFA17B" w14:textId="77777777" w:rsidR="008F28BF" w:rsidRDefault="008F28BF">
            <w:pPr>
              <w:spacing w:line="240" w:lineRule="auto"/>
              <w:jc w:val="center"/>
              <w:rPr>
                <w:noProof/>
                <w:sz w:val="18"/>
                <w:szCs w:val="18"/>
              </w:rPr>
            </w:pPr>
          </w:p>
        </w:tc>
      </w:tr>
      <w:tr w:rsidR="008F28BF" w14:paraId="09CB2536"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5522B57C" w14:textId="77777777" w:rsidR="008F28BF" w:rsidRDefault="00296299">
            <w:pPr>
              <w:pStyle w:val="P68B1DB1-Normal19"/>
              <w:spacing w:before="0" w:after="0" w:line="240" w:lineRule="auto"/>
              <w:rPr>
                <w:noProof/>
              </w:rPr>
            </w:pPr>
            <w:r>
              <w:rPr>
                <w:noProof/>
              </w:rPr>
              <w:t>123</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2F993090" w14:textId="24876947" w:rsidR="008F28BF" w:rsidRDefault="00296299">
            <w:pPr>
              <w:pStyle w:val="P68B1DB1-Normal19"/>
              <w:spacing w:before="0" w:after="0" w:line="240" w:lineRule="auto"/>
              <w:rPr>
                <w:noProof/>
              </w:rPr>
            </w:pPr>
            <w:r>
              <w:rPr>
                <w:noProof/>
              </w:rPr>
              <w:t>Uudistus 1: Kotitalouksien perusparannusaalto</w:t>
            </w:r>
          </w:p>
        </w:tc>
        <w:tc>
          <w:tcPr>
            <w:tcW w:w="1128" w:type="dxa"/>
            <w:tcBorders>
              <w:top w:val="single" w:sz="4" w:space="0" w:color="auto"/>
              <w:left w:val="single" w:sz="8" w:space="0" w:color="auto"/>
              <w:bottom w:val="single" w:sz="8" w:space="0" w:color="auto"/>
              <w:right w:val="single" w:sz="8" w:space="0" w:color="auto"/>
            </w:tcBorders>
            <w:shd w:val="clear" w:color="auto" w:fill="C6EFCE"/>
          </w:tcPr>
          <w:p w14:paraId="22E8C7FA" w14:textId="77777777" w:rsidR="008F28BF" w:rsidRDefault="00296299">
            <w:pPr>
              <w:pStyle w:val="P68B1DB1-Normal19"/>
              <w:spacing w:before="0" w:after="0" w:line="240" w:lineRule="auto"/>
              <w:rPr>
                <w:noProof/>
              </w:rPr>
            </w:pPr>
            <w:r>
              <w:rPr>
                <w:noProof/>
              </w:rPr>
              <w:t>Virstanpylväs</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574C761F" w14:textId="77777777" w:rsidR="008F28BF" w:rsidRDefault="00296299">
            <w:pPr>
              <w:pStyle w:val="P68B1DB1-Normal19"/>
              <w:spacing w:before="0" w:after="0" w:line="240" w:lineRule="auto"/>
              <w:rPr>
                <w:noProof/>
              </w:rPr>
            </w:pPr>
            <w:r>
              <w:rPr>
                <w:noProof/>
              </w:rPr>
              <w:t>Kuulemis- ja koulutuspalvelut kotitaloussektorin perusparannusaaltoa varten ja ilmanlaatusuunnitelmiin sisältyvien toimenpiteiden toteuttamisaikataulu</w:t>
            </w:r>
          </w:p>
        </w:tc>
        <w:tc>
          <w:tcPr>
            <w:tcW w:w="1417" w:type="dxa"/>
            <w:tcBorders>
              <w:top w:val="single" w:sz="4" w:space="0" w:color="auto"/>
              <w:left w:val="single" w:sz="8" w:space="0" w:color="auto"/>
              <w:bottom w:val="single" w:sz="8" w:space="0" w:color="auto"/>
              <w:right w:val="single" w:sz="8" w:space="0" w:color="auto"/>
            </w:tcBorders>
            <w:shd w:val="clear" w:color="auto" w:fill="C6EFCE"/>
          </w:tcPr>
          <w:p w14:paraId="2B5C54DC" w14:textId="77777777" w:rsidR="008F28BF" w:rsidRDefault="00296299">
            <w:pPr>
              <w:pStyle w:val="P68B1DB1-Normal19"/>
              <w:spacing w:before="0" w:after="0" w:line="240" w:lineRule="auto"/>
              <w:rPr>
                <w:noProof/>
              </w:rPr>
            </w:pPr>
            <w:r>
              <w:rPr>
                <w:noProof/>
              </w:rPr>
              <w:t>Kuulemis- ja koulutuspalvelujen toiminnan aloittaminen ja ilmanlaatusuunnitelmiin sisältyvien toimenpiteiden toteuttamisaikataulun toimittaminen komissiolle</w:t>
            </w: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0304E59" w14:textId="77777777" w:rsidR="008F28BF" w:rsidRDefault="008F28BF">
            <w:pPr>
              <w:spacing w:before="0" w:after="0" w:line="240" w:lineRule="auto"/>
              <w:rPr>
                <w:rFonts w:eastAsia="Times New Roman"/>
                <w:noProof/>
                <w:color w:val="004300"/>
                <w:sz w:val="18"/>
                <w:szCs w:val="18"/>
              </w:rPr>
            </w:pP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283A5851" w14:textId="77777777" w:rsidR="008F28BF" w:rsidRDefault="008F28BF">
            <w:pPr>
              <w:spacing w:before="0" w:after="0" w:line="240" w:lineRule="auto"/>
              <w:rPr>
                <w:rFonts w:eastAsia="Times New Roman"/>
                <w:noProof/>
                <w:color w:val="004300"/>
                <w:sz w:val="18"/>
                <w:szCs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615AE6CD"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7553C55" w14:textId="77777777" w:rsidR="008F28BF" w:rsidRDefault="00296299">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1BF87E5E" w14:textId="77777777" w:rsidR="008F28BF" w:rsidRDefault="00296299">
            <w:pPr>
              <w:pStyle w:val="P68B1DB1-Normal19"/>
              <w:spacing w:before="0" w:after="0" w:line="240" w:lineRule="auto"/>
              <w:rPr>
                <w:noProof/>
              </w:rPr>
            </w:pPr>
            <w:r>
              <w:rPr>
                <w:noProof/>
              </w:rPr>
              <w:t>2025</w:t>
            </w:r>
          </w:p>
        </w:tc>
        <w:tc>
          <w:tcPr>
            <w:tcW w:w="5387" w:type="dxa"/>
            <w:tcBorders>
              <w:top w:val="single" w:sz="4" w:space="0" w:color="auto"/>
              <w:left w:val="single" w:sz="8" w:space="0" w:color="auto"/>
              <w:bottom w:val="single" w:sz="8" w:space="0" w:color="auto"/>
              <w:right w:val="single" w:sz="8" w:space="0" w:color="auto"/>
            </w:tcBorders>
            <w:shd w:val="clear" w:color="auto" w:fill="C6EFCE"/>
          </w:tcPr>
          <w:p w14:paraId="2714AECC" w14:textId="77777777" w:rsidR="008F28BF" w:rsidRDefault="00296299">
            <w:pPr>
              <w:pStyle w:val="P68B1DB1-Normal19"/>
              <w:spacing w:before="0" w:after="0" w:line="240" w:lineRule="auto"/>
              <w:rPr>
                <w:noProof/>
              </w:rPr>
            </w:pPr>
            <w:r>
              <w:rPr>
                <w:noProof/>
              </w:rPr>
              <w:t>Kotitalouksia varten otetaan käyttöön kaksivaiheinen esihankevalmistelu.</w:t>
            </w:r>
          </w:p>
          <w:p w14:paraId="5F8288FF" w14:textId="77777777" w:rsidR="008F28BF" w:rsidRDefault="00296299">
            <w:pPr>
              <w:pStyle w:val="P68B1DB1-Normal19"/>
              <w:spacing w:before="0" w:after="0" w:line="240" w:lineRule="auto"/>
              <w:rPr>
                <w:noProof/>
              </w:rPr>
            </w:pPr>
            <w:r>
              <w:rPr>
                <w:noProof/>
              </w:rPr>
              <w:t>Paikallisten toimintaryhmien kansallisen verkoston energia-alan konsultointikeskukset sisällytetään paikallisten energiavirastojen verkostoon, energia-alan neuvontajärjestelmään, joka koostuu energia-alan konsultointi- ja tiedotuskeskuksista ja yksittäisistä paikallisista toimintaryhmistä.</w:t>
            </w:r>
          </w:p>
          <w:p w14:paraId="2DCE8404" w14:textId="77777777" w:rsidR="008F28BF" w:rsidRDefault="00296299">
            <w:pPr>
              <w:pStyle w:val="P68B1DB1-Normal19"/>
              <w:spacing w:before="0" w:after="0" w:line="240" w:lineRule="auto"/>
              <w:rPr>
                <w:noProof/>
              </w:rPr>
            </w:pPr>
            <w:r>
              <w:rPr>
                <w:noProof/>
              </w:rPr>
              <w:t>Energiansäästöjen tukemiseen tähtäävän valtion ohjelman (EFEKT) painopistettä on laajennettava kattamaan vihreää rakentamista, vihreää teknologiaa tai materiaaleja käyttävien työntekijöiden koulutus- ja uudelleenkoulutuskysyntä sekä energiansäästöhankkeiden laadun valmistelun ja täytäntöönpanon parantaminen.</w:t>
            </w:r>
          </w:p>
          <w:p w14:paraId="66AB5E13" w14:textId="77777777" w:rsidR="008F28BF" w:rsidRDefault="00296299">
            <w:pPr>
              <w:pStyle w:val="P68B1DB1-Normal19"/>
              <w:spacing w:before="0" w:after="0" w:line="240" w:lineRule="auto"/>
              <w:rPr>
                <w:noProof/>
              </w:rPr>
            </w:pPr>
            <w:r>
              <w:rPr>
                <w:noProof/>
              </w:rPr>
              <w:t>Lapsille ja nuorille suunnattu nykyinen ympäristökasvatus- ja -valistusjärjestelmä on ulotettava koskemaan koko yleisöä, ja siinä on keskityttävä energian säästämiseen, uusiutuvien energialähteiden käyttöön, ilmastonmuutokseen ja ilmastonmuutokseen sopeutumiseen.</w:t>
            </w:r>
          </w:p>
          <w:p w14:paraId="5744E9D3" w14:textId="77777777" w:rsidR="008F28BF" w:rsidRDefault="00296299">
            <w:pPr>
              <w:pStyle w:val="P68B1DB1-Normal19"/>
              <w:spacing w:before="0" w:after="0" w:line="240" w:lineRule="auto"/>
              <w:rPr>
                <w:noProof/>
              </w:rPr>
            </w:pPr>
            <w:r>
              <w:rPr>
                <w:noProof/>
              </w:rPr>
              <w:t xml:space="preserve">Hyväksyttyihin ilmanlaatusuunnitelmiin sisältyvien toimenpiteiden toteuttamisaikataulu, jossa keskitytään taajamiin, joissa ylitykset ovat suurimmat, on laadittava ja niiden täytäntöönpano on aloitettava 30 päivään kesäkuuta 2022 mennessä. </w:t>
            </w:r>
          </w:p>
        </w:tc>
      </w:tr>
      <w:tr w:rsidR="008F28BF" w14:paraId="11D360B3" w14:textId="77777777">
        <w:trPr>
          <w:trHeight w:val="38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15F4F20" w14:textId="77777777" w:rsidR="008F28BF" w:rsidRDefault="00296299">
            <w:pPr>
              <w:pStyle w:val="P68B1DB1-Normal19"/>
              <w:spacing w:before="0" w:after="0" w:line="240" w:lineRule="auto"/>
              <w:rPr>
                <w:noProof/>
              </w:rPr>
            </w:pPr>
            <w:r>
              <w:rPr>
                <w:noProof/>
              </w:rPr>
              <w:t>124</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06B558B" w14:textId="3C10A19B" w:rsidR="008F28BF" w:rsidRDefault="00296299">
            <w:pPr>
              <w:pStyle w:val="P68B1DB1-Normal19"/>
              <w:spacing w:before="0" w:after="0" w:line="240" w:lineRule="auto"/>
              <w:rPr>
                <w:noProof/>
              </w:rPr>
            </w:pPr>
            <w:r>
              <w:rPr>
                <w:noProof/>
              </w:rPr>
              <w:t>Uudistuksen 2: Tuki energiayhteisöhankkeille</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40BD83F2" w14:textId="77777777"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17BBB92" w14:textId="77777777" w:rsidR="008F28BF" w:rsidRDefault="00296299">
            <w:pPr>
              <w:pStyle w:val="P68B1DB1-Normal19"/>
              <w:spacing w:before="0" w:after="0" w:line="240" w:lineRule="auto"/>
              <w:rPr>
                <w:noProof/>
              </w:rPr>
            </w:pPr>
            <w:r>
              <w:rPr>
                <w:noProof/>
              </w:rPr>
              <w:t>Energiayhteisöjä koskevat neuvontapalvelut</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2D7B604"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686E9975" w14:textId="77777777" w:rsidR="008F28BF" w:rsidRDefault="00296299">
            <w:pPr>
              <w:pStyle w:val="P68B1DB1-Normal19"/>
              <w:spacing w:before="0" w:after="0" w:line="240" w:lineRule="auto"/>
              <w:rPr>
                <w:noProof/>
              </w:rPr>
            </w:pPr>
            <w:r>
              <w:rPr>
                <w:noProof/>
              </w:rPr>
              <w:t>Tuettujen energiayhteisöjen lukumäärä</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76020DD2" w14:textId="77777777" w:rsidR="008F28BF" w:rsidRDefault="00296299">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7D915D8" w14:textId="77777777" w:rsidR="008F28BF" w:rsidRDefault="00296299">
            <w:pPr>
              <w:pStyle w:val="P68B1DB1-Normal19"/>
              <w:spacing w:before="0" w:after="0" w:line="240" w:lineRule="auto"/>
              <w:rPr>
                <w:noProof/>
              </w:rPr>
            </w:pPr>
            <w:r>
              <w:rPr>
                <w:noProof/>
              </w:rPr>
              <w:t>40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27D050" w14:textId="77777777" w:rsidR="008F28BF" w:rsidRDefault="00296299">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086F8CE5" w14:textId="77777777" w:rsidR="008F28BF" w:rsidRDefault="00296299">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3A7CDC2C" w14:textId="77777777" w:rsidR="008F28BF" w:rsidRDefault="00296299">
            <w:pPr>
              <w:pStyle w:val="P68B1DB1-Normal19"/>
              <w:spacing w:before="0" w:after="0" w:line="240" w:lineRule="auto"/>
              <w:rPr>
                <w:noProof/>
              </w:rPr>
            </w:pPr>
            <w:r>
              <w:rPr>
                <w:noProof/>
              </w:rPr>
              <w:t>Valtion ympäristörahaston aluetoimisto ottaa kullakin Tšekin alueella käyttöön neuvontapalveluja, jotka koskevat uusien uusiutuvien energialähteiden asentamista siten, että poistetaan esteet niiden tulevalta integroimiselta laajempaan energiayhteisöön, pienempiin yhteisiin moniasuntoisiin energian varastointipaikkoihin, energiayhteisöjen perustamiseen yksittäisiin moniperherakennuksiin ja muita energiayhteisöihin liittyviä investointitoimenpiteitä.</w:t>
            </w:r>
          </w:p>
          <w:p w14:paraId="6317598D" w14:textId="77777777" w:rsidR="008F28BF" w:rsidRDefault="00296299">
            <w:pPr>
              <w:pStyle w:val="P68B1DB1-Normal19"/>
              <w:spacing w:before="0" w:after="0" w:line="240" w:lineRule="auto"/>
              <w:rPr>
                <w:noProof/>
              </w:rPr>
            </w:pPr>
            <w:r>
              <w:rPr>
                <w:noProof/>
              </w:rPr>
              <w:t>Valtion ympäristörahaston neuvontapalveluilla tuetaan 40 energiayhteisön perustamista sekä energiayhteisöjen kehittämiseen keskittyvää tietoisuuden lisäämistä ja koulutusta.</w:t>
            </w:r>
          </w:p>
        </w:tc>
      </w:tr>
      <w:tr w:rsidR="008F28BF" w14:paraId="7296630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75316AC5" w14:textId="77777777" w:rsidR="008F28BF" w:rsidRDefault="00296299">
            <w:pPr>
              <w:pStyle w:val="P68B1DB1-Normal19"/>
              <w:spacing w:before="0" w:after="0" w:line="240" w:lineRule="auto"/>
              <w:rPr>
                <w:noProof/>
              </w:rPr>
            </w:pPr>
            <w:r>
              <w:rPr>
                <w:noProof/>
              </w:rPr>
              <w:t>125</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3DA0D2B" w14:textId="77777777" w:rsidR="008F28BF" w:rsidRDefault="00296299">
            <w:pPr>
              <w:pStyle w:val="P68B1DB1-Normal19"/>
              <w:spacing w:before="0" w:after="0" w:line="240" w:lineRule="auto"/>
              <w:rPr>
                <w:noProof/>
              </w:rPr>
            </w:pPr>
            <w:r>
              <w:rPr>
                <w:noProof/>
              </w:rPr>
              <w:t>Investointi 1: Rakennusten kunnostaminen ja elvyttäminen energiansäästötarkoituksessa</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5F37D900" w14:textId="51E3A67E"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C8CBF8B" w14:textId="40F80ADB" w:rsidR="008F28BF" w:rsidRDefault="00296299">
            <w:pPr>
              <w:pStyle w:val="P68B1DB1-Normal19"/>
              <w:spacing w:before="0" w:after="0" w:line="240" w:lineRule="auto"/>
              <w:rPr>
                <w:noProof/>
              </w:rPr>
            </w:pPr>
            <w:r>
              <w:rPr>
                <w:noProof/>
              </w:rPr>
              <w:t>Hankkeet, joista on tehty sopimus energiankulutuksen vähentämiseksi</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E9D42F0"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321DCC60" w14:textId="77777777" w:rsidR="008F28BF" w:rsidRDefault="00296299">
            <w:pPr>
              <w:pStyle w:val="P68B1DB1-Normal19"/>
              <w:spacing w:before="0" w:after="0" w:line="240" w:lineRule="auto"/>
              <w:rPr>
                <w:noProof/>
              </w:rPr>
            </w:pPr>
            <w:r>
              <w:rPr>
                <w:noProof/>
              </w:rPr>
              <w:t>Energiansäästöt terrajouleina vuodessa</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0C499268" w14:textId="77777777" w:rsidR="008F28BF" w:rsidRDefault="00296299">
            <w:pPr>
              <w:pStyle w:val="P68B1DB1-Normal19"/>
              <w:spacing w:before="0" w:after="0" w:line="240" w:lineRule="auto"/>
              <w:rPr>
                <w:noProof/>
              </w:rPr>
            </w:pPr>
            <w:r>
              <w:rPr>
                <w:noProof/>
              </w:rPr>
              <w:t>0</w:t>
            </w:r>
          </w:p>
          <w:p w14:paraId="7D824E62" w14:textId="77777777" w:rsidR="008F28BF" w:rsidRDefault="008F28BF">
            <w:pPr>
              <w:spacing w:before="0" w:after="0" w:line="240" w:lineRule="auto"/>
              <w:rPr>
                <w:rFonts w:eastAsia="Times New Roman"/>
                <w:noProof/>
                <w:color w:val="004300"/>
                <w:sz w:val="18"/>
                <w:szCs w:val="18"/>
              </w:rPr>
            </w:pP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0B06050F" w14:textId="53DEC243" w:rsidR="008F28BF" w:rsidRDefault="00296299">
            <w:pPr>
              <w:pStyle w:val="P68B1DB1-Normal19"/>
              <w:spacing w:before="0" w:after="0" w:line="240" w:lineRule="auto"/>
              <w:rPr>
                <w:noProof/>
              </w:rPr>
            </w:pPr>
            <w:r>
              <w:rPr>
                <w:noProof/>
              </w:rPr>
              <w:t>1 200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0FCC2E1" w14:textId="77777777" w:rsidR="008F28BF" w:rsidRDefault="00296299">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7BCCEE94" w14:textId="77777777" w:rsidR="008F28BF" w:rsidRDefault="00296299">
            <w:pPr>
              <w:pStyle w:val="P68B1DB1-Normal19"/>
              <w:spacing w:before="0" w:after="0" w:line="240" w:lineRule="auto"/>
              <w:rPr>
                <w:noProof/>
              </w:rPr>
            </w:pPr>
            <w:r>
              <w:rPr>
                <w:noProof/>
              </w:rPr>
              <w:t>2024</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7FE9907C" w14:textId="1CB98B83" w:rsidR="008F28BF" w:rsidRDefault="00296299">
            <w:pPr>
              <w:pStyle w:val="P68B1DB1-Normal19"/>
              <w:spacing w:before="0" w:after="0" w:line="240" w:lineRule="auto"/>
              <w:rPr>
                <w:noProof/>
              </w:rPr>
            </w:pPr>
            <w:r>
              <w:rPr>
                <w:noProof/>
              </w:rPr>
              <w:t xml:space="preserve">Valtion ympäristörahasto tekee sopimukset energiankulutuksen vähentämiseksi 1 200 TJ vuodessa helmikuusta 2020 alkaen. </w:t>
            </w:r>
          </w:p>
          <w:p w14:paraId="3E58E001" w14:textId="11B38CE0" w:rsidR="008F28BF" w:rsidRDefault="00296299">
            <w:pPr>
              <w:pStyle w:val="P68B1DB1-Normal19"/>
              <w:spacing w:before="0" w:after="0" w:line="240" w:lineRule="auto"/>
              <w:rPr>
                <w:noProof/>
              </w:rPr>
            </w:pPr>
            <w:r>
              <w:rPr>
                <w:noProof/>
              </w:rPr>
              <w:t xml:space="preserve">Ainoastaan hankkeet, joissa primäärienergian kulutus vähenee keskimäärin vähintään 30 prosenttia, valitaan toteutettaviksi. Investoinnit kaasulauhdutteisten kattiloiden vaihtamiseen saavat olla enintään 20 prosenttia toimenpiteen 2.5.1 kokonaismäärärahoista. </w:t>
            </w:r>
          </w:p>
        </w:tc>
      </w:tr>
      <w:tr w:rsidR="008F28BF" w14:paraId="06644A6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E62B7A7" w14:textId="77777777" w:rsidR="008F28BF" w:rsidRDefault="00296299">
            <w:pPr>
              <w:pStyle w:val="P68B1DB1-Normal19"/>
              <w:spacing w:before="0" w:after="0" w:line="240" w:lineRule="auto"/>
              <w:rPr>
                <w:noProof/>
              </w:rPr>
            </w:pPr>
            <w:r>
              <w:rPr>
                <w:noProof/>
              </w:rPr>
              <w:t>126</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C2C318B" w14:textId="77777777" w:rsidR="008F28BF" w:rsidRDefault="00296299">
            <w:pPr>
              <w:pStyle w:val="P68B1DB1-Normal19"/>
              <w:spacing w:before="0" w:after="0" w:line="240" w:lineRule="auto"/>
              <w:rPr>
                <w:noProof/>
              </w:rPr>
            </w:pPr>
            <w:r>
              <w:rPr>
                <w:noProof/>
              </w:rPr>
              <w:t>Investointi 1: Rakennusten kunnostaminen ja elvyttäminen energiansäästötarkoituksessa</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4675A452" w14:textId="77777777"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A2DBD53" w14:textId="77777777" w:rsidR="008F28BF" w:rsidRDefault="00296299">
            <w:pPr>
              <w:pStyle w:val="P68B1DB1-Normal19"/>
              <w:spacing w:before="0" w:after="0" w:line="240" w:lineRule="auto"/>
              <w:rPr>
                <w:noProof/>
              </w:rPr>
            </w:pPr>
            <w:r>
              <w:rPr>
                <w:noProof/>
              </w:rPr>
              <w:t>Energiankulutuksen ja hiilidioksidipäästöjen vähentäminen</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7C4E355"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75206FA" w14:textId="77777777" w:rsidR="008F28BF" w:rsidRDefault="00296299">
            <w:pPr>
              <w:pStyle w:val="P68B1DB1-Normal19"/>
              <w:spacing w:before="0" w:after="0" w:line="240" w:lineRule="auto"/>
              <w:rPr>
                <w:noProof/>
              </w:rPr>
            </w:pPr>
            <w:r>
              <w:rPr>
                <w:noProof/>
              </w:rPr>
              <w:t>Energiansäästöt terrajouleina vuodessa</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40E26928" w14:textId="7F4A9183" w:rsidR="008F28BF" w:rsidRDefault="00296299">
            <w:pPr>
              <w:pStyle w:val="P68B1DB1-Normal19"/>
              <w:spacing w:before="0" w:after="0" w:line="240" w:lineRule="auto"/>
              <w:rPr>
                <w:noProof/>
              </w:rPr>
            </w:pPr>
            <w:r>
              <w:rPr>
                <w:noProof/>
              </w:rPr>
              <w:t>1 200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8E8F02F" w14:textId="5524B19E" w:rsidR="008F28BF" w:rsidRDefault="00296299">
            <w:pPr>
              <w:pStyle w:val="P68B1DB1-Normal19"/>
              <w:spacing w:before="0" w:after="0" w:line="240" w:lineRule="auto"/>
              <w:rPr>
                <w:noProof/>
              </w:rPr>
            </w:pPr>
            <w:r>
              <w:rPr>
                <w:noProof/>
              </w:rPr>
              <w:t xml:space="preserve"> 1 900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B530DF2" w14:textId="77777777" w:rsidR="008F28BF" w:rsidRDefault="00296299">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2C4AD2B5" w14:textId="77777777" w:rsidR="008F28BF" w:rsidRDefault="00296299">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4D8242C5" w14:textId="16699748" w:rsidR="008F28BF" w:rsidRDefault="00296299">
            <w:pPr>
              <w:pStyle w:val="P68B1DB1-Normal19"/>
              <w:spacing w:before="0" w:after="0" w:line="240" w:lineRule="auto"/>
              <w:rPr>
                <w:noProof/>
              </w:rPr>
            </w:pPr>
            <w:r>
              <w:rPr>
                <w:noProof/>
              </w:rPr>
              <w:t>Energiankulutusta vähennetään 1 900 TJ vuodessa ja hiilidioksidipäästöjä 100 kilotonnia vuodessa 31 päivään joulukuuta 2025 mennessä, mikä on osoitettava energiatehokkuustodistuksilla.</w:t>
            </w:r>
          </w:p>
          <w:p w14:paraId="19485151" w14:textId="58563203" w:rsidR="008F28BF" w:rsidRDefault="00296299">
            <w:pPr>
              <w:pStyle w:val="P68B1DB1-Normal19"/>
              <w:spacing w:before="0" w:after="0" w:line="240" w:lineRule="auto"/>
              <w:rPr>
                <w:noProof/>
              </w:rPr>
            </w:pPr>
            <w:r>
              <w:rPr>
                <w:noProof/>
              </w:rPr>
              <w:t>Ainoastaan hankkeet, joissa primäärienergian kulutus vähenee keskimäärin vähintään 30 prosenttia, valitaan toteutettaviksi. Investoinnit kaasulauhdutteisten kattiloiden vaihtamiseen saavat olla enintään 20 prosenttia toimenpiteen 2.5.1 kokonaismäärärahoista.</w:t>
            </w:r>
          </w:p>
        </w:tc>
      </w:tr>
      <w:tr w:rsidR="008F28BF" w14:paraId="49B815C0"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087DB56" w14:textId="77777777" w:rsidR="008F28BF" w:rsidRDefault="00296299">
            <w:pPr>
              <w:pStyle w:val="P68B1DB1-Normal19"/>
              <w:spacing w:before="0" w:after="0" w:line="240" w:lineRule="auto"/>
              <w:rPr>
                <w:noProof/>
              </w:rPr>
            </w:pPr>
            <w:r>
              <w:rPr>
                <w:noProof/>
              </w:rPr>
              <w:t>127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6F664BD" w14:textId="77777777" w:rsidR="008F28BF" w:rsidRDefault="00296299">
            <w:pPr>
              <w:pStyle w:val="P68B1DB1-Normal19"/>
              <w:spacing w:before="0" w:after="0" w:line="240" w:lineRule="auto"/>
              <w:rPr>
                <w:noProof/>
              </w:rPr>
            </w:pPr>
            <w:r>
              <w:rPr>
                <w:noProof/>
              </w:rPr>
              <w:t>Investointi 2: Kotitalouksien kiinteiden saastelähteiden korvaaminen uusiutuvilla energialähteillä</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358348C1" w14:textId="1AD72FC8"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88AE065" w14:textId="69DA0C61" w:rsidR="008F28BF" w:rsidRDefault="00296299">
            <w:pPr>
              <w:pStyle w:val="P68B1DB1-Normal19"/>
              <w:spacing w:before="0" w:after="0" w:line="240" w:lineRule="auto"/>
              <w:rPr>
                <w:noProof/>
              </w:rPr>
            </w:pPr>
            <w:r>
              <w:rPr>
                <w:noProof/>
              </w:rPr>
              <w:t xml:space="preserve">Hankkeet, joista on tehty sopimus energiankulutuksen ja hiilidioksidipäästöjen vähentämiseksi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52CF32B8"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71D9A73D" w14:textId="77777777" w:rsidR="008F28BF" w:rsidRDefault="00296299">
            <w:pPr>
              <w:pStyle w:val="P68B1DB1-Normal19"/>
              <w:spacing w:before="0" w:after="0" w:line="240" w:lineRule="auto"/>
              <w:rPr>
                <w:noProof/>
              </w:rPr>
            </w:pPr>
            <w:r>
              <w:rPr>
                <w:noProof/>
              </w:rPr>
              <w:t>Energiansäästöt terrajouleina vuodessa</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45F1CCAA" w14:textId="77777777" w:rsidR="008F28BF" w:rsidRDefault="00296299">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6845792F" w14:textId="6D19DFD2" w:rsidR="008F28BF" w:rsidRDefault="00296299">
            <w:pPr>
              <w:pStyle w:val="P68B1DB1-Normal19"/>
              <w:spacing w:before="0" w:after="0" w:line="240" w:lineRule="auto"/>
              <w:rPr>
                <w:noProof/>
              </w:rPr>
            </w:pPr>
            <w:r>
              <w:rPr>
                <w:noProof/>
              </w:rPr>
              <w:t xml:space="preserve"> 720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C4701B3" w14:textId="77777777" w:rsidR="008F28BF" w:rsidRDefault="00296299">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5B191302" w14:textId="77777777" w:rsidR="008F28BF" w:rsidRDefault="00296299">
            <w:pPr>
              <w:pStyle w:val="P68B1DB1-Normal19"/>
              <w:spacing w:before="0" w:after="0" w:line="240" w:lineRule="auto"/>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0CE8CC05" w14:textId="77777777" w:rsidR="008F28BF" w:rsidRDefault="00296299">
            <w:pPr>
              <w:pStyle w:val="P68B1DB1-Normal19"/>
              <w:spacing w:before="0" w:after="0" w:line="240" w:lineRule="auto"/>
              <w:rPr>
                <w:noProof/>
              </w:rPr>
            </w:pPr>
            <w:r>
              <w:rPr>
                <w:noProof/>
              </w:rPr>
              <w:t>Valtion ympäristörahasto tekee sopimuksen hankkeista, joilla vähennetään energiankulutusta 720 TJ vuodessa ja hiilidioksidipäästöjä 100 kilotonnilla vuodessa.</w:t>
            </w:r>
          </w:p>
          <w:p w14:paraId="18F6A8D8" w14:textId="585EE359" w:rsidR="008F28BF" w:rsidRDefault="00296299">
            <w:pPr>
              <w:pStyle w:val="P68B1DB1-Normal19"/>
              <w:spacing w:before="0" w:after="0" w:line="240" w:lineRule="auto"/>
              <w:rPr>
                <w:noProof/>
              </w:rPr>
            </w:pPr>
            <w:r>
              <w:rPr>
                <w:noProof/>
              </w:rPr>
              <w:t>Biomassan osalta vähintään 80 prosenttia kasvihuonekaasupäästövähennyksistä on saavutettava käyttämällä direktiivin (EU) 2018/2001 liitteessä VI esitettyä kasvihuonekaasupäästöjen vähennysmenetelmää ja suhteellista fossiilista vertailukohtaa.</w:t>
            </w:r>
          </w:p>
        </w:tc>
      </w:tr>
      <w:tr w:rsidR="008F28BF" w14:paraId="191A1DB7"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62731D4" w14:textId="77777777" w:rsidR="008F28BF" w:rsidRDefault="00296299">
            <w:pPr>
              <w:pStyle w:val="P68B1DB1-Normal19"/>
              <w:spacing w:before="0" w:after="0" w:line="240" w:lineRule="auto"/>
              <w:rPr>
                <w:noProof/>
              </w:rPr>
            </w:pPr>
            <w:r>
              <w:rPr>
                <w:noProof/>
              </w:rPr>
              <w:t>128</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8AF6C02" w14:textId="77777777" w:rsidR="008F28BF" w:rsidRDefault="00296299">
            <w:pPr>
              <w:pStyle w:val="P68B1DB1-Normal19"/>
              <w:spacing w:before="0" w:after="0" w:line="240" w:lineRule="auto"/>
              <w:rPr>
                <w:noProof/>
              </w:rPr>
            </w:pPr>
            <w:r>
              <w:rPr>
                <w:noProof/>
              </w:rPr>
              <w:t>Investointi 2: Kotitalouksien kiinteiden saastelähteiden korvaaminen uusiutuvilla energialähteillä</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1CCF41F9" w14:textId="77777777"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622BE9A" w14:textId="77777777" w:rsidR="008F28BF" w:rsidRDefault="00296299">
            <w:pPr>
              <w:pStyle w:val="P68B1DB1-Normal19"/>
              <w:spacing w:before="0" w:after="0" w:line="240" w:lineRule="auto"/>
              <w:rPr>
                <w:noProof/>
              </w:rPr>
            </w:pPr>
            <w:r>
              <w:rPr>
                <w:noProof/>
              </w:rPr>
              <w:t>Energiankulutuksen ja hiilidioksidipäästöjen vähentäminen (35 % toteutettu)</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DF70F49"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5A12283A" w14:textId="77777777" w:rsidR="008F28BF" w:rsidRDefault="00296299">
            <w:pPr>
              <w:pStyle w:val="P68B1DB1-Normal19"/>
              <w:spacing w:before="0" w:after="0" w:line="240" w:lineRule="auto"/>
              <w:rPr>
                <w:noProof/>
              </w:rPr>
            </w:pPr>
            <w:r>
              <w:rPr>
                <w:noProof/>
              </w:rPr>
              <w:t xml:space="preserve">Energiansäästöt terrajouleina vuodessa </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059E2891" w14:textId="23B95F79" w:rsidR="008F28BF" w:rsidRDefault="00296299">
            <w:pPr>
              <w:pStyle w:val="P68B1DB1-Normal19"/>
              <w:spacing w:before="0" w:after="0" w:line="240" w:lineRule="auto"/>
              <w:rPr>
                <w:noProof/>
              </w:rPr>
            </w:pPr>
            <w:r>
              <w:rPr>
                <w:noProof/>
              </w:rPr>
              <w:t>720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1F8700F2" w14:textId="57A6937F" w:rsidR="008F28BF" w:rsidRDefault="00296299">
            <w:pPr>
              <w:pStyle w:val="P68B1DB1-Normal19"/>
              <w:spacing w:before="0" w:after="0" w:line="240" w:lineRule="auto"/>
              <w:rPr>
                <w:noProof/>
              </w:rPr>
            </w:pPr>
            <w:r>
              <w:rPr>
                <w:noProof/>
              </w:rPr>
              <w:t xml:space="preserve"> 1 500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93BF538" w14:textId="77777777" w:rsidR="008F28BF" w:rsidRDefault="00296299">
            <w:pPr>
              <w:pStyle w:val="P68B1DB1-Normal19"/>
              <w:spacing w:before="0" w:after="0" w:line="240" w:lineRule="auto"/>
              <w:rPr>
                <w:noProof/>
              </w:rPr>
            </w:pPr>
            <w:r>
              <w:rPr>
                <w:noProof/>
              </w:rPr>
              <w:t>Q3</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2C3B2CC0" w14:textId="77777777" w:rsidR="008F28BF" w:rsidRDefault="00296299">
            <w:pPr>
              <w:pStyle w:val="P68B1DB1-Normal19"/>
              <w:spacing w:before="0" w:after="0" w:line="240" w:lineRule="auto"/>
              <w:rPr>
                <w:noProof/>
              </w:rPr>
            </w:pPr>
            <w:r>
              <w:rPr>
                <w:noProof/>
              </w:rPr>
              <w:t>2023</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75309F8F" w14:textId="1507CC12" w:rsidR="008F28BF" w:rsidRDefault="00296299">
            <w:pPr>
              <w:pStyle w:val="P68B1DB1-Normal19"/>
              <w:spacing w:before="0" w:after="0" w:line="240" w:lineRule="auto"/>
              <w:rPr>
                <w:noProof/>
              </w:rPr>
            </w:pPr>
            <w:r>
              <w:rPr>
                <w:noProof/>
              </w:rPr>
              <w:t>Energiankulutusta on vähennettävä 1 500 TJ vuodessa ja hiilidioksidipäästöjä 170 kilotonnia vuodessa 30 päivään syyskuuta 2023 mennessä, mikä on osoitettava energiatehokkuustodistuksilla.</w:t>
            </w:r>
          </w:p>
          <w:p w14:paraId="65661AAC" w14:textId="55077E7B" w:rsidR="008F28BF" w:rsidRDefault="00296299">
            <w:pPr>
              <w:pStyle w:val="P68B1DB1-Normal19"/>
              <w:spacing w:before="0" w:after="0" w:line="240" w:lineRule="auto"/>
              <w:rPr>
                <w:noProof/>
              </w:rPr>
            </w:pPr>
            <w:r>
              <w:rPr>
                <w:noProof/>
              </w:rPr>
              <w:t>Biomassan osalta vähintään 80 prosenttia kasvihuonekaasupäästövähennyksistä on saavutettava käyttämällä direktiivin (EU) 2018/2001 liitteessä VI esitettyä kasvihuonekaasupäästöjen vähennysmenetelmää ja suhteellista fossiilista vertailukohtaa.</w:t>
            </w:r>
          </w:p>
        </w:tc>
      </w:tr>
      <w:tr w:rsidR="008F28BF" w14:paraId="20681F8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9F2B82B" w14:textId="77777777" w:rsidR="008F28BF" w:rsidRDefault="00296299">
            <w:pPr>
              <w:pStyle w:val="P68B1DB1-Normal19"/>
              <w:spacing w:before="0" w:after="0" w:line="240" w:lineRule="auto"/>
              <w:rPr>
                <w:noProof/>
              </w:rPr>
            </w:pPr>
            <w:r>
              <w:rPr>
                <w:noProof/>
              </w:rPr>
              <w:t>129</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F90166D" w14:textId="77777777" w:rsidR="008F28BF" w:rsidRDefault="00296299">
            <w:pPr>
              <w:pStyle w:val="P68B1DB1-Normal19"/>
              <w:spacing w:before="0" w:after="0" w:line="240" w:lineRule="auto"/>
              <w:rPr>
                <w:noProof/>
              </w:rPr>
            </w:pPr>
            <w:r>
              <w:rPr>
                <w:noProof/>
              </w:rPr>
              <w:t>Investointi 2: Kotitalouksien kiinteiden saastelähteiden korvaaminen uusiutuvilla energialähteillä</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25B90E0B" w14:textId="77777777"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75C898C" w14:textId="77777777" w:rsidR="008F28BF" w:rsidRDefault="00296299">
            <w:pPr>
              <w:pStyle w:val="P68B1DB1-Normal19"/>
              <w:spacing w:before="0" w:after="0" w:line="240" w:lineRule="auto"/>
              <w:rPr>
                <w:noProof/>
              </w:rPr>
            </w:pPr>
            <w:r>
              <w:rPr>
                <w:noProof/>
              </w:rPr>
              <w:t>Energiankulutuksen ja hiilidioksidipäästöjen vähentäminen</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41599A0"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0BB359D5" w14:textId="77777777" w:rsidR="008F28BF" w:rsidRDefault="00296299">
            <w:pPr>
              <w:pStyle w:val="P68B1DB1-Normal19"/>
              <w:spacing w:before="0" w:after="0" w:line="240" w:lineRule="auto"/>
              <w:rPr>
                <w:noProof/>
              </w:rPr>
            </w:pPr>
            <w:r>
              <w:rPr>
                <w:noProof/>
              </w:rPr>
              <w:t xml:space="preserve">Energiansäästöt terrajouleina vuodessa </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7A89F786" w14:textId="5DCA3F91" w:rsidR="008F28BF" w:rsidRDefault="00296299">
            <w:pPr>
              <w:pStyle w:val="P68B1DB1-Normal19"/>
              <w:spacing w:before="0" w:after="0" w:line="240" w:lineRule="auto"/>
              <w:rPr>
                <w:noProof/>
              </w:rPr>
            </w:pPr>
            <w:r>
              <w:rPr>
                <w:noProof/>
              </w:rPr>
              <w:t>1 500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19E9C3E5" w14:textId="2ADCBF6D" w:rsidR="008F28BF" w:rsidRDefault="00296299">
            <w:pPr>
              <w:pStyle w:val="P68B1DB1-Normal19"/>
              <w:spacing w:before="0" w:after="0" w:line="240" w:lineRule="auto"/>
              <w:rPr>
                <w:noProof/>
              </w:rPr>
            </w:pPr>
            <w:r>
              <w:rPr>
                <w:noProof/>
              </w:rPr>
              <w:t>4 500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80CF78B" w14:textId="77777777" w:rsidR="008F28BF" w:rsidRDefault="00296299">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648150AF" w14:textId="77777777" w:rsidR="008F28BF" w:rsidRDefault="00296299">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50012476" w14:textId="0D588A35" w:rsidR="008F28BF" w:rsidRDefault="00296299">
            <w:pPr>
              <w:pStyle w:val="P68B1DB1-Normal19"/>
              <w:spacing w:before="0" w:after="0" w:line="240" w:lineRule="auto"/>
              <w:rPr>
                <w:noProof/>
              </w:rPr>
            </w:pPr>
            <w:r>
              <w:rPr>
                <w:noProof/>
              </w:rPr>
              <w:t>Energiankulutusta vähennetään 4 500 TJ vuodessa ja hiilidioksidipäästöjä 500 kt/vuosi 31 päivään joulukuuta 2025 mennessä, mikä on osoitettava energiatehokkuustodistuksilla.</w:t>
            </w:r>
          </w:p>
          <w:p w14:paraId="56E0A95E" w14:textId="232AD5F0" w:rsidR="008F28BF" w:rsidRDefault="00296299">
            <w:pPr>
              <w:pStyle w:val="P68B1DB1-Normal19"/>
              <w:spacing w:before="0" w:after="0" w:line="240" w:lineRule="auto"/>
              <w:rPr>
                <w:noProof/>
              </w:rPr>
            </w:pPr>
            <w:r>
              <w:rPr>
                <w:noProof/>
              </w:rPr>
              <w:t>Energiankulutusta vähennetään 415 TJ vuodessa ja hiilidioksidipäästöjä 66 kilotonnia vuodessa tukemalla sosiaalisesti muita heikommassa asemassa olevia väestöryhmiä 31 päivään joulukuuta 2025 mennessä. Vähennykset on osoitettava energiatehokkuustodistuksilla.</w:t>
            </w:r>
          </w:p>
          <w:p w14:paraId="03CE6793" w14:textId="7188ACD9" w:rsidR="008F28BF" w:rsidRDefault="00296299">
            <w:pPr>
              <w:pStyle w:val="P68B1DB1-Normal19"/>
              <w:spacing w:before="0" w:after="0" w:line="240" w:lineRule="auto"/>
              <w:rPr>
                <w:noProof/>
              </w:rPr>
            </w:pPr>
            <w:r>
              <w:rPr>
                <w:noProof/>
              </w:rPr>
              <w:t>Biomassan osalta vähintään 80 prosenttia kasvihuonekaasupäästövähennyksistä on saavutettava käyttämällä direktiivin (EU) 2018/2001 liitteessä VI esitettyä kasvihuonekaasupäästöjen vähennysmenetelmää ja suhteellista fossiilista vertailukohtaa.</w:t>
            </w:r>
          </w:p>
        </w:tc>
      </w:tr>
      <w:tr w:rsidR="008F28BF" w14:paraId="337D7AB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58DA567" w14:textId="77777777" w:rsidR="008F28BF" w:rsidRDefault="00296299">
            <w:pPr>
              <w:pStyle w:val="P68B1DB1-Normal19"/>
              <w:spacing w:before="0" w:after="0" w:line="240" w:lineRule="auto"/>
              <w:rPr>
                <w:noProof/>
              </w:rPr>
            </w:pPr>
            <w:r>
              <w:rPr>
                <w:noProof/>
              </w:rPr>
              <w:t>130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60F3ED4" w14:textId="77777777" w:rsidR="008F28BF" w:rsidRDefault="00296299">
            <w:pPr>
              <w:pStyle w:val="P68B1DB1-Normal19"/>
              <w:spacing w:before="0" w:after="0" w:line="240" w:lineRule="auto"/>
              <w:rPr>
                <w:noProof/>
              </w:rPr>
            </w:pPr>
            <w:r>
              <w:rPr>
                <w:noProof/>
              </w:rPr>
              <w:t>Investointi 3: Tuki hanketta edeltävään valmisteluun ja tietoisuuden lisäämiseen, koulutukseen ja tiedotukseen energian säästämisen ja kasvihuonekaasupäästöjen ja muiden ilman epäpuhtauksien vähentämisen alalla</w:t>
            </w:r>
          </w:p>
        </w:tc>
        <w:tc>
          <w:tcPr>
            <w:tcW w:w="1128" w:type="dxa"/>
            <w:tcBorders>
              <w:top w:val="single" w:sz="8" w:space="0" w:color="auto"/>
              <w:left w:val="single" w:sz="8" w:space="0" w:color="auto"/>
              <w:bottom w:val="single" w:sz="8" w:space="0" w:color="auto"/>
              <w:right w:val="single" w:sz="8" w:space="0" w:color="auto"/>
            </w:tcBorders>
            <w:shd w:val="clear" w:color="auto" w:fill="C6EFCE"/>
          </w:tcPr>
          <w:p w14:paraId="01EA1FC3" w14:textId="77777777" w:rsidR="008F28BF" w:rsidRDefault="00296299">
            <w:pPr>
              <w:pStyle w:val="P68B1DB1-Normal19"/>
              <w:spacing w:before="0" w:after="0" w:line="240" w:lineRule="auto"/>
              <w:rPr>
                <w:noProof/>
              </w:rPr>
            </w:pPr>
            <w:r>
              <w:rPr>
                <w:noProof/>
              </w:rPr>
              <w:t>Kohde</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D14007" w14:textId="77777777" w:rsidR="008F28BF" w:rsidRDefault="00296299">
            <w:pPr>
              <w:pStyle w:val="P68B1DB1-Normal19"/>
              <w:spacing w:before="0" w:after="0" w:line="240" w:lineRule="auto"/>
              <w:rPr>
                <w:noProof/>
              </w:rPr>
            </w:pPr>
            <w:r>
              <w:rPr>
                <w:noProof/>
              </w:rPr>
              <w:t>Hankkeiden valmistelua edeltävät hankkeet, tutkimukset, koulutus ja yhteisön energiahankkeet</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F920B43" w14:textId="77777777" w:rsidR="008F28BF" w:rsidRDefault="008F28BF">
            <w:pPr>
              <w:spacing w:before="0" w:after="0" w:line="240" w:lineRule="auto"/>
              <w:rPr>
                <w:rFonts w:eastAsia="Times New Roman"/>
                <w:noProof/>
                <w:color w:val="004300"/>
                <w:sz w:val="18"/>
                <w:szCs w:val="18"/>
              </w:rPr>
            </w:pPr>
          </w:p>
        </w:tc>
        <w:tc>
          <w:tcPr>
            <w:tcW w:w="1239" w:type="dxa"/>
            <w:tcBorders>
              <w:top w:val="single" w:sz="8" w:space="0" w:color="auto"/>
              <w:left w:val="single" w:sz="8" w:space="0" w:color="auto"/>
              <w:bottom w:val="single" w:sz="8" w:space="0" w:color="auto"/>
              <w:right w:val="single" w:sz="8" w:space="0" w:color="auto"/>
            </w:tcBorders>
            <w:shd w:val="clear" w:color="auto" w:fill="C6EFCE"/>
          </w:tcPr>
          <w:p w14:paraId="10C6D518" w14:textId="77777777" w:rsidR="008F28BF" w:rsidRDefault="00296299">
            <w:pPr>
              <w:pStyle w:val="P68B1DB1-Normal19"/>
              <w:spacing w:before="0" w:after="0" w:line="240" w:lineRule="auto"/>
              <w:rPr>
                <w:noProof/>
              </w:rPr>
            </w:pPr>
            <w:r>
              <w:rPr>
                <w:noProof/>
              </w:rPr>
              <w:t>Hankkeiden määrä</w:t>
            </w:r>
          </w:p>
        </w:tc>
        <w:tc>
          <w:tcPr>
            <w:tcW w:w="1029" w:type="dxa"/>
            <w:tcBorders>
              <w:top w:val="single" w:sz="8" w:space="0" w:color="auto"/>
              <w:left w:val="single" w:sz="8" w:space="0" w:color="auto"/>
              <w:bottom w:val="single" w:sz="8" w:space="0" w:color="auto"/>
              <w:right w:val="single" w:sz="8" w:space="0" w:color="auto"/>
            </w:tcBorders>
            <w:shd w:val="clear" w:color="auto" w:fill="C6EFCE"/>
          </w:tcPr>
          <w:p w14:paraId="36E9C5B2" w14:textId="77777777" w:rsidR="008F28BF" w:rsidRDefault="00296299">
            <w:pPr>
              <w:pStyle w:val="P68B1DB1-Normal19"/>
              <w:spacing w:before="0" w:after="0" w:line="240" w:lineRule="auto"/>
              <w:rPr>
                <w:noProof/>
              </w:rPr>
            </w:pPr>
            <w:r>
              <w:rPr>
                <w:noProof/>
              </w:rPr>
              <w:t>0</w:t>
            </w:r>
          </w:p>
        </w:tc>
        <w:tc>
          <w:tcPr>
            <w:tcW w:w="814" w:type="dxa"/>
            <w:tcBorders>
              <w:top w:val="single" w:sz="8" w:space="0" w:color="auto"/>
              <w:left w:val="single" w:sz="8" w:space="0" w:color="auto"/>
              <w:bottom w:val="single" w:sz="8" w:space="0" w:color="auto"/>
              <w:right w:val="single" w:sz="8" w:space="0" w:color="auto"/>
            </w:tcBorders>
            <w:shd w:val="clear" w:color="auto" w:fill="C6EFCE"/>
          </w:tcPr>
          <w:p w14:paraId="41521E8C" w14:textId="58150247" w:rsidR="008F28BF" w:rsidRDefault="00296299">
            <w:pPr>
              <w:pStyle w:val="P68B1DB1-Normal19"/>
              <w:spacing w:before="0" w:after="0" w:line="240" w:lineRule="auto"/>
              <w:rPr>
                <w:noProof/>
              </w:rPr>
            </w:pPr>
            <w:r>
              <w:rPr>
                <w:noProof/>
              </w:rPr>
              <w:t>4 890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6AB562" w14:textId="77777777" w:rsidR="008F28BF" w:rsidRDefault="00296299">
            <w:pPr>
              <w:pStyle w:val="P68B1DB1-Normal19"/>
              <w:spacing w:before="0" w:after="0" w:line="240" w:lineRule="auto"/>
              <w:rPr>
                <w:noProof/>
              </w:rPr>
            </w:pPr>
            <w:r>
              <w:rPr>
                <w:noProof/>
              </w:rPr>
              <w:t>Q4</w:t>
            </w:r>
          </w:p>
        </w:tc>
        <w:tc>
          <w:tcPr>
            <w:tcW w:w="665" w:type="dxa"/>
            <w:tcBorders>
              <w:top w:val="single" w:sz="8" w:space="0" w:color="auto"/>
              <w:left w:val="single" w:sz="8" w:space="0" w:color="auto"/>
              <w:bottom w:val="single" w:sz="8" w:space="0" w:color="auto"/>
              <w:right w:val="single" w:sz="8" w:space="0" w:color="auto"/>
            </w:tcBorders>
            <w:shd w:val="clear" w:color="auto" w:fill="C6EFCE"/>
          </w:tcPr>
          <w:p w14:paraId="46BD1FE2" w14:textId="77777777" w:rsidR="008F28BF" w:rsidRDefault="00296299">
            <w:pPr>
              <w:pStyle w:val="P68B1DB1-Normal19"/>
              <w:spacing w:before="0" w:after="0" w:line="240" w:lineRule="auto"/>
              <w:rPr>
                <w:noProof/>
              </w:rPr>
            </w:pPr>
            <w:r>
              <w:rPr>
                <w:noProof/>
              </w:rPr>
              <w:t>2025</w:t>
            </w:r>
          </w:p>
        </w:tc>
        <w:tc>
          <w:tcPr>
            <w:tcW w:w="5387" w:type="dxa"/>
            <w:tcBorders>
              <w:top w:val="single" w:sz="8" w:space="0" w:color="auto"/>
              <w:left w:val="single" w:sz="8" w:space="0" w:color="auto"/>
              <w:bottom w:val="single" w:sz="8" w:space="0" w:color="auto"/>
              <w:right w:val="single" w:sz="8" w:space="0" w:color="auto"/>
            </w:tcBorders>
            <w:shd w:val="clear" w:color="auto" w:fill="C6EFCE"/>
          </w:tcPr>
          <w:p w14:paraId="607CEC2E" w14:textId="2BB8D151" w:rsidR="008F28BF" w:rsidRDefault="00296299">
            <w:pPr>
              <w:pStyle w:val="P68B1DB1-Normal19"/>
              <w:spacing w:before="0" w:after="0" w:line="240" w:lineRule="auto"/>
              <w:rPr>
                <w:noProof/>
              </w:rPr>
            </w:pPr>
            <w:r>
              <w:rPr>
                <w:noProof/>
              </w:rPr>
              <w:t>4890 hanketta, mukaan lukien 40 yhteisön energiahankkeiden valmisteluhanketta, 3600 hankkeen valmistelututkimusta perhetaloille, 1200 hankevalmistelututkimusta asuntorakennuksista ja 50 energianeuvonta- ja tiedotuskeskushanketta, on saatettava päätökseen.</w:t>
            </w:r>
          </w:p>
        </w:tc>
      </w:tr>
    </w:tbl>
    <w:p w14:paraId="7393B25C" w14:textId="77777777" w:rsidR="008F28BF" w:rsidRDefault="008F28BF">
      <w:pPr>
        <w:spacing w:before="0" w:after="200" w:line="276" w:lineRule="auto"/>
        <w:rPr>
          <w:b/>
          <w:smallCaps/>
          <w:noProof/>
        </w:rPr>
        <w:sectPr w:rsidR="008F28BF" w:rsidSect="00756C74">
          <w:headerReference w:type="even" r:id="rId189"/>
          <w:headerReference w:type="default" r:id="rId190"/>
          <w:footerReference w:type="even" r:id="rId191"/>
          <w:footerReference w:type="default" r:id="rId192"/>
          <w:headerReference w:type="first" r:id="rId193"/>
          <w:footerReference w:type="first" r:id="rId194"/>
          <w:pgSz w:w="16839" w:h="11907" w:orient="landscape"/>
          <w:pgMar w:top="1134" w:right="1134" w:bottom="1134" w:left="1134" w:header="567" w:footer="567" w:gutter="0"/>
          <w:cols w:space="720"/>
          <w:docGrid w:linePitch="326"/>
        </w:sectPr>
      </w:pPr>
    </w:p>
    <w:p w14:paraId="042E68D7" w14:textId="423E2A14" w:rsidR="008F28BF" w:rsidRDefault="00296299">
      <w:pPr>
        <w:pStyle w:val="P68B1DB1-Normal43"/>
        <w:keepNext/>
        <w:spacing w:before="360" w:line="240" w:lineRule="auto"/>
        <w:ind w:left="850" w:hanging="850"/>
        <w:jc w:val="both"/>
        <w:outlineLvl w:val="0"/>
        <w:rPr>
          <w:noProof/>
          <w:szCs w:val="28"/>
          <w:highlight w:val="yellow"/>
        </w:rPr>
      </w:pPr>
      <w:r>
        <w:rPr>
          <w:noProof/>
        </w:rPr>
        <w:t>M.</w:t>
      </w:r>
      <w:r>
        <w:rPr>
          <w:noProof/>
          <w:szCs w:val="28"/>
        </w:rPr>
        <w:t xml:space="preserve">KOMPONENTTI 2.6: Luonnonsuojelu ja ilmastonmuutokseen sopeutuminen </w:t>
      </w:r>
    </w:p>
    <w:p w14:paraId="0378A580"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Tšekin elpymis- ja palautumissuunnitelman tällä osa-alueella edistetään ilmastonmuutokseen sopeutumista koskevan strategian mukaisesti ilmastonmuutoksesta johtuvien haasteiden ratkaisemista seuraavilla painopistealoilla: metsänhoito, maatalous, maiseman vesijärjestelmä, vesihuolto ja biologinen monimuotoisuus. </w:t>
      </w:r>
    </w:p>
    <w:p w14:paraId="15A3CA6C" w14:textId="5602C76B" w:rsidR="008F28BF" w:rsidRDefault="00296299">
      <w:pPr>
        <w:pStyle w:val="P68B1DB1-Normal4"/>
        <w:pBdr>
          <w:top w:val="nil"/>
          <w:left w:val="nil"/>
          <w:bottom w:val="nil"/>
          <w:right w:val="nil"/>
          <w:between w:val="nil"/>
        </w:pBdr>
        <w:spacing w:line="240" w:lineRule="auto"/>
        <w:jc w:val="both"/>
        <w:rPr>
          <w:noProof/>
          <w:color w:val="000000"/>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22B858F1" w14:textId="77777777" w:rsidR="008F28BF" w:rsidRDefault="008F28BF">
      <w:pPr>
        <w:spacing w:line="240" w:lineRule="auto"/>
        <w:jc w:val="both"/>
        <w:rPr>
          <w:noProof/>
        </w:rPr>
      </w:pPr>
    </w:p>
    <w:p w14:paraId="5D21B4F8" w14:textId="10D2102A" w:rsidR="008F28BF" w:rsidRDefault="00296299">
      <w:pPr>
        <w:pStyle w:val="P68B1DB1-Normal39"/>
        <w:pBdr>
          <w:top w:val="nil"/>
          <w:left w:val="nil"/>
          <w:bottom w:val="nil"/>
          <w:right w:val="nil"/>
          <w:between w:val="nil"/>
        </w:pBdr>
        <w:spacing w:line="240" w:lineRule="auto"/>
        <w:jc w:val="both"/>
        <w:rPr>
          <w:bCs/>
          <w:i/>
          <w:iCs/>
          <w:noProof/>
        </w:rPr>
      </w:pPr>
      <w:r>
        <w:rPr>
          <w:noProof/>
        </w:rPr>
        <w:t>M.1 Kuvaus uudistuksista ja investoinneista, joita rahoitetaan rahoitustuella, jota ei makseta takaisin</w:t>
      </w:r>
    </w:p>
    <w:p w14:paraId="71287F88" w14:textId="6919128D" w:rsidR="008F28BF" w:rsidRDefault="00296299">
      <w:pPr>
        <w:pStyle w:val="P68B1DB1-Normal41"/>
        <w:pBdr>
          <w:top w:val="nil"/>
          <w:left w:val="nil"/>
          <w:bottom w:val="nil"/>
          <w:right w:val="nil"/>
          <w:between w:val="nil"/>
        </w:pBdr>
        <w:spacing w:line="240" w:lineRule="auto"/>
        <w:jc w:val="both"/>
        <w:rPr>
          <w:noProof/>
        </w:rPr>
      </w:pPr>
      <w:r>
        <w:rPr>
          <w:noProof/>
        </w:rPr>
        <w:t xml:space="preserve">Investointi 1: Tulvasuojelu </w:t>
      </w:r>
    </w:p>
    <w:p w14:paraId="39B184C2" w14:textId="5ECED249" w:rsidR="008F28BF" w:rsidRDefault="00296299">
      <w:pPr>
        <w:pStyle w:val="P68B1DB1-Normal5"/>
        <w:pBdr>
          <w:top w:val="nil"/>
          <w:left w:val="nil"/>
          <w:bottom w:val="nil"/>
          <w:right w:val="nil"/>
          <w:between w:val="nil"/>
        </w:pBdr>
        <w:spacing w:line="240" w:lineRule="auto"/>
        <w:jc w:val="both"/>
        <w:rPr>
          <w:noProof/>
        </w:rPr>
      </w:pPr>
      <w:r>
        <w:rPr>
          <w:noProof/>
        </w:rPr>
        <w:t>Toimenpiteen</w:t>
      </w:r>
      <w:r>
        <w:rPr>
          <w:b/>
          <w:noProof/>
        </w:rPr>
        <w:t xml:space="preserve"> </w:t>
      </w:r>
      <w:r>
        <w:rPr>
          <w:noProof/>
        </w:rPr>
        <w:t xml:space="preserve">tavoitteena on suojella asuttuja alueita tulvien kielteisiltä vaikutuksilta, parantaa vedenpidätyskykyä maisemassa ja helpottaa olemassa olevien vesirakenteiden luonnollista käsittelyä rakennetuilla alueilla. Investoinnilla tuetaan tulvasuojeluhankkeita (esim. vedenpidätysmahdollisuuksien tunnistaminen, polderien ja niittykaistaleiden perustaminen, käsittely ja uudelleenrakentaminen; luonnollisten vesialtaiden rakentaminen ja jälleenrakentaminen; tai muut toimenpiteet, joilla pyritään hidastamaan pintavaluntaa, vähentämään tulva-aaltonopeutta tai parantamaan sadeveden hallintaa). </w:t>
      </w:r>
    </w:p>
    <w:p w14:paraId="6A3EE628" w14:textId="37E733F9"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Investointi on saatava päätökseen 31. joulukuuta 2024 mennessä. </w:t>
      </w:r>
    </w:p>
    <w:p w14:paraId="0A108B04" w14:textId="77777777" w:rsidR="008F28BF" w:rsidRDefault="00296299">
      <w:pPr>
        <w:pStyle w:val="P68B1DB1-Normal41"/>
        <w:pBdr>
          <w:top w:val="nil"/>
          <w:left w:val="nil"/>
          <w:bottom w:val="nil"/>
          <w:right w:val="nil"/>
          <w:between w:val="nil"/>
        </w:pBdr>
        <w:spacing w:line="240" w:lineRule="auto"/>
        <w:jc w:val="both"/>
        <w:rPr>
          <w:noProof/>
        </w:rPr>
      </w:pPr>
      <w:r>
        <w:rPr>
          <w:noProof/>
        </w:rPr>
        <w:t xml:space="preserve">Investointi 2: Pienet vesistöt ja pienet vesialtaat </w:t>
      </w:r>
    </w:p>
    <w:p w14:paraId="37B1BCF2" w14:textId="56409B41" w:rsidR="008F28BF" w:rsidRDefault="00296299">
      <w:pPr>
        <w:pStyle w:val="P68B1DB1-Normal3"/>
        <w:pBdr>
          <w:top w:val="nil"/>
          <w:left w:val="nil"/>
          <w:bottom w:val="nil"/>
          <w:right w:val="nil"/>
          <w:between w:val="nil"/>
        </w:pBdr>
        <w:spacing w:line="240" w:lineRule="auto"/>
        <w:jc w:val="both"/>
        <w:rPr>
          <w:noProof/>
          <w:color w:val="000000"/>
        </w:rPr>
      </w:pPr>
      <w:r>
        <w:rPr>
          <w:noProof/>
          <w:color w:val="000000"/>
        </w:rPr>
        <w:t xml:space="preserve">Toimenpiteellä pyritään parantamaan merkittävästi nykyisten pienten vesistöjen ja pienten vesialtaiden morfologista tilaa, elvyttämään pieniä vesistöjä ja rakentamaan uusia luonnonläheisiä pieniä lammikoita. Se edistää vedenpidätystä </w:t>
      </w:r>
      <w:r>
        <w:rPr>
          <w:noProof/>
        </w:rPr>
        <w:t xml:space="preserve">ja </w:t>
      </w:r>
      <w:r>
        <w:rPr>
          <w:noProof/>
          <w:color w:val="000000"/>
        </w:rPr>
        <w:t>lisää</w:t>
      </w:r>
      <w:r>
        <w:rPr>
          <w:noProof/>
        </w:rPr>
        <w:t xml:space="preserve"> </w:t>
      </w:r>
      <w:r>
        <w:rPr>
          <w:noProof/>
          <w:color w:val="000000"/>
        </w:rPr>
        <w:t>rannikon kasvillisuuden kehittymistä ja vedenpidätyskykyä vesistöissä. Se myös</w:t>
      </w:r>
      <w:r>
        <w:rPr>
          <w:noProof/>
        </w:rPr>
        <w:t xml:space="preserve"> </w:t>
      </w:r>
      <w:r>
        <w:rPr>
          <w:noProof/>
          <w:color w:val="000000"/>
        </w:rPr>
        <w:t xml:space="preserve">lisää turvallisuutta kaupungeissa ja kunnissa tapahtuvien muuttovirtojen yhteydessä. </w:t>
      </w:r>
    </w:p>
    <w:p w14:paraId="38AA5500"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Investointi on saatava päätökseen 31. joulukuuta 2023 mennessä. </w:t>
      </w:r>
    </w:p>
    <w:p w14:paraId="798BA69B" w14:textId="5288F88E" w:rsidR="008F28BF" w:rsidRDefault="00296299">
      <w:pPr>
        <w:pStyle w:val="P68B1DB1-Normal4"/>
        <w:pBdr>
          <w:top w:val="nil"/>
          <w:left w:val="nil"/>
          <w:bottom w:val="nil"/>
          <w:right w:val="nil"/>
          <w:between w:val="nil"/>
        </w:pBdr>
        <w:spacing w:line="240" w:lineRule="auto"/>
        <w:jc w:val="both"/>
        <w:rPr>
          <w:b/>
          <w:noProof/>
          <w:color w:val="000000"/>
        </w:rPr>
      </w:pPr>
      <w:r>
        <w:rPr>
          <w:b/>
          <w:noProof/>
          <w:color w:val="000000" w:themeColor="text1"/>
        </w:rPr>
        <w:t>Investointi 3</w:t>
      </w:r>
      <w:r>
        <w:rPr>
          <w:noProof/>
        </w:rPr>
        <w:t xml:space="preserve">: </w:t>
      </w:r>
      <w:r>
        <w:rPr>
          <w:b/>
          <w:noProof/>
          <w:color w:val="000000" w:themeColor="text1"/>
        </w:rPr>
        <w:t>Uudelleenjärjestely</w:t>
      </w:r>
    </w:p>
    <w:p w14:paraId="7D837EB1" w14:textId="32D0AEED" w:rsidR="008F28BF" w:rsidRDefault="00296299">
      <w:pPr>
        <w:pStyle w:val="P68B1DB1-Normal5"/>
        <w:pBdr>
          <w:top w:val="nil"/>
          <w:left w:val="nil"/>
          <w:bottom w:val="nil"/>
          <w:right w:val="nil"/>
          <w:between w:val="nil"/>
        </w:pBdr>
        <w:spacing w:line="240" w:lineRule="auto"/>
        <w:jc w:val="both"/>
        <w:rPr>
          <w:noProof/>
        </w:rPr>
      </w:pPr>
      <w:r>
        <w:rPr>
          <w:noProof/>
        </w:rPr>
        <w:t xml:space="preserve">Toimenpiteen tavoitteena on lisätä maiseman ekologista vakautta ja kykyä sietää ilmastonmuutosta, edistää luonnon monimuotoisuutta ja maiseman ei-tuotannollisia toimintoja sekä suojella maatalousmaata ja vesivaroja. Toimenpiteissä keskitytään maaperän ja veden suojeluun panemalla täytäntöön eroosion vastaisia toimenpiteitä, joihin voi sisältyä muun muassa palkkeja, lävistäjiä, reunoja tai ruohokaistaleita. Näihin investointeihin on sisällyttävä myös biologista monimuotoisuutta tukevien vihreää infrastruktuuria koskevien toimenpiteiden toteuttaminen, johon voi sisältyä muun muassa biokeskuksia ja biokäytäviä. </w:t>
      </w:r>
    </w:p>
    <w:p w14:paraId="564E42C0" w14:textId="64327524" w:rsidR="008F28BF" w:rsidRDefault="00296299">
      <w:pPr>
        <w:pStyle w:val="P68B1DB1-Normal5"/>
        <w:pBdr>
          <w:top w:val="nil"/>
          <w:left w:val="nil"/>
          <w:bottom w:val="nil"/>
          <w:right w:val="nil"/>
          <w:between w:val="nil"/>
        </w:pBdr>
        <w:spacing w:line="240" w:lineRule="auto"/>
        <w:jc w:val="both"/>
        <w:rPr>
          <w:b/>
          <w:bCs/>
          <w:noProof/>
          <w:color w:val="000000" w:themeColor="text1"/>
        </w:rPr>
      </w:pPr>
      <w:r>
        <w:rPr>
          <w:noProof/>
        </w:rPr>
        <w:t xml:space="preserve">Investointi on saatava päätökseen 31. joulukuuta 2024 mennessä. </w:t>
      </w:r>
    </w:p>
    <w:p w14:paraId="78984320" w14:textId="77777777" w:rsidR="008F28BF" w:rsidRDefault="00296299">
      <w:pPr>
        <w:pStyle w:val="P68B1DB1-Normal3"/>
        <w:pBdr>
          <w:top w:val="nil"/>
          <w:left w:val="nil"/>
          <w:bottom w:val="nil"/>
          <w:right w:val="nil"/>
          <w:between w:val="nil"/>
        </w:pBdr>
        <w:spacing w:line="240" w:lineRule="auto"/>
        <w:jc w:val="both"/>
        <w:rPr>
          <w:noProof/>
          <w:color w:val="000000"/>
        </w:rPr>
      </w:pPr>
      <w:r>
        <w:rPr>
          <w:b/>
          <w:noProof/>
          <w:color w:val="000000"/>
        </w:rPr>
        <w:t>Investointi 4</w:t>
      </w:r>
      <w:r>
        <w:rPr>
          <w:noProof/>
        </w:rPr>
        <w:t xml:space="preserve">: </w:t>
      </w:r>
      <w:r>
        <w:rPr>
          <w:b/>
          <w:noProof/>
          <w:color w:val="000000"/>
        </w:rPr>
        <w:t>Ilmastonmuutokseen sopeutuvien metsien rakentaminen</w:t>
      </w:r>
    </w:p>
    <w:p w14:paraId="04541379" w14:textId="3EF17D20" w:rsidR="008F28BF" w:rsidRDefault="00296299">
      <w:pPr>
        <w:pStyle w:val="P68B1DB1-Normal5"/>
        <w:pBdr>
          <w:top w:val="nil"/>
          <w:left w:val="nil"/>
          <w:bottom w:val="nil"/>
          <w:right w:val="nil"/>
          <w:between w:val="nil"/>
        </w:pBdr>
        <w:spacing w:line="240" w:lineRule="auto"/>
        <w:jc w:val="both"/>
        <w:rPr>
          <w:noProof/>
        </w:rPr>
      </w:pPr>
      <w:r>
        <w:rPr>
          <w:noProof/>
        </w:rPr>
        <w:t xml:space="preserve">Tällä toimenpiteellä pyritään palauttamaan metsän vakaus istuttamalla kotoperäisiä ja heterogeenisiä lajeja ja pyrkien samalla siihen, että metsän monisukupolviinen ja alueellinen koostumus kestää ilmastonmuutosta ja on ilmastonmuutokseen sopeutumista koskevan kansallisen toimintasuunnitelman mukainen. Tätä investointia täydennetään metsänhoidon suunnittelusta annettuun ministeriön asetukseen tehtävällä muutoksella, joka erityisesti tasoittaa tietä monisukupolville, monilajisille ja selviytymiskykyisille metsille. </w:t>
      </w:r>
    </w:p>
    <w:p w14:paraId="287BAB5A"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Investointi on saatava päätökseen 30. syyskuuta 2024 mennessä. </w:t>
      </w:r>
    </w:p>
    <w:p w14:paraId="2B695D7C" w14:textId="77777777" w:rsidR="008F28BF" w:rsidRDefault="00296299">
      <w:pPr>
        <w:pStyle w:val="P68B1DB1-Normal3"/>
        <w:pBdr>
          <w:top w:val="nil"/>
          <w:left w:val="nil"/>
          <w:bottom w:val="nil"/>
          <w:right w:val="nil"/>
          <w:between w:val="nil"/>
        </w:pBdr>
        <w:spacing w:line="240" w:lineRule="auto"/>
        <w:jc w:val="both"/>
        <w:rPr>
          <w:b/>
          <w:noProof/>
          <w:color w:val="000000"/>
        </w:rPr>
      </w:pPr>
      <w:r>
        <w:rPr>
          <w:b/>
          <w:noProof/>
          <w:color w:val="000000"/>
        </w:rPr>
        <w:t>Investointi 5</w:t>
      </w:r>
      <w:r>
        <w:rPr>
          <w:noProof/>
        </w:rPr>
        <w:t xml:space="preserve">: </w:t>
      </w:r>
      <w:r>
        <w:rPr>
          <w:b/>
          <w:noProof/>
          <w:color w:val="000000"/>
        </w:rPr>
        <w:t>Vedenpidätys metsässä</w:t>
      </w:r>
    </w:p>
    <w:p w14:paraId="043423F5" w14:textId="7F97F68C"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Tämän toimenpiteen tavoitteena on vahvistaa metsien vedenpidätyskykyä toteuttamalla hankkeita, joilla parannetaan maaperää, vettä ja mikroilmasto-olosuhteita, kuten metsävesiväylien käsittelyä, metsien pieniä vesivarastoja ja luonnollisia vedenpidätystoimia, joilla pyritään hidastamaan valumaa, sekä seuraamalla nopeutettua eroosiota ja suojelemalla suoja-altaita. </w:t>
      </w:r>
    </w:p>
    <w:p w14:paraId="5F543389" w14:textId="77777777" w:rsidR="008F28BF" w:rsidRDefault="00296299">
      <w:pPr>
        <w:pStyle w:val="P68B1DB1-Normal32"/>
        <w:pBdr>
          <w:top w:val="nil"/>
          <w:left w:val="nil"/>
          <w:bottom w:val="nil"/>
          <w:right w:val="nil"/>
          <w:between w:val="nil"/>
        </w:pBdr>
        <w:spacing w:line="240" w:lineRule="auto"/>
        <w:rPr>
          <w:noProof/>
          <w:color w:val="000000"/>
          <w:u w:val="single"/>
        </w:rPr>
        <w:sectPr w:rsidR="008F28BF" w:rsidSect="00756C74">
          <w:headerReference w:type="even" r:id="rId195"/>
          <w:headerReference w:type="default" r:id="rId196"/>
          <w:footerReference w:type="even" r:id="rId197"/>
          <w:footerReference w:type="default" r:id="rId198"/>
          <w:headerReference w:type="first" r:id="rId199"/>
          <w:footerReference w:type="first" r:id="rId200"/>
          <w:pgSz w:w="11907" w:h="16839"/>
          <w:pgMar w:top="1134" w:right="1134" w:bottom="1134" w:left="1134" w:header="567" w:footer="567" w:gutter="0"/>
          <w:cols w:space="720"/>
          <w:docGrid w:linePitch="326"/>
        </w:sectPr>
      </w:pPr>
      <w:r>
        <w:rPr>
          <w:noProof/>
        </w:rPr>
        <w:t>Investointi on saatava päätökseen 31. maaliskuuta 2024 mennessä.</w:t>
      </w:r>
    </w:p>
    <w:p w14:paraId="3C49FE30" w14:textId="2EB43B0E" w:rsidR="008F28BF" w:rsidRDefault="00296299">
      <w:pPr>
        <w:pStyle w:val="P68B1DB1-Normal39"/>
        <w:pBdr>
          <w:top w:val="nil"/>
          <w:left w:val="nil"/>
          <w:bottom w:val="nil"/>
          <w:right w:val="nil"/>
          <w:between w:val="nil"/>
        </w:pBdr>
        <w:spacing w:line="240" w:lineRule="auto"/>
        <w:jc w:val="both"/>
        <w:rPr>
          <w:bCs/>
          <w:noProof/>
          <w:color w:val="000000"/>
        </w:rPr>
      </w:pPr>
      <w:r>
        <w:rPr>
          <w:noProof/>
        </w:rPr>
        <w:t>M.2 Seurantaa ja täytäntöönpanoa koskevat välitavoitteet, tavoitteet, indikaattorit ja aikataulu – rahoitustuki, jota ei makseta takaisin</w:t>
      </w:r>
    </w:p>
    <w:tbl>
      <w:tblPr>
        <w:tblW w:w="15469" w:type="dxa"/>
        <w:jc w:val="center"/>
        <w:tblLayout w:type="fixed"/>
        <w:tblLook w:val="0400" w:firstRow="0" w:lastRow="0" w:firstColumn="0" w:lastColumn="0" w:noHBand="0" w:noVBand="1"/>
      </w:tblPr>
      <w:tblGrid>
        <w:gridCol w:w="704"/>
        <w:gridCol w:w="1559"/>
        <w:gridCol w:w="993"/>
        <w:gridCol w:w="1417"/>
        <w:gridCol w:w="1592"/>
        <w:gridCol w:w="1385"/>
        <w:gridCol w:w="992"/>
        <w:gridCol w:w="992"/>
        <w:gridCol w:w="851"/>
        <w:gridCol w:w="850"/>
        <w:gridCol w:w="4134"/>
      </w:tblGrid>
      <w:tr w:rsidR="008F28BF" w14:paraId="026051ED" w14:textId="77777777">
        <w:trPr>
          <w:trHeight w:val="945"/>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A95518" w14:textId="77777777" w:rsidR="008F28BF" w:rsidRDefault="00296299">
            <w:pPr>
              <w:pStyle w:val="P68B1DB1-Normal11"/>
              <w:spacing w:line="240" w:lineRule="auto"/>
              <w:jc w:val="center"/>
              <w:rPr>
                <w:rFonts w:ascii="Calibri" w:hAnsi="Calibri"/>
                <w:noProof/>
              </w:rPr>
            </w:pPr>
            <w:r>
              <w:rPr>
                <w:noProof/>
              </w:rPr>
              <w:t>Sitä seuraavat sivut. NUM.</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4327BDE" w14:textId="77777777" w:rsidR="008F28BF" w:rsidRDefault="00296299">
            <w:pPr>
              <w:pStyle w:val="P68B1DB1-Normal11"/>
              <w:spacing w:line="240" w:lineRule="auto"/>
              <w:jc w:val="center"/>
              <w:rPr>
                <w:rFonts w:ascii="Calibri" w:hAnsi="Calibri"/>
                <w:noProof/>
              </w:rPr>
            </w:pPr>
            <w:r>
              <w:rPr>
                <w:noProof/>
              </w:rPr>
              <w:t>Toimenpide (uudistus tai investointi)</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C6E11D" w14:textId="77777777" w:rsidR="008F28BF" w:rsidRDefault="00296299">
            <w:pPr>
              <w:pStyle w:val="P68B1DB1-Normal11"/>
              <w:spacing w:line="240" w:lineRule="auto"/>
              <w:jc w:val="center"/>
              <w:rPr>
                <w:rFonts w:ascii="Calibri" w:hAnsi="Calibri"/>
                <w:noProof/>
              </w:rPr>
            </w:pPr>
            <w:r>
              <w:rPr>
                <w:noProof/>
              </w:rPr>
              <w:t>Välitavoite/tavoite</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B72434" w14:textId="77777777" w:rsidR="008F28BF" w:rsidRDefault="00296299">
            <w:pPr>
              <w:pStyle w:val="P68B1DB1-Normal11"/>
              <w:spacing w:line="240" w:lineRule="auto"/>
              <w:jc w:val="center"/>
              <w:rPr>
                <w:rFonts w:ascii="Calibri" w:hAnsi="Calibri"/>
                <w:noProof/>
              </w:rPr>
            </w:pPr>
            <w:r>
              <w:rPr>
                <w:noProof/>
              </w:rPr>
              <w:t>Nimi</w:t>
            </w:r>
          </w:p>
        </w:tc>
        <w:tc>
          <w:tcPr>
            <w:tcW w:w="15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BF48C60" w14:textId="77777777" w:rsidR="008F28BF" w:rsidRDefault="00296299">
            <w:pPr>
              <w:pStyle w:val="P68B1DB1-Normal18"/>
              <w:spacing w:line="240" w:lineRule="auto"/>
              <w:jc w:val="center"/>
              <w:rPr>
                <w:rFonts w:ascii="Calibri" w:hAnsi="Calibri"/>
                <w:noProof/>
              </w:rPr>
            </w:pPr>
            <w:r>
              <w:rPr>
                <w:rFonts w:eastAsia="Times New Roman"/>
                <w:b/>
                <w:noProof/>
              </w:rPr>
              <w:t>Laadulliset indikaattorit</w:t>
            </w:r>
            <w:r>
              <w:rPr>
                <w:rFonts w:ascii="Calibri" w:hAnsi="Calibri"/>
                <w:noProof/>
              </w:rPr>
              <w:br/>
            </w:r>
            <w:r>
              <w:rPr>
                <w:rFonts w:eastAsia="Times New Roman"/>
                <w:b/>
                <w:noProof/>
              </w:rPr>
              <w:t>(for milestones)</w:t>
            </w:r>
          </w:p>
        </w:tc>
        <w:tc>
          <w:tcPr>
            <w:tcW w:w="2377" w:type="dxa"/>
            <w:gridSpan w:val="2"/>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FB9FC2B" w14:textId="77777777" w:rsidR="008F28BF" w:rsidRDefault="00296299">
            <w:pPr>
              <w:pStyle w:val="P68B1DB1-Normal18"/>
              <w:spacing w:line="240" w:lineRule="auto"/>
              <w:jc w:val="center"/>
              <w:rPr>
                <w:rFonts w:ascii="Calibri" w:hAnsi="Calibri"/>
                <w:noProof/>
              </w:rPr>
            </w:pPr>
            <w:r>
              <w:rPr>
                <w:rFonts w:eastAsia="Times New Roman"/>
                <w:b/>
                <w:noProof/>
              </w:rPr>
              <w:t>Määrälliset indikaattorit</w:t>
            </w:r>
            <w:r>
              <w:rPr>
                <w:rFonts w:ascii="Calibri" w:hAnsi="Calibri"/>
                <w:noProof/>
              </w:rPr>
              <w:br/>
            </w:r>
            <w:r>
              <w:rPr>
                <w:rFonts w:eastAsia="Times New Roman"/>
                <w:b/>
                <w:noProof/>
              </w:rPr>
              <w:t>(tavoitteiden osalta)</w:t>
            </w:r>
          </w:p>
        </w:tc>
        <w:tc>
          <w:tcPr>
            <w:tcW w:w="2693" w:type="dxa"/>
            <w:gridSpan w:val="3"/>
            <w:tcBorders>
              <w:top w:val="single" w:sz="8" w:space="0" w:color="000000" w:themeColor="text1"/>
              <w:left w:val="nil"/>
              <w:bottom w:val="single" w:sz="8" w:space="0" w:color="000000" w:themeColor="text1"/>
              <w:right w:val="single" w:sz="4" w:space="0" w:color="auto"/>
            </w:tcBorders>
            <w:shd w:val="clear" w:color="auto" w:fill="BDD7EE"/>
            <w:vAlign w:val="center"/>
          </w:tcPr>
          <w:p w14:paraId="5D0BC76D" w14:textId="77777777" w:rsidR="008F28BF" w:rsidRDefault="00296299">
            <w:pPr>
              <w:pStyle w:val="P68B1DB1-Normal11"/>
              <w:spacing w:line="240" w:lineRule="auto"/>
              <w:jc w:val="center"/>
              <w:rPr>
                <w:rFonts w:ascii="Calibri" w:hAnsi="Calibri"/>
                <w:noProof/>
              </w:rPr>
            </w:pPr>
            <w:r>
              <w:rPr>
                <w:noProof/>
              </w:rPr>
              <w:t xml:space="preserve">Alustava toteutusaikataulu </w:t>
            </w:r>
          </w:p>
        </w:tc>
        <w:tc>
          <w:tcPr>
            <w:tcW w:w="4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EE7737" w14:textId="77777777" w:rsidR="008F28BF" w:rsidRDefault="00296299">
            <w:pPr>
              <w:pStyle w:val="P68B1DB1-Normal11"/>
              <w:spacing w:line="240" w:lineRule="auto"/>
              <w:jc w:val="center"/>
              <w:rPr>
                <w:rFonts w:ascii="Calibri" w:hAnsi="Calibri"/>
                <w:noProof/>
              </w:rPr>
            </w:pPr>
            <w:r>
              <w:rPr>
                <w:noProof/>
              </w:rPr>
              <w:t>Kunkin välitavoitteen ja tavoitteen kuvaus</w:t>
            </w:r>
          </w:p>
        </w:tc>
      </w:tr>
      <w:tr w:rsidR="008F28BF" w14:paraId="07C932EF" w14:textId="77777777">
        <w:trPr>
          <w:trHeight w:val="90"/>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44339583" w14:textId="77777777" w:rsidR="008F28BF" w:rsidRDefault="008F28BF">
            <w:pPr>
              <w:spacing w:line="240" w:lineRule="auto"/>
              <w:rPr>
                <w:rFonts w:ascii="Calibri" w:hAnsi="Calibri"/>
                <w:noProof/>
                <w:sz w:val="18"/>
                <w:szCs w:val="18"/>
              </w:rPr>
            </w:pPr>
          </w:p>
        </w:tc>
        <w:tc>
          <w:tcPr>
            <w:tcW w:w="1559" w:type="dxa"/>
            <w:vMerge/>
            <w:tcBorders>
              <w:top w:val="single" w:sz="4" w:space="0" w:color="auto"/>
              <w:left w:val="single" w:sz="4" w:space="0" w:color="auto"/>
              <w:bottom w:val="single" w:sz="4" w:space="0" w:color="auto"/>
              <w:right w:val="single" w:sz="4" w:space="0" w:color="auto"/>
            </w:tcBorders>
            <w:vAlign w:val="center"/>
          </w:tcPr>
          <w:p w14:paraId="09FBA713" w14:textId="77777777" w:rsidR="008F28BF" w:rsidRDefault="008F28BF">
            <w:pPr>
              <w:spacing w:line="240" w:lineRule="auto"/>
              <w:rPr>
                <w:rFonts w:ascii="Calibri" w:hAnsi="Calibri"/>
                <w:noProof/>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tcPr>
          <w:p w14:paraId="16453E46" w14:textId="77777777" w:rsidR="008F28BF" w:rsidRDefault="008F28BF">
            <w:pPr>
              <w:spacing w:line="240" w:lineRule="auto"/>
              <w:rPr>
                <w:rFonts w:ascii="Calibri" w:hAnsi="Calibri"/>
                <w:noProof/>
                <w:sz w:val="18"/>
                <w:szCs w:val="18"/>
              </w:rPr>
            </w:pPr>
          </w:p>
        </w:tc>
        <w:tc>
          <w:tcPr>
            <w:tcW w:w="1417" w:type="dxa"/>
            <w:vMerge/>
            <w:tcBorders>
              <w:top w:val="single" w:sz="4" w:space="0" w:color="auto"/>
              <w:left w:val="single" w:sz="4" w:space="0" w:color="auto"/>
              <w:bottom w:val="single" w:sz="4" w:space="0" w:color="auto"/>
              <w:right w:val="single" w:sz="4" w:space="0" w:color="auto"/>
            </w:tcBorders>
            <w:vAlign w:val="center"/>
          </w:tcPr>
          <w:p w14:paraId="7972CA02" w14:textId="77777777" w:rsidR="008F28BF" w:rsidRDefault="008F28BF">
            <w:pPr>
              <w:spacing w:line="240" w:lineRule="auto"/>
              <w:rPr>
                <w:rFonts w:ascii="Calibri" w:hAnsi="Calibri"/>
                <w:noProof/>
                <w:sz w:val="18"/>
                <w:szCs w:val="18"/>
              </w:rPr>
            </w:pPr>
          </w:p>
        </w:tc>
        <w:tc>
          <w:tcPr>
            <w:tcW w:w="1592" w:type="dxa"/>
            <w:vMerge/>
            <w:tcBorders>
              <w:top w:val="single" w:sz="4" w:space="0" w:color="auto"/>
              <w:left w:val="single" w:sz="4" w:space="0" w:color="auto"/>
              <w:bottom w:val="single" w:sz="4" w:space="0" w:color="auto"/>
              <w:right w:val="single" w:sz="4" w:space="0" w:color="auto"/>
            </w:tcBorders>
            <w:vAlign w:val="center"/>
          </w:tcPr>
          <w:p w14:paraId="43BCB2FA" w14:textId="77777777" w:rsidR="008F28BF" w:rsidRDefault="008F28BF">
            <w:pPr>
              <w:spacing w:line="240" w:lineRule="auto"/>
              <w:rPr>
                <w:rFonts w:ascii="Calibri" w:hAnsi="Calibri"/>
                <w:noProof/>
                <w:sz w:val="18"/>
                <w:szCs w:val="18"/>
              </w:rPr>
            </w:pPr>
          </w:p>
        </w:tc>
        <w:tc>
          <w:tcPr>
            <w:tcW w:w="1385"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92AEB3A" w14:textId="77777777" w:rsidR="008F28BF" w:rsidRDefault="00296299">
            <w:pPr>
              <w:pStyle w:val="P68B1DB1-Normal11"/>
              <w:spacing w:line="240" w:lineRule="auto"/>
              <w:jc w:val="center"/>
              <w:rPr>
                <w:rFonts w:ascii="Calibri" w:hAnsi="Calibri"/>
                <w:noProof/>
              </w:rPr>
            </w:pPr>
            <w:r>
              <w:rPr>
                <w:noProof/>
              </w:rPr>
              <w:t>Mitta-yksikkö</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E8ED1B5" w14:textId="77777777" w:rsidR="008F28BF" w:rsidRDefault="00296299">
            <w:pPr>
              <w:pStyle w:val="P68B1DB1-Normal11"/>
              <w:spacing w:line="240" w:lineRule="auto"/>
              <w:jc w:val="center"/>
              <w:rPr>
                <w:rFonts w:ascii="Calibri" w:hAnsi="Calibri"/>
                <w:noProof/>
              </w:rPr>
            </w:pPr>
            <w:r>
              <w:rPr>
                <w:noProof/>
              </w:rPr>
              <w:t xml:space="preserve">Lähtötilanne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80FEB18" w14:textId="77777777" w:rsidR="008F28BF" w:rsidRDefault="00296299">
            <w:pPr>
              <w:pStyle w:val="P68B1DB1-Normal11"/>
              <w:spacing w:line="240" w:lineRule="auto"/>
              <w:jc w:val="center"/>
              <w:rPr>
                <w:rFonts w:ascii="Calibri" w:hAnsi="Calibri"/>
                <w:noProof/>
              </w:rPr>
            </w:pPr>
            <w:r>
              <w:rPr>
                <w:noProof/>
              </w:rPr>
              <w:t xml:space="preserve">Päämäärä </w:t>
            </w:r>
          </w:p>
        </w:tc>
        <w:tc>
          <w:tcPr>
            <w:tcW w:w="8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65BA9F21" w14:textId="77777777" w:rsidR="008F28BF" w:rsidRDefault="00296299">
            <w:pPr>
              <w:pStyle w:val="P68B1DB1-Normal11"/>
              <w:spacing w:line="240" w:lineRule="auto"/>
              <w:jc w:val="center"/>
              <w:rPr>
                <w:rFonts w:ascii="Calibri" w:hAnsi="Calibri"/>
                <w:noProof/>
              </w:rPr>
            </w:pPr>
            <w:r>
              <w:rPr>
                <w:noProof/>
              </w:rPr>
              <w:t>Neljännes</w:t>
            </w:r>
          </w:p>
        </w:tc>
        <w:tc>
          <w:tcPr>
            <w:tcW w:w="850"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377A3A8" w14:textId="77777777" w:rsidR="008F28BF" w:rsidRDefault="00296299">
            <w:pPr>
              <w:pStyle w:val="P68B1DB1-Normal11"/>
              <w:spacing w:line="240" w:lineRule="auto"/>
              <w:jc w:val="center"/>
              <w:rPr>
                <w:rFonts w:ascii="Calibri" w:hAnsi="Calibri"/>
                <w:noProof/>
              </w:rPr>
            </w:pPr>
            <w:r>
              <w:rPr>
                <w:noProof/>
              </w:rPr>
              <w:t>Vuosi</w:t>
            </w:r>
          </w:p>
        </w:tc>
        <w:tc>
          <w:tcPr>
            <w:tcW w:w="4134" w:type="dxa"/>
            <w:vMerge/>
            <w:tcBorders>
              <w:top w:val="single" w:sz="4" w:space="0" w:color="auto"/>
              <w:bottom w:val="single" w:sz="4" w:space="0" w:color="auto"/>
              <w:right w:val="single" w:sz="4" w:space="0" w:color="auto"/>
            </w:tcBorders>
            <w:vAlign w:val="center"/>
          </w:tcPr>
          <w:p w14:paraId="5FCE48BC" w14:textId="77777777" w:rsidR="008F28BF" w:rsidRDefault="008F28BF">
            <w:pPr>
              <w:spacing w:line="240" w:lineRule="auto"/>
              <w:rPr>
                <w:rFonts w:ascii="Calibri" w:hAnsi="Calibri"/>
                <w:noProof/>
                <w:sz w:val="18"/>
                <w:szCs w:val="18"/>
              </w:rPr>
            </w:pPr>
          </w:p>
        </w:tc>
      </w:tr>
      <w:tr w:rsidR="008F28BF" w14:paraId="475E17BF" w14:textId="77777777">
        <w:trPr>
          <w:trHeight w:val="31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CB3BE1C" w14:textId="77777777" w:rsidR="008F28BF" w:rsidRDefault="00296299">
            <w:pPr>
              <w:pStyle w:val="P68B1DB1-Normal19"/>
              <w:spacing w:before="0" w:after="0" w:line="240" w:lineRule="auto"/>
              <w:rPr>
                <w:noProof/>
              </w:rPr>
            </w:pPr>
            <w:r>
              <w:rPr>
                <w:noProof/>
              </w:rPr>
              <w:t xml:space="preserve"> 131</w:t>
            </w:r>
          </w:p>
        </w:tc>
        <w:tc>
          <w:tcPr>
            <w:tcW w:w="155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691165C" w14:textId="77777777" w:rsidR="008F28BF" w:rsidRDefault="00296299">
            <w:pPr>
              <w:pStyle w:val="P68B1DB1-Normal19"/>
              <w:spacing w:before="0" w:after="0" w:line="240" w:lineRule="auto"/>
              <w:rPr>
                <w:noProof/>
              </w:rPr>
            </w:pPr>
            <w:r>
              <w:rPr>
                <w:noProof/>
              </w:rPr>
              <w:t>Investointi 1: Tulvasuojelu</w:t>
            </w:r>
          </w:p>
        </w:tc>
        <w:tc>
          <w:tcPr>
            <w:tcW w:w="993"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7138743" w14:textId="77777777" w:rsidR="008F28BF" w:rsidRDefault="00296299">
            <w:pPr>
              <w:pStyle w:val="P68B1DB1-Normal19"/>
              <w:spacing w:before="0" w:after="0" w:line="240" w:lineRule="auto"/>
              <w:rPr>
                <w:noProof/>
              </w:rPr>
            </w:pPr>
            <w:r>
              <w:rPr>
                <w:noProof/>
              </w:rPr>
              <w:t>Virstanpylväs</w:t>
            </w:r>
          </w:p>
        </w:tc>
        <w:tc>
          <w:tcPr>
            <w:tcW w:w="141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338E5E4" w14:textId="77777777" w:rsidR="008F28BF" w:rsidRDefault="00296299">
            <w:pPr>
              <w:pStyle w:val="P68B1DB1-Normal19"/>
              <w:spacing w:before="0" w:after="0" w:line="240" w:lineRule="auto"/>
              <w:rPr>
                <w:noProof/>
              </w:rPr>
            </w:pPr>
            <w:r>
              <w:rPr>
                <w:noProof/>
              </w:rPr>
              <w:t>Ilmoitus tulvasuojelusopimusten tekemisestä</w:t>
            </w:r>
          </w:p>
        </w:tc>
        <w:tc>
          <w:tcPr>
            <w:tcW w:w="159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28D8196C" w14:textId="77777777" w:rsidR="008F28BF" w:rsidRDefault="00296299">
            <w:pPr>
              <w:pStyle w:val="P68B1DB1-Normal19"/>
              <w:spacing w:before="0" w:after="0" w:line="240" w:lineRule="auto"/>
              <w:rPr>
                <w:noProof/>
              </w:rPr>
            </w:pPr>
            <w:r>
              <w:rPr>
                <w:noProof/>
              </w:rPr>
              <w:t>[Hallintoviranomaisen nimi] on ilmoittanut valituista hankkeista ja sopimuksen tehneistä tarjoajista</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4038D"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18FE5C"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E2C37F" w14:textId="77777777" w:rsidR="008F28BF" w:rsidRDefault="00296299">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72C232" w14:textId="77777777" w:rsidR="008F28BF" w:rsidRDefault="00296299">
            <w:pPr>
              <w:pStyle w:val="P68B1DB1-Normal19"/>
              <w:spacing w:before="0" w:after="0" w:line="259"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90C7AA" w14:textId="77777777" w:rsidR="008F28BF" w:rsidRDefault="00296299">
            <w:pPr>
              <w:pStyle w:val="P68B1DB1-Normal19"/>
              <w:spacing w:before="0" w:after="0" w:line="240" w:lineRule="auto"/>
              <w:rPr>
                <w:noProof/>
              </w:rPr>
            </w:pPr>
            <w:r>
              <w:rPr>
                <w:noProof/>
              </w:rPr>
              <w:t xml:space="preserve">2022 </w:t>
            </w:r>
          </w:p>
        </w:tc>
        <w:tc>
          <w:tcPr>
            <w:tcW w:w="413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C4893E2" w14:textId="77777777" w:rsidR="008F28BF" w:rsidRDefault="00296299">
            <w:pPr>
              <w:pStyle w:val="P68B1DB1-Normal19"/>
              <w:spacing w:before="0" w:after="0" w:line="240" w:lineRule="auto"/>
              <w:rPr>
                <w:noProof/>
              </w:rPr>
            </w:pPr>
            <w:r>
              <w:rPr>
                <w:noProof/>
              </w:rPr>
              <w:t xml:space="preserve">Ilmoitus myönnetyistä tulvasuojeluhankkeista (hankkeiden kokonaismäärä: 40). Kunkin hankkeen osalta on varmistettava ja osoitettava, että vesipuitedirektiivin vaatimuksia noudatetaan kaikilta osin ennen rakennustöiden aloittamista. </w:t>
            </w:r>
          </w:p>
        </w:tc>
      </w:tr>
      <w:tr w:rsidR="008F28BF" w14:paraId="4E9DD06D"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C1E1A2" w14:textId="77777777" w:rsidR="008F28BF" w:rsidRDefault="00296299">
            <w:pPr>
              <w:pStyle w:val="P68B1DB1-Normal19"/>
              <w:spacing w:before="0" w:after="0" w:line="240" w:lineRule="auto"/>
              <w:rPr>
                <w:noProof/>
              </w:rPr>
            </w:pPr>
            <w:r>
              <w:rPr>
                <w:noProof/>
              </w:rPr>
              <w:t>132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A0F98" w14:textId="77777777" w:rsidR="008F28BF" w:rsidRDefault="00296299">
            <w:pPr>
              <w:pStyle w:val="P68B1DB1-Normal19"/>
              <w:spacing w:before="0" w:after="0" w:line="240" w:lineRule="auto"/>
              <w:rPr>
                <w:noProof/>
              </w:rPr>
            </w:pPr>
            <w:r>
              <w:rPr>
                <w:noProof/>
              </w:rPr>
              <w:t>Investointi 1: Tulvasuojelu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50AEA"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F0A4E6" w14:textId="13609591" w:rsidR="008F28BF" w:rsidRDefault="00296299">
            <w:pPr>
              <w:pStyle w:val="P68B1DB1-Normal19"/>
              <w:spacing w:before="0" w:after="0" w:line="240" w:lineRule="auto"/>
              <w:rPr>
                <w:noProof/>
              </w:rPr>
            </w:pPr>
            <w:r>
              <w:rPr>
                <w:noProof/>
              </w:rPr>
              <w:t>T1: Saatetaan päätökseen 15 hanketta, joiden tavoitteena on luoda kestävä tulvasuojelu.</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F2E8FE" w14:textId="77777777" w:rsidR="008F28BF" w:rsidRDefault="008F28BF">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E11F29" w14:textId="77777777" w:rsidR="008F28BF" w:rsidRDefault="00296299">
            <w:pPr>
              <w:pStyle w:val="P68B1DB1-Normal19"/>
              <w:spacing w:before="0" w:after="0" w:line="240" w:lineRule="auto"/>
              <w:rPr>
                <w:noProof/>
              </w:rPr>
            </w:pPr>
            <w:r>
              <w:rPr>
                <w:noProof/>
              </w:rPr>
              <w:t>Hankkeiden määrä</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7514ED" w14:textId="77777777" w:rsidR="008F28BF" w:rsidRDefault="00296299">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B0A84E" w14:textId="03DA583E" w:rsidR="008F28BF" w:rsidRDefault="00296299">
            <w:pPr>
              <w:pStyle w:val="P68B1DB1-Normal19"/>
              <w:spacing w:before="0" w:after="0" w:line="240" w:lineRule="auto"/>
              <w:rPr>
                <w:noProof/>
              </w:rPr>
            </w:pPr>
            <w:r>
              <w:rPr>
                <w:noProof/>
              </w:rPr>
              <w:t xml:space="preserve"> 15</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359ADE"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830B05" w14:textId="6A77EDE8" w:rsidR="008F28BF" w:rsidRDefault="00296299">
            <w:pPr>
              <w:pStyle w:val="P68B1DB1-Normal19"/>
              <w:spacing w:before="0" w:after="0" w:line="240" w:lineRule="auto"/>
              <w:rPr>
                <w:noProof/>
              </w:rPr>
            </w:pPr>
            <w:r>
              <w:rPr>
                <w:noProof/>
              </w:rPr>
              <w:t xml:space="preserve">2022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4A8686" w14:textId="6F058261" w:rsidR="008F28BF" w:rsidRDefault="00296299">
            <w:pPr>
              <w:pStyle w:val="P68B1DB1-Normal19"/>
              <w:spacing w:before="0" w:after="0" w:line="240" w:lineRule="auto"/>
              <w:rPr>
                <w:noProof/>
              </w:rPr>
            </w:pPr>
            <w:r>
              <w:rPr>
                <w:noProof/>
              </w:rPr>
              <w:t>Riippumattoman insinöörin ensimmäinen loppuraportti 15 luetellusta hankkeesta. Tšekin vuoteen 2030 ulottuvan ilmastonmuutokseen sopeutumista koskevan kansallisen toimintasuunnitelman ja vuoteen 2050 ulottuvan ympäristöpolitiikan mukaisesti etusijalle on asetettava luontopohjaiset ratkaisut, ja samalla on vältettävä mahdollisimman paljon keinotekoisen betoniin perustuvan tulvasuojeluinfrastruktuurin rakentamista ja/tai kunnostamista.</w:t>
            </w:r>
          </w:p>
          <w:p w14:paraId="7B1795FF" w14:textId="25E8A757" w:rsidR="008F28BF" w:rsidRDefault="00296299">
            <w:pPr>
              <w:pStyle w:val="P68B1DB1-Normal19"/>
              <w:spacing w:line="240" w:lineRule="auto"/>
              <w:rPr>
                <w:noProof/>
              </w:rPr>
            </w:pPr>
            <w:r>
              <w:rPr>
                <w:noProof/>
              </w:rPr>
              <w:t xml:space="preserve">Luetellut hankkeet voidaan toteuttaa vasta, kun asianomainen vesiviranomainen on myöntänyt luvat ympäristövaikutusten arvioinnin perusteella, jos sitä edellytetään direktiivin 2011/92/EU mukaisesti, ja direktiivin 2000/60/EY mukaisten asiaankuuluvien arviointien perusteella. Näissä luvissa on arvioitava kaikki mahdolliset vaikutukset saman vesistöalueen vesimuodostumien tilaan ja suoraan vedestä riippuvaisiin suojeltuihin luontotyyppeihin ja lajeihin ottaen huomioon erityisesti muuttokäytävät, vapaasti virtaavat joet tai ekosysteemit lähellä häiriintymättömiä olosuhteita sekä vedenottoon liittyvät nykyiset paineet. Vaikutustenarvioinnissa on vahvistettava, että i) hanke ei vaikuta merkittävästi tai peruuttamattomasti vesimuodostumiin, joihin se vaikuttaa, eikä estä sitä, että tietty vesimuodostuma, johon se liittyy, tai muut saman vesistöalueen vesimuodostumat saavuttavat hyvän tilan tai potentiaalin, ja ii) sillä ei ole merkittävää kielteistä vaikutusta suoraan vedestä riippuvaisiin suojeltuihin luontotyyppeihin ja lajeihin. Hankkeilla on edistettävä asianomaisten vesimuodostumien hyvän ekologisen tilan tai mahdollisuuksien saavuttamista vesipolitiikan puitedirektiivin 2000/60/EY vaatimusten mukaisesti. </w:t>
            </w:r>
          </w:p>
          <w:p w14:paraId="52E2573D" w14:textId="636C9C6E" w:rsidR="008F28BF" w:rsidRDefault="00296299">
            <w:pPr>
              <w:pStyle w:val="P68B1DB1-Normal19"/>
              <w:spacing w:line="240" w:lineRule="auto"/>
              <w:rPr>
                <w:noProof/>
              </w:rPr>
            </w:pPr>
            <w:r>
              <w:rPr>
                <w:noProof/>
              </w:rPr>
              <w:t xml:space="preserve">Samoin on noudatettava kaikkia direktiivin 2011/92/EU mukaisesti valmistuneen ympäristövaikutusten arvioinnin tuloksia ja edellytyksiä (erityisesti sidosryhmien kuulemista) sekä luontotyyppidirektiivin mukaisia asiaankuuluvia arviointeja, sellaisina kuin ne sisältyvät luonnonsuojeluviranomaisten asettamiin ehtoihin. </w:t>
            </w:r>
          </w:p>
          <w:p w14:paraId="5039A5E3" w14:textId="749BB35B" w:rsidR="008F28BF" w:rsidRDefault="00296299">
            <w:pPr>
              <w:pStyle w:val="P68B1DB1-Normal19"/>
              <w:spacing w:line="240" w:lineRule="auto"/>
              <w:rPr>
                <w:noProof/>
              </w:rPr>
            </w:pPr>
            <w:r>
              <w:rPr>
                <w:noProof/>
              </w:rPr>
              <w:t>Patojen jälleenrakentamiseen tai nykyaikaistamiseen tähtäävät hankkeet: hankkeen suunnittelussa on otettava huomioon tarvittavat tulokset ja ehdot ympäristövaikutusten arvioinnista, joka on saatettava päätökseen direktiivin 2011/92/EU mukaisesti, sekä asiaankuuluvat arvioinnit direktiivin 2000/60/EY yhteydessä, mukaan lukien vaadittujen lieventävien toimenpiteiden toteuttaminen, jolla varmistetaan ”ei merkittävää haittaa” -periaatteen noudattamista koskevien teknisten ohjeiden (2021/C58/01) noudattaminen. Kaikki ympäristövaikutusten arvioinnin ja direktiivin 2000/60/EY mukaisen arvioinnin yhteydessä yksilöidyt toimenpiteet, jotka ovat tarpeen ”ei merkittävää haittaa” -periaatteen noudattamisen varmistamiseksi, on sisällytettävä hankkeeseen ja niitä on noudatettava tiukasti infrastruktuurin rakennus-, käyttö- ja käytöstäpoistovaiheissa. Loppuraportissa on vahvistettava, että ympäristövaikutusten arvioinnin tuloksia noudatetaan kaikilta osin, mukaan lukien vaadittujen lieventävien toimenpiteiden toteuttaminen, ja varmistettava ”ei merkittävää haittaa” -periaatteen noudattamista koskevien teknisten ohjeiden (2021/C58/01) noudattaminen. Hankkeesta on tehtävä riskianalyysi. Riskianalyysissä on käsiteltävä myös tulevia ilmasto-olosuhteita. Jälleenrakentaminen tai nykyaikaistaminen ei saa johtaa padon kapasiteetin kasvuun.</w:t>
            </w:r>
          </w:p>
        </w:tc>
      </w:tr>
      <w:tr w:rsidR="008F28BF" w14:paraId="6BDED56E"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51D312" w14:textId="77777777" w:rsidR="008F28BF" w:rsidRDefault="00296299">
            <w:pPr>
              <w:pStyle w:val="P68B1DB1-Normal19"/>
              <w:spacing w:before="0" w:after="0" w:line="240" w:lineRule="auto"/>
              <w:rPr>
                <w:noProof/>
              </w:rPr>
            </w:pPr>
            <w:r>
              <w:rPr>
                <w:noProof/>
              </w:rPr>
              <w:t xml:space="preserve"> 133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1B1B7A" w14:textId="77777777" w:rsidR="008F28BF" w:rsidRDefault="00296299">
            <w:pPr>
              <w:pStyle w:val="P68B1DB1-Normal19"/>
              <w:spacing w:before="0" w:after="0" w:line="240" w:lineRule="auto"/>
              <w:rPr>
                <w:noProof/>
              </w:rPr>
            </w:pPr>
            <w:r>
              <w:rPr>
                <w:noProof/>
              </w:rPr>
              <w:t>Investointi 1: Tulvasuojelu</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F9EB2A" w14:textId="77777777" w:rsidR="008F28BF" w:rsidRDefault="00296299">
            <w:pPr>
              <w:pStyle w:val="P68B1DB1-Normal19"/>
              <w:spacing w:before="0" w:after="0" w:line="240" w:lineRule="auto"/>
              <w:rPr>
                <w:noProof/>
              </w:rPr>
            </w:pPr>
            <w:r>
              <w:rPr>
                <w:noProof/>
              </w:rPr>
              <w:t xml:space="preserve">Kohde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BF8DEA" w14:textId="74C7B808" w:rsidR="008F28BF" w:rsidRDefault="00296299">
            <w:pPr>
              <w:pStyle w:val="P68B1DB1-Normal19"/>
              <w:spacing w:before="0" w:after="0" w:line="240" w:lineRule="auto"/>
              <w:rPr>
                <w:noProof/>
              </w:rPr>
            </w:pPr>
            <w:r>
              <w:rPr>
                <w:noProof/>
              </w:rPr>
              <w:t xml:space="preserve">T2: 23 uuden hankkeen loppuun saattaminen, joilla pyritään luomaan kestävä tulvasuojelu.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B413CF" w14:textId="77777777" w:rsidR="008F28BF" w:rsidRDefault="008F28BF">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68E92F" w14:textId="7EC4C9BB" w:rsidR="008F28BF" w:rsidRDefault="00296299">
            <w:pPr>
              <w:pStyle w:val="P68B1DB1-Normal19"/>
              <w:spacing w:before="0" w:after="0" w:line="257" w:lineRule="auto"/>
              <w:rPr>
                <w:noProof/>
              </w:rPr>
            </w:pPr>
            <w:r>
              <w:rPr>
                <w:noProof/>
              </w:rPr>
              <w:t xml:space="preserve">Hankkeiden määrä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C662A8" w14:textId="73CA5BC6" w:rsidR="008F28BF" w:rsidRDefault="00296299">
            <w:pPr>
              <w:pStyle w:val="P68B1DB1-Normal19"/>
              <w:spacing w:before="0" w:after="0" w:line="240" w:lineRule="auto"/>
              <w:rPr>
                <w:noProof/>
              </w:rPr>
            </w:pPr>
            <w:r>
              <w:rPr>
                <w:noProof/>
              </w:rPr>
              <w:t xml:space="preserve">15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C36B71" w14:textId="352FB943" w:rsidR="008F28BF" w:rsidRDefault="00296299">
            <w:pPr>
              <w:pStyle w:val="P68B1DB1-Normal19"/>
              <w:spacing w:before="0" w:after="0" w:line="240" w:lineRule="auto"/>
              <w:rPr>
                <w:noProof/>
              </w:rPr>
            </w:pPr>
            <w:r>
              <w:rPr>
                <w:noProof/>
              </w:rPr>
              <w:t xml:space="preserve"> 38</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FDD8E5"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769300" w14:textId="02E2FC69" w:rsidR="008F28BF" w:rsidRDefault="00296299">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F21741" w14:textId="15A129C9" w:rsidR="008F28BF" w:rsidRDefault="00296299">
            <w:pPr>
              <w:pStyle w:val="P68B1DB1-Normal19"/>
              <w:spacing w:before="0" w:after="0" w:line="240" w:lineRule="auto"/>
              <w:rPr>
                <w:noProof/>
              </w:rPr>
            </w:pPr>
            <w:r>
              <w:rPr>
                <w:noProof/>
              </w:rPr>
              <w:t>Riippumattomien insinöörien laatimat loppuraportit 23:sta muusta luetellusta hankkeesta. Tšekin tasavallan vuoteen 2030 ulottuvan ilmastonmuutokseen sopeutumista koskevan kansallisen toimintasuunnitelman ja vuoteen 2050 ulottuvan ympäristöpolitiikan mukaisesti etusijalle on asetettava luontoon perustuvat ratkaisut, ja samalla on vältettävä mahdollisimman paljon keinotekoisen ja konkreettisen tulvasuojeluinfrastruktuurin rakentamista tai kunnostamista.</w:t>
            </w:r>
          </w:p>
          <w:p w14:paraId="0872F18F" w14:textId="5CCD7A5A" w:rsidR="008F28BF" w:rsidRPr="00B00FC3" w:rsidRDefault="00296299">
            <w:pPr>
              <w:pStyle w:val="P68B1DB1-Normal12"/>
              <w:spacing w:line="240" w:lineRule="auto"/>
              <w:rPr>
                <w:noProof/>
                <w:color w:val="004300"/>
                <w:lang w:val="en-IE"/>
              </w:rPr>
            </w:pPr>
            <w:r>
              <w:rPr>
                <w:noProof/>
                <w:color w:val="004300"/>
              </w:rPr>
              <w:t>Jos kyse on hankkeista, joilta vaaditaan rakennuslupa</w:t>
            </w:r>
            <w:r>
              <w:rPr>
                <w:noProof/>
                <w:color w:val="000000" w:themeColor="text1"/>
              </w:rPr>
              <w:t>,</w:t>
            </w:r>
            <w:r>
              <w:rPr>
                <w:noProof/>
              </w:rPr>
              <w:t xml:space="preserve"> </w:t>
            </w:r>
            <w:r>
              <w:rPr>
                <w:noProof/>
                <w:color w:val="004300"/>
              </w:rPr>
              <w:t xml:space="preserve">hankkeet voidaan toteuttaa vasta, kun asianomainen vesiviranomainen on myöntänyt luvat ympäristövaikutusten arvioinnin perusteella, jos sitä edellytetään direktiivin 2011/92/EU mukaisesti, ja asiaa koskevien arviointien perusteella direktiivin 2000/60/EY yhteydessä. Näissä luvissa on tarvittaessa arvioitava kaikki mahdolliset vaikutukset saman vesistöalueen vesimuodostumien tilaan ja suoraan vedestä riippuvaisiin suojeltuihin luontotyyppeihin ja lajeihin ottaen huomioon erityisesti muuttokäytävät, vapaasti virtaavat joet tai ekosysteemit, jotka ovat lähellä häiriintymättömiä olosuhteita, sekä vedenottoon liittyvät nykyiset paineet, ja vaikutustenarvioinnissa on vahvistettava, että i) hanke ei vaikuta merkittävästi tai peruuttamattomasti asianomaisiin vesimuodostumiin eikä estä sitä, että tietty vesimuodostuma tai muut saman vesistöalueen vesimuodostumat saavuttavat hyvän tilan tai potentiaalin, ja ii) sillä ei ole merkittävää kielteistä vaikutusta suoraan vedestä riippuvaisiin suojeltuihin luontotyyppeihin ja lajeihin. </w:t>
            </w:r>
            <w:r w:rsidRPr="00B00FC3">
              <w:rPr>
                <w:noProof/>
                <w:color w:val="004300"/>
                <w:lang w:val="en-IE"/>
              </w:rPr>
              <w:t>Where relevant, projects shall contribute to the achievement of good ecological status or potential of the water bodies concerned in accordance with the requirements of the Water Framework Directive 2000/60/EC</w:t>
            </w:r>
          </w:p>
          <w:p w14:paraId="3CA99F5D" w14:textId="0ABFD0C1" w:rsidR="008F28BF" w:rsidRDefault="00296299">
            <w:pPr>
              <w:pStyle w:val="P68B1DB1-Normal19"/>
              <w:spacing w:line="240" w:lineRule="auto"/>
              <w:rPr>
                <w:noProof/>
              </w:rPr>
            </w:pPr>
            <w:r>
              <w:rPr>
                <w:noProof/>
              </w:rPr>
              <w:t xml:space="preserve">Samoin on noudatettava kaikkia direktiivin 2011/92/EU mukaisesti valmistuneen ympäristövaikutusten arvioinnin tuloksia ja edellytyksiä (erityisesti sidosryhmien kuuleminen) sekä luontotyyppidirektiivin mukaisia asiaankuuluvia arviointeja, jotka sisältyvät luonnonsuojeluviranomaisten asettamiin ehtoihin. </w:t>
            </w:r>
          </w:p>
          <w:p w14:paraId="52539743" w14:textId="51DBB785" w:rsidR="008F28BF" w:rsidRDefault="00296299">
            <w:pPr>
              <w:pStyle w:val="P68B1DB1-Normal19"/>
              <w:spacing w:line="240" w:lineRule="auto"/>
              <w:rPr>
                <w:noProof/>
              </w:rPr>
            </w:pPr>
            <w:r>
              <w:rPr>
                <w:noProof/>
              </w:rPr>
              <w:t>Patojen jälleenrakentamiseen tai nykyaikaistamiseen tähtäävät hankkeet: hankkeen suunnittelussa on otettava huomioon ympäristövaikutusten arvioinnin tulokset ja ehdot, jos sitä edellytetään direktiivin 2011/92/EU mukaisesti, sekä direktiivin 2000/60/EY mukaiset asiaankuuluvat arvioinnit, mukaan lukien vaadittujen lieventävien toimenpiteiden toteuttaminen, jolla varmistetaan ”ei merkittävää haittaa” -periaatteen noudattamista koskevien teknisten ohjeiden (2021/C58/01) noudattaminen. Kaikki ympäristövaikutusten arvioinnin ja direktiivin 2000/60/EY mukaisen arvioinnin yhteydessä yksilöidyt toimenpiteet, jotka ovat tarpeen ”ei merkittävää haittaa” -periaatteen noudattamisen varmistamiseksi, on sisällytettävä hankkeeseen ja niitä on noudatettava tiukasti infrastruktuurin rakennus-, käyttö- ja käytöstäpoistovaiheissa. Loppuraportissa on vahvistettava, että ympäristövaikutusten arvioinnin tuloksia noudatetaan kaikilta osin, mukaan lukien vaadittujen lieventävien toimenpiteiden toteuttaminen, ja varmistettava ”ei merkittävää haittaa” -periaatteen noudattamista koskevien teknisten ohjeiden (2021/C58/01) noudattaminen. Hankkeesta on tehtävä riskianalyysi. Riskianalyysissä on käsiteltävä myös tulevia ilmasto-olosuhteita. Jälleenrakentaminen tai nykyaikaistaminen ei saa johtaa padon kapasiteetin kasvuun.</w:t>
            </w:r>
          </w:p>
        </w:tc>
      </w:tr>
      <w:tr w:rsidR="008F28BF" w14:paraId="092A7CDC"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AED2F9" w14:textId="77777777" w:rsidR="008F28BF" w:rsidRDefault="00296299">
            <w:pPr>
              <w:pStyle w:val="P68B1DB1-Normal19"/>
              <w:spacing w:before="0" w:after="0" w:line="240" w:lineRule="auto"/>
              <w:rPr>
                <w:noProof/>
              </w:rPr>
            </w:pPr>
            <w:r>
              <w:rPr>
                <w:noProof/>
              </w:rPr>
              <w:t>134</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E07797" w14:textId="77777777" w:rsidR="008F28BF" w:rsidRDefault="00296299">
            <w:pPr>
              <w:pStyle w:val="P68B1DB1-Normal19"/>
              <w:spacing w:before="0" w:after="0" w:line="240" w:lineRule="auto"/>
              <w:rPr>
                <w:noProof/>
              </w:rPr>
            </w:pPr>
            <w:r>
              <w:rPr>
                <w:noProof/>
              </w:rPr>
              <w:t>Investointi 2: Pienet vesistöt ja vesialtaat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58D398" w14:textId="77777777" w:rsidR="008F28BF" w:rsidRDefault="00296299">
            <w:pPr>
              <w:pStyle w:val="P68B1DB1-Normal19"/>
              <w:spacing w:before="0" w:after="0" w:line="240" w:lineRule="auto"/>
              <w:rPr>
                <w:noProof/>
              </w:rPr>
            </w:pPr>
            <w:r>
              <w:rPr>
                <w:noProof/>
              </w:rPr>
              <w:t>Virstanpylväs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BA2BE3" w14:textId="77777777" w:rsidR="008F28BF" w:rsidRDefault="00296299">
            <w:pPr>
              <w:pStyle w:val="P68B1DB1-Normal19"/>
              <w:spacing w:before="0" w:after="0" w:line="240" w:lineRule="auto"/>
              <w:rPr>
                <w:noProof/>
              </w:rPr>
            </w:pPr>
            <w:r>
              <w:rPr>
                <w:noProof/>
              </w:rPr>
              <w:t>Maatalousministeriön toimittama luettelo hankkeesta 2 tuettavista hankkeista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3269BF" w14:textId="77777777" w:rsidR="008F28BF" w:rsidRDefault="00296299">
            <w:pPr>
              <w:pStyle w:val="P68B1DB1-Normal19"/>
              <w:spacing w:before="0" w:after="0" w:line="240" w:lineRule="auto"/>
              <w:rPr>
                <w:noProof/>
              </w:rPr>
            </w:pPr>
            <w:r>
              <w:rPr>
                <w:noProof/>
              </w:rPr>
              <w:t xml:space="preserve">Investointiin 2 tuettavien hankkeiden luettelon toimittaminen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0FACC3" w14:textId="77777777" w:rsidR="008F28BF" w:rsidRDefault="00296299">
            <w:pPr>
              <w:pStyle w:val="P68B1DB1-Normal19"/>
              <w:spacing w:before="0" w:after="0" w:line="257"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638FBA"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8DB913" w14:textId="77777777" w:rsidR="008F28BF" w:rsidRDefault="00296299">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01D3F6" w14:textId="77777777" w:rsidR="008F28BF" w:rsidRDefault="00296299">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2D57D5" w14:textId="77777777" w:rsidR="008F28BF" w:rsidRDefault="00296299">
            <w:pPr>
              <w:pStyle w:val="P68B1DB1-Normal19"/>
              <w:spacing w:before="0" w:after="0" w:line="240" w:lineRule="auto"/>
              <w:rPr>
                <w:noProof/>
              </w:rPr>
            </w:pPr>
            <w:r>
              <w:rPr>
                <w:noProof/>
              </w:rPr>
              <w:t>2021</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8F93EA" w14:textId="77777777" w:rsidR="008F28BF" w:rsidRDefault="00296299">
            <w:pPr>
              <w:pStyle w:val="P68B1DB1-Normal19"/>
              <w:spacing w:before="0" w:after="0" w:line="240" w:lineRule="auto"/>
              <w:rPr>
                <w:noProof/>
              </w:rPr>
            </w:pPr>
            <w:r>
              <w:rPr>
                <w:noProof/>
              </w:rPr>
              <w:t xml:space="preserve">Maatalousministeriö toimittaa komissiolle tietokannan, joka sisältää hankkeiden yksilöinnin, lyhyen kuvauksen ja toteutusaikataulun. Hankkeet koostuvat pienten vesialtaiden rakentamisesta ja jälleenrakentamisesta koko Tšekin tasavallassa. Hankkeiden suunnitelmiin on sisällytettävä tarvittavat tulokset ja ehdot ympäristövaikutusten arvioinnista, joka on saatettava päätökseen direktiivin 2011/92/EU mukaisesti, sekä asiaankuuluvat arvioinnit direktiivin 2000/60/EY ja neuvoston direktiivin 92/43/ETY yhteydessä. </w:t>
            </w:r>
          </w:p>
        </w:tc>
      </w:tr>
      <w:tr w:rsidR="008F28BF" w14:paraId="7CD80070"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04B959" w14:textId="77777777" w:rsidR="008F28BF" w:rsidRDefault="00296299">
            <w:pPr>
              <w:pStyle w:val="P68B1DB1-Normal19"/>
              <w:spacing w:before="0" w:after="0" w:line="240" w:lineRule="auto"/>
              <w:rPr>
                <w:noProof/>
              </w:rPr>
            </w:pPr>
            <w:r>
              <w:rPr>
                <w:noProof/>
              </w:rPr>
              <w:t>135</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47525D" w14:textId="77777777" w:rsidR="008F28BF" w:rsidRDefault="00296299">
            <w:pPr>
              <w:pStyle w:val="P68B1DB1-Normal19"/>
              <w:spacing w:before="0" w:after="0" w:line="240" w:lineRule="auto"/>
              <w:rPr>
                <w:noProof/>
              </w:rPr>
            </w:pPr>
            <w:r>
              <w:rPr>
                <w:noProof/>
              </w:rPr>
              <w:t>Investointi 2: Pienet vesistöt ja vesialtaat</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2F9B1F" w14:textId="77777777" w:rsidR="008F28BF" w:rsidRDefault="00296299">
            <w:pPr>
              <w:pStyle w:val="P68B1DB1-Normal19"/>
              <w:spacing w:before="0" w:after="0" w:line="240" w:lineRule="auto"/>
              <w:rPr>
                <w:noProof/>
              </w:rPr>
            </w:pPr>
            <w:r>
              <w:rPr>
                <w:noProof/>
              </w:rPr>
              <w:t xml:space="preserve">Kohde </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5EA5DE" w14:textId="77777777" w:rsidR="008F28BF" w:rsidRDefault="00296299">
            <w:pPr>
              <w:pStyle w:val="P68B1DB1-Normal19"/>
              <w:spacing w:before="0" w:after="0" w:line="240" w:lineRule="auto"/>
              <w:rPr>
                <w:noProof/>
              </w:rPr>
            </w:pPr>
            <w:r>
              <w:rPr>
                <w:noProof/>
              </w:rPr>
              <w:t xml:space="preserve">T1: 50 % pienistä vesistöistä ja vesialtaista on saatettu päätökseen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0DF292" w14:textId="77777777" w:rsidR="008F28BF" w:rsidRDefault="008F28BF">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1F7202" w14:textId="77777777" w:rsidR="008F28BF" w:rsidRDefault="00296299">
            <w:pPr>
              <w:pStyle w:val="P68B1DB1-Normal19"/>
              <w:spacing w:before="0" w:after="0" w:line="257" w:lineRule="auto"/>
              <w:rPr>
                <w:noProof/>
              </w:rPr>
            </w:pPr>
            <w:r>
              <w:rPr>
                <w:noProof/>
              </w:rPr>
              <w:t xml:space="preserve"> Hankkeiden määrä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656C38" w14:textId="77777777" w:rsidR="008F28BF" w:rsidRDefault="00296299">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F55F19" w14:textId="77777777" w:rsidR="008F28BF" w:rsidRDefault="00296299">
            <w:pPr>
              <w:pStyle w:val="P68B1DB1-Normal19"/>
              <w:spacing w:before="0" w:after="0" w:line="240" w:lineRule="auto"/>
              <w:rPr>
                <w:noProof/>
              </w:rPr>
            </w:pPr>
            <w:r>
              <w:rPr>
                <w:noProof/>
              </w:rPr>
              <w:t xml:space="preserve"> 450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4E0D80" w14:textId="77777777" w:rsidR="008F28BF" w:rsidRDefault="00296299">
            <w:pPr>
              <w:pStyle w:val="P68B1DB1-Normal19"/>
              <w:spacing w:before="0" w:after="0" w:line="240" w:lineRule="auto"/>
              <w:rPr>
                <w:noProof/>
              </w:rPr>
            </w:pPr>
            <w:r>
              <w:rPr>
                <w:noProof/>
              </w:rPr>
              <w:t>Q2</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68A74D" w14:textId="77777777" w:rsidR="008F28BF" w:rsidRDefault="00296299">
            <w:pPr>
              <w:pStyle w:val="P68B1DB1-Normal19"/>
              <w:spacing w:before="0" w:after="0"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E71537" w14:textId="77777777" w:rsidR="008F28BF" w:rsidRDefault="00296299">
            <w:pPr>
              <w:pStyle w:val="P68B1DB1-Normal19"/>
              <w:spacing w:before="0" w:after="0" w:line="240" w:lineRule="auto"/>
              <w:rPr>
                <w:noProof/>
              </w:rPr>
            </w:pPr>
            <w:r>
              <w:rPr>
                <w:noProof/>
              </w:rPr>
              <w:t>Riippumattoman insinöörin loppuraportti 50 prosentista hankkeista. Tšekin vuoteen 2030 ulottuvan ilmastonmuutokseen sopeutumista koskevan kansallisen toimintasuunnitelman ja vuoteen 2050 ulottuvan ympäristöpolitiikan mukaisesti etusijalle on asetettava luontopohjaiset ratkaisut, ja samalla on vältettävä mahdollisimman paljon keinotekoisen betoniin perustuvan tulvasuojeluinfrastruktuurin rakentamista ja/tai kunnostamista.</w:t>
            </w:r>
          </w:p>
          <w:p w14:paraId="2625D837" w14:textId="0EC873D7" w:rsidR="008F28BF" w:rsidRDefault="00296299">
            <w:pPr>
              <w:pStyle w:val="P68B1DB1-Normal19"/>
              <w:spacing w:line="240" w:lineRule="auto"/>
              <w:rPr>
                <w:noProof/>
              </w:rPr>
            </w:pPr>
            <w:r>
              <w:rPr>
                <w:noProof/>
              </w:rPr>
              <w:t>Hankkeet voidaan toteuttaa vasta, kun asianomainen vesiviranomainen on myöntänyt luvat ympäristövaikutusten arvioinnin ja direktiivin 2000/60/EY mukaisten asiaankuuluvien arviointien perusteella. Näissä luvissa on arvioitava kaikki mahdolliset vaikutukset saman vesistöalueen vesimuodostumien tilaan ja suoraan vedestä riippuvaisiin suojeltuihin luontotyyppeihin ja lajeihin ottaen huomioon erityisesti muuttokäytävät, vapaasti virtaavat joet tai ekosysteemit, jotka ovat lähellä häiriintymättömiä olosuhteita, sekä nykyiset vedenottoon liittyvät paineet. Vaikutustenarvioinnissa on todettava, että i) hanke ei vaikuta merkittävästi tai peruuttamattomasti asianomaisiin vesimuodostumiin eikä estä sitä, että tietty vesimuodostuma tai muut saman vesistöalueen vesimuodostumat saavuttavat hyvän tilan tai potentiaalin, ja ii) sillä ei ole merkittävää kielteistä vaikutusta suoraan vedestä riippuvaisiin suojeltuihin luontotyyppeihin ja lajeihin. Asiaankuuluvien vesimuodostumien hyvä ekologinen tila/potentiaali vesipolitiikan puitedirektiivin 2000/60/EY vaatimusten mukaisesti on saavutettu, ja siitä on saatu näyttöä uusimmista asiaa tukevista tiedoista.</w:t>
            </w:r>
          </w:p>
          <w:p w14:paraId="14E48BED" w14:textId="77777777" w:rsidR="008F28BF" w:rsidRDefault="00296299">
            <w:pPr>
              <w:pStyle w:val="P68B1DB1-Normal19"/>
              <w:spacing w:before="0" w:after="0" w:line="240" w:lineRule="auto"/>
              <w:rPr>
                <w:noProof/>
              </w:rPr>
            </w:pPr>
            <w:r>
              <w:rPr>
                <w:noProof/>
              </w:rPr>
              <w:t xml:space="preserve">Samoin on noudatettava kaikkia tarvittavia ympäristövaikutusten arvioinnin tuloksia ja edellytyksiä, jotka on saatettava päätökseen direktiivin 2011/92/EU mukaisesti (erityisesti sidosryhmien kuuleminen), sekä luontotyyppidirektiivin mukaisia asiaankuuluvia arviointeja, jotka sisältyvät luonnonsuojeluviranomaisten määräämiin ehtoihin. </w:t>
            </w:r>
          </w:p>
          <w:p w14:paraId="1ED8C3B0" w14:textId="77777777" w:rsidR="008F28BF" w:rsidRDefault="00296299">
            <w:pPr>
              <w:pStyle w:val="P68B1DB1-Normal19"/>
              <w:spacing w:line="240" w:lineRule="auto"/>
              <w:rPr>
                <w:noProof/>
              </w:rPr>
            </w:pPr>
            <w:r>
              <w:rPr>
                <w:noProof/>
              </w:rPr>
              <w:t xml:space="preserve"> Jos vesisäiliöt on tarkoitettu keinokasteluun, olemassa olevan kastelujärjestelmän laajentamista (mukaan lukien veden käytön lisääminen, ei pelkästään fyysinen laajentuminen), edes tehokkaampien menetelmien avulla, ei tueta, jos kyseisten vesimuodostumien (pinta- tai pohjavesien) tila tai ennustetaan olevan (ilmastonmuutoksen voimistuessa) huonompi kuin hyvä tai potentiaalinen. </w:t>
            </w:r>
          </w:p>
        </w:tc>
      </w:tr>
      <w:tr w:rsidR="008F28BF" w14:paraId="39ED8763" w14:textId="77777777">
        <w:trPr>
          <w:trHeight w:val="109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595D029" w14:textId="77777777" w:rsidR="008F28BF" w:rsidRDefault="00296299">
            <w:pPr>
              <w:pStyle w:val="P68B1DB1-Normal19"/>
              <w:spacing w:before="0" w:after="0" w:line="240" w:lineRule="auto"/>
              <w:rPr>
                <w:noProof/>
              </w:rPr>
            </w:pPr>
            <w:r>
              <w:rPr>
                <w:noProof/>
              </w:rPr>
              <w:t>136</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5F77F4" w14:textId="77777777" w:rsidR="008F28BF" w:rsidRDefault="00296299">
            <w:pPr>
              <w:pStyle w:val="P68B1DB1-Normal19"/>
              <w:spacing w:before="0" w:after="0" w:line="240" w:lineRule="auto"/>
              <w:rPr>
                <w:noProof/>
              </w:rPr>
            </w:pPr>
            <w:r>
              <w:rPr>
                <w:noProof/>
              </w:rPr>
              <w:t xml:space="preserve">Investointi 2: Pienet vesistöt ja vesialtaat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89BB48"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E2ABB8" w14:textId="74F7B35D" w:rsidR="008F28BF" w:rsidRDefault="00296299">
            <w:pPr>
              <w:pStyle w:val="P68B1DB1-Normal19"/>
              <w:spacing w:before="0" w:after="0" w:line="259" w:lineRule="auto"/>
              <w:rPr>
                <w:noProof/>
              </w:rPr>
            </w:pPr>
            <w:r>
              <w:rPr>
                <w:noProof/>
              </w:rPr>
              <w:t>T2: Pienten vesistöjen ja vesialtaiden 50 prosentin lisähankkeiden loppuun saattaminen</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E2A7B4" w14:textId="77777777" w:rsidR="008F28BF" w:rsidRDefault="00296299">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4899F3" w14:textId="77777777" w:rsidR="008F28BF" w:rsidRDefault="00296299">
            <w:pPr>
              <w:pStyle w:val="P68B1DB1-Normal19"/>
              <w:spacing w:before="0" w:after="0" w:line="257" w:lineRule="auto"/>
              <w:rPr>
                <w:noProof/>
              </w:rPr>
            </w:pPr>
            <w:r>
              <w:rPr>
                <w:noProof/>
              </w:rPr>
              <w:t xml:space="preserve"> Hankkeiden määrä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46FF42" w14:textId="77777777" w:rsidR="008F28BF" w:rsidRDefault="00296299">
            <w:pPr>
              <w:pStyle w:val="P68B1DB1-Normal19"/>
              <w:spacing w:before="0" w:after="0" w:line="240" w:lineRule="auto"/>
              <w:rPr>
                <w:noProof/>
              </w:rPr>
            </w:pPr>
            <w:r>
              <w:rPr>
                <w:noProof/>
              </w:rPr>
              <w:t xml:space="preserve">450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BB43BE" w14:textId="77777777" w:rsidR="008F28BF" w:rsidRDefault="00296299">
            <w:pPr>
              <w:pStyle w:val="P68B1DB1-Normal19"/>
              <w:spacing w:before="0" w:after="0" w:line="240" w:lineRule="auto"/>
              <w:rPr>
                <w:noProof/>
              </w:rPr>
            </w:pPr>
            <w:r>
              <w:rPr>
                <w:noProof/>
              </w:rPr>
              <w:t xml:space="preserve"> 900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22B5C8"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A46065" w14:textId="77777777" w:rsidR="008F28BF" w:rsidRDefault="00296299">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12D902" w14:textId="44E7DBC1" w:rsidR="008F28BF" w:rsidRDefault="00296299">
            <w:pPr>
              <w:pStyle w:val="P68B1DB1-Normal19"/>
              <w:spacing w:before="0" w:after="0" w:line="240" w:lineRule="auto"/>
              <w:rPr>
                <w:noProof/>
              </w:rPr>
            </w:pPr>
            <w:r>
              <w:rPr>
                <w:noProof/>
              </w:rPr>
              <w:t>Maatalousministeriön sertifioiman riippumattoman insinöörin loppuraportti lopuista 50 prosentista hankkeista. Tšekin vuoteen 2030 ulottuvan ilmastonmuutokseen sopeutumista koskevan kansallisen toimintasuunnitelman ja vuoteen 2050 ulottuvan ympäristöpolitiikan mukaisesti etusijalle on asetettava luontopohjaiset ratkaisut, ja samalla on vältettävä mahdollisimman paljon keinotekoisen betoniin perustuvan tulvasuojeluinfrastruktuurin rakentamista ja/tai kunnostamista.</w:t>
            </w:r>
          </w:p>
          <w:p w14:paraId="0C1C0529" w14:textId="2F69DCFB" w:rsidR="008F28BF" w:rsidRDefault="00296299">
            <w:pPr>
              <w:pStyle w:val="P68B1DB1-Normal19"/>
              <w:spacing w:line="240" w:lineRule="auto"/>
              <w:rPr>
                <w:noProof/>
              </w:rPr>
            </w:pPr>
            <w:r>
              <w:rPr>
                <w:noProof/>
              </w:rPr>
              <w:t>Hankkeet voidaan toteuttaa vasta, kun asianomainen vesiviranomainen on myöntänyt luvat ympäristövaikutusten arvioinnin ja direktiivin 2000/60/EY mukaisten asiaankuuluvien arviointien perusteella. Näissä luvissa on arvioitava kaikki mahdolliset vaikutukset saman vesistöalueen vesimuodostumien tilaan ja suoraan vedestä riippuvaisiin suojeltuihin luontotyyppeihin ja lajeihin ottaen huomioon erityisesti muuttokäytävät, vapaasti virtaavat joet tai ekosysteemit, jotka ovat lähellä häiriintymättömiä olosuhteita, sekä nykyiset vedenottoon liittyvät paineet. Vaikutustenarvioinnissa on todettava, että i) hanke ei vaikuta merkittävästi tai peruuttamattomasti asianomaisiin vesimuodostumiin eikä estä sitä, että tietty vesimuodostuma tai muut saman vesistöalueen vesimuodostumat saavuttavat hyvän tilan tai potentiaalin, ja ii) sillä ei ole merkittävää kielteistä vaikutusta suoraan vedestä riippuvaisiin suojeltuihin luontotyyppeihin ja lajeihin.  Hankkeilla on edistettävä kyseisten vesimuodostumien hyvän ekologisen tilan tai mahdollisuuksien saavuttamista vesipolitiikan puitedirektiivin 2000/60/EY vaatimusten mukaisesti.</w:t>
            </w:r>
          </w:p>
          <w:p w14:paraId="29FEAACC" w14:textId="0B4F480D" w:rsidR="008F28BF" w:rsidRDefault="00296299">
            <w:pPr>
              <w:pStyle w:val="P68B1DB1-Normal19"/>
              <w:spacing w:line="240" w:lineRule="auto"/>
              <w:rPr>
                <w:noProof/>
              </w:rPr>
            </w:pPr>
            <w:r>
              <w:rPr>
                <w:noProof/>
              </w:rPr>
              <w:t xml:space="preserve">Samoin on noudatettava kaikkia direktiivin 2011/92/EU mukaisesti valmistuneen ympäristövaikutusten arvioinnin tuloksia ja edellytyksiä (erityisesti sidosryhmien kuuleminen) sekä luontotyyppidirektiivin mukaisia asiaankuuluvia arviointeja, jotka sisältyvät luonnonsuojeluviranomaisten asettamiin ehtoihin. </w:t>
            </w:r>
          </w:p>
          <w:p w14:paraId="29EB10BA" w14:textId="77777777" w:rsidR="008F28BF" w:rsidRDefault="00296299">
            <w:pPr>
              <w:pStyle w:val="P68B1DB1-Normal19"/>
              <w:spacing w:line="240" w:lineRule="auto"/>
              <w:rPr>
                <w:noProof/>
              </w:rPr>
            </w:pPr>
            <w:r>
              <w:rPr>
                <w:noProof/>
              </w:rPr>
              <w:t xml:space="preserve">Jos vesisäiliöt on tarkoitettu keinokasteluun, olemassa olevan kastelujärjestelmän laajentamista (mukaan lukien veden käytön lisääminen, ei pelkästään fyysinen laajentuminen), edes tehokkaampien menetelmien avulla, ei tueta, jos kyseisten vesimuodostumien (pinta- tai pohjavesien) tila tai ennustetaan olevan (ilmastonmuutoksen voimistuessa) huonompi kuin hyvä tai potentiaalinen. </w:t>
            </w:r>
          </w:p>
        </w:tc>
      </w:tr>
      <w:tr w:rsidR="008F28BF" w14:paraId="24E96F28" w14:textId="77777777">
        <w:trPr>
          <w:trHeight w:val="81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6FB64E" w14:textId="77777777" w:rsidR="008F28BF" w:rsidRDefault="00296299">
            <w:pPr>
              <w:pStyle w:val="P68B1DB1-Normal19"/>
              <w:spacing w:before="0" w:after="0" w:line="240" w:lineRule="auto"/>
              <w:rPr>
                <w:noProof/>
              </w:rPr>
            </w:pPr>
            <w:r>
              <w:rPr>
                <w:noProof/>
              </w:rPr>
              <w:t>137</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A97D2D" w14:textId="337F2B8B" w:rsidR="008F28BF" w:rsidRDefault="00296299">
            <w:pPr>
              <w:pStyle w:val="P68B1DB1-Normal19"/>
              <w:spacing w:before="0" w:after="0" w:line="240" w:lineRule="auto"/>
              <w:rPr>
                <w:noProof/>
              </w:rPr>
            </w:pPr>
            <w:r>
              <w:rPr>
                <w:noProof/>
              </w:rPr>
              <w:t xml:space="preserve">Investointi 3: Uudelleenjärjestely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340576"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C238BD" w14:textId="77777777" w:rsidR="008F28BF" w:rsidRDefault="00296299">
            <w:pPr>
              <w:pStyle w:val="P68B1DB1-Normal19"/>
              <w:spacing w:before="0" w:after="0" w:line="240" w:lineRule="auto"/>
              <w:rPr>
                <w:noProof/>
              </w:rPr>
            </w:pPr>
            <w:r>
              <w:rPr>
                <w:noProof/>
              </w:rPr>
              <w:t>Luonnon monimuotoisuutta edistävien vihreää infrastruktuuria koskevien hankkeiden loppuun saattaminen, mukaan lukien biokeskukset, biokäytävät ja paikallisesti tyypillisten viheralueiden istuttaminen maatalousmaisemaan (investoinnin palveleman maan ha).</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077F54" w14:textId="77777777" w:rsidR="008F28BF" w:rsidRDefault="00296299">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AC9D19" w14:textId="751C4793" w:rsidR="008F28BF" w:rsidRDefault="00296299">
            <w:pPr>
              <w:pStyle w:val="P68B1DB1-Normal19"/>
              <w:spacing w:before="0" w:after="0" w:line="240" w:lineRule="auto"/>
              <w:rPr>
                <w:noProof/>
              </w:rPr>
            </w:pPr>
            <w:r>
              <w:rPr>
                <w:noProof/>
              </w:rPr>
              <w:t>Vihreät infrastruktuurihankkeet, hehtaareina</w:t>
            </w:r>
          </w:p>
          <w:p w14:paraId="33138AEB"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C5341D" w14:textId="77777777" w:rsidR="008F28BF" w:rsidRDefault="00296299">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B6D05BE" w14:textId="77777777" w:rsidR="008F28BF" w:rsidRDefault="00296299">
            <w:pPr>
              <w:pStyle w:val="P68B1DB1-Normal19"/>
              <w:spacing w:before="0" w:after="0" w:line="240" w:lineRule="auto"/>
              <w:rPr>
                <w:noProof/>
              </w:rPr>
            </w:pPr>
            <w:r>
              <w:rPr>
                <w:noProof/>
              </w:rPr>
              <w:t xml:space="preserve">  90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20F42" w14:textId="77777777" w:rsidR="008F28BF" w:rsidRDefault="00296299">
            <w:pPr>
              <w:pStyle w:val="P68B1DB1-Normal19"/>
              <w:spacing w:before="0" w:after="0" w:line="240" w:lineRule="auto"/>
              <w:rPr>
                <w:noProof/>
              </w:rPr>
            </w:pPr>
            <w:r>
              <w:rPr>
                <w:noProof/>
              </w:rPr>
              <w:t xml:space="preserve"> Q4 </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902A85" w14:textId="7B8BDD68" w:rsidR="008F28BF" w:rsidRDefault="00296299">
            <w:pPr>
              <w:pStyle w:val="P68B1DB1-Normal19"/>
              <w:spacing w:before="0" w:after="0" w:line="240" w:lineRule="auto"/>
              <w:rPr>
                <w:noProof/>
              </w:rPr>
            </w:pPr>
            <w:r>
              <w:rPr>
                <w:noProof/>
              </w:rPr>
              <w:t xml:space="preserve"> 2024 </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BC1E76" w14:textId="36E076CF" w:rsidR="008F28BF" w:rsidRDefault="00296299">
            <w:pPr>
              <w:pStyle w:val="P68B1DB1-Normal19"/>
              <w:spacing w:before="0" w:after="0" w:line="257" w:lineRule="auto"/>
              <w:rPr>
                <w:noProof/>
              </w:rPr>
            </w:pPr>
            <w:r>
              <w:rPr>
                <w:noProof/>
              </w:rPr>
              <w:t xml:space="preserve">Vähintään 90 hehtaaria vihreää infrastruktuuria koskevia hankkeita on saatettava päätökseen. </w:t>
            </w:r>
          </w:p>
        </w:tc>
      </w:tr>
      <w:tr w:rsidR="008F28BF" w14:paraId="548C7218" w14:textId="77777777">
        <w:trPr>
          <w:trHeight w:val="2243"/>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5A26A7" w14:textId="69357971" w:rsidR="008F28BF" w:rsidRDefault="00296299">
            <w:pPr>
              <w:pStyle w:val="P68B1DB1-Normal19"/>
              <w:spacing w:before="0" w:after="0" w:line="240" w:lineRule="auto"/>
              <w:rPr>
                <w:noProof/>
              </w:rPr>
            </w:pPr>
            <w:r>
              <w:rPr>
                <w:noProof/>
              </w:rPr>
              <w:t>138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99554" w14:textId="77777777" w:rsidR="008F28BF" w:rsidRDefault="00296299">
            <w:pPr>
              <w:pStyle w:val="P68B1DB1-Normal19"/>
              <w:spacing w:before="0" w:after="0" w:line="240" w:lineRule="auto"/>
              <w:rPr>
                <w:noProof/>
              </w:rPr>
            </w:pPr>
            <w:r>
              <w:rPr>
                <w:noProof/>
              </w:rPr>
              <w:t xml:space="preserve">Investointi 3: Uudelleenjärjestely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32AE5A"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578FAE" w14:textId="77777777" w:rsidR="008F28BF" w:rsidRDefault="00296299">
            <w:pPr>
              <w:pStyle w:val="P68B1DB1-Normal19"/>
              <w:spacing w:before="0" w:after="0" w:line="240" w:lineRule="auto"/>
              <w:rPr>
                <w:noProof/>
              </w:rPr>
            </w:pPr>
            <w:r>
              <w:rPr>
                <w:noProof/>
              </w:rPr>
              <w:t xml:space="preserve">Ympäristönsuojelutoimien loppuun saattaminen ja ilmastonmuutokseen sopeutuminen (investoinnin maahalla).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2FF002" w14:textId="77777777" w:rsidR="008F28BF" w:rsidRDefault="00296299">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1768DA" w14:textId="77777777" w:rsidR="008F28BF" w:rsidRDefault="00296299">
            <w:pPr>
              <w:pStyle w:val="P68B1DB1-Normal19"/>
              <w:spacing w:before="0" w:after="0" w:line="240" w:lineRule="auto"/>
              <w:rPr>
                <w:noProof/>
              </w:rPr>
            </w:pPr>
            <w:r>
              <w:rPr>
                <w:noProof/>
              </w:rPr>
              <w:t>Maa-ala hehtaareina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1E2ACC" w14:textId="77777777" w:rsidR="008F28BF" w:rsidRDefault="00296299">
            <w:pPr>
              <w:pStyle w:val="P68B1DB1-Normal19"/>
              <w:spacing w:before="0" w:after="0" w:line="240" w:lineRule="auto"/>
              <w:rPr>
                <w:noProof/>
              </w:rPr>
            </w:pPr>
            <w:r>
              <w:rPr>
                <w:noProof/>
              </w:rPr>
              <w:t>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5C7F0C" w14:textId="77777777" w:rsidR="008F28BF" w:rsidRDefault="00296299">
            <w:pPr>
              <w:pStyle w:val="P68B1DB1-Normal19"/>
              <w:spacing w:before="0" w:after="0" w:line="240" w:lineRule="auto"/>
              <w:rPr>
                <w:noProof/>
              </w:rPr>
            </w:pPr>
            <w:r>
              <w:rPr>
                <w:noProof/>
              </w:rPr>
              <w:t>150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82A5E8" w14:textId="77777777" w:rsidR="008F28BF" w:rsidRDefault="00296299">
            <w:pPr>
              <w:pStyle w:val="P68B1DB1-Normal19"/>
              <w:spacing w:before="0" w:after="0" w:line="240" w:lineRule="auto"/>
              <w:rPr>
                <w:noProof/>
              </w:rPr>
            </w:pPr>
            <w:r>
              <w:rPr>
                <w:noProof/>
              </w:rPr>
              <w:t>Q4</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23981D" w14:textId="3FB9D1F2" w:rsidR="008F28BF" w:rsidRDefault="00296299">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8F5A6A" w14:textId="6795620C" w:rsidR="008F28BF" w:rsidRDefault="00296299">
            <w:pPr>
              <w:pStyle w:val="P68B1DB1-Normal19"/>
              <w:spacing w:before="0" w:after="0" w:line="240" w:lineRule="auto"/>
              <w:rPr>
                <w:noProof/>
              </w:rPr>
            </w:pPr>
            <w:r>
              <w:rPr>
                <w:noProof/>
              </w:rPr>
              <w:t xml:space="preserve">Ympäristönsuojelua ja ilmastonmuutokseen sopeutumista koskevat hankkeet on saatu päätökseen vähintään 150 hehtaarilla. Näissä hankkeissa keskitytään maaperän ja veden suojeluun toteuttamalla maisemassa eroosiontorjuntatoimia, joihin voi sisältyä muun muassa palkkeja, lävistäjiä, oikoita tai ruohokaistaleita. </w:t>
            </w:r>
          </w:p>
        </w:tc>
      </w:tr>
      <w:tr w:rsidR="008F28BF" w14:paraId="1AB90C38"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1D78A" w14:textId="77777777" w:rsidR="008F28BF" w:rsidRDefault="00296299">
            <w:pPr>
              <w:pStyle w:val="P68B1DB1-Normal19"/>
              <w:spacing w:before="0" w:after="0" w:line="240" w:lineRule="auto"/>
              <w:rPr>
                <w:noProof/>
              </w:rPr>
            </w:pPr>
            <w:r>
              <w:rPr>
                <w:noProof/>
              </w:rPr>
              <w:t xml:space="preserve"> 139</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B6944A" w14:textId="77777777" w:rsidR="008F28BF" w:rsidRDefault="00296299">
            <w:pPr>
              <w:pStyle w:val="P68B1DB1-Normal19"/>
              <w:spacing w:before="0" w:after="0" w:line="240" w:lineRule="auto"/>
              <w:rPr>
                <w:noProof/>
              </w:rPr>
            </w:pPr>
            <w:r>
              <w:rPr>
                <w:noProof/>
              </w:rPr>
              <w:t xml:space="preserve">Investointi 4: Ilmastonmuutokseen sopeutuvien metsien rakentaminen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7639579" w14:textId="77777777" w:rsidR="008F28BF" w:rsidRDefault="00296299">
            <w:pPr>
              <w:pStyle w:val="P68B1DB1-Normal19"/>
              <w:spacing w:before="0" w:after="0" w:line="240" w:lineRule="auto"/>
              <w:rPr>
                <w:noProof/>
              </w:rPr>
            </w:pPr>
            <w:r>
              <w:rPr>
                <w:noProof/>
              </w:rPr>
              <w:t>Virstanpylväs</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6A44CF" w14:textId="77777777" w:rsidR="008F28BF" w:rsidRDefault="00296299">
            <w:pPr>
              <w:pStyle w:val="P68B1DB1-Normal19"/>
              <w:spacing w:before="0" w:after="0" w:line="240" w:lineRule="auto"/>
              <w:rPr>
                <w:noProof/>
              </w:rPr>
            </w:pPr>
            <w:r>
              <w:rPr>
                <w:noProof/>
              </w:rPr>
              <w:t>Metsänhoidon suunnittelusta annetun ministeriön asetuksen muuttaminen (metsänhoidon suunnittelusta annetun asetuksen nro 84/1996 muutos)</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DE9657" w14:textId="77777777" w:rsidR="008F28BF" w:rsidRDefault="00296299">
            <w:pPr>
              <w:pStyle w:val="P68B1DB1-Normal19"/>
              <w:spacing w:before="0" w:after="0" w:line="240" w:lineRule="auto"/>
              <w:rPr>
                <w:noProof/>
              </w:rPr>
            </w:pPr>
            <w:r>
              <w:rPr>
                <w:noProof/>
              </w:rPr>
              <w:t xml:space="preserve">Metsäsuunnittelusta annetun ministeriön asetuksen muutoksen voimaantulo (metsänhoidon suunnittelusta annetun asetuksen nro 84/1996 muutos)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3A329D"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B494EA" w14:textId="77777777" w:rsidR="008F28BF" w:rsidRDefault="00296299">
            <w:pPr>
              <w:pStyle w:val="P68B1DB1-Normal19"/>
              <w:spacing w:before="0" w:after="0" w:line="240" w:lineRule="auto"/>
              <w:rPr>
                <w:noProof/>
              </w:rPr>
            </w:pPr>
            <w:r>
              <w:rPr>
                <w:noProof/>
              </w:rPr>
              <w:t xml:space="preserve">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CC1CAB7" w14:textId="77777777" w:rsidR="008F28BF" w:rsidRDefault="00296299">
            <w:pPr>
              <w:pStyle w:val="P68B1DB1-Normal19"/>
              <w:spacing w:before="0" w:after="0" w:line="240" w:lineRule="auto"/>
              <w:rPr>
                <w:noProof/>
              </w:rPr>
            </w:pPr>
            <w:r>
              <w:rPr>
                <w:noProof/>
              </w:rPr>
              <w:t xml:space="preserve"> </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8ADC79" w14:textId="77777777" w:rsidR="008F28BF" w:rsidRDefault="00296299">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38C987" w14:textId="77777777" w:rsidR="008F28BF" w:rsidRDefault="00296299">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8980308" w14:textId="1092D7FF" w:rsidR="008F28BF" w:rsidRDefault="00296299">
            <w:pPr>
              <w:pStyle w:val="P68B1DB1-Normal19"/>
              <w:spacing w:before="0" w:after="0" w:line="240" w:lineRule="auto"/>
              <w:rPr>
                <w:noProof/>
              </w:rPr>
            </w:pPr>
            <w:r>
              <w:rPr>
                <w:noProof/>
              </w:rPr>
              <w:t>Metsänhoidon suunnittelusta annettuun ministeriön asetukseen tehdään muutos, joka erityisesti tasoittaa tietä monisukupolville ja -lajeille sekä selviytymiskykyisille metsille. Metsänhoitoasetuksen muutoksella pyritään luomaan aitoja monisukupolvia metsiä ja ottamaan käyttöön innovatiivisia metsänhoitomenetelmiä sellaisten metsien osalta, joiden ikärakenne on rikas. Asetuksella on varmistettava, että uusien istutettujen metsien puulajien koostumuksella pyritään luonnonläheiseen koostumukseen ja lehtipuulajien määrän merkittävään lisääntymiseen (tutkimuksen ”suositeltu koostumus”).</w:t>
            </w:r>
          </w:p>
        </w:tc>
      </w:tr>
      <w:tr w:rsidR="008F28BF" w14:paraId="177B3337" w14:textId="77777777">
        <w:trPr>
          <w:trHeight w:val="7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1690AB" w14:textId="77777777" w:rsidR="008F28BF" w:rsidRDefault="00296299">
            <w:pPr>
              <w:pStyle w:val="P68B1DB1-Normal19"/>
              <w:spacing w:before="0" w:after="0" w:line="240" w:lineRule="auto"/>
              <w:rPr>
                <w:noProof/>
              </w:rPr>
            </w:pPr>
            <w:r>
              <w:rPr>
                <w:noProof/>
              </w:rPr>
              <w:t>140</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B8BF2C" w14:textId="77777777" w:rsidR="008F28BF" w:rsidRDefault="00296299">
            <w:pPr>
              <w:pStyle w:val="P68B1DB1-Normal19"/>
              <w:spacing w:before="0" w:after="0" w:line="240" w:lineRule="auto"/>
              <w:rPr>
                <w:noProof/>
              </w:rPr>
            </w:pPr>
            <w:r>
              <w:rPr>
                <w:noProof/>
              </w:rPr>
              <w:t xml:space="preserve">Investointi 4: Ilmastonmuutokseen sopeutuvien metsien rakentaminen </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8AC6A9"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F42CC5" w14:textId="63F35A4A" w:rsidR="008F28BF" w:rsidRDefault="00296299">
            <w:pPr>
              <w:pStyle w:val="P68B1DB1-Normal19"/>
              <w:spacing w:before="0" w:after="0" w:line="240" w:lineRule="auto"/>
              <w:rPr>
                <w:noProof/>
              </w:rPr>
            </w:pPr>
            <w:r>
              <w:rPr>
                <w:noProof/>
              </w:rPr>
              <w:t xml:space="preserve">T1: 12000 hehtaarin suuruisten alueiden uudelleenmetsittäminen kiristävien ja vakauttavien puulajien avulla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664036" w14:textId="77777777" w:rsidR="008F28BF" w:rsidRDefault="00296299">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3BA0567" w14:textId="77777777" w:rsidR="008F28BF" w:rsidRDefault="00296299">
            <w:pPr>
              <w:pStyle w:val="P68B1DB1-Normal19"/>
              <w:spacing w:before="0" w:after="0" w:line="240" w:lineRule="auto"/>
              <w:rPr>
                <w:noProof/>
              </w:rPr>
            </w:pPr>
            <w:r>
              <w:rPr>
                <w:noProof/>
              </w:rPr>
              <w:t xml:space="preserve"> Uudelleenmetsittäminen, hehtaareina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6DF339" w14:textId="77777777" w:rsidR="008F28BF" w:rsidRDefault="00296299">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F188B08" w14:textId="7D3435EC" w:rsidR="008F28BF" w:rsidRDefault="00296299">
            <w:pPr>
              <w:pStyle w:val="P68B1DB1-Normal19"/>
              <w:spacing w:before="0" w:after="0" w:line="240" w:lineRule="auto"/>
              <w:rPr>
                <w:noProof/>
              </w:rPr>
            </w:pPr>
            <w:r>
              <w:rPr>
                <w:noProof/>
              </w:rPr>
              <w:t xml:space="preserve"> 12 000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9A63AA" w14:textId="77777777" w:rsidR="008F28BF" w:rsidRDefault="00296299">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EE1540" w14:textId="77777777" w:rsidR="008F28BF" w:rsidRDefault="00296299">
            <w:pPr>
              <w:pStyle w:val="P68B1DB1-Normal19"/>
              <w:spacing w:before="0" w:after="0" w:line="240" w:lineRule="auto"/>
              <w:rPr>
                <w:noProof/>
              </w:rPr>
            </w:pPr>
            <w:r>
              <w:rPr>
                <w:noProof/>
              </w:rPr>
              <w:t>2022</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B1FD56" w14:textId="435472BA" w:rsidR="008F28BF" w:rsidRDefault="00296299">
            <w:pPr>
              <w:pStyle w:val="P68B1DB1-Normal19"/>
              <w:autoSpaceDE w:val="0"/>
              <w:autoSpaceDN w:val="0"/>
              <w:spacing w:before="0" w:after="0" w:line="240" w:lineRule="auto"/>
              <w:rPr>
                <w:noProof/>
              </w:rPr>
            </w:pPr>
            <w:r>
              <w:rPr>
                <w:noProof/>
              </w:rPr>
              <w:t>Riippumattoman elimen loppuraportti 12000 hehtaarin uudelleenmetsityshankkeista. Uudelleenmetsittämisellä on pyrittävä varmistamaan monisukuiset ja -lajiset metsät alueen koostumuksen osalta, jota hoidetaan jatkuvasti peittävän metsänhoidon lähestymistavan mukaisesti. Tasaikäiset yksispesifiset metsät on korvattava biologisesti monimuotoisemmilla ekosysteemeillä, jolloin avohakkuiden käyttö rajoitetaan tapauksiin, joissa se on tarpeen metsien terveyden ja tehokkaan uudistamisen varmistamiseksi, ja avohakkuualueen kokoa rajoitetaan mahdollisimman paljon. </w:t>
            </w:r>
          </w:p>
          <w:p w14:paraId="0B5091DB" w14:textId="77777777" w:rsidR="008F28BF" w:rsidRDefault="00296299">
            <w:pPr>
              <w:pStyle w:val="P68B1DB1-Normal19"/>
              <w:autoSpaceDE w:val="0"/>
              <w:autoSpaceDN w:val="0"/>
              <w:spacing w:before="0" w:after="0" w:line="240" w:lineRule="auto"/>
              <w:rPr>
                <w:noProof/>
              </w:rPr>
            </w:pPr>
            <w:r>
              <w:rPr>
                <w:noProof/>
              </w:rPr>
              <w:t>On käytettävä kotoperäisiä puulajeja, ellei voida osoittaa, että ne eivät enää sovellu ennustettuihin ilmasto- ja pedohydrologisiin olosuhteisiin. Lisäksi hyväksytään sekoitusseoksia, joissa on enintään 25 prosenttia Douglas-kuusta sekoitetuissa metsiköissä.</w:t>
            </w:r>
          </w:p>
          <w:p w14:paraId="2CF82838" w14:textId="77777777" w:rsidR="008F28BF" w:rsidRDefault="00296299">
            <w:pPr>
              <w:pStyle w:val="P68B1DB1-Normal19"/>
              <w:autoSpaceDE w:val="0"/>
              <w:autoSpaceDN w:val="0"/>
              <w:spacing w:before="0" w:after="0" w:line="240" w:lineRule="auto"/>
              <w:rPr>
                <w:noProof/>
              </w:rPr>
            </w:pPr>
            <w:r>
              <w:rPr>
                <w:noProof/>
              </w:rPr>
              <w:t>• Jos kansallinen lainsäädäntö sen sallii </w:t>
            </w:r>
          </w:p>
          <w:p w14:paraId="472BC5E2" w14:textId="77777777" w:rsidR="008F28BF" w:rsidRDefault="00296299">
            <w:pPr>
              <w:pStyle w:val="P68B1DB1-Normal19"/>
              <w:autoSpaceDE w:val="0"/>
              <w:autoSpaceDN w:val="0"/>
              <w:spacing w:before="0" w:after="0" w:line="240" w:lineRule="auto"/>
              <w:rPr>
                <w:noProof/>
              </w:rPr>
            </w:pPr>
            <w:r>
              <w:rPr>
                <w:noProof/>
              </w:rPr>
              <w:t>• Lukuun ottamatta Natura 2000 -verkostoa ja muita suojelualueita</w:t>
            </w:r>
          </w:p>
          <w:p w14:paraId="75534B43" w14:textId="1725C9A7" w:rsidR="008F28BF" w:rsidRDefault="00296299">
            <w:pPr>
              <w:pStyle w:val="P68B1DB1-Normal19"/>
              <w:autoSpaceDE w:val="0"/>
              <w:autoSpaceDN w:val="0"/>
              <w:spacing w:before="0" w:after="0" w:line="240" w:lineRule="auto"/>
              <w:rPr>
                <w:noProof/>
              </w:rPr>
            </w:pPr>
            <w:r>
              <w:rPr>
                <w:noProof/>
              </w:rPr>
              <w:t xml:space="preserve">• Ja jos voidaan osoittaa, että Douglas fir soveltuu uudelleenmetsitysalueen ilmasto-olosuhteisiin. </w:t>
            </w:r>
          </w:p>
        </w:tc>
      </w:tr>
      <w:tr w:rsidR="008F28BF" w14:paraId="1F2CF120" w14:textId="77777777">
        <w:trPr>
          <w:trHeight w:val="671"/>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6891C8" w14:textId="77777777" w:rsidR="008F28BF" w:rsidRDefault="00296299">
            <w:pPr>
              <w:pStyle w:val="P68B1DB1-Normal19"/>
              <w:spacing w:before="0" w:after="0" w:line="240" w:lineRule="auto"/>
              <w:rPr>
                <w:noProof/>
              </w:rPr>
            </w:pPr>
            <w:r>
              <w:rPr>
                <w:noProof/>
              </w:rPr>
              <w:t>141</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AD8678" w14:textId="77777777" w:rsidR="008F28BF" w:rsidRDefault="00296299">
            <w:pPr>
              <w:pStyle w:val="P68B1DB1-Normal19"/>
              <w:spacing w:before="0" w:after="0" w:line="240" w:lineRule="auto"/>
              <w:rPr>
                <w:noProof/>
              </w:rPr>
            </w:pPr>
            <w:r>
              <w:rPr>
                <w:noProof/>
              </w:rPr>
              <w:t>Investointi 4: Ilmastonmuutokseen sopeutuvien metsien rakentaminen</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60C50C8" w14:textId="77777777"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83E26D" w14:textId="4ED7720E" w:rsidR="008F28BF" w:rsidRDefault="00296299">
            <w:pPr>
              <w:pStyle w:val="P68B1DB1-Normal19"/>
              <w:spacing w:before="0" w:after="0" w:line="240" w:lineRule="auto"/>
              <w:rPr>
                <w:noProof/>
              </w:rPr>
            </w:pPr>
            <w:r>
              <w:rPr>
                <w:noProof/>
              </w:rPr>
              <w:t xml:space="preserve">T2: 24000 hehtaarin suuruisten alueiden uudelleenmetsittäminen parantamalla ja vakauttamalla puulajeja </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922AF1" w14:textId="77777777" w:rsidR="008F28BF" w:rsidRDefault="008F28BF">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8633FF" w14:textId="77777777" w:rsidR="008F28BF" w:rsidRDefault="00296299">
            <w:pPr>
              <w:pStyle w:val="P68B1DB1-Normal19"/>
              <w:spacing w:before="0" w:after="0" w:line="240" w:lineRule="auto"/>
              <w:rPr>
                <w:noProof/>
              </w:rPr>
            </w:pPr>
            <w:r>
              <w:rPr>
                <w:noProof/>
              </w:rPr>
              <w:t xml:space="preserve"> Uudelleenmetsittäminen, hehtaareina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858C50" w14:textId="5982A732" w:rsidR="008F28BF" w:rsidRDefault="00296299">
            <w:pPr>
              <w:pStyle w:val="P68B1DB1-Normal19"/>
              <w:spacing w:before="0" w:after="0" w:line="240" w:lineRule="auto"/>
              <w:rPr>
                <w:noProof/>
              </w:rPr>
            </w:pPr>
            <w:r>
              <w:rPr>
                <w:noProof/>
              </w:rPr>
              <w:t xml:space="preserve"> 12 000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64A844" w14:textId="309A7F6C" w:rsidR="008F28BF" w:rsidRDefault="00296299">
            <w:pPr>
              <w:pStyle w:val="P68B1DB1-Normal19"/>
              <w:spacing w:before="0" w:after="0" w:line="240" w:lineRule="auto"/>
              <w:rPr>
                <w:noProof/>
              </w:rPr>
            </w:pPr>
            <w:r>
              <w:rPr>
                <w:noProof/>
              </w:rPr>
              <w:t xml:space="preserve"> 36 000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A97EBF4" w14:textId="77777777" w:rsidR="008F28BF" w:rsidRDefault="00296299">
            <w:pPr>
              <w:pStyle w:val="P68B1DB1-Normal19"/>
              <w:spacing w:before="0" w:after="0" w:line="240" w:lineRule="auto"/>
              <w:rPr>
                <w:noProof/>
              </w:rPr>
            </w:pPr>
            <w:r>
              <w:rPr>
                <w:noProof/>
              </w:rPr>
              <w:t>Q3</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43D2C5" w14:textId="77777777" w:rsidR="008F28BF" w:rsidRDefault="00296299">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F9CC53" w14:textId="01CA8E89" w:rsidR="008F28BF" w:rsidRDefault="00296299">
            <w:pPr>
              <w:pStyle w:val="P68B1DB1-Normal19"/>
              <w:autoSpaceDE w:val="0"/>
              <w:autoSpaceDN w:val="0"/>
              <w:spacing w:before="0" w:after="0" w:line="240" w:lineRule="auto"/>
              <w:rPr>
                <w:noProof/>
              </w:rPr>
            </w:pPr>
            <w:r>
              <w:rPr>
                <w:noProof/>
              </w:rPr>
              <w:t xml:space="preserve">Riippumattoman elimen laatima loppuraportti 24000 hehtaarin lisäpinta-alasta. </w:t>
            </w:r>
          </w:p>
          <w:p w14:paraId="6720502F" w14:textId="77777777" w:rsidR="008F28BF" w:rsidRDefault="00296299">
            <w:pPr>
              <w:pStyle w:val="P68B1DB1-Normal19"/>
              <w:autoSpaceDE w:val="0"/>
              <w:autoSpaceDN w:val="0"/>
              <w:spacing w:before="0" w:after="0" w:line="240" w:lineRule="auto"/>
              <w:rPr>
                <w:noProof/>
              </w:rPr>
            </w:pPr>
            <w:r>
              <w:rPr>
                <w:noProof/>
              </w:rPr>
              <w:t>On käytettävä kotoperäisiä puulajeja, ellei voida osoittaa, että ne eivät enää sovellu ennustettuihin ilmasto- ja pedohydrologisiin olosuhteisiin. Lisäksi hyväksytään sekoitusseoksia, joissa on enintään 25 prosenttia Douglas-kuusta sekoitetuissa metsiköissä.</w:t>
            </w:r>
          </w:p>
          <w:p w14:paraId="5DB11894" w14:textId="77777777" w:rsidR="008F28BF" w:rsidRDefault="00296299">
            <w:pPr>
              <w:pStyle w:val="P68B1DB1-Normal19"/>
              <w:autoSpaceDE w:val="0"/>
              <w:autoSpaceDN w:val="0"/>
              <w:spacing w:before="0" w:after="0" w:line="240" w:lineRule="auto"/>
              <w:rPr>
                <w:noProof/>
              </w:rPr>
            </w:pPr>
            <w:r>
              <w:rPr>
                <w:noProof/>
              </w:rPr>
              <w:t>• Jos kansallinen lainsäädäntö sen sallii </w:t>
            </w:r>
          </w:p>
          <w:p w14:paraId="6E08E01F" w14:textId="77777777" w:rsidR="008F28BF" w:rsidRDefault="00296299">
            <w:pPr>
              <w:pStyle w:val="P68B1DB1-Normal19"/>
              <w:autoSpaceDE w:val="0"/>
              <w:autoSpaceDN w:val="0"/>
              <w:spacing w:before="0" w:after="0" w:line="240" w:lineRule="auto"/>
              <w:rPr>
                <w:noProof/>
              </w:rPr>
            </w:pPr>
            <w:r>
              <w:rPr>
                <w:noProof/>
              </w:rPr>
              <w:t>• Lukuun ottamatta Natura 2000 -verkostoa ja muita suojelualueita</w:t>
            </w:r>
          </w:p>
          <w:p w14:paraId="658AF6DA" w14:textId="77777777" w:rsidR="008F28BF" w:rsidRDefault="00296299">
            <w:pPr>
              <w:pStyle w:val="P68B1DB1-Normal19"/>
              <w:autoSpaceDE w:val="0"/>
              <w:autoSpaceDN w:val="0"/>
              <w:spacing w:before="0" w:after="0" w:line="240" w:lineRule="auto"/>
              <w:rPr>
                <w:noProof/>
              </w:rPr>
            </w:pPr>
            <w:r>
              <w:rPr>
                <w:noProof/>
              </w:rPr>
              <w:t>• Ja jos voidaan osoittaa, että Douglas fir soveltuu uudelleenmetsitysalueen ilmasto-olosuhteisiin.</w:t>
            </w:r>
          </w:p>
        </w:tc>
      </w:tr>
      <w:tr w:rsidR="008F28BF" w14:paraId="4492AA04" w14:textId="77777777">
        <w:trPr>
          <w:trHeight w:val="31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2B09A1" w14:textId="77777777" w:rsidR="008F28BF" w:rsidRDefault="00296299">
            <w:pPr>
              <w:pStyle w:val="P68B1DB1-Normal19"/>
              <w:spacing w:before="0" w:after="0" w:line="240" w:lineRule="auto"/>
              <w:rPr>
                <w:noProof/>
              </w:rPr>
            </w:pPr>
            <w:r>
              <w:rPr>
                <w:noProof/>
              </w:rPr>
              <w:t>142</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1D3764" w14:textId="77777777" w:rsidR="008F28BF" w:rsidRDefault="00296299">
            <w:pPr>
              <w:pStyle w:val="P68B1DB1-Normal19"/>
              <w:spacing w:before="0" w:after="0" w:line="240" w:lineRule="auto"/>
              <w:rPr>
                <w:noProof/>
              </w:rPr>
            </w:pPr>
            <w:r>
              <w:rPr>
                <w:noProof/>
              </w:rPr>
              <w:t>Investointi 5: Vedenpidätys metsässä</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E298E5" w14:textId="08D91F94"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10716B" w14:textId="77777777" w:rsidR="008F28BF" w:rsidRDefault="00296299">
            <w:pPr>
              <w:pStyle w:val="P68B1DB1-Normal19"/>
              <w:spacing w:before="0" w:after="0" w:line="240" w:lineRule="auto"/>
              <w:rPr>
                <w:noProof/>
              </w:rPr>
            </w:pPr>
            <w:r>
              <w:rPr>
                <w:noProof/>
              </w:rPr>
              <w:t>T1: 40 torrent-valvontahankkeen (pienen mittakaavan puu- ja luonnonkivipatojen) loppuun saattaminen, jotta voidaan hidastaa pintavaluntaa ja vedenpidätystä metsissä (säilytys ja pienet altaat).</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DBF135" w14:textId="77777777" w:rsidR="008F28BF" w:rsidRDefault="008F28BF">
            <w:pPr>
              <w:spacing w:before="0" w:after="0" w:line="240" w:lineRule="auto"/>
              <w:rPr>
                <w:rFonts w:eastAsia="Times New Roman"/>
                <w:noProof/>
                <w:color w:val="004300"/>
                <w:sz w:val="18"/>
                <w:szCs w:val="18"/>
              </w:rPr>
            </w:pP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C16834" w14:textId="77777777" w:rsidR="008F28BF" w:rsidRDefault="00296299">
            <w:pPr>
              <w:pStyle w:val="P68B1DB1-Normal19"/>
              <w:spacing w:before="0" w:after="0" w:line="240" w:lineRule="auto"/>
              <w:rPr>
                <w:noProof/>
              </w:rPr>
            </w:pPr>
            <w:r>
              <w:rPr>
                <w:noProof/>
              </w:rPr>
              <w:t xml:space="preserve"> Hankkeiden määrä</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766BB" w14:textId="77777777" w:rsidR="008F28BF" w:rsidRDefault="00296299">
            <w:pPr>
              <w:pStyle w:val="P68B1DB1-Normal19"/>
              <w:spacing w:before="0" w:after="0" w:line="240" w:lineRule="auto"/>
              <w:rPr>
                <w:noProof/>
              </w:rPr>
            </w:pPr>
            <w:r>
              <w:rPr>
                <w:noProof/>
              </w:rPr>
              <w:t xml:space="preserve"> 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BD1DF3" w14:textId="77777777" w:rsidR="008F28BF" w:rsidRDefault="00296299">
            <w:pPr>
              <w:pStyle w:val="P68B1DB1-Normal19"/>
              <w:spacing w:before="0" w:after="0" w:line="240" w:lineRule="auto"/>
              <w:rPr>
                <w:noProof/>
              </w:rPr>
            </w:pPr>
            <w:r>
              <w:rPr>
                <w:noProof/>
              </w:rPr>
              <w:t xml:space="preserve"> 40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832E398" w14:textId="77777777" w:rsidR="008F28BF" w:rsidRDefault="00296299">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5222C5" w14:textId="77777777" w:rsidR="008F28BF" w:rsidRDefault="00296299">
            <w:pPr>
              <w:pStyle w:val="P68B1DB1-Normal19"/>
              <w:spacing w:before="0" w:after="0" w:line="240" w:lineRule="auto"/>
              <w:rPr>
                <w:noProof/>
              </w:rPr>
            </w:pPr>
            <w:r>
              <w:rPr>
                <w:noProof/>
              </w:rPr>
              <w:t>2023</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0CD6A0" w14:textId="6FEF18A8" w:rsidR="008F28BF" w:rsidRDefault="00296299">
            <w:pPr>
              <w:pStyle w:val="P68B1DB1-Normal19"/>
              <w:spacing w:before="0" w:after="0" w:line="240" w:lineRule="auto"/>
              <w:rPr>
                <w:noProof/>
              </w:rPr>
            </w:pPr>
            <w:r>
              <w:rPr>
                <w:noProof/>
              </w:rPr>
              <w:t>Riippumattoman elimen laatima loppuraportti 40 hankkeesta. Hankkeiden on perustuttava mahdollisuuksien mukaan luontoon (ilmastonmuutokseen sopeutumista koskevan kansallisen toimintasuunnitelman sekä kuivuuden torjuntaa koskevan Tšekin kansallisen politiikan mukaisesti). Hankkeiden suunnitelmiin on sisällytettävä tarvittavat tulokset ja ehdot ympäristövaikutusten arvioinnista, joka on saatettava päätökseen direktiivin 2011/92/EU mukaisesti, sekä asiaankuuluvat arvioinnit direktiivin 2000/60/EY ja neuvoston direktiivin 92/43/ETY yhteydessä.</w:t>
            </w:r>
          </w:p>
        </w:tc>
      </w:tr>
      <w:tr w:rsidR="008F28BF" w14:paraId="35697EF0" w14:textId="77777777">
        <w:trPr>
          <w:trHeight w:val="75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9138E3" w14:textId="77777777" w:rsidR="008F28BF" w:rsidRDefault="00296299">
            <w:pPr>
              <w:pStyle w:val="P68B1DB1-Normal19"/>
              <w:spacing w:before="0" w:after="0" w:line="240" w:lineRule="auto"/>
              <w:rPr>
                <w:noProof/>
              </w:rPr>
            </w:pPr>
            <w:r>
              <w:rPr>
                <w:noProof/>
              </w:rPr>
              <w:t>143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34049B5" w14:textId="77777777" w:rsidR="008F28BF" w:rsidRDefault="00296299">
            <w:pPr>
              <w:pStyle w:val="P68B1DB1-Normal19"/>
              <w:spacing w:before="0" w:after="0" w:line="240" w:lineRule="auto"/>
              <w:rPr>
                <w:noProof/>
              </w:rPr>
            </w:pPr>
            <w:r>
              <w:rPr>
                <w:noProof/>
              </w:rPr>
              <w:t>Investointi 5: Vedenpidätys metsässä</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89E83" w14:textId="1ED45A0B" w:rsidR="008F28BF" w:rsidRDefault="00296299">
            <w:pPr>
              <w:pStyle w:val="P68B1DB1-Normal19"/>
              <w:spacing w:before="0" w:after="0" w:line="240" w:lineRule="auto"/>
              <w:rPr>
                <w:noProof/>
              </w:rPr>
            </w:pPr>
            <w:r>
              <w:rPr>
                <w:noProof/>
              </w:rPr>
              <w:t>Kohde</w:t>
            </w: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C5E7CC" w14:textId="77777777" w:rsidR="008F28BF" w:rsidRDefault="00296299">
            <w:pPr>
              <w:pStyle w:val="P68B1DB1-Normal19"/>
              <w:spacing w:before="0" w:after="0" w:line="240" w:lineRule="auto"/>
              <w:rPr>
                <w:noProof/>
              </w:rPr>
            </w:pPr>
            <w:r>
              <w:rPr>
                <w:noProof/>
              </w:rPr>
              <w:t>T2: 20 uuden torrent-torjuntahankkeen (pienen mittakaavan puu- ja luonnonkivipatojen) loppuun saattaminen, jotta voidaan hidastaa pintavaluntaa ja vedenpidätystä metsissä (säilytys ja pienet altaat).</w:t>
            </w:r>
          </w:p>
        </w:tc>
        <w:tc>
          <w:tcPr>
            <w:tcW w:w="15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5A5FA4" w14:textId="77777777" w:rsidR="008F28BF" w:rsidRDefault="00296299">
            <w:pPr>
              <w:pStyle w:val="P68B1DB1-Normal19"/>
              <w:spacing w:before="0" w:after="0" w:line="240" w:lineRule="auto"/>
              <w:rPr>
                <w:noProof/>
              </w:rPr>
            </w:pPr>
            <w:r>
              <w:rPr>
                <w:noProof/>
              </w:rPr>
              <w:t xml:space="preserve"> </w:t>
            </w:r>
          </w:p>
        </w:tc>
        <w:tc>
          <w:tcPr>
            <w:tcW w:w="13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313EAF2" w14:textId="77777777" w:rsidR="008F28BF" w:rsidRDefault="00296299">
            <w:pPr>
              <w:pStyle w:val="P68B1DB1-Normal19"/>
              <w:spacing w:before="0" w:after="0" w:line="240" w:lineRule="auto"/>
              <w:rPr>
                <w:noProof/>
              </w:rPr>
            </w:pPr>
            <w:r>
              <w:rPr>
                <w:noProof/>
              </w:rPr>
              <w:t xml:space="preserve"> Hankkeiden määrä</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2933FB" w14:textId="77777777" w:rsidR="008F28BF" w:rsidRDefault="00296299">
            <w:pPr>
              <w:pStyle w:val="P68B1DB1-Normal19"/>
              <w:spacing w:before="0" w:after="0" w:line="240" w:lineRule="auto"/>
              <w:rPr>
                <w:noProof/>
              </w:rPr>
            </w:pPr>
            <w:r>
              <w:rPr>
                <w:noProof/>
              </w:rPr>
              <w:t xml:space="preserve">40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BC1DF1" w14:textId="77777777" w:rsidR="008F28BF" w:rsidRDefault="00296299">
            <w:pPr>
              <w:pStyle w:val="P68B1DB1-Normal19"/>
              <w:spacing w:before="0" w:after="0" w:line="240" w:lineRule="auto"/>
              <w:rPr>
                <w:noProof/>
              </w:rPr>
            </w:pPr>
            <w:r>
              <w:rPr>
                <w:noProof/>
              </w:rPr>
              <w:t xml:space="preserve"> 60</w:t>
            </w:r>
          </w:p>
        </w:tc>
        <w:tc>
          <w:tcPr>
            <w:tcW w:w="8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D586C2" w14:textId="77777777" w:rsidR="008F28BF" w:rsidRDefault="00296299">
            <w:pPr>
              <w:pStyle w:val="P68B1DB1-Normal19"/>
              <w:spacing w:before="0" w:after="0" w:line="240" w:lineRule="auto"/>
              <w:rPr>
                <w:noProof/>
              </w:rPr>
            </w:pPr>
            <w:r>
              <w:rPr>
                <w:noProof/>
              </w:rPr>
              <w:t>Q1</w:t>
            </w:r>
          </w:p>
        </w:tc>
        <w:tc>
          <w:tcPr>
            <w:tcW w:w="85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9FA301" w14:textId="77777777" w:rsidR="008F28BF" w:rsidRDefault="00296299">
            <w:pPr>
              <w:pStyle w:val="P68B1DB1-Normal19"/>
              <w:spacing w:before="0" w:after="0" w:line="240" w:lineRule="auto"/>
              <w:rPr>
                <w:noProof/>
              </w:rPr>
            </w:pPr>
            <w:r>
              <w:rPr>
                <w:noProof/>
              </w:rPr>
              <w:t>2024</w:t>
            </w:r>
          </w:p>
        </w:tc>
        <w:tc>
          <w:tcPr>
            <w:tcW w:w="4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D5818" w14:textId="064F0020" w:rsidR="008F28BF" w:rsidRDefault="00296299">
            <w:pPr>
              <w:pStyle w:val="P68B1DB1-Normal19"/>
              <w:spacing w:before="0" w:after="0" w:line="240" w:lineRule="auto"/>
              <w:rPr>
                <w:noProof/>
              </w:rPr>
            </w:pPr>
            <w:r>
              <w:rPr>
                <w:noProof/>
              </w:rPr>
              <w:t xml:space="preserve">Riippumattoman elimen, joka on sertifioitu 20 lisähankkeelle, loppuraportti. Hankkeiden on perustuttava mahdollisuuksien mukaan luontoon (ilmastonmuutokseen sopeutumista koskevan kansallisen toimintasuunnitelman sekä kuivuuden torjuntaa koskevan Tšekin kansallisen politiikan mukaisesti). Hankkeiden suunnitelmiin on sisällytettävä tarvittavat tulokset ja ehdot ympäristövaikutusten arvioinnista, joka on saatettava päätökseen direktiivin 2011/92/EU mukaisesti, sekä asiaankuuluvat arvioinnit direktiivin 2000/60/EY ja neuvoston direktiivin 92/43/ETY yhteydessä. </w:t>
            </w:r>
          </w:p>
        </w:tc>
      </w:tr>
    </w:tbl>
    <w:p w14:paraId="2B379E85" w14:textId="77777777" w:rsidR="008F28BF" w:rsidRDefault="008F28BF">
      <w:pPr>
        <w:pBdr>
          <w:top w:val="nil"/>
          <w:left w:val="nil"/>
          <w:bottom w:val="nil"/>
          <w:right w:val="nil"/>
          <w:between w:val="nil"/>
        </w:pBdr>
        <w:spacing w:line="240" w:lineRule="auto"/>
        <w:rPr>
          <w:rFonts w:eastAsia="Times New Roman"/>
          <w:noProof/>
          <w:color w:val="000000"/>
          <w:szCs w:val="24"/>
        </w:rPr>
        <w:sectPr w:rsidR="008F28BF" w:rsidSect="00756C74">
          <w:headerReference w:type="even" r:id="rId201"/>
          <w:headerReference w:type="default" r:id="rId202"/>
          <w:footerReference w:type="even" r:id="rId203"/>
          <w:footerReference w:type="default" r:id="rId204"/>
          <w:headerReference w:type="first" r:id="rId205"/>
          <w:footerReference w:type="first" r:id="rId206"/>
          <w:pgSz w:w="16839" w:h="11907" w:orient="landscape"/>
          <w:pgMar w:top="1134" w:right="1134" w:bottom="1134" w:left="1134" w:header="567" w:footer="567" w:gutter="0"/>
          <w:cols w:space="720"/>
          <w:docGrid w:linePitch="326"/>
        </w:sectPr>
      </w:pPr>
    </w:p>
    <w:p w14:paraId="0FC92C49" w14:textId="75FF3BC4" w:rsidR="008F28BF" w:rsidRDefault="00296299">
      <w:pPr>
        <w:pStyle w:val="P68B1DB1-Normal2"/>
        <w:keepNext/>
        <w:tabs>
          <w:tab w:val="left" w:pos="850"/>
        </w:tabs>
        <w:spacing w:line="240" w:lineRule="auto"/>
        <w:jc w:val="both"/>
        <w:outlineLvl w:val="0"/>
        <w:rPr>
          <w:bCs/>
          <w:noProof/>
          <w:color w:val="000000"/>
        </w:rPr>
      </w:pPr>
      <w:r>
        <w:rPr>
          <w:noProof/>
        </w:rPr>
        <w:t xml:space="preserve">N. KOMPONENTTI 2.7: </w:t>
      </w:r>
      <w:r>
        <w:rPr>
          <w:noProof/>
          <w:color w:val="000000" w:themeColor="text1"/>
        </w:rPr>
        <w:t>Kiertotalous, kierrätys ja teollisuusvesi</w:t>
      </w:r>
    </w:p>
    <w:p w14:paraId="33B4A970" w14:textId="6EA748C7" w:rsidR="008F28BF" w:rsidRDefault="00296299">
      <w:pPr>
        <w:pStyle w:val="P68B1DB1-Normal16"/>
        <w:pBdr>
          <w:top w:val="nil"/>
          <w:left w:val="nil"/>
          <w:bottom w:val="nil"/>
          <w:right w:val="nil"/>
          <w:between w:val="nil"/>
        </w:pBdr>
        <w:spacing w:line="240" w:lineRule="auto"/>
        <w:jc w:val="both"/>
        <w:rPr>
          <w:noProof/>
          <w:color w:val="000000"/>
        </w:rPr>
      </w:pPr>
      <w:r>
        <w:rPr>
          <w:noProof/>
        </w:rPr>
        <w:t xml:space="preserve">Tällä Tšekin elpymis- ja palautumissuunnitelman osa-alueella tuetaan jätteen syntymisen ja raaka-aineriippuvuuden haasteeseen vastaamista. Tavoitteena on tukea siirtymistä kiertotalouteen Tšekissä. Tämä saavutetaan toimenpiteillä, joilla ehkäistään jätettä, lisätään kierrätysinfrastruktuuria, vähennetään uusioraaka-aineiden tuhlausta, lisätään kierrätettyjen materiaalien osuutta tuotteissa ja lisätään Tšekin raaka-aineturvallisuutta vähentämällä riippuvuutta tuontiraaka-aineista raaka-aineiden jatkuvan ja keskeytymättömän saatavuuden vuoksi. Lisäksi komponentissa keskitytään kestävään vesihuoltoon, mukaan lukien toimenpiteet, joilla pyritään säästämään ja kierrättämään vettä ja optimoimaan veden käyttö yrityksissä. Siirtyminen kiertotalouteen auttaa parantamaan Tšekin kykyä selviytyä sekä ympäristö- että talousuhkista. </w:t>
      </w:r>
    </w:p>
    <w:p w14:paraId="34D4FB04" w14:textId="77777777" w:rsidR="008F28BF" w:rsidRDefault="00296299">
      <w:pPr>
        <w:pStyle w:val="P68B1DB1-Normal16"/>
        <w:pBdr>
          <w:top w:val="nil"/>
          <w:left w:val="nil"/>
          <w:bottom w:val="nil"/>
          <w:right w:val="nil"/>
          <w:between w:val="nil"/>
        </w:pBdr>
        <w:spacing w:line="240" w:lineRule="auto"/>
        <w:jc w:val="both"/>
        <w:rPr>
          <w:noProof/>
          <w:color w:val="000000"/>
        </w:rPr>
      </w:pPr>
      <w:r>
        <w:rPr>
          <w:noProof/>
        </w:rPr>
        <w:t xml:space="preserve">Komponentilla tuetaan maakohtaista suositusta, jonka mukaan Tšekin on keskitettävä investointeihin liittyvä talouspolitiikka vähähiiliseen siirtymään ja energiasiirtymään, energiatehokkuus mukaan lukien (maakohtainen suositus 3 2019), ja maakohtaista suositusta, jonka mukaan Tšekin on pyrittävä keskittämään investoinnit vihreään siirtymään ja digitaaliseen muutokseen, erityisesti puhtaaseen ja tehokkaaseen energian tuotantoon ja käyttöön (maakohtainen suositus 3 2020). </w:t>
      </w:r>
    </w:p>
    <w:p w14:paraId="0C87A967" w14:textId="17C8174C"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68700D21" w14:textId="59A8D60D" w:rsidR="008F28BF" w:rsidRDefault="008F28BF">
      <w:pPr>
        <w:pBdr>
          <w:top w:val="nil"/>
          <w:left w:val="nil"/>
          <w:bottom w:val="nil"/>
          <w:right w:val="nil"/>
          <w:between w:val="nil"/>
        </w:pBdr>
        <w:spacing w:line="240" w:lineRule="auto"/>
        <w:jc w:val="both"/>
        <w:rPr>
          <w:i/>
          <w:noProof/>
          <w:szCs w:val="24"/>
        </w:rPr>
      </w:pPr>
    </w:p>
    <w:p w14:paraId="2DB48760" w14:textId="66DB705A" w:rsidR="008F28BF" w:rsidRDefault="00296299">
      <w:pPr>
        <w:pStyle w:val="P68B1DB1-Normal35"/>
        <w:pBdr>
          <w:top w:val="nil"/>
          <w:left w:val="nil"/>
          <w:bottom w:val="nil"/>
          <w:right w:val="nil"/>
          <w:between w:val="nil"/>
        </w:pBdr>
        <w:spacing w:line="240" w:lineRule="auto"/>
        <w:jc w:val="both"/>
        <w:rPr>
          <w:bCs/>
          <w:i/>
          <w:iCs/>
          <w:noProof/>
        </w:rPr>
      </w:pPr>
      <w:r>
        <w:rPr>
          <w:noProof/>
        </w:rPr>
        <w:t>N.1 Kuvaus uudistuksista ja investoinneista, joita rahoitetaan rahoitustuella, jota ei makseta takaisin</w:t>
      </w:r>
    </w:p>
    <w:p w14:paraId="01BA464B" w14:textId="77777777" w:rsidR="008F28BF" w:rsidRDefault="00296299">
      <w:pPr>
        <w:pStyle w:val="P68B1DB1-Normal14"/>
        <w:pBdr>
          <w:top w:val="nil"/>
          <w:left w:val="nil"/>
          <w:bottom w:val="nil"/>
          <w:right w:val="nil"/>
          <w:between w:val="nil"/>
        </w:pBdr>
        <w:spacing w:line="240" w:lineRule="auto"/>
        <w:jc w:val="both"/>
        <w:rPr>
          <w:noProof/>
        </w:rPr>
      </w:pPr>
      <w:r>
        <w:rPr>
          <w:b/>
          <w:noProof/>
        </w:rPr>
        <w:t>Uudistus 1: Jätehuoltoa koskevan uuden lainsäädännön täytäntöönpano Tšekissä</w:t>
      </w:r>
      <w:r>
        <w:rPr>
          <w:noProof/>
        </w:rPr>
        <w:t xml:space="preserve"> </w:t>
      </w:r>
    </w:p>
    <w:p w14:paraId="62276B9C" w14:textId="49FE5BEB" w:rsidR="008F28BF" w:rsidRDefault="00296299">
      <w:pPr>
        <w:spacing w:line="240" w:lineRule="auto"/>
        <w:jc w:val="both"/>
        <w:rPr>
          <w:noProof/>
          <w:color w:val="000000"/>
          <w:szCs w:val="24"/>
        </w:rPr>
      </w:pPr>
      <w:r>
        <w:rPr>
          <w:rFonts w:eastAsia="Times New Roman"/>
          <w:noProof/>
        </w:rPr>
        <w:t>Uudistuksella pyritään lisäämään jätteen syntymisen ehkäisemistä, kierrätystä, hyödyntämistä ja lajittelua sekä vähentämään kaatopaikalle sijoittamista. Tavoitteena on vahvistaa tuottajavastuun ja ekologisen mukauttamisen periaatteita. Vuoteen 2035 mennessä vähintään 65 prosenttia yhdyskuntajätteestä on kierrätettävä</w:t>
      </w:r>
      <w:r>
        <w:rPr>
          <w:rFonts w:eastAsia="Times New Roman"/>
          <w:noProof/>
        </w:rPr>
        <w:footnoteReference w:id="8"/>
      </w:r>
      <w:r>
        <w:rPr>
          <w:rFonts w:eastAsia="Times New Roman"/>
          <w:noProof/>
        </w:rPr>
        <w:t xml:space="preserve"> ja enintään 10 prosenttia on sijoitettava kaatopaikalle</w:t>
      </w:r>
      <w:r>
        <w:rPr>
          <w:rFonts w:eastAsia="Times New Roman"/>
          <w:noProof/>
        </w:rPr>
        <w:footnoteReference w:id="9"/>
      </w:r>
      <w:r>
        <w:rPr>
          <w:rFonts w:eastAsia="Times New Roman"/>
          <w:noProof/>
        </w:rPr>
        <w:t>. Tšekin uusi jätehuoltolainsäädäntö on ollut voimassa 1. tammikuuta 2021 alkaen. Äskettäin hyväksytyn jätelainsäädännön jälkeen seuraavat jätehuoltoa koskevat täytäntöönpanosäädökset on viimeisteltävä ja saatettava voimaan viimeistään 30 päivänä syyskuuta 2023</w:t>
      </w:r>
      <w:r>
        <w:rPr>
          <w:rFonts w:ascii="Times" w:eastAsia="Times" w:hAnsi="Times" w:cs="Times"/>
          <w:noProof/>
        </w:rPr>
        <w:t>direktiivin 2008/98/EY, sellaisena kuin se on muutettuna direktiivillä (EU) 2018/851, 28 artiklassa täsmennettyjen seikkojen mukaisesti:</w:t>
      </w:r>
      <w:r>
        <w:rPr>
          <w:rFonts w:eastAsia="Times New Roman"/>
          <w:noProof/>
        </w:rPr>
        <w:t xml:space="preserve"> </w:t>
      </w:r>
    </w:p>
    <w:p w14:paraId="1D581AA4" w14:textId="77777777" w:rsidR="008F28BF" w:rsidRDefault="00296299">
      <w:pPr>
        <w:pStyle w:val="P68B1DB1-Normal44"/>
        <w:numPr>
          <w:ilvl w:val="0"/>
          <w:numId w:val="160"/>
        </w:numPr>
        <w:spacing w:line="240" w:lineRule="auto"/>
        <w:jc w:val="both"/>
        <w:rPr>
          <w:noProof/>
        </w:rPr>
      </w:pPr>
      <w:r>
        <w:rPr>
          <w:noProof/>
        </w:rPr>
        <w:t>Asetus jäteluettelosta nro 8/2021 Kok., jolla laaditaan uusi jäteluettelo ja vahvistetaan säännöt jätteen vaarallisten ominaisuuksien arvioimiseksi</w:t>
      </w:r>
    </w:p>
    <w:p w14:paraId="5802BD53" w14:textId="77777777" w:rsidR="008F28BF" w:rsidRDefault="00296299">
      <w:pPr>
        <w:pStyle w:val="P68B1DB1-Normal45"/>
        <w:numPr>
          <w:ilvl w:val="0"/>
          <w:numId w:val="160"/>
        </w:numPr>
        <w:spacing w:line="240" w:lineRule="auto"/>
        <w:jc w:val="both"/>
        <w:rPr>
          <w:noProof/>
          <w:color w:val="000000"/>
        </w:rPr>
      </w:pPr>
      <w:r>
        <w:rPr>
          <w:noProof/>
        </w:rPr>
        <w:t>Asetus pakkausten käsittelystä nro 30/2021 Kok., jossa säädetään pakkausrekisteriä ja rekisteristä ilmoittamista koskevista säännöistä sekä pakkausten käytön kirjanpitomenetelmästä.</w:t>
      </w:r>
    </w:p>
    <w:p w14:paraId="5717E61E" w14:textId="6F1D9C4B" w:rsidR="008F28BF" w:rsidRDefault="00296299">
      <w:pPr>
        <w:pStyle w:val="P68B1DB1-Normal45"/>
        <w:numPr>
          <w:ilvl w:val="0"/>
          <w:numId w:val="160"/>
        </w:numPr>
        <w:spacing w:line="240" w:lineRule="auto"/>
        <w:jc w:val="both"/>
        <w:rPr>
          <w:noProof/>
          <w:color w:val="000000"/>
        </w:rPr>
      </w:pPr>
      <w:r>
        <w:rPr>
          <w:noProof/>
        </w:rPr>
        <w:t>Asetus edellytyksistä, joiden täyttyessä jätteestä peräisin oleva kiinteä polttoaine lakkaa olemasta jätettä.</w:t>
      </w:r>
    </w:p>
    <w:p w14:paraId="1C7FBEFF" w14:textId="79913B1E" w:rsidR="008F28BF" w:rsidRDefault="00296299">
      <w:pPr>
        <w:pStyle w:val="P68B1DB1-Normal45"/>
        <w:numPr>
          <w:ilvl w:val="0"/>
          <w:numId w:val="160"/>
        </w:numPr>
        <w:spacing w:line="240" w:lineRule="auto"/>
        <w:jc w:val="both"/>
        <w:rPr>
          <w:noProof/>
          <w:color w:val="000000"/>
        </w:rPr>
      </w:pPr>
      <w:r>
        <w:rPr>
          <w:noProof/>
        </w:rPr>
        <w:t>Laki valikoitujen muovituotteiden ympäristövaikutusten rajoittamisesta.</w:t>
      </w:r>
    </w:p>
    <w:p w14:paraId="72AAE923" w14:textId="538DA711" w:rsidR="008F28BF" w:rsidRDefault="00296299">
      <w:pPr>
        <w:pStyle w:val="P68B1DB1-Normal46"/>
        <w:numPr>
          <w:ilvl w:val="0"/>
          <w:numId w:val="160"/>
        </w:numPr>
        <w:spacing w:line="240" w:lineRule="auto"/>
        <w:jc w:val="both"/>
        <w:rPr>
          <w:noProof/>
          <w:color w:val="000000"/>
        </w:rPr>
      </w:pPr>
      <w:r>
        <w:rPr>
          <w:noProof/>
        </w:rPr>
        <w:t>Asetus valikoitujen muovituotteiden ympäristövaikutusten rajoittamisesta annetun lain tiettyjen säännösten täytäntöönpanosta.</w:t>
      </w:r>
    </w:p>
    <w:p w14:paraId="57B6C2A2" w14:textId="7AB0B891" w:rsidR="008F28BF" w:rsidRDefault="00296299">
      <w:pPr>
        <w:pStyle w:val="P68B1DB1-Normal45"/>
        <w:numPr>
          <w:ilvl w:val="0"/>
          <w:numId w:val="160"/>
        </w:numPr>
        <w:spacing w:line="240" w:lineRule="auto"/>
        <w:jc w:val="both"/>
        <w:rPr>
          <w:noProof/>
          <w:color w:val="000000"/>
        </w:rPr>
      </w:pPr>
      <w:r>
        <w:rPr>
          <w:noProof/>
        </w:rPr>
        <w:t>Valmisteilla oleva asetus sivutuotteista ja jätteiden muuntamisesta (asfalttiasetus), jossa vahvistetaan edellytykset, joiden täyttyessä asfalttiseos on sivutuote tai lakkaa olemasta jätettä.</w:t>
      </w:r>
    </w:p>
    <w:p w14:paraId="1955A495" w14:textId="09108129" w:rsidR="008F28BF" w:rsidRDefault="00296299">
      <w:pPr>
        <w:pStyle w:val="P68B1DB1-Normal45"/>
        <w:numPr>
          <w:ilvl w:val="0"/>
          <w:numId w:val="160"/>
        </w:numPr>
        <w:spacing w:line="240" w:lineRule="auto"/>
        <w:jc w:val="both"/>
        <w:rPr>
          <w:noProof/>
        </w:rPr>
      </w:pPr>
      <w:r>
        <w:rPr>
          <w:noProof/>
        </w:rPr>
        <w:t>Asetus valmisteilla olevien romuajoneuvojen hallinnoinnin yksityiskohdista, romuajoneuvojen keräystä ja käsittelyä koskevien sääntöjen vahvistamisesta sekä romuajoneuvojen uudelleenkäytön ja kierrätyksen tai muun hyödyntämisen tason laskentamenetelmästä.</w:t>
      </w:r>
    </w:p>
    <w:p w14:paraId="0597B8E8" w14:textId="29049EBD" w:rsidR="008F28BF" w:rsidRDefault="00296299">
      <w:pPr>
        <w:pStyle w:val="P68B1DB1-Normal45"/>
        <w:numPr>
          <w:ilvl w:val="0"/>
          <w:numId w:val="160"/>
        </w:numPr>
        <w:spacing w:after="0" w:line="240" w:lineRule="auto"/>
        <w:contextualSpacing/>
        <w:jc w:val="both"/>
        <w:rPr>
          <w:noProof/>
        </w:rPr>
      </w:pPr>
      <w:r>
        <w:rPr>
          <w:noProof/>
        </w:rPr>
        <w:t>Valmisteilla oleva asetus käytöstä poistettujen tuotteiden huollosta, jossa vahvistetaan vaatimukset tiedotuskampanjoille, joilla lisätään yleistä tietoisuutta käytöstä poistettujen tuotteiden käsittelystä, sekä sähkö- ja elektroniikkalaiteromun, kuten käytettyjen paristojen ja akkujen, sähkölaitteiden ja jäterenkaiden, varastointia ja käyttöä koskevat tekniset vaatimukset.</w:t>
      </w:r>
    </w:p>
    <w:p w14:paraId="289D486A" w14:textId="77777777" w:rsidR="008F28BF" w:rsidRDefault="00296299">
      <w:pPr>
        <w:pStyle w:val="P68B1DB1-Normal45"/>
        <w:spacing w:line="240" w:lineRule="auto"/>
        <w:jc w:val="both"/>
        <w:rPr>
          <w:noProof/>
        </w:rPr>
      </w:pPr>
      <w:r>
        <w:rPr>
          <w:noProof/>
        </w:rPr>
        <w:t xml:space="preserve">Kansalliset ja alueelliset jätehuoltosuunnitelmat, joilla pyritään parantamaan ympäristön kannalta järkevää valmistelua jätteen uudelleenkäyttöä, kierrätystä, hyödyntämistä ja loppukäsittelyä varten, on viimeisteltävä ja saatettava voimaan. </w:t>
      </w:r>
    </w:p>
    <w:p w14:paraId="34EFE3D3" w14:textId="77777777" w:rsidR="008F28BF" w:rsidRDefault="00296299">
      <w:pPr>
        <w:pStyle w:val="P68B1DB1-Normal45"/>
        <w:spacing w:line="240" w:lineRule="auto"/>
        <w:jc w:val="both"/>
        <w:rPr>
          <w:noProof/>
          <w:color w:val="000000"/>
        </w:rPr>
      </w:pPr>
      <w:r>
        <w:rPr>
          <w:noProof/>
        </w:rPr>
        <w:t xml:space="preserve">Uudistus on saatettava päätökseen 31 päivään joulukuuta 2023 mennessä. </w:t>
      </w:r>
    </w:p>
    <w:p w14:paraId="7203DCE8" w14:textId="77777777" w:rsidR="008F28BF" w:rsidRDefault="00296299">
      <w:pPr>
        <w:pStyle w:val="P68B1DB1-Normal14"/>
        <w:pBdr>
          <w:top w:val="nil"/>
          <w:left w:val="nil"/>
          <w:bottom w:val="nil"/>
          <w:right w:val="nil"/>
          <w:between w:val="nil"/>
        </w:pBdr>
        <w:spacing w:line="240" w:lineRule="auto"/>
        <w:jc w:val="both"/>
        <w:rPr>
          <w:noProof/>
        </w:rPr>
      </w:pPr>
      <w:r>
        <w:rPr>
          <w:b/>
          <w:noProof/>
        </w:rPr>
        <w:t>Uudistuksen 2: Tšekin kiertotalousstrategian 2040 viimeistely ja täytäntöönpano</w:t>
      </w:r>
      <w:r>
        <w:rPr>
          <w:noProof/>
        </w:rPr>
        <w:t xml:space="preserve"> </w:t>
      </w:r>
    </w:p>
    <w:p w14:paraId="193EA685" w14:textId="77777777" w:rsidR="008F28BF" w:rsidRDefault="00296299">
      <w:pPr>
        <w:pStyle w:val="P68B1DB1-Normal14"/>
        <w:pBdr>
          <w:top w:val="nil"/>
          <w:left w:val="nil"/>
          <w:bottom w:val="nil"/>
          <w:right w:val="nil"/>
          <w:between w:val="nil"/>
        </w:pBdr>
        <w:spacing w:line="240" w:lineRule="auto"/>
        <w:jc w:val="both"/>
        <w:rPr>
          <w:noProof/>
        </w:rPr>
      </w:pPr>
      <w:r>
        <w:rPr>
          <w:noProof/>
        </w:rPr>
        <w:t>Uudistuksen tavoitteena on laatia strategia Tšekin yhteiskunnan muuttamiseksi kiertotaloudeksi ja aloittaa sen täytäntöönpano. Suunniteltu kiertotalousjärjestelmä on toteutettava minimoimalla jätteen syntyminen ja raaka-aineiden käyttö EU:n uuden kiertotaloutta koskevan toimintasuunnitelman mukaisesti.</w:t>
      </w:r>
    </w:p>
    <w:p w14:paraId="13870812" w14:textId="77777777" w:rsidR="008F28BF" w:rsidRPr="00B00FC3" w:rsidRDefault="00296299">
      <w:pPr>
        <w:pStyle w:val="NormalWeb"/>
        <w:pBdr>
          <w:top w:val="nil"/>
          <w:left w:val="nil"/>
          <w:bottom w:val="nil"/>
          <w:right w:val="nil"/>
          <w:between w:val="nil"/>
        </w:pBdr>
        <w:rPr>
          <w:noProof/>
          <w:color w:val="000000"/>
          <w:lang w:val="en-IE"/>
        </w:rPr>
      </w:pPr>
      <w:r>
        <w:rPr>
          <w:rFonts w:eastAsia="Times New Roman"/>
          <w:noProof/>
          <w:color w:val="000000"/>
        </w:rPr>
        <w:t>Uudistuksessa viimeistellään ja pannaan täytäntöön Tšekin kiertotalousstrategia 2040, jolla</w:t>
      </w:r>
      <w:r>
        <w:rPr>
          <w:rFonts w:eastAsia="Times New Roman"/>
          <w:noProof/>
        </w:rPr>
        <w:t xml:space="preserve"> </w:t>
      </w:r>
      <w:r>
        <w:rPr>
          <w:noProof/>
          <w:color w:val="000000"/>
        </w:rPr>
        <w:t xml:space="preserve">edistetään kiertotalouden periaatteita ja määritellään tarkemmin tarvittavat painopisteet ja toimet, joilla varmistetaan, että Tšekki kestää pitkällä aikavälillä tulevia ympäristöuhkia, mukaan lukien ilmastonmuutos ja biologisen monimuotoisuuden köyhtyminen, ja kehittää yleisesti kestävän sosiaalijärjestelmän. Lyhentämällä ja monipuolistamalla toimitusketjuja ja vähentämällä riippuvuutta ensisijaisista resursseista kiertotalous edistää Tšekin strategista riippumattomuutta ja häiriönsietokykyä. Strategialla on muun muassa kannustettava yrityksiä, kuluttajia, kaupunkeja ja kuntia tukemaan kiertotalouden ratkaisuja tuotesuunnittelun ja -valmistuksen, innovoinnin, tutkimuksen, digitalisaation ja koulutuksen avulla. </w:t>
      </w:r>
      <w:r w:rsidRPr="00B00FC3">
        <w:rPr>
          <w:noProof/>
          <w:color w:val="000000"/>
          <w:lang w:val="en-IE"/>
        </w:rPr>
        <w:t>The strategy shall be finalised by 31 March 2022, followed by the Action Plan.</w:t>
      </w:r>
    </w:p>
    <w:p w14:paraId="3E4D6684" w14:textId="77777777" w:rsidR="008F28BF" w:rsidRDefault="00296299">
      <w:pPr>
        <w:pStyle w:val="P68B1DB1-Normal14"/>
        <w:pBdr>
          <w:top w:val="nil"/>
          <w:left w:val="nil"/>
          <w:bottom w:val="nil"/>
          <w:right w:val="nil"/>
          <w:between w:val="nil"/>
        </w:pBdr>
        <w:spacing w:line="240" w:lineRule="auto"/>
        <w:jc w:val="both"/>
        <w:rPr>
          <w:noProof/>
        </w:rPr>
      </w:pPr>
      <w:r>
        <w:rPr>
          <w:noProof/>
        </w:rPr>
        <w:t xml:space="preserve">Uudistus on saatettava päätökseen 30 päivään syyskuuta 2025 mennessä. </w:t>
      </w:r>
    </w:p>
    <w:p w14:paraId="3A62B6D6" w14:textId="15BB894F" w:rsidR="008F28BF" w:rsidRDefault="00296299">
      <w:pPr>
        <w:pStyle w:val="P68B1DB1-Normal14"/>
        <w:pBdr>
          <w:top w:val="nil"/>
          <w:left w:val="nil"/>
          <w:bottom w:val="nil"/>
          <w:right w:val="nil"/>
          <w:between w:val="nil"/>
        </w:pBdr>
        <w:spacing w:line="240" w:lineRule="auto"/>
        <w:rPr>
          <w:noProof/>
        </w:rPr>
      </w:pPr>
      <w:r>
        <w:rPr>
          <w:b/>
          <w:noProof/>
        </w:rPr>
        <w:t>Investointi 1</w:t>
      </w:r>
      <w:r>
        <w:rPr>
          <w:noProof/>
        </w:rPr>
        <w:t xml:space="preserve">: </w:t>
      </w:r>
      <w:r>
        <w:rPr>
          <w:b/>
          <w:noProof/>
        </w:rPr>
        <w:t>Kierrätysinfrastruktuurin rakentaminen</w:t>
      </w:r>
      <w:r>
        <w:rPr>
          <w:noProof/>
        </w:rPr>
        <w:t xml:space="preserve"> </w:t>
      </w:r>
    </w:p>
    <w:p w14:paraId="3339B5BE" w14:textId="49B050B9" w:rsidR="008F28BF" w:rsidRDefault="00296299">
      <w:pPr>
        <w:pStyle w:val="P68B1DB1-Normal3"/>
        <w:autoSpaceDE w:val="0"/>
        <w:autoSpaceDN w:val="0"/>
        <w:spacing w:after="0" w:line="240" w:lineRule="auto"/>
        <w:rPr>
          <w:noProof/>
          <w:color w:val="006100"/>
          <w:sz w:val="18"/>
          <w:szCs w:val="18"/>
        </w:rPr>
      </w:pPr>
      <w:r>
        <w:rPr>
          <w:noProof/>
        </w:rPr>
        <w:t xml:space="preserve">Tämän toimenpiteen yleisenä tavoitteena on tukea investointeja, jotka johtavat kiertotalouden kehittämiseen biohajoavan jätehuollon alalla. Toimenpiteellä pyritään tukemaan hankkeita, joilla parannetaan biohajoavan jätteen kierrätyskapasiteettia, ja hankkeita, joilla pyritään palauttamaan kompostia tai biokaasun mädätyslaitoksista peräisin olevaa jätettä maaperään.  </w:t>
      </w:r>
    </w:p>
    <w:p w14:paraId="31C7B5B3" w14:textId="77777777" w:rsidR="008F28BF" w:rsidRDefault="00296299">
      <w:pPr>
        <w:pStyle w:val="P68B1DB1-Normal14"/>
        <w:pBdr>
          <w:top w:val="nil"/>
          <w:left w:val="nil"/>
          <w:bottom w:val="nil"/>
          <w:right w:val="nil"/>
          <w:between w:val="nil"/>
        </w:pBdr>
        <w:spacing w:line="240" w:lineRule="auto"/>
        <w:jc w:val="both"/>
        <w:rPr>
          <w:noProof/>
        </w:rPr>
      </w:pPr>
      <w:r>
        <w:rPr>
          <w:noProof/>
        </w:rPr>
        <w:t>Investointi on saatava päätökseen 31 päivään joulukuuta 2025 mennessä.</w:t>
      </w:r>
    </w:p>
    <w:p w14:paraId="05EED0BB" w14:textId="77777777" w:rsidR="008F28BF" w:rsidRDefault="008F28BF">
      <w:pPr>
        <w:spacing w:line="240" w:lineRule="auto"/>
        <w:rPr>
          <w:b/>
          <w:noProof/>
          <w:color w:val="000000"/>
          <w:szCs w:val="24"/>
        </w:rPr>
        <w:sectPr w:rsidR="008F28BF" w:rsidSect="00756C74">
          <w:headerReference w:type="even" r:id="rId207"/>
          <w:headerReference w:type="default" r:id="rId208"/>
          <w:footerReference w:type="even" r:id="rId209"/>
          <w:footerReference w:type="default" r:id="rId210"/>
          <w:headerReference w:type="first" r:id="rId211"/>
          <w:footerReference w:type="first" r:id="rId212"/>
          <w:pgSz w:w="11907" w:h="16839"/>
          <w:pgMar w:top="1134" w:right="1134" w:bottom="1134" w:left="1134" w:header="567" w:footer="567" w:gutter="0"/>
          <w:cols w:space="720"/>
          <w:docGrid w:linePitch="326"/>
        </w:sectPr>
      </w:pPr>
    </w:p>
    <w:p w14:paraId="559274FC" w14:textId="5DE82F3C" w:rsidR="008F28BF" w:rsidRDefault="00296299">
      <w:pPr>
        <w:pStyle w:val="P68B1DB1-Normal17"/>
        <w:spacing w:line="240" w:lineRule="auto"/>
        <w:rPr>
          <w:noProof/>
        </w:rPr>
      </w:pPr>
      <w:r>
        <w:rPr>
          <w:noProof/>
        </w:rPr>
        <w:t>Investointi 2: Kiertotalouden ratkaisut yrityksissä</w:t>
      </w:r>
    </w:p>
    <w:p w14:paraId="6E9EC308" w14:textId="77777777" w:rsidR="008F28BF" w:rsidRDefault="00296299">
      <w:pPr>
        <w:pStyle w:val="NormalWeb"/>
        <w:pBdr>
          <w:top w:val="nil"/>
          <w:left w:val="nil"/>
          <w:bottom w:val="nil"/>
          <w:right w:val="nil"/>
          <w:between w:val="nil"/>
        </w:pBdr>
        <w:rPr>
          <w:noProof/>
          <w:color w:val="000000"/>
        </w:rPr>
      </w:pPr>
      <w:r>
        <w:rPr>
          <w:noProof/>
          <w:color w:val="000000"/>
        </w:rPr>
        <w:t>Toimenpiteellä pyritään edistämään vihreää siirtymää ja primaariraaka-ainevarojen kestävää käyttöä. Tätä varten toimenpiteellä tuetaan hankkeita, joilla edistetään kiertotalouden ratkaisujen kehittämistä yrityksissä. Tämä edellyttää investointeja innovatiivisiin teknologioihin</w:t>
      </w:r>
      <w:r>
        <w:rPr>
          <w:noProof/>
        </w:rPr>
        <w:t>, jotka</w:t>
      </w:r>
      <w:r>
        <w:rPr>
          <w:noProof/>
          <w:color w:val="000000"/>
        </w:rPr>
        <w:t xml:space="preserve"> i) mahdollistavat uusioraaka-aineiden uuden käytön tai lisäämisen primaariraaka-aineiden korvaamiseksi ja ii)</w:t>
      </w:r>
      <w:r>
        <w:rPr>
          <w:noProof/>
          <w:color w:val="000000"/>
          <w:highlight w:val="white"/>
        </w:rPr>
        <w:t xml:space="preserve"> vähentävät</w:t>
      </w:r>
      <w:r>
        <w:rPr>
          <w:noProof/>
        </w:rPr>
        <w:t xml:space="preserve"> </w:t>
      </w:r>
      <w:r>
        <w:rPr>
          <w:noProof/>
          <w:color w:val="000000"/>
          <w:highlight w:val="white"/>
        </w:rPr>
        <w:t>tuotannon tuotantopanosten intensiteettiä ja korvaavat primaariraaka-aineita uusioraaka-aineiden avulla.</w:t>
      </w:r>
      <w:r>
        <w:rPr>
          <w:noProof/>
          <w:color w:val="000000"/>
        </w:rPr>
        <w:t xml:space="preserve"> </w:t>
      </w:r>
    </w:p>
    <w:p w14:paraId="5BAD01CA" w14:textId="77777777" w:rsidR="008F28BF" w:rsidRDefault="00296299">
      <w:pPr>
        <w:pStyle w:val="NormalWeb"/>
        <w:pBdr>
          <w:top w:val="nil"/>
          <w:left w:val="nil"/>
          <w:bottom w:val="nil"/>
          <w:right w:val="nil"/>
          <w:between w:val="nil"/>
        </w:pBdr>
        <w:rPr>
          <w:b/>
          <w:noProof/>
        </w:rPr>
      </w:pPr>
      <w:r>
        <w:rPr>
          <w:noProof/>
        </w:rPr>
        <w:t xml:space="preserve">Toimenpiteessä on keskityttävä myös </w:t>
      </w:r>
      <w:r>
        <w:rPr>
          <w:noProof/>
          <w:highlight w:val="white"/>
        </w:rPr>
        <w:t>tuotteiden materiaalien ekologisen suunnittelun optimointiin kierrätyksen ja uudelleenkäytön helpottamiseksi teollista symbioosia koskevien hankkeiden ja muiden kiertotalouteen siirtymistä edistävien investointiliiketoimintahankkeiden ohella</w:t>
      </w:r>
      <w:r>
        <w:rPr>
          <w:noProof/>
        </w:rPr>
        <w:t xml:space="preserve">. Lisäksi </w:t>
      </w:r>
      <w:r>
        <w:rPr>
          <w:noProof/>
          <w:highlight w:val="white"/>
        </w:rPr>
        <w:t>investoinnilla tuetaan hankkeita, jotka koskevat kierrätettyjen materiaalien kohdennettua käyttöä tuotteissa</w:t>
      </w:r>
      <w:r>
        <w:rPr>
          <w:noProof/>
        </w:rPr>
        <w:t xml:space="preserve">. Tukea odotetaan vähintään 60 yritykselle. </w:t>
      </w:r>
    </w:p>
    <w:p w14:paraId="172A9434" w14:textId="42426150" w:rsidR="008F28BF" w:rsidRDefault="00296299">
      <w:pPr>
        <w:pStyle w:val="NormalWeb"/>
        <w:pBdr>
          <w:top w:val="nil"/>
          <w:left w:val="nil"/>
          <w:bottom w:val="nil"/>
          <w:right w:val="nil"/>
          <w:between w:val="nil"/>
        </w:pBdr>
        <w:rPr>
          <w:noProof/>
        </w:rPr>
      </w:pPr>
      <w:r>
        <w:rPr>
          <w:noProof/>
        </w:rPr>
        <w:t>Investointi on saatava päätökseen 31 päivään joulukuuta 2025 mennessä.</w:t>
      </w:r>
    </w:p>
    <w:p w14:paraId="57843EFE" w14:textId="77777777" w:rsidR="008F28BF" w:rsidRDefault="00296299">
      <w:pPr>
        <w:pStyle w:val="P68B1DB1-Normal14"/>
        <w:pBdr>
          <w:top w:val="nil"/>
          <w:left w:val="nil"/>
          <w:bottom w:val="nil"/>
          <w:right w:val="nil"/>
          <w:between w:val="nil"/>
        </w:pBdr>
        <w:spacing w:line="240" w:lineRule="auto"/>
        <w:rPr>
          <w:b/>
          <w:noProof/>
        </w:rPr>
      </w:pPr>
      <w:r>
        <w:rPr>
          <w:b/>
          <w:noProof/>
        </w:rPr>
        <w:t>Investointi 3</w:t>
      </w:r>
      <w:r>
        <w:rPr>
          <w:noProof/>
        </w:rPr>
        <w:t xml:space="preserve">: </w:t>
      </w:r>
      <w:r>
        <w:rPr>
          <w:b/>
          <w:noProof/>
        </w:rPr>
        <w:t>Veden säästäminen teollisuudessa</w:t>
      </w:r>
    </w:p>
    <w:p w14:paraId="077187A5" w14:textId="77777777" w:rsidR="008F28BF" w:rsidRDefault="00296299">
      <w:pPr>
        <w:pStyle w:val="P68B1DB1-Normal30"/>
        <w:pBdr>
          <w:top w:val="nil"/>
          <w:left w:val="nil"/>
          <w:bottom w:val="nil"/>
          <w:right w:val="nil"/>
          <w:between w:val="nil"/>
        </w:pBdr>
        <w:spacing w:line="240" w:lineRule="auto"/>
        <w:rPr>
          <w:noProof/>
        </w:rPr>
      </w:pPr>
      <w:r>
        <w:rPr>
          <w:noProof/>
          <w:color w:val="000000"/>
        </w:rPr>
        <w:t>Toimenpiteellä</w:t>
      </w:r>
      <w:r>
        <w:rPr>
          <w:b/>
          <w:noProof/>
          <w:color w:val="000000"/>
        </w:rPr>
        <w:t xml:space="preserve"> </w:t>
      </w:r>
      <w:r>
        <w:rPr>
          <w:noProof/>
          <w:color w:val="000000"/>
        </w:rPr>
        <w:t>pyritään edistämään kiertotaloutta parantamalla teollisuuden vesihuoltoa</w:t>
      </w:r>
      <w:r>
        <w:rPr>
          <w:noProof/>
        </w:rPr>
        <w:t xml:space="preserve">. </w:t>
      </w:r>
    </w:p>
    <w:p w14:paraId="296D719A" w14:textId="77777777" w:rsidR="008F28BF" w:rsidRDefault="00296299">
      <w:pPr>
        <w:pStyle w:val="P68B1DB1-Normal30"/>
        <w:pBdr>
          <w:top w:val="nil"/>
          <w:left w:val="nil"/>
          <w:bottom w:val="nil"/>
          <w:right w:val="nil"/>
          <w:between w:val="nil"/>
        </w:pBdr>
        <w:spacing w:line="240" w:lineRule="auto"/>
        <w:rPr>
          <w:noProof/>
        </w:rPr>
      </w:pPr>
      <w:r>
        <w:rPr>
          <w:noProof/>
        </w:rPr>
        <w:t xml:space="preserve">Toimenpiteessä keskitytään hankkeisiin, joissa käsitellään seuraavia kysymyksiä: </w:t>
      </w:r>
    </w:p>
    <w:p w14:paraId="66ABDE4F"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 xml:space="preserve">vedenkulutuksen optimointi ottamalla käyttöön uusia vettä säästäviä teknologioita ja laitteita, </w:t>
      </w:r>
    </w:p>
    <w:p w14:paraId="6A7C73D5"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veden kierrätys tuotantoaloilla ja muissa liiketoiminnoissa, joissa vedenkulutus on suurta,</w:t>
      </w:r>
    </w:p>
    <w:p w14:paraId="4374AB3D"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 xml:space="preserve">saastuneen tai käytetyn käyttöveden uudelleenkäyttö muissa prosesseissa, </w:t>
      </w:r>
    </w:p>
    <w:p w14:paraId="6DDA1C79"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 xml:space="preserve">vedenkäytön optimointi yleishyödyllisissä laitoksissa, </w:t>
      </w:r>
    </w:p>
    <w:p w14:paraId="63833B93"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vesihävikin vähentäminen suljetuissa vesijärjestelmissä ja vedenjakelujärjestelmissä,</w:t>
      </w:r>
    </w:p>
    <w:p w14:paraId="3C916CB7"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jätehöyryn potentiaalin hyödyntäminen,</w:t>
      </w:r>
    </w:p>
    <w:p w14:paraId="32047B0D" w14:textId="77777777" w:rsidR="008F28BF" w:rsidRDefault="00296299">
      <w:pPr>
        <w:pStyle w:val="P68B1DB1-Normal30"/>
        <w:numPr>
          <w:ilvl w:val="0"/>
          <w:numId w:val="161"/>
        </w:numPr>
        <w:pBdr>
          <w:top w:val="nil"/>
          <w:left w:val="nil"/>
          <w:bottom w:val="nil"/>
          <w:right w:val="nil"/>
          <w:between w:val="nil"/>
        </w:pBdr>
        <w:spacing w:line="240" w:lineRule="auto"/>
        <w:contextualSpacing/>
        <w:rPr>
          <w:noProof/>
        </w:rPr>
      </w:pPr>
      <w:r>
        <w:rPr>
          <w:noProof/>
        </w:rPr>
        <w:t xml:space="preserve">muut hankkeet, joilla pyritään parantamaan teollisuuden vesihuoltoa. </w:t>
      </w:r>
    </w:p>
    <w:p w14:paraId="70F18201" w14:textId="77777777" w:rsidR="008F28BF" w:rsidRDefault="00296299">
      <w:pPr>
        <w:pStyle w:val="P68B1DB1-Normal30"/>
        <w:pBdr>
          <w:top w:val="nil"/>
          <w:left w:val="nil"/>
          <w:bottom w:val="nil"/>
          <w:right w:val="nil"/>
          <w:between w:val="nil"/>
        </w:pBdr>
        <w:spacing w:line="240" w:lineRule="auto"/>
        <w:rPr>
          <w:noProof/>
        </w:rPr>
      </w:pPr>
      <w:r>
        <w:rPr>
          <w:noProof/>
        </w:rPr>
        <w:t>Tukea odotetaan vähintään 40 yritykselle.</w:t>
      </w:r>
    </w:p>
    <w:p w14:paraId="7C1549DC" w14:textId="77777777" w:rsidR="008F28BF" w:rsidRDefault="00296299">
      <w:pPr>
        <w:pStyle w:val="P68B1DB1-Normal30"/>
        <w:pBdr>
          <w:top w:val="nil"/>
          <w:left w:val="nil"/>
          <w:bottom w:val="nil"/>
          <w:right w:val="nil"/>
          <w:between w:val="nil"/>
        </w:pBdr>
        <w:spacing w:line="240" w:lineRule="auto"/>
        <w:rPr>
          <w:noProof/>
        </w:rPr>
      </w:pPr>
      <w:r>
        <w:rPr>
          <w:noProof/>
        </w:rPr>
        <w:t>Investointi on saatava päätökseen 31 päivään joulukuuta 2025 mennessä.</w:t>
      </w:r>
    </w:p>
    <w:p w14:paraId="57BF7388" w14:textId="77777777" w:rsidR="008F28BF" w:rsidRDefault="008F28BF">
      <w:pPr>
        <w:tabs>
          <w:tab w:val="left" w:pos="993"/>
        </w:tabs>
        <w:spacing w:line="240" w:lineRule="auto"/>
        <w:jc w:val="both"/>
        <w:rPr>
          <w:b/>
          <w:noProof/>
          <w:u w:val="single"/>
        </w:rPr>
        <w:sectPr w:rsidR="008F28BF" w:rsidSect="00756C74">
          <w:headerReference w:type="even" r:id="rId213"/>
          <w:headerReference w:type="default" r:id="rId214"/>
          <w:footerReference w:type="even" r:id="rId215"/>
          <w:footerReference w:type="default" r:id="rId216"/>
          <w:headerReference w:type="first" r:id="rId217"/>
          <w:footerReference w:type="first" r:id="rId218"/>
          <w:pgSz w:w="11907" w:h="16839"/>
          <w:pgMar w:top="1134" w:right="1134" w:bottom="1134" w:left="1134" w:header="567" w:footer="567" w:gutter="0"/>
          <w:cols w:space="720"/>
          <w:docGrid w:linePitch="326"/>
        </w:sectPr>
      </w:pPr>
    </w:p>
    <w:p w14:paraId="723C58DD" w14:textId="6FE8DACB" w:rsidR="008F28BF" w:rsidRDefault="00296299">
      <w:pPr>
        <w:pStyle w:val="P68B1DB1-Normal7"/>
        <w:tabs>
          <w:tab w:val="left" w:pos="993"/>
        </w:tabs>
        <w:spacing w:line="240" w:lineRule="auto"/>
        <w:jc w:val="both"/>
        <w:rPr>
          <w:bCs/>
          <w:noProof/>
        </w:rPr>
      </w:pPr>
      <w:r>
        <w:rPr>
          <w:noProof/>
        </w:rPr>
        <w:t xml:space="preserve">N.2 Seurantaa ja täytäntöönpanoa koskevat välitavoitteet, tavoitteet, indikaattorit ja aikataulu – rahoitustuki, jota ei makseta takaisin </w:t>
      </w:r>
    </w:p>
    <w:tbl>
      <w:tblPr>
        <w:tblW w:w="15136" w:type="dxa"/>
        <w:jc w:val="center"/>
        <w:tblLayout w:type="fixed"/>
        <w:tblLook w:val="0400" w:firstRow="0" w:lastRow="0" w:firstColumn="0" w:lastColumn="0" w:noHBand="0" w:noVBand="1"/>
      </w:tblPr>
      <w:tblGrid>
        <w:gridCol w:w="704"/>
        <w:gridCol w:w="1418"/>
        <w:gridCol w:w="1427"/>
        <w:gridCol w:w="1378"/>
        <w:gridCol w:w="1482"/>
        <w:gridCol w:w="948"/>
        <w:gridCol w:w="1082"/>
        <w:gridCol w:w="681"/>
        <w:gridCol w:w="948"/>
        <w:gridCol w:w="681"/>
        <w:gridCol w:w="4387"/>
      </w:tblGrid>
      <w:tr w:rsidR="008F28BF" w14:paraId="186EEF92" w14:textId="77777777">
        <w:trPr>
          <w:trHeight w:val="533"/>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029FD2A" w14:textId="77777777" w:rsidR="008F28BF" w:rsidRDefault="00296299">
            <w:pPr>
              <w:pStyle w:val="P68B1DB1-Normal11"/>
              <w:spacing w:line="240" w:lineRule="auto"/>
              <w:jc w:val="center"/>
              <w:rPr>
                <w:noProof/>
              </w:rPr>
            </w:pPr>
            <w:r>
              <w:rPr>
                <w:noProof/>
              </w:rPr>
              <w:t>Sitä seuraavat sivut.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E1F6DF" w14:textId="77777777" w:rsidR="008F28BF" w:rsidRDefault="00296299">
            <w:pPr>
              <w:pStyle w:val="P68B1DB1-Normal11"/>
              <w:spacing w:line="240" w:lineRule="auto"/>
              <w:jc w:val="center"/>
              <w:rPr>
                <w:noProof/>
              </w:rPr>
            </w:pPr>
            <w:r>
              <w:rPr>
                <w:noProof/>
              </w:rPr>
              <w:t>Asiaan liittyvä toimenpide (uudistus tai investointi)</w:t>
            </w:r>
          </w:p>
        </w:tc>
        <w:tc>
          <w:tcPr>
            <w:tcW w:w="142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8C88ED8" w14:textId="77777777" w:rsidR="008F28BF" w:rsidRDefault="00296299">
            <w:pPr>
              <w:pStyle w:val="P68B1DB1-Normal11"/>
              <w:spacing w:line="240" w:lineRule="auto"/>
              <w:jc w:val="center"/>
              <w:rPr>
                <w:noProof/>
              </w:rPr>
            </w:pPr>
            <w:r>
              <w:rPr>
                <w:noProof/>
              </w:rPr>
              <w:t xml:space="preserve">Välitavoite/tavoite </w:t>
            </w:r>
          </w:p>
        </w:tc>
        <w:tc>
          <w:tcPr>
            <w:tcW w:w="13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11CD967" w14:textId="77777777" w:rsidR="008F28BF" w:rsidRDefault="00296299">
            <w:pPr>
              <w:pStyle w:val="P68B1DB1-Normal11"/>
              <w:spacing w:line="240" w:lineRule="auto"/>
              <w:jc w:val="center"/>
              <w:rPr>
                <w:noProof/>
              </w:rPr>
            </w:pPr>
            <w:r>
              <w:rPr>
                <w:noProof/>
              </w:rPr>
              <w:t xml:space="preserve">Nimi </w:t>
            </w:r>
          </w:p>
        </w:tc>
        <w:tc>
          <w:tcPr>
            <w:tcW w:w="148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CCEB3B"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w:t>
            </w:r>
          </w:p>
        </w:tc>
        <w:tc>
          <w:tcPr>
            <w:tcW w:w="2711"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326913B9"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629"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0426649F" w14:textId="77777777" w:rsidR="008F28BF" w:rsidRDefault="00296299">
            <w:pPr>
              <w:pStyle w:val="P68B1DB1-Normal11"/>
              <w:spacing w:line="240" w:lineRule="auto"/>
              <w:jc w:val="center"/>
              <w:rPr>
                <w:noProof/>
              </w:rPr>
            </w:pPr>
            <w:r>
              <w:rPr>
                <w:noProof/>
              </w:rPr>
              <w:t xml:space="preserve">Alustava toteutusaikataulu </w:t>
            </w:r>
          </w:p>
        </w:tc>
        <w:tc>
          <w:tcPr>
            <w:tcW w:w="438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FEED505"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6251875B" w14:textId="77777777">
        <w:trPr>
          <w:trHeight w:val="75"/>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72E963D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7EA82AF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27" w:type="dxa"/>
            <w:vMerge/>
            <w:tcBorders>
              <w:top w:val="single" w:sz="4" w:space="0" w:color="auto"/>
              <w:left w:val="single" w:sz="4" w:space="0" w:color="auto"/>
              <w:bottom w:val="single" w:sz="4" w:space="0" w:color="auto"/>
              <w:right w:val="single" w:sz="4" w:space="0" w:color="auto"/>
            </w:tcBorders>
            <w:vAlign w:val="center"/>
          </w:tcPr>
          <w:p w14:paraId="148502F3"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78" w:type="dxa"/>
            <w:vMerge/>
            <w:tcBorders>
              <w:top w:val="single" w:sz="4" w:space="0" w:color="auto"/>
              <w:left w:val="single" w:sz="4" w:space="0" w:color="auto"/>
              <w:bottom w:val="single" w:sz="4" w:space="0" w:color="auto"/>
              <w:right w:val="single" w:sz="4" w:space="0" w:color="auto"/>
            </w:tcBorders>
            <w:vAlign w:val="center"/>
          </w:tcPr>
          <w:p w14:paraId="4DCEE730"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1587FE26"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948"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D2DA5E3" w14:textId="77777777" w:rsidR="008F28BF" w:rsidRDefault="00296299">
            <w:pPr>
              <w:pStyle w:val="P68B1DB1-Normal11"/>
              <w:spacing w:line="240" w:lineRule="auto"/>
              <w:jc w:val="center"/>
              <w:rPr>
                <w:noProof/>
              </w:rPr>
            </w:pPr>
            <w:r>
              <w:rPr>
                <w:noProof/>
              </w:rPr>
              <w:t>Mitta-yksikkö</w:t>
            </w:r>
          </w:p>
        </w:tc>
        <w:tc>
          <w:tcPr>
            <w:tcW w:w="108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B41C423" w14:textId="77777777" w:rsidR="008F28BF" w:rsidRDefault="00296299">
            <w:pPr>
              <w:pStyle w:val="P68B1DB1-Normal11"/>
              <w:spacing w:line="240" w:lineRule="auto"/>
              <w:jc w:val="center"/>
              <w:rPr>
                <w:noProof/>
              </w:rPr>
            </w:pPr>
            <w:r>
              <w:rPr>
                <w:noProof/>
              </w:rPr>
              <w:t>Lähtötilanne</w:t>
            </w:r>
          </w:p>
        </w:tc>
        <w:tc>
          <w:tcPr>
            <w:tcW w:w="68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50E6848" w14:textId="77777777" w:rsidR="008F28BF" w:rsidRDefault="00296299">
            <w:pPr>
              <w:pStyle w:val="P68B1DB1-Normal11"/>
              <w:spacing w:line="240" w:lineRule="auto"/>
              <w:jc w:val="center"/>
              <w:rPr>
                <w:noProof/>
              </w:rPr>
            </w:pPr>
            <w:r>
              <w:rPr>
                <w:noProof/>
              </w:rPr>
              <w:t>Päämäärä</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34C3457C" w14:textId="77777777" w:rsidR="008F28BF" w:rsidRDefault="00296299">
            <w:pPr>
              <w:pStyle w:val="P68B1DB1-Normal11"/>
              <w:spacing w:line="240" w:lineRule="auto"/>
              <w:jc w:val="center"/>
              <w:rPr>
                <w:noProof/>
              </w:rPr>
            </w:pPr>
            <w:r>
              <w:rPr>
                <w:noProof/>
              </w:rPr>
              <w:t>Neljännes</w:t>
            </w:r>
          </w:p>
        </w:tc>
        <w:tc>
          <w:tcPr>
            <w:tcW w:w="68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424D69C8" w14:textId="77777777" w:rsidR="008F28BF" w:rsidRDefault="00296299">
            <w:pPr>
              <w:pStyle w:val="P68B1DB1-Normal11"/>
              <w:spacing w:line="240" w:lineRule="auto"/>
              <w:jc w:val="center"/>
              <w:rPr>
                <w:noProof/>
              </w:rPr>
            </w:pPr>
            <w:r>
              <w:rPr>
                <w:noProof/>
              </w:rPr>
              <w:t>Vuosi</w:t>
            </w:r>
          </w:p>
        </w:tc>
        <w:tc>
          <w:tcPr>
            <w:tcW w:w="4387" w:type="dxa"/>
            <w:vMerge/>
            <w:tcBorders>
              <w:top w:val="single" w:sz="4" w:space="0" w:color="auto"/>
              <w:bottom w:val="single" w:sz="4" w:space="0" w:color="auto"/>
              <w:right w:val="single" w:sz="4" w:space="0" w:color="auto"/>
            </w:tcBorders>
            <w:vAlign w:val="center"/>
          </w:tcPr>
          <w:p w14:paraId="2EDFFF4A"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399215E3" w14:textId="77777777">
        <w:trPr>
          <w:trHeight w:val="945"/>
          <w:jc w:val="center"/>
        </w:trPr>
        <w:tc>
          <w:tcPr>
            <w:tcW w:w="70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C2A737" w14:textId="77777777" w:rsidR="008F28BF" w:rsidRDefault="00296299">
            <w:pPr>
              <w:pStyle w:val="P68B1DB1-Normal19"/>
              <w:spacing w:before="0" w:after="0" w:line="240" w:lineRule="auto"/>
              <w:rPr>
                <w:noProof/>
              </w:rPr>
            </w:pPr>
            <w:r>
              <w:rPr>
                <w:noProof/>
              </w:rPr>
              <w:t>144</w:t>
            </w:r>
          </w:p>
        </w:tc>
        <w:tc>
          <w:tcPr>
            <w:tcW w:w="141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295DE2C" w14:textId="77777777" w:rsidR="008F28BF" w:rsidRDefault="00296299">
            <w:pPr>
              <w:pStyle w:val="P68B1DB1-Normal19"/>
              <w:spacing w:before="0" w:after="0" w:line="240" w:lineRule="auto"/>
              <w:rPr>
                <w:noProof/>
              </w:rPr>
            </w:pPr>
            <w:r>
              <w:rPr>
                <w:noProof/>
              </w:rPr>
              <w:t>Uudistus 1: Jätehuoltoa koskevan uuden lainsäädännön täytäntöönpano Tšekissä</w:t>
            </w:r>
          </w:p>
        </w:tc>
        <w:tc>
          <w:tcPr>
            <w:tcW w:w="142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A78F4C2" w14:textId="77777777" w:rsidR="008F28BF" w:rsidRDefault="00296299">
            <w:pPr>
              <w:pStyle w:val="P68B1DB1-Normal19"/>
              <w:spacing w:before="0" w:after="0" w:line="240" w:lineRule="auto"/>
              <w:rPr>
                <w:noProof/>
              </w:rPr>
            </w:pPr>
            <w:r>
              <w:rPr>
                <w:noProof/>
              </w:rPr>
              <w:t>Virstanpylväs</w:t>
            </w:r>
          </w:p>
        </w:tc>
        <w:tc>
          <w:tcPr>
            <w:tcW w:w="13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D5287DA" w14:textId="77777777" w:rsidR="008F28BF" w:rsidRDefault="00296299">
            <w:pPr>
              <w:pStyle w:val="P68B1DB1-Normal19"/>
              <w:spacing w:before="0" w:after="0" w:line="240" w:lineRule="auto"/>
              <w:rPr>
                <w:noProof/>
              </w:rPr>
            </w:pPr>
            <w:r>
              <w:rPr>
                <w:noProof/>
              </w:rPr>
              <w:t>Ympäristöministeriön valmisteleman jätehuoltolainsäädännön täytäntöönpanopäätösten voimaantulo</w:t>
            </w:r>
          </w:p>
        </w:tc>
        <w:tc>
          <w:tcPr>
            <w:tcW w:w="1482"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2328AB8" w14:textId="77777777" w:rsidR="008F28BF" w:rsidRDefault="00296299">
            <w:pPr>
              <w:pStyle w:val="P68B1DB1-Normal19"/>
              <w:spacing w:before="0" w:after="0" w:line="240" w:lineRule="auto"/>
              <w:rPr>
                <w:noProof/>
              </w:rPr>
            </w:pPr>
            <w:r>
              <w:rPr>
                <w:noProof/>
              </w:rPr>
              <w:t xml:space="preserve">Täytäntöönpanopäätösten säännös, jossa ilmoitetaan täytäntöönpanopäätösten voimaantulo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800641F"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0DEAB4"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F1EC63"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E064225" w14:textId="77777777" w:rsidR="008F28BF" w:rsidRDefault="00296299">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245769" w14:textId="77777777" w:rsidR="008F28BF" w:rsidRDefault="00296299">
            <w:pPr>
              <w:pStyle w:val="P68B1DB1-Normal19"/>
              <w:spacing w:before="0" w:after="0" w:line="240" w:lineRule="auto"/>
              <w:rPr>
                <w:noProof/>
              </w:rPr>
            </w:pPr>
            <w:r>
              <w:rPr>
                <w:noProof/>
              </w:rPr>
              <w:t>2023</w:t>
            </w:r>
          </w:p>
        </w:tc>
        <w:tc>
          <w:tcPr>
            <w:tcW w:w="4387"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A3A4C68" w14:textId="50353A41" w:rsidR="008F28BF" w:rsidRDefault="00296299">
            <w:pPr>
              <w:pStyle w:val="P68B1DB1-Normal19"/>
              <w:spacing w:before="0" w:after="0" w:line="240" w:lineRule="auto"/>
              <w:rPr>
                <w:noProof/>
              </w:rPr>
            </w:pPr>
            <w:r>
              <w:rPr>
                <w:noProof/>
              </w:rPr>
              <w:t>Näihin täytäntöönpanopäätöksiin kuuluvat asetus jäteluettelosta nro 8/2021 Kok., asetus pakkausten käsittelystä nro 30/2021 Kok., asetus edellytyksistä, joiden täyttyessä jätteestä peräisin oleva kiinteä polttoaine lakkaa olemasta jätettä, laki valikoitujen muovituotteiden ympäristövaikutusten rajoittamisesta ja asetus tiettyjen säännösten täytäntöönpanosta valikoitujen muovituotteiden ympäristövaikutuksesta annetun lain tiettyjen säännösten täytäntöönpanosta, asetus sivutuotteista ja jätteiden siirtojätteistä (asfalt-asetus), asetus romuajoneuvojen käsittelyn yksityiskohdista ja asetus käytöstä poistettujen tuotteiden (renkaat, sähkö, paristot) käsittelyä koskevista yksityiskohdista.</w:t>
            </w:r>
          </w:p>
        </w:tc>
      </w:tr>
      <w:tr w:rsidR="008F28BF" w14:paraId="64424C22"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5E72B8" w14:textId="77777777" w:rsidR="008F28BF" w:rsidRDefault="00296299">
            <w:pPr>
              <w:pStyle w:val="P68B1DB1-Normal19"/>
              <w:spacing w:before="0" w:after="0" w:line="240" w:lineRule="auto"/>
              <w:rPr>
                <w:noProof/>
              </w:rPr>
            </w:pPr>
            <w:r>
              <w:rPr>
                <w:noProof/>
              </w:rPr>
              <w:t>145</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63BABD" w14:textId="77777777" w:rsidR="008F28BF" w:rsidRDefault="00296299">
            <w:pPr>
              <w:pStyle w:val="P68B1DB1-Normal19"/>
              <w:spacing w:before="0" w:after="0" w:line="240" w:lineRule="auto"/>
              <w:rPr>
                <w:noProof/>
              </w:rPr>
            </w:pPr>
            <w:r>
              <w:rPr>
                <w:noProof/>
              </w:rPr>
              <w:t>Uudistus 1: Jätehuoltoa koskevan uuden lainsäädännön täytäntöönpano Tšekissä</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FF997C"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B00610" w14:textId="77777777" w:rsidR="008F28BF" w:rsidRDefault="00296299">
            <w:pPr>
              <w:pStyle w:val="P68B1DB1-Normal19"/>
              <w:spacing w:before="0" w:after="0" w:line="240" w:lineRule="auto"/>
              <w:rPr>
                <w:noProof/>
              </w:rPr>
            </w:pPr>
            <w:r>
              <w:rPr>
                <w:noProof/>
              </w:rPr>
              <w:t>Kansallisen ja alueellisen jätehuoltosuunnitelman voimaantulo</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E54962" w14:textId="77777777" w:rsidR="008F28BF" w:rsidRDefault="00296299">
            <w:pPr>
              <w:pStyle w:val="P68B1DB1-Normal19"/>
              <w:spacing w:before="0" w:after="0" w:line="240" w:lineRule="auto"/>
              <w:rPr>
                <w:noProof/>
              </w:rPr>
            </w:pPr>
            <w:r>
              <w:rPr>
                <w:noProof/>
              </w:rPr>
              <w:t xml:space="preserve">Kansallisen ja alueellisen jätehuoltosuunnitelman voimaantuloa koskeva lain säännös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3D2FF0"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664BD11"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1B5F577"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96AA3A"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0D3E4D" w14:textId="77777777" w:rsidR="008F28BF" w:rsidRDefault="00296299">
            <w:pPr>
              <w:pStyle w:val="P68B1DB1-Normal19"/>
              <w:spacing w:before="0" w:after="0" w:line="240" w:lineRule="auto"/>
              <w:rPr>
                <w:noProof/>
              </w:rPr>
            </w:pPr>
            <w:r>
              <w:rPr>
                <w:noProof/>
              </w:rPr>
              <w:t>2023</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61BD189" w14:textId="77777777" w:rsidR="008F28BF" w:rsidRDefault="00296299">
            <w:pPr>
              <w:pStyle w:val="P68B1DB1-Normal19"/>
              <w:spacing w:before="0" w:after="0" w:line="240" w:lineRule="auto"/>
              <w:rPr>
                <w:noProof/>
              </w:rPr>
            </w:pPr>
            <w:r>
              <w:rPr>
                <w:noProof/>
              </w:rPr>
              <w:t>Laaditaan uusi kansallinen ja alueellinen jätehuoltosuunnitelma, jonka tarkoituksena on parantaa ympäristön kannalta järkevää valmistelua jätteen uudelleenkäyttöä, kierrätystä, hyödyntämistä ja loppukäsittelyä varten.</w:t>
            </w:r>
          </w:p>
        </w:tc>
      </w:tr>
      <w:tr w:rsidR="008F28BF" w14:paraId="3818500B"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6FAC9C" w14:textId="77777777" w:rsidR="008F28BF" w:rsidRDefault="00296299">
            <w:pPr>
              <w:pStyle w:val="P68B1DB1-Normal19"/>
              <w:spacing w:before="0" w:after="0" w:line="240" w:lineRule="auto"/>
              <w:rPr>
                <w:noProof/>
              </w:rPr>
            </w:pPr>
            <w:r>
              <w:rPr>
                <w:noProof/>
              </w:rPr>
              <w:t>146</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3DCAF7" w14:textId="77777777" w:rsidR="008F28BF" w:rsidRDefault="00296299">
            <w:pPr>
              <w:pStyle w:val="P68B1DB1-Normal19"/>
              <w:spacing w:before="0" w:after="0" w:line="240" w:lineRule="auto"/>
              <w:rPr>
                <w:noProof/>
              </w:rPr>
            </w:pPr>
            <w:r>
              <w:rPr>
                <w:noProof/>
              </w:rPr>
              <w:t>Uudistuksen 2: Tšekin kiertotalousstrategian 2040 viimeistely ja täytäntöönpano</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A04DF5"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EDB7CF5" w14:textId="77777777" w:rsidR="008F28BF" w:rsidRDefault="00296299">
            <w:pPr>
              <w:pStyle w:val="P68B1DB1-Normal19"/>
              <w:spacing w:before="0" w:after="0" w:line="240" w:lineRule="auto"/>
              <w:rPr>
                <w:noProof/>
              </w:rPr>
            </w:pPr>
            <w:r>
              <w:rPr>
                <w:noProof/>
              </w:rPr>
              <w:t>Vuoden 2040 kiertotalousstrategian loppuun saattaminen ja hyväksyminen ympäristöministeriössä</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558B63" w14:textId="77777777" w:rsidR="008F28BF" w:rsidRDefault="00296299">
            <w:pPr>
              <w:pStyle w:val="P68B1DB1-Normal19"/>
              <w:spacing w:before="0" w:after="0" w:line="240" w:lineRule="auto"/>
              <w:rPr>
                <w:noProof/>
              </w:rPr>
            </w:pPr>
            <w:r>
              <w:rPr>
                <w:noProof/>
              </w:rPr>
              <w:t>Tšekin kiertotalousstrategian 2040 julkaiseminen Tšekin strategia-asiakirjojen tietokannassa</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D11A47"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E9C9F2"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F50C94"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F03E11" w14:textId="77777777" w:rsidR="008F28BF" w:rsidRDefault="00296299">
            <w:pPr>
              <w:pStyle w:val="P68B1DB1-Normal19"/>
              <w:spacing w:before="0" w:after="0" w:line="240" w:lineRule="auto"/>
              <w:rPr>
                <w:noProof/>
              </w:rPr>
            </w:pPr>
            <w:r>
              <w:rPr>
                <w:noProof/>
              </w:rPr>
              <w:t>Q1</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A89E3C7" w14:textId="77777777" w:rsidR="008F28BF" w:rsidRDefault="00296299">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6F3F559" w14:textId="77777777" w:rsidR="008F28BF" w:rsidRDefault="00296299">
            <w:pPr>
              <w:pStyle w:val="P68B1DB1-Normal19"/>
              <w:spacing w:before="0" w:after="0" w:line="240" w:lineRule="auto"/>
              <w:rPr>
                <w:noProof/>
              </w:rPr>
            </w:pPr>
            <w:r>
              <w:rPr>
                <w:noProof/>
              </w:rPr>
              <w:t xml:space="preserve">Tšekin kiertokirjeen 2040 strategian loppuun saattaminen ja hyväksyminen. Strategiassa on muotoiltava visio, maailmanlaajuiset ja strategiset tavoitteet, painopistealueet ja periaatteet, jotka ovat tarpeen kiertotalouden saavuttamiseksi Tšekissä. </w:t>
            </w:r>
          </w:p>
        </w:tc>
      </w:tr>
      <w:tr w:rsidR="008F28BF" w14:paraId="7D3270EA" w14:textId="77777777">
        <w:trPr>
          <w:trHeight w:val="624"/>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C38160" w14:textId="77777777" w:rsidR="008F28BF" w:rsidRDefault="00296299">
            <w:pPr>
              <w:pStyle w:val="P68B1DB1-Normal19"/>
              <w:spacing w:before="0" w:after="0" w:line="240" w:lineRule="auto"/>
              <w:rPr>
                <w:noProof/>
              </w:rPr>
            </w:pPr>
            <w:r>
              <w:rPr>
                <w:noProof/>
              </w:rPr>
              <w:t>147</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70F60" w14:textId="77777777" w:rsidR="008F28BF" w:rsidRDefault="00296299">
            <w:pPr>
              <w:pStyle w:val="P68B1DB1-Normal19"/>
              <w:spacing w:before="0" w:after="0" w:line="240" w:lineRule="auto"/>
              <w:rPr>
                <w:noProof/>
              </w:rPr>
            </w:pPr>
            <w:r>
              <w:rPr>
                <w:noProof/>
              </w:rPr>
              <w:t>Uudistuksen 2: Tšekin kiertotalousstrategian 2040 viimeistely ja täytäntöönpano</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25A500"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37C3A6" w14:textId="3FAE9185" w:rsidR="008F28BF" w:rsidRDefault="00296299">
            <w:pPr>
              <w:pStyle w:val="P68B1DB1-Normal19"/>
              <w:spacing w:before="0" w:after="0" w:line="240" w:lineRule="auto"/>
              <w:rPr>
                <w:noProof/>
              </w:rPr>
            </w:pPr>
            <w:r>
              <w:rPr>
                <w:noProof/>
              </w:rPr>
              <w:t xml:space="preserve">Tšekin yleiskirjeen 2040 strategian täytäntöönpanon tilaa koskevan seurantakertomuksen loppuun saattaminen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C597832" w14:textId="77777777" w:rsidR="008F28BF" w:rsidRDefault="00296299">
            <w:pPr>
              <w:pStyle w:val="P68B1DB1-Normal19"/>
              <w:spacing w:before="0" w:after="0" w:line="240" w:lineRule="auto"/>
              <w:rPr>
                <w:noProof/>
              </w:rPr>
            </w:pPr>
            <w:r>
              <w:rPr>
                <w:noProof/>
              </w:rPr>
              <w:t>Tšekin kiertotalousstrategian 2040 täytäntöönpanon tilaa koskevan seurantakertomuksen julkaiseminen</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64D52D"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531655"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8CA5CD"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C18B07" w14:textId="77777777" w:rsidR="008F28BF" w:rsidRDefault="00296299">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FF786B" w14:textId="77777777" w:rsidR="008F28BF" w:rsidRDefault="00296299">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0BB5181" w14:textId="77777777" w:rsidR="008F28BF" w:rsidRDefault="00296299">
            <w:pPr>
              <w:pStyle w:val="P68B1DB1-Normal19"/>
              <w:spacing w:before="0" w:after="0" w:line="240" w:lineRule="auto"/>
              <w:rPr>
                <w:noProof/>
              </w:rPr>
            </w:pPr>
            <w:r>
              <w:rPr>
                <w:noProof/>
              </w:rPr>
              <w:t>Ympäristöministeriö laatii ja julkaisee seurantakertomuksen, jossa arvioidaan kiertotalouden kehitystä Tšekissä ja edistymistä vuoden 2040 kiertokirjeen täytäntöönpanossa.</w:t>
            </w:r>
          </w:p>
        </w:tc>
      </w:tr>
      <w:tr w:rsidR="008F28BF" w14:paraId="0F4B8B7E"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22C3E9" w14:textId="77777777" w:rsidR="008F28BF" w:rsidRDefault="00296299">
            <w:pPr>
              <w:pStyle w:val="P68B1DB1-Normal19"/>
              <w:spacing w:before="0" w:after="0" w:line="240" w:lineRule="auto"/>
              <w:rPr>
                <w:noProof/>
              </w:rPr>
            </w:pPr>
            <w:r>
              <w:rPr>
                <w:noProof/>
              </w:rPr>
              <w:t>148</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C281B6" w14:textId="77777777" w:rsidR="008F28BF" w:rsidRDefault="00296299">
            <w:pPr>
              <w:pStyle w:val="P68B1DB1-Normal19"/>
              <w:spacing w:before="0" w:after="0" w:line="240" w:lineRule="auto"/>
              <w:rPr>
                <w:noProof/>
              </w:rPr>
            </w:pPr>
            <w:r>
              <w:rPr>
                <w:noProof/>
              </w:rPr>
              <w:t>Investointi 1: Kierrätysinfrastruktuurin rakentaminen</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F6E235"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50E2D9" w14:textId="384D304E" w:rsidR="008F28BF" w:rsidRDefault="00296299">
            <w:pPr>
              <w:pStyle w:val="P68B1DB1-Normal19"/>
              <w:spacing w:before="0" w:after="0" w:line="240" w:lineRule="auto"/>
              <w:rPr>
                <w:noProof/>
              </w:rPr>
            </w:pPr>
            <w:r>
              <w:rPr>
                <w:noProof/>
              </w:rPr>
              <w:t xml:space="preserve">Ympäristöministeriön tekemät tukipäätökset hankkeille, joilla investoidaan kierrätysinfrastruktuuriin </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1B5F44" w14:textId="14872C4B" w:rsidR="008F28BF" w:rsidRDefault="00296299">
            <w:pPr>
              <w:pStyle w:val="P68B1DB1-Normal19"/>
              <w:spacing w:before="0" w:after="0" w:line="240" w:lineRule="auto"/>
              <w:rPr>
                <w:noProof/>
              </w:rPr>
            </w:pPr>
            <w:r>
              <w:rPr>
                <w:noProof/>
              </w:rPr>
              <w:t xml:space="preserve">Ympäristöministeriön tekemät tukipäätökset hankkeille, joilla investoidaan kierrätysinfrastruktuuriin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822BBFF"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7930F10"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FB5A217"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183EEC" w14:textId="77777777" w:rsidR="008F28BF" w:rsidRDefault="00296299">
            <w:pPr>
              <w:pStyle w:val="P68B1DB1-Normal19"/>
              <w:spacing w:before="0" w:after="0" w:line="240" w:lineRule="auto"/>
              <w:rPr>
                <w:noProof/>
              </w:rPr>
            </w:pPr>
            <w:r>
              <w:rPr>
                <w:noProof/>
              </w:rPr>
              <w:t>Q3</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B32B33D" w14:textId="0D40D5E8" w:rsidR="008F28BF" w:rsidRDefault="00296299">
            <w:pPr>
              <w:pStyle w:val="P68B1DB1-Normal19"/>
              <w:spacing w:before="0" w:after="0" w:line="240" w:lineRule="auto"/>
              <w:rPr>
                <w:noProof/>
              </w:rPr>
            </w:pPr>
            <w:r>
              <w:rPr>
                <w:noProof/>
              </w:rPr>
              <w:t>2024</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AC0E26" w14:textId="73735D8D" w:rsidR="008F28BF" w:rsidRDefault="00296299">
            <w:pPr>
              <w:pStyle w:val="P68B1DB1-Normal19"/>
              <w:autoSpaceDE w:val="0"/>
              <w:autoSpaceDN w:val="0"/>
              <w:spacing w:before="0" w:after="0" w:line="240" w:lineRule="auto"/>
              <w:rPr>
                <w:noProof/>
              </w:rPr>
            </w:pPr>
            <w:r>
              <w:rPr>
                <w:noProof/>
              </w:rPr>
              <w:t xml:space="preserve"> Ympäristöministeriön tekemät tukipäätökset hankkeille, joilla investoidaan kierrätysinfrastruktuuriin. </w:t>
            </w:r>
          </w:p>
          <w:p w14:paraId="4B763697" w14:textId="0D12C72B" w:rsidR="008F28BF" w:rsidRDefault="00296299">
            <w:pPr>
              <w:pStyle w:val="P68B1DB1-Normal19"/>
              <w:spacing w:before="0" w:after="0" w:line="240" w:lineRule="auto"/>
              <w:rPr>
                <w:noProof/>
              </w:rPr>
            </w:pPr>
            <w:r>
              <w:rPr>
                <w:noProof/>
              </w:rPr>
              <w:t xml:space="preserve">Hankkeet koostuvat kompostointilaitosten ja yhteisökompostointilaitosten rakentamisesta ja nykyaikaistamisesta. Investointiin on sisällyttävä myös tuki sellaisten laitteiden hankintaan, joiden avulla maatalousyksiköille, kompostointilaitosten toiminnanharjoittajille ja biokaasuasemille voidaan käyttää yhteensä vähintään 200.000 tonnia kompostia (digestate tai fugate) vuodessa. </w:t>
            </w:r>
          </w:p>
          <w:p w14:paraId="7458D761" w14:textId="296A0DA5" w:rsidR="008F28BF" w:rsidRDefault="00296299">
            <w:pPr>
              <w:pStyle w:val="P68B1DB1-Normal19"/>
              <w:spacing w:before="0" w:after="0" w:line="240" w:lineRule="auto"/>
              <w:rPr>
                <w:noProof/>
              </w:rPr>
            </w:pPr>
            <w:r>
              <w:rPr>
                <w:noProof/>
              </w:rPr>
              <w:t>Laitteiden hankintatuen saajien on viiden vuoden aikana varustettava vähintään 40 tonnia kompostia hehtaaria kohden.</w:t>
            </w:r>
          </w:p>
        </w:tc>
      </w:tr>
      <w:tr w:rsidR="008F28BF" w14:paraId="698F9059"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0331FF0" w14:textId="77777777" w:rsidR="008F28BF" w:rsidRDefault="00296299">
            <w:pPr>
              <w:pStyle w:val="P68B1DB1-Normal19"/>
              <w:spacing w:before="0" w:after="0" w:line="240" w:lineRule="auto"/>
              <w:rPr>
                <w:noProof/>
              </w:rPr>
            </w:pPr>
            <w:r>
              <w:rPr>
                <w:noProof/>
              </w:rPr>
              <w:t>149</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5D18C0" w14:textId="77777777" w:rsidR="008F28BF" w:rsidRDefault="00296299">
            <w:pPr>
              <w:pStyle w:val="P68B1DB1-Normal19"/>
              <w:spacing w:before="0" w:after="0" w:line="240" w:lineRule="auto"/>
              <w:rPr>
                <w:noProof/>
              </w:rPr>
            </w:pPr>
            <w:r>
              <w:rPr>
                <w:noProof/>
              </w:rPr>
              <w:t>Investointi 1: Kierrätysinfrastruktuurin rakentaminen</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8B3A12" w14:textId="117362AA"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3F807B" w14:textId="77777777" w:rsidR="008F28BF" w:rsidRDefault="00296299">
            <w:pPr>
              <w:pStyle w:val="P68B1DB1-Normal19"/>
              <w:spacing w:before="0" w:after="0" w:line="240" w:lineRule="auto"/>
              <w:rPr>
                <w:noProof/>
              </w:rPr>
            </w:pPr>
            <w:r>
              <w:rPr>
                <w:noProof/>
              </w:rPr>
              <w:t>Kierrätysinfrastruktuuriin investoivien hankkeiden loppuun saattaminen</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30D482" w14:textId="66DCD8AD" w:rsidR="008F28BF" w:rsidRDefault="00296299">
            <w:pPr>
              <w:pStyle w:val="P68B1DB1-Normal19"/>
              <w:spacing w:before="0" w:after="0" w:line="240" w:lineRule="auto"/>
              <w:rPr>
                <w:noProof/>
              </w:rPr>
            </w:pPr>
            <w:r>
              <w:rPr>
                <w:noProof/>
              </w:rPr>
              <w:t>Loppuraportti</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5579AA" w14:textId="737AEB19"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291A98" w14:textId="4D9A263A"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EDF6AA" w14:textId="2DB95A8F"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1C8923"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3C5D218" w14:textId="77777777" w:rsidR="008F28BF" w:rsidRDefault="00296299">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B776F3" w14:textId="649A4789" w:rsidR="008F28BF" w:rsidRDefault="00296299">
            <w:pPr>
              <w:pStyle w:val="P68B1DB1-Normal19"/>
              <w:autoSpaceDE w:val="0"/>
              <w:autoSpaceDN w:val="0"/>
              <w:spacing w:before="0" w:after="0" w:line="240" w:lineRule="auto"/>
              <w:rPr>
                <w:noProof/>
              </w:rPr>
            </w:pPr>
            <w:r>
              <w:rPr>
                <w:noProof/>
              </w:rPr>
              <w:t xml:space="preserve">Kierrätysinfrastruktuureihin investoivien hankkeiden loppuun saattaminen. </w:t>
            </w:r>
          </w:p>
          <w:p w14:paraId="2B9E0E19" w14:textId="44369226" w:rsidR="008F28BF" w:rsidRDefault="00296299">
            <w:pPr>
              <w:pStyle w:val="P68B1DB1-Normal19"/>
              <w:spacing w:before="0" w:after="0" w:line="240" w:lineRule="auto"/>
              <w:rPr>
                <w:noProof/>
              </w:rPr>
            </w:pPr>
            <w:r>
              <w:rPr>
                <w:noProof/>
              </w:rPr>
              <w:t xml:space="preserve">Investoinnin tuloksena kompostointilaitosten nykyaikaistamisella tai rakentamisella on varmistettava, että käsitellyn biohajoavan yhdyskuntajätteen määrä kasvaa vähintään 70000 tonnia vuodessa. </w:t>
            </w:r>
          </w:p>
        </w:tc>
      </w:tr>
      <w:tr w:rsidR="008F28BF" w14:paraId="54D20C11"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A19A2C" w14:textId="77777777" w:rsidR="008F28BF" w:rsidRDefault="00296299">
            <w:pPr>
              <w:pStyle w:val="P68B1DB1-Normal19"/>
              <w:spacing w:before="0" w:after="0" w:line="240" w:lineRule="auto"/>
              <w:rPr>
                <w:noProof/>
              </w:rPr>
            </w:pPr>
            <w:r>
              <w:rPr>
                <w:noProof/>
              </w:rPr>
              <w:t>150</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A45CC8" w14:textId="77777777" w:rsidR="008F28BF" w:rsidRDefault="00296299">
            <w:pPr>
              <w:pStyle w:val="P68B1DB1-Normal19"/>
              <w:spacing w:before="0" w:after="0" w:line="240" w:lineRule="auto"/>
              <w:rPr>
                <w:noProof/>
              </w:rPr>
            </w:pPr>
            <w:r>
              <w:rPr>
                <w:noProof/>
              </w:rPr>
              <w:t>Investointi 2: Kiertotalouden ratkaisut yrityksissä</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188337C"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2BD2D3" w14:textId="77777777" w:rsidR="008F28BF" w:rsidRDefault="00296299">
            <w:pPr>
              <w:pStyle w:val="P68B1DB1-Normal19"/>
              <w:spacing w:before="0" w:after="0" w:line="240" w:lineRule="auto"/>
              <w:rPr>
                <w:noProof/>
              </w:rPr>
            </w:pPr>
            <w:r>
              <w:rPr>
                <w:noProof/>
              </w:rPr>
              <w:t>Teollisuus- ja kauppaministeriö myöntää kaikki yritysten kiertotalousratkaisuihin investoivia hankkeita koskevat julkiset hankintasopimukset</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4393AA" w14:textId="77777777" w:rsidR="008F28BF" w:rsidRDefault="00296299">
            <w:pPr>
              <w:pStyle w:val="P68B1DB1-Normal19"/>
              <w:spacing w:before="0" w:after="0" w:line="240" w:lineRule="auto"/>
              <w:rPr>
                <w:noProof/>
              </w:rPr>
            </w:pPr>
            <w:r>
              <w:rPr>
                <w:noProof/>
              </w:rPr>
              <w:t xml:space="preserve">Teollisuus- ja kauppaministeriön ilmoitus kaikkien yritysten kiertotalousratkaisuihin investoivia hankkeita koskevien julkisten hankintasopimusten tekemisestä </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0849E48"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B8CDA3"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B5E57C"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3185A9"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E18666" w14:textId="77777777" w:rsidR="008F28BF" w:rsidRDefault="00296299">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EDE760" w14:textId="77777777" w:rsidR="008F28BF" w:rsidRDefault="00296299">
            <w:pPr>
              <w:pStyle w:val="P68B1DB1-Normal19"/>
              <w:spacing w:before="0" w:after="0" w:line="240" w:lineRule="auto"/>
              <w:rPr>
                <w:noProof/>
              </w:rPr>
            </w:pPr>
            <w:r>
              <w:rPr>
                <w:noProof/>
              </w:rPr>
              <w:t>Teollisuus- ja kauppaministeriö ilmoittaa kaikkien yritysten kiertotalousratkaisuihin investoivia hankkeita koskevien julkisten hankintasopimusten tekemisestä. Valitaan hankkeita, joilla edistetään teollisuuden muutosta kohti vähähiilistä, kiertotalouteen perustuvaa ja digitaalista yhteiskuntaa vähentämällä tuotannon materiaali-intensiteettiä ja primaariresurssien kulutusta.</w:t>
            </w:r>
          </w:p>
        </w:tc>
      </w:tr>
      <w:tr w:rsidR="008F28BF" w14:paraId="3EAFF2FC"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5B8E0" w14:textId="77777777" w:rsidR="008F28BF" w:rsidRDefault="00296299">
            <w:pPr>
              <w:pStyle w:val="P68B1DB1-Normal19"/>
              <w:spacing w:before="0" w:after="0" w:line="240" w:lineRule="auto"/>
              <w:rPr>
                <w:noProof/>
              </w:rPr>
            </w:pPr>
            <w:r>
              <w:rPr>
                <w:noProof/>
              </w:rPr>
              <w:t>151</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3234E7" w14:textId="77777777" w:rsidR="008F28BF" w:rsidRDefault="00296299">
            <w:pPr>
              <w:pStyle w:val="P68B1DB1-Normal19"/>
              <w:spacing w:before="0" w:after="0" w:line="240" w:lineRule="auto"/>
              <w:rPr>
                <w:noProof/>
              </w:rPr>
            </w:pPr>
            <w:r>
              <w:rPr>
                <w:noProof/>
              </w:rPr>
              <w:t>Investointi 2: Kiertotalouden ratkaisut yrityksissä</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245F5B" w14:textId="77777777" w:rsidR="008F28BF" w:rsidRDefault="00296299">
            <w:pPr>
              <w:pStyle w:val="P68B1DB1-Normal19"/>
              <w:spacing w:before="0" w:after="0" w:line="240" w:lineRule="auto"/>
              <w:rPr>
                <w:noProof/>
              </w:rPr>
            </w:pPr>
            <w:r>
              <w:rPr>
                <w:noProof/>
              </w:rPr>
              <w:t>Kohde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6AECF1" w14:textId="77777777" w:rsidR="008F28BF" w:rsidRDefault="00296299">
            <w:pPr>
              <w:pStyle w:val="P68B1DB1-Normal19"/>
              <w:spacing w:before="0" w:after="0" w:line="240" w:lineRule="auto"/>
              <w:rPr>
                <w:noProof/>
              </w:rPr>
            </w:pPr>
            <w:r>
              <w:rPr>
                <w:noProof/>
              </w:rPr>
              <w:t>Kiertotalouden ratkaisuihin yrityksissä investoivien hankkeiden loppuun saattaminen</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10ACF2"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1C7A01F" w14:textId="77777777" w:rsidR="008F28BF" w:rsidRDefault="00296299">
            <w:pPr>
              <w:pStyle w:val="P68B1DB1-Normal19"/>
              <w:spacing w:before="0" w:after="0" w:line="240" w:lineRule="auto"/>
              <w:rPr>
                <w:noProof/>
              </w:rPr>
            </w:pPr>
            <w:r>
              <w:rPr>
                <w:noProof/>
              </w:rPr>
              <w:t>Hankkeiden määrä</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256A7CB" w14:textId="77777777" w:rsidR="008F28BF" w:rsidRDefault="00296299">
            <w:pPr>
              <w:pStyle w:val="P68B1DB1-Normal19"/>
              <w:spacing w:before="0" w:after="0" w:line="240" w:lineRule="auto"/>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6FEB1D" w14:textId="77777777" w:rsidR="008F28BF" w:rsidRDefault="00296299">
            <w:pPr>
              <w:pStyle w:val="P68B1DB1-Normal19"/>
              <w:spacing w:before="0" w:after="0" w:line="240" w:lineRule="auto"/>
              <w:rPr>
                <w:noProof/>
              </w:rPr>
            </w:pPr>
            <w:r>
              <w:rPr>
                <w:noProof/>
              </w:rPr>
              <w:t>60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D9BA59A"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2CFEB5" w14:textId="77777777" w:rsidR="008F28BF" w:rsidRDefault="00296299">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341FAC" w14:textId="75D3F2D0" w:rsidR="008F28BF" w:rsidRDefault="00296299">
            <w:pPr>
              <w:pStyle w:val="P68B1DB1-Normal19"/>
              <w:spacing w:before="0" w:after="0" w:line="240" w:lineRule="auto"/>
              <w:rPr>
                <w:noProof/>
              </w:rPr>
            </w:pPr>
            <w:r>
              <w:rPr>
                <w:noProof/>
              </w:rPr>
              <w:t xml:space="preserve">On saatettava päätökseen hankkeet, joilla tuetaan kiertotalousratkaisujen kehittämistä teollisuusyrityksissä, lisätään uusioraaka-aineiden käyttöä primaariresurssien korvaajana, vähennetään tuotannon materiaali-intensiteettiä, optimoidaan materiaalien ekologista suunnittelua kierrätyksen ja uudelleenkäytön helpottamiseksi, toteutetaan teollista symbioosia ja kannustetaan siirtymään kiertotalouteen. </w:t>
            </w:r>
          </w:p>
        </w:tc>
      </w:tr>
      <w:tr w:rsidR="008F28BF" w14:paraId="0642FF7F"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F097DCB" w14:textId="77777777" w:rsidR="008F28BF" w:rsidRDefault="00296299">
            <w:pPr>
              <w:pStyle w:val="P68B1DB1-Normal19"/>
              <w:spacing w:before="0" w:after="0" w:line="240" w:lineRule="auto"/>
              <w:rPr>
                <w:noProof/>
              </w:rPr>
            </w:pPr>
            <w:r>
              <w:rPr>
                <w:noProof/>
              </w:rPr>
              <w:t>152</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2BC331" w14:textId="77777777" w:rsidR="008F28BF" w:rsidRDefault="00296299">
            <w:pPr>
              <w:pStyle w:val="P68B1DB1-Normal19"/>
              <w:spacing w:before="0" w:after="0" w:line="240" w:lineRule="auto"/>
              <w:rPr>
                <w:noProof/>
              </w:rPr>
            </w:pPr>
            <w:r>
              <w:rPr>
                <w:noProof/>
              </w:rPr>
              <w:t>Investointi 3: Veden säästäminen teollisuudessa</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EBFEBF" w14:textId="77777777" w:rsidR="008F28BF" w:rsidRDefault="00296299">
            <w:pPr>
              <w:pStyle w:val="P68B1DB1-Normal19"/>
              <w:spacing w:before="0" w:after="0" w:line="240" w:lineRule="auto"/>
              <w:rPr>
                <w:noProof/>
              </w:rPr>
            </w:pPr>
            <w:r>
              <w:rPr>
                <w:noProof/>
              </w:rPr>
              <w:t>Virstanpylväs</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798DE52" w14:textId="77777777" w:rsidR="008F28BF" w:rsidRDefault="00296299">
            <w:pPr>
              <w:pStyle w:val="P68B1DB1-Normal19"/>
              <w:spacing w:before="0" w:after="0" w:line="240" w:lineRule="auto"/>
              <w:rPr>
                <w:noProof/>
              </w:rPr>
            </w:pPr>
            <w:r>
              <w:rPr>
                <w:noProof/>
              </w:rPr>
              <w:t>Teollisuus- ja kauppaministeriö tekee kaikki julkiset hankintasopimukset teollisuuden veden säästämiseksi ja optimoimiseksi</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E95D039" w14:textId="77777777" w:rsidR="008F28BF" w:rsidRDefault="00296299">
            <w:pPr>
              <w:pStyle w:val="P68B1DB1-Normal19"/>
              <w:spacing w:before="0" w:after="0" w:line="240" w:lineRule="auto"/>
              <w:rPr>
                <w:noProof/>
              </w:rPr>
            </w:pPr>
            <w:r>
              <w:rPr>
                <w:noProof/>
              </w:rPr>
              <w:t>Teollisuus- ja kauppaministeriön ilmoitus kaikkien teollisuuden veden säästämistä ja optimointia koskevien julkisten hankintasopimusten tekemisestä</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61EBC7" w14:textId="77777777" w:rsidR="008F28BF" w:rsidRDefault="008F28BF">
            <w:pPr>
              <w:spacing w:before="0" w:after="0" w:line="240" w:lineRule="auto"/>
              <w:rPr>
                <w:rFonts w:eastAsia="Times New Roman"/>
                <w:noProof/>
                <w:color w:val="004300"/>
                <w:sz w:val="18"/>
                <w:szCs w:val="18"/>
              </w:rPr>
            </w:pP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9F1FA9" w14:textId="77777777" w:rsidR="008F28BF" w:rsidRDefault="008F28BF">
            <w:pPr>
              <w:spacing w:before="0" w:after="0" w:line="240" w:lineRule="auto"/>
              <w:rPr>
                <w:rFonts w:eastAsia="Times New Roman"/>
                <w:noProof/>
                <w:color w:val="004300"/>
                <w:sz w:val="18"/>
                <w:szCs w:val="18"/>
              </w:rPr>
            </w:pP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8E85AA"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AA9A8F"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BF82495" w14:textId="77777777" w:rsidR="008F28BF" w:rsidRDefault="00296299">
            <w:pPr>
              <w:pStyle w:val="P68B1DB1-Normal19"/>
              <w:spacing w:before="0" w:after="0" w:line="240" w:lineRule="auto"/>
              <w:rPr>
                <w:noProof/>
              </w:rPr>
            </w:pPr>
            <w:r>
              <w:rPr>
                <w:noProof/>
              </w:rPr>
              <w:t>2022</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A050A8" w14:textId="77777777" w:rsidR="008F28BF" w:rsidRDefault="00296299">
            <w:pPr>
              <w:pStyle w:val="P68B1DB1-Normal19"/>
              <w:spacing w:before="0" w:after="0" w:line="240" w:lineRule="auto"/>
              <w:rPr>
                <w:noProof/>
              </w:rPr>
            </w:pPr>
            <w:r>
              <w:rPr>
                <w:noProof/>
              </w:rPr>
              <w:t>Teollisuus- ja kauppaministeriö ilmoittaa kaikkien sellaisten julkisten hankintasopimusten tekemisestä, jotka koskevat veden säästämistä ja optimointia teollisuudessa. On valittava hankkeita, joilla optimoidaan vedenkulutus tuotantoprosessissa ottamalla käyttöön uusia teknologioita ja laitteita veden säästämiseksi, veden suora kierrätys vesivaltaisilla teollisuudenaloilla, saastuneen tai käytetyn käyttöveden uudelleenkäyttö muissa prosesseissa, vedenkäytön optimointi yleishyödyllisissä laitoksissa, vesihävikin vähentäminen suljetuissa piireissä tai höyryn tai sen jakelupotentiaalin optimointi.</w:t>
            </w:r>
          </w:p>
        </w:tc>
      </w:tr>
      <w:tr w:rsidR="008F28BF" w14:paraId="396ED4C3" w14:textId="77777777">
        <w:trPr>
          <w:trHeight w:val="945"/>
          <w:jc w:val="center"/>
        </w:trPr>
        <w:tc>
          <w:tcPr>
            <w:tcW w:w="70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506308" w14:textId="77777777" w:rsidR="008F28BF" w:rsidRDefault="00296299">
            <w:pPr>
              <w:pStyle w:val="P68B1DB1-Normal19"/>
              <w:spacing w:before="0" w:after="0" w:line="240" w:lineRule="auto"/>
              <w:rPr>
                <w:noProof/>
              </w:rPr>
            </w:pPr>
            <w:r>
              <w:rPr>
                <w:noProof/>
              </w:rPr>
              <w:t>153</w:t>
            </w:r>
          </w:p>
        </w:tc>
        <w:tc>
          <w:tcPr>
            <w:tcW w:w="141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F41714" w14:textId="77777777" w:rsidR="008F28BF" w:rsidRDefault="00296299">
            <w:pPr>
              <w:pStyle w:val="P68B1DB1-Normal19"/>
              <w:spacing w:before="0" w:after="0" w:line="240" w:lineRule="auto"/>
              <w:rPr>
                <w:noProof/>
              </w:rPr>
            </w:pPr>
            <w:r>
              <w:rPr>
                <w:noProof/>
              </w:rPr>
              <w:t>Investointi 3: Veden säästäminen teollisuudessa</w:t>
            </w:r>
          </w:p>
        </w:tc>
        <w:tc>
          <w:tcPr>
            <w:tcW w:w="142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2626B2" w14:textId="77777777" w:rsidR="008F28BF" w:rsidRDefault="00296299">
            <w:pPr>
              <w:pStyle w:val="P68B1DB1-Normal19"/>
              <w:spacing w:before="0" w:after="0" w:line="240" w:lineRule="auto"/>
              <w:rPr>
                <w:noProof/>
              </w:rPr>
            </w:pPr>
            <w:r>
              <w:rPr>
                <w:noProof/>
              </w:rPr>
              <w:t>Kohde</w:t>
            </w:r>
          </w:p>
        </w:tc>
        <w:tc>
          <w:tcPr>
            <w:tcW w:w="13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A738A1" w14:textId="77777777" w:rsidR="008F28BF" w:rsidRDefault="00296299">
            <w:pPr>
              <w:pStyle w:val="P68B1DB1-Normal19"/>
              <w:spacing w:before="0" w:after="0" w:line="240" w:lineRule="auto"/>
              <w:rPr>
                <w:noProof/>
              </w:rPr>
            </w:pPr>
            <w:r>
              <w:rPr>
                <w:noProof/>
              </w:rPr>
              <w:t>Teollisuuden veden säästämistä ja optimointia koskevien hankkeiden loppuun saattaminen</w:t>
            </w:r>
          </w:p>
        </w:tc>
        <w:tc>
          <w:tcPr>
            <w:tcW w:w="14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C345AA5" w14:textId="77777777" w:rsidR="008F28BF" w:rsidRDefault="008F28BF">
            <w:pPr>
              <w:spacing w:before="0" w:after="0" w:line="240" w:lineRule="auto"/>
              <w:rPr>
                <w:rFonts w:eastAsia="Times New Roman"/>
                <w:noProof/>
                <w:color w:val="004300"/>
                <w:sz w:val="18"/>
                <w:szCs w:val="18"/>
              </w:rPr>
            </w:pP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643D5" w14:textId="77777777" w:rsidR="008F28BF" w:rsidRDefault="00296299">
            <w:pPr>
              <w:pStyle w:val="P68B1DB1-Normal19"/>
              <w:spacing w:before="0" w:after="0" w:line="240" w:lineRule="auto"/>
              <w:rPr>
                <w:noProof/>
              </w:rPr>
            </w:pPr>
            <w:r>
              <w:rPr>
                <w:noProof/>
              </w:rPr>
              <w:t>Hankkeiden määrä</w:t>
            </w:r>
          </w:p>
        </w:tc>
        <w:tc>
          <w:tcPr>
            <w:tcW w:w="108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E51EB1" w14:textId="77777777" w:rsidR="008F28BF" w:rsidRDefault="00296299">
            <w:pPr>
              <w:pStyle w:val="P68B1DB1-Normal19"/>
              <w:spacing w:before="0" w:after="0" w:line="240" w:lineRule="auto"/>
              <w:rPr>
                <w:noProof/>
              </w:rPr>
            </w:pPr>
            <w:r>
              <w:rPr>
                <w:noProof/>
              </w:rPr>
              <w:t>0</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CD73DC0" w14:textId="77777777" w:rsidR="008F28BF" w:rsidRDefault="00296299">
            <w:pPr>
              <w:pStyle w:val="P68B1DB1-Normal19"/>
              <w:spacing w:before="0" w:after="0" w:line="240" w:lineRule="auto"/>
              <w:rPr>
                <w:noProof/>
              </w:rPr>
            </w:pPr>
            <w:r>
              <w:rPr>
                <w:noProof/>
              </w:rPr>
              <w:t>40</w:t>
            </w:r>
          </w:p>
        </w:tc>
        <w:tc>
          <w:tcPr>
            <w:tcW w:w="9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68B33C" w14:textId="77777777" w:rsidR="008F28BF" w:rsidRDefault="00296299">
            <w:pPr>
              <w:pStyle w:val="P68B1DB1-Normal19"/>
              <w:spacing w:before="0" w:after="0" w:line="240" w:lineRule="auto"/>
              <w:rPr>
                <w:noProof/>
              </w:rPr>
            </w:pPr>
            <w:r>
              <w:rPr>
                <w:noProof/>
              </w:rPr>
              <w:t>Q4</w:t>
            </w:r>
          </w:p>
        </w:tc>
        <w:tc>
          <w:tcPr>
            <w:tcW w:w="68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B0DF62" w14:textId="77777777" w:rsidR="008F28BF" w:rsidRDefault="00296299">
            <w:pPr>
              <w:pStyle w:val="P68B1DB1-Normal19"/>
              <w:spacing w:before="0" w:after="0" w:line="240" w:lineRule="auto"/>
              <w:rPr>
                <w:noProof/>
              </w:rPr>
            </w:pPr>
            <w:r>
              <w:rPr>
                <w:noProof/>
              </w:rPr>
              <w:t>2025</w:t>
            </w:r>
          </w:p>
        </w:tc>
        <w:tc>
          <w:tcPr>
            <w:tcW w:w="43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76A398" w14:textId="4218A992" w:rsidR="008F28BF" w:rsidRDefault="00296299">
            <w:pPr>
              <w:pStyle w:val="P68B1DB1-Normal19"/>
              <w:spacing w:before="0" w:after="0" w:line="240" w:lineRule="auto"/>
              <w:rPr>
                <w:noProof/>
              </w:rPr>
            </w:pPr>
            <w:r>
              <w:rPr>
                <w:noProof/>
              </w:rPr>
              <w:t xml:space="preserve">On saatettava päätökseen hankkeet, joilla optimoidaan vedenkulutus tuotantoprosessissa ottamalla käyttöön uusia teknologioita ja laitteita veden säästämiseksi, veden suora kierrätys vesiintensiivisillä teollisuudenaloilla, saastuneen tai käytetyn käyttöveden uudelleenkäyttö muissa prosesseissa, vedenkäytön optimointi yleishyödyllisissä laitoksissa, vesihävikin vähentäminen suljetuissa piireissä tai höyryn tai sen jakelupotentiaalin optimointi. </w:t>
            </w:r>
          </w:p>
        </w:tc>
      </w:tr>
    </w:tbl>
    <w:p w14:paraId="6BE50ECF" w14:textId="77777777" w:rsidR="008F28BF" w:rsidRDefault="008F28BF">
      <w:pPr>
        <w:spacing w:line="240" w:lineRule="auto"/>
        <w:ind w:left="850"/>
        <w:jc w:val="both"/>
        <w:rPr>
          <w:b/>
          <w:noProof/>
          <w:highlight w:val="red"/>
          <w:u w:val="single"/>
        </w:rPr>
      </w:pPr>
    </w:p>
    <w:p w14:paraId="4D761076" w14:textId="77777777" w:rsidR="008F28BF" w:rsidRDefault="008F28BF">
      <w:pPr>
        <w:spacing w:line="240" w:lineRule="auto"/>
        <w:rPr>
          <w:b/>
          <w:smallCaps/>
          <w:noProof/>
        </w:rPr>
        <w:sectPr w:rsidR="008F28BF" w:rsidSect="00756C74">
          <w:headerReference w:type="even" r:id="rId219"/>
          <w:headerReference w:type="default" r:id="rId220"/>
          <w:footerReference w:type="even" r:id="rId221"/>
          <w:footerReference w:type="default" r:id="rId222"/>
          <w:headerReference w:type="first" r:id="rId223"/>
          <w:footerReference w:type="first" r:id="rId224"/>
          <w:pgSz w:w="16839" w:h="11907" w:orient="landscape"/>
          <w:pgMar w:top="1134" w:right="1134" w:bottom="1134" w:left="1134" w:header="567" w:footer="567" w:gutter="0"/>
          <w:cols w:space="720"/>
          <w:docGrid w:linePitch="326"/>
        </w:sectPr>
      </w:pPr>
    </w:p>
    <w:p w14:paraId="4562630C" w14:textId="223FA374" w:rsidR="008F28BF" w:rsidRDefault="00296299">
      <w:pPr>
        <w:pStyle w:val="P68B1DB1-Normal2"/>
        <w:keepNext/>
        <w:tabs>
          <w:tab w:val="left" w:pos="850"/>
        </w:tabs>
        <w:spacing w:line="240" w:lineRule="auto"/>
        <w:jc w:val="both"/>
        <w:outlineLvl w:val="0"/>
        <w:rPr>
          <w:noProof/>
        </w:rPr>
      </w:pPr>
      <w:r>
        <w:rPr>
          <w:noProof/>
        </w:rPr>
        <w:t>O. OSA 2.8: Ympäristövaurioalueiden elvyttäminen</w:t>
      </w:r>
    </w:p>
    <w:p w14:paraId="6A7E9794" w14:textId="77777777" w:rsidR="008F28BF" w:rsidRDefault="00296299">
      <w:pPr>
        <w:pStyle w:val="NormalWeb"/>
        <w:rPr>
          <w:noProof/>
        </w:rPr>
      </w:pPr>
      <w:r>
        <w:rPr>
          <w:noProof/>
        </w:rPr>
        <w:t xml:space="preserve">Tämä </w:t>
      </w:r>
      <w:r>
        <w:rPr>
          <w:rFonts w:eastAsia="Times New Roman"/>
          <w:noProof/>
        </w:rPr>
        <w:t>Tšekin elpymis- ja palautumissuunnitelman osa-alue auttaa vastaamaan</w:t>
      </w:r>
      <w:r>
        <w:rPr>
          <w:noProof/>
        </w:rPr>
        <w:t xml:space="preserve"> haasteeseen, joka liittyy entisten teollisuusalueiden tai käyttämättömien kohteiden elvyttämiseen kaupunkialueilla (niin kutsutut ympäristövaurioalueet), ja sen perimmäisenä tavoitteena on</w:t>
      </w:r>
    </w:p>
    <w:p w14:paraId="1589E8E7" w14:textId="77777777" w:rsidR="008F28BF" w:rsidRDefault="00296299">
      <w:pPr>
        <w:pStyle w:val="NormalWeb"/>
        <w:numPr>
          <w:ilvl w:val="0"/>
          <w:numId w:val="166"/>
        </w:numPr>
        <w:contextualSpacing/>
        <w:rPr>
          <w:noProof/>
        </w:rPr>
      </w:pPr>
      <w:r>
        <w:rPr>
          <w:noProof/>
        </w:rPr>
        <w:t>parantaa kunnostettujen tai kunnostettujen rakennusten energiatehokkuutta;</w:t>
      </w:r>
    </w:p>
    <w:p w14:paraId="66B89B1D" w14:textId="77777777" w:rsidR="008F28BF" w:rsidRDefault="00296299">
      <w:pPr>
        <w:pStyle w:val="NormalWeb"/>
        <w:numPr>
          <w:ilvl w:val="0"/>
          <w:numId w:val="166"/>
        </w:numPr>
        <w:contextualSpacing/>
        <w:rPr>
          <w:noProof/>
        </w:rPr>
      </w:pPr>
      <w:r>
        <w:rPr>
          <w:noProof/>
        </w:rPr>
        <w:t>rakentaa uusia energiatehokkaita rakennuksia, joissa perusparannus ei olisi mahdollista eikä tehokasta;</w:t>
      </w:r>
    </w:p>
    <w:p w14:paraId="5323A663" w14:textId="77777777" w:rsidR="008F28BF" w:rsidRDefault="00296299">
      <w:pPr>
        <w:pStyle w:val="NormalWeb"/>
        <w:numPr>
          <w:ilvl w:val="0"/>
          <w:numId w:val="166"/>
        </w:numPr>
        <w:contextualSpacing/>
        <w:rPr>
          <w:noProof/>
        </w:rPr>
      </w:pPr>
      <w:r>
        <w:rPr>
          <w:noProof/>
        </w:rPr>
        <w:t>luo luonnollisia hiilinieluja.</w:t>
      </w:r>
    </w:p>
    <w:p w14:paraId="19B311AA" w14:textId="77777777" w:rsidR="008F28BF" w:rsidRDefault="00296299">
      <w:pPr>
        <w:pStyle w:val="NormalWeb"/>
        <w:rPr>
          <w:noProof/>
        </w:rPr>
      </w:pPr>
      <w:r>
        <w:rPr>
          <w:noProof/>
        </w:rPr>
        <w:t xml:space="preserve">Komponentilla käynnistetään kattavia alueiden muuntamisia ja parannetaan maiseman ekologista vakautta luomalla uusia viheralueita, jotka eivät vaikuta maatalousmaaseen. Alueen elvyttämisen odotetaan edistävän teknisen ja liikenneinfrastruktuurin tehokkaampaa käyttöä, vähentävän energiankulutusta ja parantavan energiatehokkuutta.  </w:t>
      </w:r>
    </w:p>
    <w:p w14:paraId="05B9573E" w14:textId="77777777" w:rsidR="008F28BF" w:rsidRDefault="00296299">
      <w:pPr>
        <w:pStyle w:val="NormalWeb"/>
        <w:rPr>
          <w:noProof/>
          <w:color w:val="000000"/>
        </w:rPr>
      </w:pPr>
      <w:r>
        <w:rPr>
          <w:noProof/>
        </w:rPr>
        <w:t>Komponentilla tuetaan maakohtaista suositusta, jonka mukaan Tšekin on</w:t>
      </w:r>
      <w:r>
        <w:rPr>
          <w:noProof/>
          <w:highlight w:val="white"/>
        </w:rPr>
        <w:t xml:space="preserve"> </w:t>
      </w:r>
      <w:r>
        <w:rPr>
          <w:noProof/>
          <w:color w:val="000000"/>
          <w:highlight w:val="white"/>
        </w:rPr>
        <w:t xml:space="preserve">keskityttävä vähähiiliseen siirtymään ja energiasiirtymään, mukaan lukien energiatehokkuus (maakohtainen suositus 3 2019), ja </w:t>
      </w:r>
      <w:r>
        <w:rPr>
          <w:noProof/>
        </w:rPr>
        <w:t>maakohtaista suositusta, jonka mukaan Tšekin on tuettava puhdasta ja tehokasta energian tuotantoa ja käyttöä (maakohtainen suositus 3 2020).</w:t>
      </w:r>
      <w:r>
        <w:rPr>
          <w:noProof/>
          <w:color w:val="000000"/>
        </w:rPr>
        <w:t xml:space="preserve"> </w:t>
      </w:r>
      <w:r>
        <w:rPr>
          <w:noProof/>
          <w:color w:val="000000"/>
          <w:highlight w:val="white"/>
        </w:rPr>
        <w:t xml:space="preserve"> </w:t>
      </w:r>
    </w:p>
    <w:p w14:paraId="325486A5" w14:textId="4F6FF90A" w:rsidR="008F28BF" w:rsidRDefault="00296299">
      <w:pPr>
        <w:pStyle w:val="P68B1DB1-Normal5"/>
        <w:spacing w:after="160" w:line="259" w:lineRule="auto"/>
        <w:contextualSpacing/>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w:t>
      </w:r>
    </w:p>
    <w:p w14:paraId="6FBE265B" w14:textId="77777777" w:rsidR="008F28BF" w:rsidRDefault="008F28BF">
      <w:pPr>
        <w:spacing w:line="240" w:lineRule="auto"/>
        <w:jc w:val="both"/>
        <w:rPr>
          <w:noProof/>
          <w:sz w:val="22"/>
        </w:rPr>
      </w:pPr>
    </w:p>
    <w:p w14:paraId="6CD256A9" w14:textId="52D4EF9E" w:rsidR="008F28BF" w:rsidRDefault="00296299">
      <w:pPr>
        <w:pStyle w:val="P68B1DB1-Normal7"/>
        <w:spacing w:line="240" w:lineRule="auto"/>
        <w:jc w:val="both"/>
        <w:rPr>
          <w:noProof/>
          <w:szCs w:val="24"/>
        </w:rPr>
      </w:pPr>
      <w:r>
        <w:rPr>
          <w:noProof/>
        </w:rPr>
        <w:t>O</w:t>
      </w:r>
      <w:r>
        <w:rPr>
          <w:noProof/>
          <w:szCs w:val="24"/>
        </w:rPr>
        <w:t>.1 Kuvaus uudistuksista ja investoinneista, joita rahoitetaan rahoitustuella, jota ei makseta takaisin</w:t>
      </w:r>
    </w:p>
    <w:p w14:paraId="5C5376EC" w14:textId="77777777" w:rsidR="008F28BF" w:rsidRDefault="00296299">
      <w:pPr>
        <w:pStyle w:val="P68B1DB1-Normal26"/>
        <w:spacing w:line="240" w:lineRule="auto"/>
        <w:jc w:val="both"/>
        <w:rPr>
          <w:noProof/>
        </w:rPr>
      </w:pPr>
      <w:r>
        <w:rPr>
          <w:noProof/>
        </w:rPr>
        <w:t xml:space="preserve">Investointi 1: Investointituki tiettyjen ympäristövaurioalueiden kunnostamiseen </w:t>
      </w:r>
    </w:p>
    <w:p w14:paraId="09061A5F" w14:textId="5F4216AF" w:rsidR="008F28BF" w:rsidRDefault="00296299">
      <w:pPr>
        <w:spacing w:line="240" w:lineRule="auto"/>
        <w:jc w:val="both"/>
        <w:rPr>
          <w:noProof/>
        </w:rPr>
      </w:pPr>
      <w:r>
        <w:rPr>
          <w:noProof/>
        </w:rPr>
        <w:t>Investoinnilla tuetaan ympäristövaurioalueiden elvyttämishankkeita, joiden tarkoituksena on valmistella alueita monikäyttöisiksi (mukaan lukien infrastruktuurin kunnostaminen ja rakentaminen tai rakennusten purkaminen). Aluekehitysministeriö on määrittänyt erityisiä ympäristövaurioalueita yhteistyössä CzechInvestin kanssa, joka</w:t>
      </w:r>
      <w:r>
        <w:rPr>
          <w:rFonts w:eastAsia="Times New Roman"/>
          <w:noProof/>
        </w:rPr>
        <w:t xml:space="preserve">on teollisuus- ja kauppaministeriön alaisuudessa toimiva Tšekin investointi- ja liiketoiminnan kehittämisvirasto, </w:t>
      </w:r>
      <w:r>
        <w:rPr>
          <w:noProof/>
        </w:rPr>
        <w:t xml:space="preserve">joka perustuu alueen kokoon, investoinnin odotettuun kokoon ja hankkeen mukauttamiseen Euroopan vihreää siirtymää koskeviin tavoitteisiin. </w:t>
      </w:r>
      <w:r>
        <w:rPr>
          <w:rFonts w:eastAsia="Times New Roman"/>
          <w:noProof/>
        </w:rPr>
        <w:t xml:space="preserve">Toimenpide koostuu tukiohjelman perustamisesta, jolla tuetaan </w:t>
      </w:r>
      <w:r>
        <w:rPr>
          <w:noProof/>
        </w:rPr>
        <w:t>maan valmistelua tulevia investointeja ja itse investointihankkeita varten. Investoinnilla on tuettava vähintään kymmentä ympäristövaurioalueiden elvyttämishanketta.</w:t>
      </w:r>
    </w:p>
    <w:p w14:paraId="4A2E71CC" w14:textId="080214C9" w:rsidR="008F28BF" w:rsidRDefault="00296299">
      <w:pPr>
        <w:spacing w:line="240" w:lineRule="auto"/>
        <w:jc w:val="both"/>
        <w:rPr>
          <w:noProof/>
        </w:rPr>
      </w:pPr>
      <w:r>
        <w:rPr>
          <w:noProof/>
        </w:rPr>
        <w:t xml:space="preserve">Investointi on saatava päätökseen 30 päivään kesäkuuta 2026 mennessä. </w:t>
      </w:r>
    </w:p>
    <w:p w14:paraId="72D07D4B" w14:textId="77777777" w:rsidR="008F28BF" w:rsidRDefault="00296299">
      <w:pPr>
        <w:pStyle w:val="P68B1DB1-Normal26"/>
        <w:spacing w:line="240" w:lineRule="auto"/>
        <w:rPr>
          <w:noProof/>
        </w:rPr>
      </w:pPr>
      <w:r>
        <w:rPr>
          <w:noProof/>
        </w:rPr>
        <w:t>Investointi 2: Investointituki kuntien ja alueiden muuhun kuin yrityskäyttöön omistamien ympäristövaurioalueiden kunnostamiseen</w:t>
      </w:r>
    </w:p>
    <w:p w14:paraId="43638C73" w14:textId="5FD51A71" w:rsidR="008F28BF" w:rsidRDefault="00296299">
      <w:pPr>
        <w:pStyle w:val="NormalWeb"/>
        <w:rPr>
          <w:noProof/>
        </w:rPr>
      </w:pPr>
      <w:r>
        <w:rPr>
          <w:noProof/>
        </w:rPr>
        <w:t>Investoinnilla tuetaan sellaisten paikallis- ja alueviranomaisten omistamien ympäristövaurioalueiden elvyttämistä, jotka on muutettava avomaaksi tai julkiseksi laitokseksi, kuten kouluksi, kulttuurikeskukseksi, urheilumaaksi, kunnalliseksi viranomaiseksi tai yleisesti käytettävissä olevaksi puistoksi. Tukea annetaan yksinomaan hankkeille, joissa sitoudutaan joko energiatehokkaaseen kunnostamiseen tai luonnollisten hiilinielujen luomiseen, mukaan lukien pysyvän nurmen luominen tai puiden istuttaminen. Investoinnilla on tuettava vähintään 30:tä muuta kuin liiketoimintaan liittyvää ympäristövaurioalueiden elvyttämishanketta.</w:t>
      </w:r>
    </w:p>
    <w:p w14:paraId="5D0FE853" w14:textId="77777777" w:rsidR="008F28BF" w:rsidRDefault="00296299">
      <w:pPr>
        <w:pStyle w:val="NormalWeb"/>
        <w:rPr>
          <w:noProof/>
        </w:rPr>
      </w:pPr>
      <w:r>
        <w:rPr>
          <w:noProof/>
        </w:rPr>
        <w:t xml:space="preserve">Investointi on saatava päätökseen 31 päivään joulukuuta 2025 mennessä. </w:t>
      </w:r>
    </w:p>
    <w:p w14:paraId="46509C1B" w14:textId="77777777" w:rsidR="008F28BF" w:rsidRDefault="00296299">
      <w:pPr>
        <w:pStyle w:val="P68B1DB1-Normal26"/>
        <w:spacing w:line="240" w:lineRule="auto"/>
        <w:rPr>
          <w:noProof/>
        </w:rPr>
      </w:pPr>
      <w:r>
        <w:rPr>
          <w:noProof/>
        </w:rPr>
        <w:t xml:space="preserve">Investointi 3: Investointituki kuntien ja alueiden omistamien ympäristövaurioalueiden kunnostamiseen yrityskäyttöön </w:t>
      </w:r>
    </w:p>
    <w:p w14:paraId="1D819D7D" w14:textId="0D643918" w:rsidR="008F28BF" w:rsidRDefault="00296299">
      <w:pPr>
        <w:pStyle w:val="NormalWeb"/>
        <w:rPr>
          <w:noProof/>
        </w:rPr>
      </w:pPr>
      <w:r>
        <w:rPr>
          <w:noProof/>
        </w:rPr>
        <w:t>Investoinnilla autetaan elvyttämään ympäristövaurioalueiden rappeutuneita alueita, mukaan lukien kuntien omistamien, erityisesti yrityskäyttöön ja rajoitetussa määrin muuhun kuin yrityskäyttöön tarkoitettujen pienimuotoisten esteiden poistaminen. Nämä esteet liittyvät vaaralliseksi jätteeksi merkittyihin rakennusosien osiin, kuten asbestipitoisiin materiaaleihin tai pieniin öljyvuotoihin. Erityistä huomiota on kiinnitettävä sinivihreän infrastruktuurin ja energiatehokkuuden periaatteiden tiukkaan noudattamiseen, mikä tarkoittaa, että etusijalle on asetettava hankkeet, joilla toteutetaan sadeveden hallintaa lain 254/2001 (vesilaki) mukaisesti, ja uusien rakennusten osalta energiansäästötoimenpiteet, jotka ylittävät lain 406/2000 (energianhallintalaki) vaatimukset. Regeneroituja laitoksia on käytettävä mieluiten pienissä ja keskisuurissa yrityksissä ja paikallisissa yrityksissä. Investoinnilla tuetaan hankkeita, joilla elvytetään ympäristövaurioalueita yrityskäyttöön, mikä vastaa tavoitetta, jonka mukaan rakennetut tilat ovat vähintään 76 000 m³.</w:t>
      </w:r>
    </w:p>
    <w:p w14:paraId="10838A8C" w14:textId="77777777" w:rsidR="008F28BF" w:rsidRDefault="00296299">
      <w:pPr>
        <w:pStyle w:val="NormalWeb"/>
        <w:rPr>
          <w:noProof/>
        </w:rPr>
      </w:pPr>
      <w:r>
        <w:rPr>
          <w:noProof/>
        </w:rPr>
        <w:t xml:space="preserve">Investointi on saatava päätökseen 31 päivään joulukuuta 2025 mennessä. </w:t>
      </w:r>
    </w:p>
    <w:p w14:paraId="2166D0F0" w14:textId="77777777" w:rsidR="008F28BF" w:rsidRDefault="008F28BF">
      <w:pPr>
        <w:spacing w:line="240" w:lineRule="auto"/>
        <w:jc w:val="both"/>
        <w:rPr>
          <w:rFonts w:eastAsia="Times New Roman"/>
          <w:noProof/>
          <w:color w:val="000000"/>
          <w:szCs w:val="24"/>
        </w:rPr>
        <w:sectPr w:rsidR="008F28BF" w:rsidSect="00756C74">
          <w:headerReference w:type="even" r:id="rId225"/>
          <w:headerReference w:type="default" r:id="rId226"/>
          <w:footerReference w:type="even" r:id="rId227"/>
          <w:footerReference w:type="default" r:id="rId228"/>
          <w:headerReference w:type="first" r:id="rId229"/>
          <w:footerReference w:type="first" r:id="rId230"/>
          <w:pgSz w:w="11907" w:h="16839"/>
          <w:pgMar w:top="1134" w:right="1134" w:bottom="1134" w:left="1134" w:header="567" w:footer="567" w:gutter="0"/>
          <w:cols w:space="720"/>
          <w:docGrid w:linePitch="326"/>
        </w:sectPr>
      </w:pPr>
    </w:p>
    <w:p w14:paraId="07BAED87" w14:textId="5D387FD7" w:rsidR="008F28BF" w:rsidRDefault="00296299">
      <w:pPr>
        <w:pStyle w:val="P68B1DB1-Normal35"/>
        <w:pBdr>
          <w:top w:val="nil"/>
          <w:left w:val="nil"/>
          <w:bottom w:val="nil"/>
          <w:right w:val="nil"/>
          <w:between w:val="nil"/>
        </w:pBdr>
        <w:tabs>
          <w:tab w:val="left" w:pos="993"/>
        </w:tabs>
        <w:spacing w:line="240" w:lineRule="auto"/>
        <w:rPr>
          <w:noProof/>
          <w:color w:val="000000"/>
          <w:szCs w:val="24"/>
        </w:rPr>
      </w:pPr>
      <w:r>
        <w:rPr>
          <w:noProof/>
        </w:rPr>
        <w:t xml:space="preserve">O.2 Seurantaa ja täytäntöönpanoa koskevat välitavoitteet, tavoitteet, indikaattorit ja aikataulu – rahoitustuki, jota ei makseta takaisin </w:t>
      </w:r>
    </w:p>
    <w:tbl>
      <w:tblPr>
        <w:tblW w:w="154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1"/>
        <w:gridCol w:w="1664"/>
        <w:gridCol w:w="1089"/>
        <w:gridCol w:w="1267"/>
        <w:gridCol w:w="1121"/>
        <w:gridCol w:w="1013"/>
        <w:gridCol w:w="951"/>
        <w:gridCol w:w="759"/>
        <w:gridCol w:w="987"/>
        <w:gridCol w:w="1035"/>
        <w:gridCol w:w="4708"/>
      </w:tblGrid>
      <w:tr w:rsidR="008F28BF" w14:paraId="3975394D" w14:textId="77777777">
        <w:trPr>
          <w:trHeight w:val="75"/>
          <w:tblHeader/>
          <w:jc w:val="center"/>
        </w:trPr>
        <w:tc>
          <w:tcPr>
            <w:tcW w:w="84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936FEE8" w14:textId="77777777" w:rsidR="008F28BF" w:rsidRDefault="00296299">
            <w:pPr>
              <w:pStyle w:val="P68B1DB1-Normal11"/>
              <w:spacing w:line="240" w:lineRule="auto"/>
              <w:jc w:val="center"/>
              <w:rPr>
                <w:noProof/>
              </w:rPr>
            </w:pPr>
            <w:r>
              <w:rPr>
                <w:noProof/>
              </w:rPr>
              <w:t>Sitä seuraavat sivut. NUM.</w:t>
            </w:r>
          </w:p>
        </w:tc>
        <w:tc>
          <w:tcPr>
            <w:tcW w:w="1664"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DDDC55D" w14:textId="77777777" w:rsidR="008F28BF" w:rsidRDefault="00296299">
            <w:pPr>
              <w:pStyle w:val="P68B1DB1-Normal11"/>
              <w:spacing w:line="240" w:lineRule="auto"/>
              <w:jc w:val="center"/>
              <w:rPr>
                <w:noProof/>
              </w:rPr>
            </w:pPr>
            <w:r>
              <w:rPr>
                <w:noProof/>
              </w:rPr>
              <w:t>Asiaan liittyvä toimenpide (uudistus tai investointi)</w:t>
            </w:r>
          </w:p>
        </w:tc>
        <w:tc>
          <w:tcPr>
            <w:tcW w:w="1089"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7FE95005" w14:textId="77777777" w:rsidR="008F28BF" w:rsidRDefault="00296299">
            <w:pPr>
              <w:pStyle w:val="P68B1DB1-Normal11"/>
              <w:spacing w:line="240" w:lineRule="auto"/>
              <w:jc w:val="center"/>
              <w:rPr>
                <w:noProof/>
              </w:rPr>
            </w:pPr>
            <w:r>
              <w:rPr>
                <w:noProof/>
              </w:rPr>
              <w:t>Välitavoite/tavoite</w:t>
            </w:r>
          </w:p>
        </w:tc>
        <w:tc>
          <w:tcPr>
            <w:tcW w:w="1267"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4AFC00F" w14:textId="77777777" w:rsidR="008F28BF" w:rsidRDefault="00296299">
            <w:pPr>
              <w:pStyle w:val="P68B1DB1-Normal11"/>
              <w:spacing w:line="240" w:lineRule="auto"/>
              <w:jc w:val="center"/>
              <w:rPr>
                <w:noProof/>
              </w:rPr>
            </w:pPr>
            <w:r>
              <w:rPr>
                <w:noProof/>
              </w:rPr>
              <w:t>Nimi</w:t>
            </w:r>
          </w:p>
        </w:tc>
        <w:tc>
          <w:tcPr>
            <w:tcW w:w="1121"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5567DD2F"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 </w:t>
            </w:r>
          </w:p>
        </w:tc>
        <w:tc>
          <w:tcPr>
            <w:tcW w:w="2723"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C9D36D5"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2022"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064D4C4B" w14:textId="77777777" w:rsidR="008F28BF" w:rsidRDefault="00296299">
            <w:pPr>
              <w:pStyle w:val="P68B1DB1-Normal11"/>
              <w:spacing w:line="240" w:lineRule="auto"/>
              <w:jc w:val="center"/>
              <w:rPr>
                <w:noProof/>
              </w:rPr>
            </w:pPr>
            <w:r>
              <w:rPr>
                <w:noProof/>
              </w:rPr>
              <w:t xml:space="preserve">Alustava toteutusaikataulu </w:t>
            </w:r>
          </w:p>
        </w:tc>
        <w:tc>
          <w:tcPr>
            <w:tcW w:w="4708" w:type="dxa"/>
            <w:vMerge w:val="restart"/>
            <w:tcBorders>
              <w:top w:val="single" w:sz="8" w:space="0" w:color="000000" w:themeColor="text1"/>
              <w:left w:val="nil"/>
              <w:right w:val="single" w:sz="8" w:space="0" w:color="000000" w:themeColor="text1"/>
            </w:tcBorders>
            <w:shd w:val="clear" w:color="auto" w:fill="BDD7EE"/>
            <w:vAlign w:val="center"/>
          </w:tcPr>
          <w:p w14:paraId="5E749496"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7B39FF3B" w14:textId="77777777">
        <w:trPr>
          <w:trHeight w:val="600"/>
          <w:tblHeader/>
          <w:jc w:val="center"/>
        </w:trPr>
        <w:tc>
          <w:tcPr>
            <w:tcW w:w="841" w:type="dxa"/>
            <w:vMerge/>
            <w:vAlign w:val="center"/>
          </w:tcPr>
          <w:p w14:paraId="61240DA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664" w:type="dxa"/>
            <w:vMerge/>
            <w:vAlign w:val="center"/>
          </w:tcPr>
          <w:p w14:paraId="3F2C6881"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89" w:type="dxa"/>
            <w:vMerge/>
            <w:vAlign w:val="center"/>
          </w:tcPr>
          <w:p w14:paraId="25B1F67B"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67" w:type="dxa"/>
            <w:vMerge/>
            <w:vAlign w:val="center"/>
          </w:tcPr>
          <w:p w14:paraId="37498974"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121" w:type="dxa"/>
            <w:vMerge/>
            <w:vAlign w:val="center"/>
          </w:tcPr>
          <w:p w14:paraId="1B2AE688"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57DABC82" w14:textId="50179FE0" w:rsidR="008F28BF" w:rsidRDefault="00296299">
            <w:pPr>
              <w:pStyle w:val="P68B1DB1-Normal11"/>
              <w:spacing w:line="240" w:lineRule="auto"/>
              <w:jc w:val="center"/>
              <w:rPr>
                <w:noProof/>
              </w:rPr>
            </w:pPr>
            <w:r>
              <w:rPr>
                <w:noProof/>
              </w:rPr>
              <w:t>Mitta-yksikkö</w:t>
            </w:r>
          </w:p>
        </w:tc>
        <w:tc>
          <w:tcPr>
            <w:tcW w:w="95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7E9D8A" w14:textId="77777777" w:rsidR="008F28BF" w:rsidRDefault="00296299">
            <w:pPr>
              <w:pStyle w:val="P68B1DB1-Normal11"/>
              <w:spacing w:line="240" w:lineRule="auto"/>
              <w:jc w:val="center"/>
              <w:rPr>
                <w:noProof/>
              </w:rPr>
            </w:pPr>
            <w:r>
              <w:rPr>
                <w:noProof/>
              </w:rPr>
              <w:t>Lähtötilanne</w:t>
            </w:r>
          </w:p>
        </w:tc>
        <w:tc>
          <w:tcPr>
            <w:tcW w:w="759"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D6EC0EC" w14:textId="77777777" w:rsidR="008F28BF" w:rsidRDefault="00296299">
            <w:pPr>
              <w:pStyle w:val="P68B1DB1-Normal11"/>
              <w:spacing w:line="240" w:lineRule="auto"/>
              <w:jc w:val="center"/>
              <w:rPr>
                <w:noProof/>
              </w:rPr>
            </w:pPr>
            <w:r>
              <w:rPr>
                <w:noProof/>
              </w:rPr>
              <w:t>Päämäärä</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EC1F70" w14:textId="77777777" w:rsidR="008F28BF" w:rsidRDefault="00296299">
            <w:pPr>
              <w:pStyle w:val="P68B1DB1-Normal11"/>
              <w:spacing w:line="240" w:lineRule="auto"/>
              <w:jc w:val="center"/>
              <w:rPr>
                <w:noProof/>
              </w:rPr>
            </w:pPr>
            <w:r>
              <w:rPr>
                <w:noProof/>
              </w:rPr>
              <w:t>Neljännes</w:t>
            </w:r>
          </w:p>
        </w:tc>
        <w:tc>
          <w:tcPr>
            <w:tcW w:w="1035"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97ECF59" w14:textId="77777777" w:rsidR="008F28BF" w:rsidRDefault="00296299">
            <w:pPr>
              <w:pStyle w:val="P68B1DB1-Normal11"/>
              <w:spacing w:line="240" w:lineRule="auto"/>
              <w:jc w:val="center"/>
              <w:rPr>
                <w:noProof/>
              </w:rPr>
            </w:pPr>
            <w:r>
              <w:rPr>
                <w:noProof/>
              </w:rPr>
              <w:t>Vuosi</w:t>
            </w:r>
          </w:p>
        </w:tc>
        <w:tc>
          <w:tcPr>
            <w:tcW w:w="4708" w:type="dxa"/>
            <w:vMerge/>
            <w:vAlign w:val="center"/>
          </w:tcPr>
          <w:p w14:paraId="00E56400"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25976D2F"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017337" w14:textId="77777777" w:rsidR="008F28BF" w:rsidRDefault="00296299">
            <w:pPr>
              <w:pStyle w:val="P68B1DB1-Normal19"/>
              <w:spacing w:before="0" w:after="0" w:line="240" w:lineRule="auto"/>
              <w:rPr>
                <w:noProof/>
              </w:rPr>
            </w:pPr>
            <w:r>
              <w:rPr>
                <w:noProof/>
              </w:rPr>
              <w:t xml:space="preserve"> 154</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1AE093C" w14:textId="02EEF7DB" w:rsidR="008F28BF" w:rsidRDefault="00296299">
            <w:pPr>
              <w:pStyle w:val="P68B1DB1-Normal19"/>
              <w:spacing w:before="0" w:after="0" w:line="240" w:lineRule="auto"/>
              <w:rPr>
                <w:noProof/>
              </w:rPr>
            </w:pPr>
            <w:r>
              <w:rPr>
                <w:noProof/>
              </w:rPr>
              <w:t>Investointi 1: Investointituki tiettyjen ympäristövaurioalueiden kunnostamiseen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A4E6D7" w14:textId="58EF119A"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3887BF" w14:textId="51E8FD30" w:rsidR="008F28BF" w:rsidRDefault="00296299">
            <w:pPr>
              <w:pStyle w:val="P68B1DB1-Normal19"/>
              <w:spacing w:before="0" w:after="0" w:line="240" w:lineRule="auto"/>
              <w:rPr>
                <w:noProof/>
              </w:rPr>
            </w:pPr>
            <w:r>
              <w:rPr>
                <w:noProof/>
              </w:rPr>
              <w:t>Valtion investointirahaston ja valittujen ympäristövaurioalueiden hankkeiden toteuttajien välisten kaikkien tukisopimusten voimaantulo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BC7959" w14:textId="7FC7A453"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884D86" w14:textId="76F3EEC1" w:rsidR="008F28BF" w:rsidRDefault="00296299">
            <w:pPr>
              <w:pStyle w:val="P68B1DB1-Normal19"/>
              <w:spacing w:before="0" w:after="0" w:line="240" w:lineRule="auto"/>
              <w:rPr>
                <w:noProof/>
              </w:rPr>
            </w:pPr>
            <w:r>
              <w:rPr>
                <w:noProof/>
              </w:rPr>
              <w:t>Hankkeiden määrä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12C50E" w14:textId="77777777" w:rsidR="008F28BF" w:rsidRDefault="008F28BF">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1E667A" w14:textId="58A47C3C" w:rsidR="008F28BF" w:rsidRDefault="00296299">
            <w:pPr>
              <w:pStyle w:val="P68B1DB1-Normal19"/>
              <w:spacing w:before="0" w:after="0" w:line="240" w:lineRule="auto"/>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4E3F98" w14:textId="77777777" w:rsidR="008F28BF" w:rsidRDefault="00296299">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EA8BEE" w14:textId="77777777" w:rsidR="008F28BF" w:rsidRDefault="00296299">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88A7C7" w14:textId="4CCF5512" w:rsidR="008F28BF" w:rsidRDefault="00296299">
            <w:pPr>
              <w:pStyle w:val="P68B1DB1-Normal19"/>
              <w:spacing w:before="0" w:after="0" w:line="240" w:lineRule="auto"/>
              <w:rPr>
                <w:noProof/>
              </w:rPr>
            </w:pPr>
            <w:r>
              <w:rPr>
                <w:noProof/>
              </w:rPr>
              <w:t>Kaikki valtion investointirahaston ja valittujen hankkeiden toteuttajien väliset tukisopimukset, jotka koskevat ympäristövaurioalueiden elvyttämistä (hankkeiden valmistelu, maan valmistelu, investointihankkeet), tulevat voimaan tukiohjelman valmistelun jälkeen. Tukiohjelmasta tuetuilla hankkeilla on pyrittävä purkamiseen ja energiatehokkaaseen rakentamiseen tai energiatehokkaaseen kunnostamiseen. Sopimuksia on tehtävä yhteensä vähintään 10 hankkeesta, ja vähintään 60 prosenttia tämän toimenpiteen mukaisista investoinneista on käytettävä energiatehokkaisiin peruskorjaushankkeisiin.</w:t>
            </w:r>
          </w:p>
          <w:p w14:paraId="2BE6DD9C" w14:textId="03933514" w:rsidR="008F28BF" w:rsidRDefault="00296299">
            <w:pPr>
              <w:pStyle w:val="P68B1DB1-Normal19"/>
              <w:spacing w:after="200" w:line="276" w:lineRule="auto"/>
              <w:rPr>
                <w:noProof/>
              </w:rPr>
            </w:pPr>
            <w:r>
              <w:rPr>
                <w:noProof/>
              </w:rPr>
              <w:t>Purkamisen ja energiatehokkaan rakentamisen rahoittamisen osalta on varmistettava, että valitut hankkeet ovat sellaisia, että i) uusilla rakennuksilla on primäärienergian kysyntä, joka on vähintään 20 prosenttia pienempi kuin lähes nollaenergiarakennusten vaatimus; (II) pitkälle menevä perusparannus ei ole mahdollista teknisistä, terveyteen/turvallisuuteen liittyvistä tai tarkoituksenmukaisista syistä; III) uusien rakennusten rakennettu kokonaispinta-ala ei saa ylittää ympäristövaurioalueen kaikkien purettujen entisten rakennusten kokonaisrakennettua pinta-alaa, ja vähintään 80 prosenttia uusista rakennetuista rakennuksista sijoitetaan suoraan entisten purettujen rakennusten rakennetulle alueelle. Arvokkaiden (luonnon monimuotoisuudeltaan arvokkaiden) viheralueiden muuntamista ei oteta huomioon.</w:t>
            </w:r>
          </w:p>
          <w:p w14:paraId="3EAABEF5" w14:textId="5BCCC2CD" w:rsidR="008F28BF" w:rsidRDefault="00296299">
            <w:pPr>
              <w:pStyle w:val="P68B1DB1-Normal19"/>
              <w:spacing w:after="200" w:line="276" w:lineRule="auto"/>
              <w:rPr>
                <w:noProof/>
              </w:rPr>
            </w:pPr>
            <w:r>
              <w:rPr>
                <w:noProof/>
              </w:rPr>
              <w:t>Peruskorjaustoimien tukemisen osalta ehdotuspyynnössä on täsmennettävä, että vähintään 90 prosentilla kustannuksista on tuettava energiatehokkuutta parantavia peruskorjauksia.</w:t>
            </w:r>
          </w:p>
          <w:p w14:paraId="0CE8586E" w14:textId="0D925A24" w:rsidR="008F28BF" w:rsidRDefault="00296299">
            <w:pPr>
              <w:pStyle w:val="P68B1DB1-Normal19"/>
              <w:spacing w:line="259" w:lineRule="auto"/>
              <w:rPr>
                <w:noProof/>
              </w:rPr>
            </w:pPr>
            <w:r>
              <w:rPr>
                <w:noProof/>
              </w:rPr>
              <w:t>Hankepyyntöjen vaatimuksilla on varmistettava, että vähintään 70 prosenttia syntyvästä rakennus- ja purkujätteestä valmistellaan uudelleenkäyttöä ja kierrätystä varten.</w:t>
            </w:r>
          </w:p>
          <w:p w14:paraId="4F87BE2C" w14:textId="18B8CF79" w:rsidR="008F28BF" w:rsidRDefault="00296299">
            <w:pPr>
              <w:pStyle w:val="P68B1DB1-Normal19"/>
              <w:spacing w:before="0" w:after="0" w:line="240" w:lineRule="auto"/>
              <w:rPr>
                <w:noProof/>
              </w:rPr>
            </w:pPr>
            <w:r>
              <w:rPr>
                <w:noProof/>
              </w:rPr>
              <w:t>Ehdotuspyynnön hallinnointi, hankehakemusten arviointi, hankkeiden toteuttajien kanssa tehtävän sopimuksen valinta ja allekirjoittaminen sekä maksut hankkeen toteuttamisen (rakentaminen) ja lopullisen valvonnan aikana annetaan valtion investointirahaston tehtäväksi.</w:t>
            </w:r>
          </w:p>
        </w:tc>
      </w:tr>
      <w:tr w:rsidR="008F28BF" w14:paraId="5477F68B"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447DB0" w14:textId="1FFD6FEB" w:rsidR="008F28BF" w:rsidRDefault="00296299">
            <w:pPr>
              <w:pStyle w:val="P68B1DB1-Normal19"/>
              <w:spacing w:before="0" w:after="0" w:line="240" w:lineRule="auto"/>
              <w:rPr>
                <w:noProof/>
              </w:rPr>
            </w:pPr>
            <w:r>
              <w:rPr>
                <w:noProof/>
              </w:rPr>
              <w:t xml:space="preserve"> 155</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96AC12" w14:textId="43D67BFD" w:rsidR="008F28BF" w:rsidRDefault="00296299">
            <w:pPr>
              <w:pStyle w:val="P68B1DB1-Normal19"/>
              <w:spacing w:before="0" w:after="0" w:line="240" w:lineRule="auto"/>
              <w:rPr>
                <w:noProof/>
              </w:rPr>
            </w:pPr>
            <w:r>
              <w:rPr>
                <w:noProof/>
              </w:rPr>
              <w:t>Investointi 1: Investointituki tiettyjen ympäristövaurioalueiden kunnostamiseen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53EDEE" w14:textId="77777777"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0DB9090" w14:textId="56020396" w:rsidR="008F28BF" w:rsidRDefault="00296299">
            <w:pPr>
              <w:pStyle w:val="P68B1DB1-Normal19"/>
              <w:spacing w:before="0" w:after="0" w:line="240" w:lineRule="auto"/>
              <w:rPr>
                <w:noProof/>
              </w:rPr>
            </w:pPr>
            <w:r>
              <w:rPr>
                <w:noProof/>
              </w:rPr>
              <w:t>Tiettyjen ympäristövaurioalueiden energiatehokkaiden elvytyshankkeiden loppuun saattaminen</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45BAA1" w14:textId="77777777"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81595EC" w14:textId="77777777" w:rsidR="008F28BF" w:rsidRDefault="00296299">
            <w:pPr>
              <w:pStyle w:val="P68B1DB1-Normal19"/>
              <w:spacing w:before="0" w:after="0" w:line="240" w:lineRule="auto"/>
              <w:rPr>
                <w:noProof/>
              </w:rPr>
            </w:pPr>
            <w:r>
              <w:rPr>
                <w:noProof/>
              </w:rPr>
              <w:t>Hankkeiden määrä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F2533A2" w14:textId="77777777" w:rsidR="008F28BF" w:rsidRDefault="00296299">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3AB0D6" w14:textId="500D2A8D" w:rsidR="008F28BF" w:rsidRDefault="00296299">
            <w:pPr>
              <w:pStyle w:val="P68B1DB1-Normal19"/>
              <w:spacing w:before="0" w:after="0" w:line="240" w:lineRule="auto"/>
              <w:rPr>
                <w:noProof/>
              </w:rPr>
            </w:pPr>
            <w:r>
              <w:rPr>
                <w:noProof/>
              </w:rPr>
              <w:t>10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9EB333" w14:textId="52E423AF" w:rsidR="008F28BF" w:rsidRDefault="00296299">
            <w:pPr>
              <w:pStyle w:val="P68B1DB1-Normal19"/>
              <w:spacing w:before="0" w:after="0" w:line="240" w:lineRule="auto"/>
              <w:rPr>
                <w:noProof/>
              </w:rPr>
            </w:pPr>
            <w:r>
              <w:rPr>
                <w:noProof/>
              </w:rPr>
              <w:t>Q2</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A4D5A82" w14:textId="1539C10D" w:rsidR="008F28BF" w:rsidRDefault="00296299">
            <w:pPr>
              <w:pStyle w:val="P68B1DB1-Normal19"/>
              <w:spacing w:before="0" w:after="0" w:line="240" w:lineRule="auto"/>
              <w:rPr>
                <w:noProof/>
              </w:rPr>
            </w:pPr>
            <w:r>
              <w:rPr>
                <w:noProof/>
              </w:rPr>
              <w:t>2026</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A5CB60" w14:textId="7A18F43A" w:rsidR="008F28BF" w:rsidRDefault="00296299">
            <w:pPr>
              <w:pStyle w:val="P68B1DB1-Normal19"/>
              <w:spacing w:before="0" w:after="0" w:line="240" w:lineRule="auto"/>
              <w:rPr>
                <w:noProof/>
              </w:rPr>
            </w:pPr>
            <w:r>
              <w:rPr>
                <w:noProof/>
              </w:rPr>
              <w:t>Vähintään kymmenen tiettyjen ympäristövaurioalueiden energiatehokkuuden elvyttämishanketta on saatettava päätökseen. Vähintään 60 prosenttia investoinnista on käytettävä energiatehokkaisiin peruskorjaushankkeisiin.</w:t>
            </w:r>
          </w:p>
        </w:tc>
      </w:tr>
      <w:tr w:rsidR="008F28BF" w14:paraId="41F0F6DA"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3A1614" w14:textId="77777777" w:rsidR="008F28BF" w:rsidRDefault="00296299">
            <w:pPr>
              <w:pStyle w:val="P68B1DB1-Normal19"/>
              <w:spacing w:before="0" w:after="0" w:line="240" w:lineRule="auto"/>
              <w:rPr>
                <w:noProof/>
              </w:rPr>
            </w:pPr>
            <w:r>
              <w:rPr>
                <w:noProof/>
              </w:rPr>
              <w:t>156</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6DC01A" w14:textId="1026892A" w:rsidR="008F28BF" w:rsidRDefault="00296299">
            <w:pPr>
              <w:pStyle w:val="P68B1DB1-Normal19"/>
              <w:spacing w:before="0" w:after="0" w:line="240" w:lineRule="auto"/>
              <w:rPr>
                <w:noProof/>
              </w:rPr>
            </w:pPr>
            <w:r>
              <w:rPr>
                <w:noProof/>
              </w:rPr>
              <w:t>Investointi 2: Investointituki kuntien ja alueiden muuhun kuin yrityskäyttöön omistamien ympäristövaurioalueiden kunnostamiseen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16F802F" w14:textId="26AD4469"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D9563A5" w14:textId="37EB5A7A" w:rsidR="008F28BF" w:rsidRDefault="00296299">
            <w:pPr>
              <w:pStyle w:val="P68B1DB1-Normal19"/>
              <w:spacing w:before="0" w:after="0" w:line="240" w:lineRule="auto"/>
              <w:rPr>
                <w:noProof/>
              </w:rPr>
            </w:pPr>
            <w:r>
              <w:rPr>
                <w:noProof/>
              </w:rPr>
              <w:t>Kaikkien valtion investointirahaston ja valittujen ympäristövaurioaluehankkeiden haltijoiden välisten sopimusten voimaantulo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1C58E1" w14:textId="57996AB1"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58A8275" w14:textId="704AC184" w:rsidR="008F28BF" w:rsidRDefault="00296299">
            <w:pPr>
              <w:pStyle w:val="P68B1DB1-Normal19"/>
              <w:spacing w:before="0" w:after="0" w:line="240" w:lineRule="auto"/>
              <w:rPr>
                <w:noProof/>
              </w:rPr>
            </w:pPr>
            <w:r>
              <w:rPr>
                <w:noProof/>
              </w:rPr>
              <w:t>Hankkeiden määrä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BBB0B9" w14:textId="77777777" w:rsidR="008F28BF" w:rsidRDefault="008F28BF">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778A76" w14:textId="03826A61" w:rsidR="008F28BF" w:rsidRDefault="00296299">
            <w:pPr>
              <w:pStyle w:val="P68B1DB1-Normal19"/>
              <w:spacing w:before="0" w:after="0" w:line="240" w:lineRule="auto"/>
              <w:rPr>
                <w:noProof/>
              </w:rPr>
            </w:pPr>
            <w:r>
              <w:rPr>
                <w:noProof/>
              </w:rPr>
              <w:t>30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907C83A" w14:textId="77777777" w:rsidR="008F28BF" w:rsidRDefault="00296299">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A994079" w14:textId="77777777" w:rsidR="008F28BF" w:rsidRDefault="00296299">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44B2EEA" w14:textId="077CCABD" w:rsidR="008F28BF" w:rsidRDefault="00296299">
            <w:pPr>
              <w:pStyle w:val="P68B1DB1-Normal19"/>
              <w:spacing w:before="0" w:after="0" w:line="240" w:lineRule="auto"/>
              <w:rPr>
                <w:noProof/>
              </w:rPr>
            </w:pPr>
            <w:r>
              <w:rPr>
                <w:noProof/>
              </w:rPr>
              <w:t>Kaikki sopimukset, jotka koskevat julkisessa omistuksessa olevien ympäristövaurioalueiden kunnostamista muuhun kuin yrityskäyttöön, tulevat voimaan tukiohjelman valmistelun jälkeen. Tukiohjelmasta tuetuilla hankkeilla on pyrittävä toteuttamaan energiatehokkaita peruskorjauksia tai muuttamaan ympäristövaurioalueet luonnollisiksi hiilinieluiksi.</w:t>
            </w:r>
          </w:p>
          <w:p w14:paraId="64B20FB6" w14:textId="518473B7" w:rsidR="008F28BF" w:rsidRDefault="00296299">
            <w:pPr>
              <w:pStyle w:val="P68B1DB1-Normal19"/>
              <w:spacing w:line="259" w:lineRule="auto"/>
              <w:rPr>
                <w:noProof/>
              </w:rPr>
            </w:pPr>
            <w:r>
              <w:rPr>
                <w:noProof/>
              </w:rPr>
              <w:t>Peruskorjaustoimien tukemisen osalta ehdotuspyynnössä on täsmennettävä, että vähintään 90 prosentilla kustannuksista on tuettava energiatehokkuutta parantavia peruskorjauksia.</w:t>
            </w:r>
          </w:p>
          <w:p w14:paraId="19204DDD" w14:textId="17C4CD40" w:rsidR="008F28BF" w:rsidRDefault="00296299">
            <w:pPr>
              <w:pStyle w:val="P68B1DB1-Normal19"/>
              <w:spacing w:line="259" w:lineRule="auto"/>
              <w:rPr>
                <w:noProof/>
              </w:rPr>
            </w:pPr>
            <w:r>
              <w:rPr>
                <w:noProof/>
              </w:rPr>
              <w:t>Hankepyyntöjen vaatimuksilla on varmistettava, että vähintään 70 prosenttia syntyvästä rakennus- ja purkujätteestä valmistellaan uudelleenkäyttöä ja kierrätystä varten.</w:t>
            </w:r>
          </w:p>
          <w:p w14:paraId="53536906" w14:textId="2EF4745E" w:rsidR="008F28BF" w:rsidRDefault="00296299">
            <w:pPr>
              <w:pStyle w:val="P68B1DB1-Normal19"/>
              <w:spacing w:line="240" w:lineRule="auto"/>
              <w:rPr>
                <w:noProof/>
              </w:rPr>
            </w:pPr>
            <w:r>
              <w:rPr>
                <w:noProof/>
              </w:rPr>
              <w:t>Yhteensä vähintään 30 hankkeesta on tehtävä sopimus, ja vähintään 20 prosenttia investoinnista on käytettävä hankkeisiin, joiden tavoitteena on muuttaa ympäristövaurioalueet luonnollisiksi hiilinieluiksi.</w:t>
            </w:r>
          </w:p>
        </w:tc>
      </w:tr>
      <w:tr w:rsidR="008F28BF" w14:paraId="3A2D16CD"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3AE3B5" w14:textId="77777777" w:rsidR="008F28BF" w:rsidRDefault="00296299">
            <w:pPr>
              <w:pStyle w:val="P68B1DB1-Normal19"/>
              <w:spacing w:before="0" w:after="0" w:line="240" w:lineRule="auto"/>
              <w:rPr>
                <w:noProof/>
              </w:rPr>
            </w:pPr>
            <w:r>
              <w:rPr>
                <w:noProof/>
              </w:rPr>
              <w:t xml:space="preserve"> 157</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3E80C6" w14:textId="02A5F70C" w:rsidR="008F28BF" w:rsidRDefault="00296299">
            <w:pPr>
              <w:pStyle w:val="P68B1DB1-Normal19"/>
              <w:spacing w:before="0" w:after="0" w:line="240" w:lineRule="auto"/>
              <w:rPr>
                <w:noProof/>
              </w:rPr>
            </w:pPr>
            <w:r>
              <w:rPr>
                <w:noProof/>
              </w:rPr>
              <w:t>Investointi 2: Investointituki kuntien ja alueiden muuhun kuin yrityskäyttöön omistamien ympäristövaurioalueiden kunnostamiseen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DF2CF4" w14:textId="77777777"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CC84C1" w14:textId="77777777" w:rsidR="008F28BF" w:rsidRDefault="00296299">
            <w:pPr>
              <w:pStyle w:val="P68B1DB1-Normal19"/>
              <w:spacing w:before="0" w:after="0" w:line="240" w:lineRule="auto"/>
              <w:rPr>
                <w:noProof/>
              </w:rPr>
            </w:pPr>
            <w:r>
              <w:rPr>
                <w:noProof/>
              </w:rPr>
              <w:t>Kuntien ja alueiden muuhun kuin yrityskäyttöön omistamien ympäristövaurioalueiden energiatehokasta elvyttämistä koskevien hankkeiden loppuun saattaminen</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F0D9A1C" w14:textId="77777777"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DDEE47" w14:textId="008EE41E" w:rsidR="008F28BF" w:rsidRDefault="00296299">
            <w:pPr>
              <w:pStyle w:val="P68B1DB1-Normal19"/>
              <w:spacing w:before="0" w:after="0" w:line="240" w:lineRule="auto"/>
              <w:rPr>
                <w:noProof/>
              </w:rPr>
            </w:pPr>
            <w:r>
              <w:rPr>
                <w:noProof/>
              </w:rPr>
              <w:t>Elvytetyn rakennetun alueen neliömetrimäärä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80AE5EC" w14:textId="77777777" w:rsidR="008F28BF" w:rsidRDefault="00296299">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235731" w14:textId="06DB731B" w:rsidR="008F28BF" w:rsidRDefault="00296299">
            <w:pPr>
              <w:pStyle w:val="P68B1DB1-Normal19"/>
              <w:spacing w:before="0" w:after="0" w:line="240" w:lineRule="auto"/>
              <w:rPr>
                <w:noProof/>
              </w:rPr>
            </w:pPr>
            <w:r>
              <w:rPr>
                <w:noProof/>
              </w:rPr>
              <w:t>  41 000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D4BF15" w14:textId="77777777" w:rsidR="008F28BF" w:rsidRDefault="00296299">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B338A9" w14:textId="77777777" w:rsidR="008F28BF" w:rsidRDefault="00296299">
            <w:pPr>
              <w:pStyle w:val="P68B1DB1-Normal19"/>
              <w:spacing w:before="0" w:after="0" w:line="240" w:lineRule="auto"/>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36CA61A" w14:textId="02C83548" w:rsidR="008F28BF" w:rsidRDefault="00296299">
            <w:pPr>
              <w:pStyle w:val="P68B1DB1-Normal4"/>
              <w:spacing w:before="0" w:after="0" w:line="240" w:lineRule="auto"/>
              <w:rPr>
                <w:noProof/>
                <w:color w:val="004300"/>
                <w:sz w:val="18"/>
                <w:szCs w:val="18"/>
              </w:rPr>
            </w:pPr>
            <w:r>
              <w:rPr>
                <w:noProof/>
                <w:color w:val="004300"/>
                <w:sz w:val="18"/>
                <w:szCs w:val="18"/>
              </w:rPr>
              <w:t>Vähintään 20 prosenttia investoinnista on osoitettava hankkeisiin, joiden tavoitteena on muuttaa ympäristövaurioalueet luonnollisiksi hiilinieluiksi. Yhteensä vähintään 30 hanketta on saatettava päätökseen ja rakennettua aluetta on elvytettävä 41000</w:t>
            </w:r>
            <w:r>
              <w:rPr>
                <w:noProof/>
                <w:color w:val="006100"/>
                <w:sz w:val="20"/>
                <w:szCs w:val="20"/>
              </w:rPr>
              <w:t xml:space="preserve"> </w:t>
            </w:r>
            <w:r>
              <w:rPr>
                <w:noProof/>
                <w:color w:val="004300"/>
                <w:sz w:val="18"/>
                <w:szCs w:val="18"/>
              </w:rPr>
              <w:t>neliömetriä.</w:t>
            </w:r>
          </w:p>
        </w:tc>
      </w:tr>
      <w:tr w:rsidR="008F28BF" w14:paraId="0EB16378" w14:textId="77777777">
        <w:trPr>
          <w:trHeight w:val="369"/>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ED0963A" w14:textId="77777777" w:rsidR="008F28BF" w:rsidRDefault="00296299">
            <w:pPr>
              <w:pStyle w:val="P68B1DB1-Normal19"/>
              <w:spacing w:before="0" w:after="0" w:line="240" w:lineRule="auto"/>
              <w:rPr>
                <w:noProof/>
              </w:rPr>
            </w:pPr>
            <w:r>
              <w:rPr>
                <w:noProof/>
              </w:rPr>
              <w:t>158</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203484" w14:textId="06F1997B" w:rsidR="008F28BF" w:rsidRDefault="00296299">
            <w:pPr>
              <w:pStyle w:val="P68B1DB1-Normal19"/>
              <w:spacing w:before="0" w:after="0" w:line="240" w:lineRule="auto"/>
              <w:rPr>
                <w:noProof/>
              </w:rPr>
            </w:pPr>
            <w:r>
              <w:rPr>
                <w:noProof/>
              </w:rPr>
              <w:t>Investointi 3: Investointituki kuntien ja alueiden omistamien ympäristövaurioalueiden kunnostamiseen yrityskäyttöön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58B9920" w14:textId="117924CA"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77E2D0E" w14:textId="6F8515FF" w:rsidR="008F28BF" w:rsidRDefault="00296299">
            <w:pPr>
              <w:pStyle w:val="P68B1DB1-Normal19"/>
              <w:spacing w:before="0" w:after="0" w:line="240" w:lineRule="auto"/>
              <w:rPr>
                <w:noProof/>
              </w:rPr>
            </w:pPr>
            <w:r>
              <w:rPr>
                <w:noProof/>
              </w:rPr>
              <w:t>Kaikkien julkisten ympäristövaurioalueiden kunnostamista yrityskäyttöön koskevien julkisten sopimusten voimaantulo</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E93300E" w14:textId="117C8846"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A744E1" w14:textId="77D9F9CA" w:rsidR="008F28BF" w:rsidRDefault="00296299">
            <w:pPr>
              <w:pStyle w:val="P68B1DB1-Normal19"/>
              <w:spacing w:before="0" w:after="0" w:line="240" w:lineRule="auto"/>
              <w:rPr>
                <w:noProof/>
              </w:rPr>
            </w:pPr>
            <w:r>
              <w:rPr>
                <w:noProof/>
              </w:rPr>
              <w:t>Hankkeiden määrä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F0A43A1" w14:textId="77777777" w:rsidR="008F28BF" w:rsidRDefault="008F28BF">
            <w:pPr>
              <w:spacing w:before="0" w:after="0" w:line="240" w:lineRule="auto"/>
              <w:rPr>
                <w:rFonts w:eastAsia="Times New Roman"/>
                <w:noProof/>
                <w:color w:val="004300"/>
                <w:sz w:val="18"/>
                <w:szCs w:val="18"/>
              </w:rPr>
            </w:pP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7D153CD" w14:textId="6C3AB7C3" w:rsidR="008F28BF" w:rsidRDefault="00296299">
            <w:pPr>
              <w:pStyle w:val="P68B1DB1-Normal19"/>
              <w:spacing w:before="0" w:after="0" w:line="240" w:lineRule="auto"/>
              <w:rPr>
                <w:noProof/>
              </w:rPr>
            </w:pPr>
            <w:r>
              <w:rPr>
                <w:noProof/>
              </w:rPr>
              <w:t>20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488B0EB" w14:textId="77777777" w:rsidR="008F28BF" w:rsidRDefault="00296299">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F81238" w14:textId="77777777" w:rsidR="008F28BF" w:rsidRDefault="00296299">
            <w:pPr>
              <w:pStyle w:val="P68B1DB1-Normal19"/>
              <w:spacing w:before="0" w:after="0" w:line="240" w:lineRule="auto"/>
              <w:rPr>
                <w:noProof/>
              </w:rPr>
            </w:pPr>
            <w:r>
              <w:rPr>
                <w:noProof/>
              </w:rPr>
              <w:t>2023</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8D0D7F" w14:textId="46282D56" w:rsidR="008F28BF" w:rsidRDefault="00296299">
            <w:pPr>
              <w:pStyle w:val="P68B1DB1-Normal20"/>
              <w:spacing w:before="0" w:after="0" w:line="240" w:lineRule="auto"/>
              <w:rPr>
                <w:noProof/>
              </w:rPr>
            </w:pPr>
            <w:r>
              <w:rPr>
                <w:rFonts w:eastAsia="Times New Roman"/>
                <w:noProof/>
              </w:rPr>
              <w:t>Kaikki</w:t>
            </w:r>
            <w:r>
              <w:rPr>
                <w:noProof/>
              </w:rPr>
              <w:t xml:space="preserve"> sopimukset, jotka koskevat julkisessa omistuksessa olevien ympäristövaurioalueiden uudistamista yrityskäyttöön, tulevat voimaan tukiohjelman valmistelun jälkeen. Valituilla hankkeilla on pyrittävä tukemaan purkamista ja energiatehokasta rakentamista tai energiatehokasta peruskorjausta.  </w:t>
            </w:r>
          </w:p>
          <w:p w14:paraId="0E8FDB6D" w14:textId="54A1C5F6" w:rsidR="008F28BF" w:rsidRDefault="00296299">
            <w:pPr>
              <w:pStyle w:val="P68B1DB1-Normal20"/>
              <w:spacing w:line="257" w:lineRule="auto"/>
              <w:rPr>
                <w:noProof/>
              </w:rPr>
            </w:pPr>
            <w:r>
              <w:rPr>
                <w:noProof/>
              </w:rPr>
              <w:t>Purkamisen ja energiatehokkaan rakentamisen rahoittamisen osalta on varmistettava, että valitut hankkeet ovat sellaisia, että i) uusilla rakennuksilla on primäärienergian kysyntä, joka on vähintään 20 prosenttia pienempi kuin lähes nollaenergiarakennusten vaatimus; (II) pitkälle menevä perusparannus ei ole mahdollista teknisistä, terveyteen/turvallisuuteen liittyvistä tai tarkoituksenmukaisista syistä; paikassa, jossa entinen rakennus sijaitsi, on käytettävä enintään 5 prosenttia uutta maa-aluetta. Tämä sulkee pois mahdollisuuden purkaa rakennuksia yhdessä paikassa ja rakentaa toinen rakennus toiseen paikkaan.</w:t>
            </w:r>
          </w:p>
          <w:p w14:paraId="5ABD958C" w14:textId="54171279" w:rsidR="008F28BF" w:rsidRDefault="00296299">
            <w:pPr>
              <w:pStyle w:val="P68B1DB1-Normal20"/>
              <w:spacing w:line="240" w:lineRule="auto"/>
              <w:rPr>
                <w:noProof/>
              </w:rPr>
            </w:pPr>
            <w:r>
              <w:rPr>
                <w:noProof/>
              </w:rPr>
              <w:t>Peruskorjaustoimien tukemisen osalta on varmistettava, että vähintään 90 prosentilla kustannuksista tuetaan energiatehokkuutta parantavia peruskorjauksia.</w:t>
            </w:r>
          </w:p>
          <w:p w14:paraId="59DFC915" w14:textId="066E1202" w:rsidR="008F28BF" w:rsidRDefault="00296299">
            <w:pPr>
              <w:pStyle w:val="P68B1DB1-Normal20"/>
              <w:spacing w:line="259" w:lineRule="auto"/>
              <w:rPr>
                <w:noProof/>
              </w:rPr>
            </w:pPr>
            <w:r>
              <w:rPr>
                <w:noProof/>
              </w:rPr>
              <w:t>Hankepyyntöjen vaatimuksilla on varmistettava, että vähintään 70 prosenttia syntyvästä rakennus- ja purkujätteestä valmistellaan uudelleenkäyttöä ja kierrätystä varten.</w:t>
            </w:r>
          </w:p>
          <w:p w14:paraId="79320331" w14:textId="52353ACA" w:rsidR="008F28BF" w:rsidRDefault="00296299">
            <w:pPr>
              <w:pStyle w:val="P68B1DB1-Normal20"/>
              <w:spacing w:line="240" w:lineRule="auto"/>
              <w:rPr>
                <w:noProof/>
              </w:rPr>
            </w:pPr>
            <w:r>
              <w:rPr>
                <w:noProof/>
              </w:rPr>
              <w:t>Sopimuksia on tehtävä yhteensä vähintään 20 hankkeesta.</w:t>
            </w:r>
          </w:p>
        </w:tc>
      </w:tr>
      <w:tr w:rsidR="008F28BF" w14:paraId="69707173" w14:textId="77777777">
        <w:trPr>
          <w:trHeight w:val="945"/>
          <w:jc w:val="center"/>
        </w:trPr>
        <w:tc>
          <w:tcPr>
            <w:tcW w:w="84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6419F07" w14:textId="77777777" w:rsidR="008F28BF" w:rsidRDefault="00296299">
            <w:pPr>
              <w:pStyle w:val="P68B1DB1-Normal19"/>
              <w:spacing w:before="0" w:after="0" w:line="240" w:lineRule="auto"/>
              <w:rPr>
                <w:noProof/>
              </w:rPr>
            </w:pPr>
            <w:r>
              <w:rPr>
                <w:noProof/>
              </w:rPr>
              <w:t xml:space="preserve"> 159</w:t>
            </w:r>
          </w:p>
        </w:tc>
        <w:tc>
          <w:tcPr>
            <w:tcW w:w="16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E7E9E5E" w14:textId="0B431B8F" w:rsidR="008F28BF" w:rsidRDefault="00296299">
            <w:pPr>
              <w:pStyle w:val="P68B1DB1-Normal19"/>
              <w:spacing w:before="0" w:after="0" w:line="240" w:lineRule="auto"/>
              <w:rPr>
                <w:noProof/>
              </w:rPr>
            </w:pPr>
            <w:r>
              <w:rPr>
                <w:noProof/>
              </w:rPr>
              <w:t>Investointi 3: Investointituki kuntien ja alueiden omistamien ympäristövaurioalueiden kunnostamiseen yrityskäyttöön</w:t>
            </w:r>
          </w:p>
        </w:tc>
        <w:tc>
          <w:tcPr>
            <w:tcW w:w="108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8E5949" w14:textId="77777777" w:rsidR="008F28BF" w:rsidRDefault="00296299">
            <w:pPr>
              <w:pStyle w:val="P68B1DB1-Normal19"/>
              <w:spacing w:before="0" w:after="0" w:line="240" w:lineRule="auto"/>
              <w:rPr>
                <w:noProof/>
              </w:rPr>
            </w:pPr>
            <w:r>
              <w:rPr>
                <w:noProof/>
              </w:rPr>
              <w:t>Kohde</w:t>
            </w:r>
          </w:p>
        </w:tc>
        <w:tc>
          <w:tcPr>
            <w:tcW w:w="126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0416E5" w14:textId="77777777" w:rsidR="008F28BF" w:rsidRDefault="00296299">
            <w:pPr>
              <w:pStyle w:val="P68B1DB1-Normal19"/>
              <w:spacing w:before="0" w:after="0" w:line="240" w:lineRule="auto"/>
              <w:rPr>
                <w:noProof/>
              </w:rPr>
            </w:pPr>
            <w:r>
              <w:rPr>
                <w:noProof/>
              </w:rPr>
              <w:t>Kuntien ja alueiden omistamien ympäristövaurioalueiden energiatehokasta elvyttämistä koskevien hankkeiden loppuun saattaminen yrityskäyttöön</w:t>
            </w:r>
          </w:p>
        </w:tc>
        <w:tc>
          <w:tcPr>
            <w:tcW w:w="11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EF0CB4" w14:textId="77777777" w:rsidR="008F28BF" w:rsidRDefault="008F28BF">
            <w:pPr>
              <w:spacing w:before="0" w:after="0" w:line="240" w:lineRule="auto"/>
              <w:rPr>
                <w:rFonts w:eastAsia="Times New Roman"/>
                <w:noProof/>
                <w:color w:val="004300"/>
                <w:sz w:val="18"/>
                <w:szCs w:val="18"/>
              </w:rPr>
            </w:pPr>
          </w:p>
        </w:tc>
        <w:tc>
          <w:tcPr>
            <w:tcW w:w="101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C75A76" w14:textId="77777777" w:rsidR="008F28BF" w:rsidRDefault="00296299">
            <w:pPr>
              <w:pStyle w:val="P68B1DB1-Normal19"/>
              <w:spacing w:before="0" w:after="0" w:line="240" w:lineRule="auto"/>
              <w:rPr>
                <w:noProof/>
              </w:rPr>
            </w:pPr>
            <w:r>
              <w:rPr>
                <w:noProof/>
              </w:rPr>
              <w:t>Rakennettujen tilojen määrä kuutiometreinä</w:t>
            </w:r>
          </w:p>
        </w:tc>
        <w:tc>
          <w:tcPr>
            <w:tcW w:w="95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CE66890" w14:textId="77777777" w:rsidR="008F28BF" w:rsidRDefault="00296299">
            <w:pPr>
              <w:pStyle w:val="P68B1DB1-Normal19"/>
              <w:spacing w:before="0" w:after="0" w:line="240" w:lineRule="auto"/>
              <w:rPr>
                <w:noProof/>
              </w:rPr>
            </w:pPr>
            <w:r>
              <w:rPr>
                <w:noProof/>
              </w:rPr>
              <w:t>0</w:t>
            </w:r>
          </w:p>
        </w:tc>
        <w:tc>
          <w:tcPr>
            <w:tcW w:w="7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46345B" w14:textId="4866CD6B" w:rsidR="008F28BF" w:rsidRDefault="00296299">
            <w:pPr>
              <w:pStyle w:val="P68B1DB1-Normal19"/>
              <w:spacing w:before="0" w:after="0" w:line="240" w:lineRule="auto"/>
              <w:rPr>
                <w:noProof/>
              </w:rPr>
            </w:pPr>
            <w:r>
              <w:rPr>
                <w:noProof/>
              </w:rPr>
              <w:t>76 000</w:t>
            </w:r>
          </w:p>
        </w:tc>
        <w:tc>
          <w:tcPr>
            <w:tcW w:w="98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6534AF2" w14:textId="77777777" w:rsidR="008F28BF" w:rsidRDefault="00296299">
            <w:pPr>
              <w:pStyle w:val="P68B1DB1-Normal19"/>
              <w:spacing w:before="0" w:after="0" w:line="240" w:lineRule="auto"/>
              <w:rPr>
                <w:noProof/>
              </w:rPr>
            </w:pPr>
            <w:r>
              <w:rPr>
                <w:noProof/>
              </w:rPr>
              <w:t>Q4</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6EEF1E" w14:textId="77777777" w:rsidR="008F28BF" w:rsidRDefault="00296299">
            <w:pPr>
              <w:pStyle w:val="P68B1DB1-Normal19"/>
              <w:spacing w:before="0" w:after="0" w:line="240" w:lineRule="auto"/>
              <w:rPr>
                <w:noProof/>
              </w:rPr>
            </w:pPr>
            <w:r>
              <w:rPr>
                <w:noProof/>
              </w:rPr>
              <w:t>2025</w:t>
            </w:r>
          </w:p>
        </w:tc>
        <w:tc>
          <w:tcPr>
            <w:tcW w:w="470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FEFE58" w14:textId="460A08D3" w:rsidR="008F28BF" w:rsidRDefault="00296299">
            <w:pPr>
              <w:spacing w:before="0" w:after="0" w:line="240" w:lineRule="auto"/>
              <w:rPr>
                <w:noProof/>
                <w:color w:val="004300"/>
                <w:sz w:val="18"/>
                <w:szCs w:val="18"/>
              </w:rPr>
            </w:pPr>
            <w:r>
              <w:rPr>
                <w:noProof/>
                <w:color w:val="004300"/>
                <w:sz w:val="18"/>
                <w:szCs w:val="18"/>
              </w:rPr>
              <w:t>Vähintään 60 prosenttia investoinnista on osoitettava ympäristövaurioalueilla sijaitsevien rakennusten energiatehokkaisiin kunnostushankkeisiin. Overall, at least 76</w:t>
            </w:r>
            <w:r>
              <w:rPr>
                <w:rFonts w:eastAsia="Times New Roman"/>
                <w:noProof/>
                <w:color w:val="006100"/>
                <w:sz w:val="20"/>
                <w:szCs w:val="20"/>
              </w:rPr>
              <w:t> </w:t>
            </w:r>
            <w:r>
              <w:rPr>
                <w:noProof/>
                <w:color w:val="004300"/>
                <w:sz w:val="18"/>
                <w:szCs w:val="18"/>
              </w:rPr>
              <w:t>000 m3 of built-up space revitalised.</w:t>
            </w:r>
          </w:p>
        </w:tc>
      </w:tr>
    </w:tbl>
    <w:p w14:paraId="19BD3D98" w14:textId="77777777" w:rsidR="008F28BF" w:rsidRDefault="008F28BF">
      <w:pPr>
        <w:pBdr>
          <w:top w:val="nil"/>
          <w:left w:val="nil"/>
          <w:bottom w:val="nil"/>
          <w:right w:val="nil"/>
          <w:between w:val="nil"/>
        </w:pBdr>
        <w:tabs>
          <w:tab w:val="left" w:pos="993"/>
        </w:tabs>
        <w:spacing w:line="240" w:lineRule="auto"/>
        <w:rPr>
          <w:b/>
          <w:noProof/>
          <w:color w:val="000000"/>
          <w:szCs w:val="24"/>
          <w:u w:val="single"/>
        </w:rPr>
      </w:pPr>
    </w:p>
    <w:p w14:paraId="0BF0AA84" w14:textId="19411E7F" w:rsidR="008F28BF" w:rsidRDefault="008F28BF">
      <w:pPr>
        <w:pBdr>
          <w:top w:val="nil"/>
          <w:left w:val="nil"/>
          <w:bottom w:val="nil"/>
          <w:right w:val="nil"/>
          <w:between w:val="nil"/>
        </w:pBdr>
        <w:spacing w:line="240" w:lineRule="auto"/>
        <w:rPr>
          <w:rFonts w:ascii="Calibri" w:hAnsi="Calibri"/>
          <w:noProof/>
          <w:color w:val="000000"/>
          <w:sz w:val="22"/>
        </w:rPr>
        <w:sectPr w:rsidR="008F28BF" w:rsidSect="00756C74">
          <w:headerReference w:type="even" r:id="rId231"/>
          <w:headerReference w:type="default" r:id="rId232"/>
          <w:footerReference w:type="even" r:id="rId233"/>
          <w:footerReference w:type="default" r:id="rId234"/>
          <w:headerReference w:type="first" r:id="rId235"/>
          <w:footerReference w:type="first" r:id="rId236"/>
          <w:pgSz w:w="16839" w:h="11907" w:orient="landscape"/>
          <w:pgMar w:top="1134" w:right="1134" w:bottom="1134" w:left="1134" w:header="567" w:footer="567" w:gutter="0"/>
          <w:cols w:space="720"/>
          <w:docGrid w:linePitch="326"/>
        </w:sectPr>
      </w:pPr>
    </w:p>
    <w:p w14:paraId="2ACA4992" w14:textId="19C37A3D" w:rsidR="008F28BF" w:rsidRDefault="00296299">
      <w:pPr>
        <w:pStyle w:val="P68B1DB1-Normal2"/>
        <w:keepNext/>
        <w:tabs>
          <w:tab w:val="left" w:pos="850"/>
        </w:tabs>
        <w:spacing w:line="240" w:lineRule="auto"/>
        <w:jc w:val="both"/>
        <w:outlineLvl w:val="0"/>
        <w:rPr>
          <w:noProof/>
        </w:rPr>
      </w:pPr>
      <w:r>
        <w:rPr>
          <w:noProof/>
        </w:rPr>
        <w:t>P. KOMPONENTTI 2.9: Biologisen monimuotoisuuden edistäminen ja kuivuuden torjunta</w:t>
      </w:r>
    </w:p>
    <w:p w14:paraId="2D7521AF"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Tämä Tšekin elpymis- ja palautumissuunnitelman osa-alue auttaa vastaamaan haasteisiin, jotka johtuvat veden vähäisestä pidättämisestä ja ilmastonmuutoksen vaikutuksista Tšekissä. Komponentilla pyritään parantamaan suojelua kuivuutta ja tulvia vastaan lisäämällä vedenpidätystä maisemassa ja kaupunkialueilla. Suunnitteilla on myös investointeja Natura 2000 -verkoston alueiden ja erityisesti suojeltujen alueiden suojeluun. </w:t>
      </w:r>
    </w:p>
    <w:p w14:paraId="019A0088" w14:textId="77777777" w:rsidR="008F28BF" w:rsidRDefault="00296299">
      <w:pPr>
        <w:pStyle w:val="P68B1DB1-Normal3"/>
        <w:pBdr>
          <w:top w:val="nil"/>
          <w:left w:val="nil"/>
          <w:bottom w:val="nil"/>
          <w:right w:val="nil"/>
          <w:between w:val="nil"/>
        </w:pBdr>
        <w:spacing w:line="240" w:lineRule="auto"/>
        <w:jc w:val="both"/>
        <w:rPr>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 </w:t>
      </w:r>
    </w:p>
    <w:p w14:paraId="54B00148" w14:textId="77777777" w:rsidR="008F28BF" w:rsidRDefault="008F28BF">
      <w:pPr>
        <w:pBdr>
          <w:top w:val="nil"/>
          <w:left w:val="nil"/>
          <w:bottom w:val="nil"/>
          <w:right w:val="nil"/>
          <w:between w:val="nil"/>
        </w:pBdr>
        <w:spacing w:line="240" w:lineRule="auto"/>
        <w:jc w:val="both"/>
        <w:rPr>
          <w:rFonts w:eastAsia="Times New Roman"/>
          <w:noProof/>
          <w:color w:val="000000"/>
          <w:szCs w:val="24"/>
        </w:rPr>
      </w:pPr>
    </w:p>
    <w:p w14:paraId="7F2DFE2F" w14:textId="784884C7" w:rsidR="008F28BF" w:rsidRDefault="00296299">
      <w:pPr>
        <w:pStyle w:val="P68B1DB1-Normal39"/>
        <w:pBdr>
          <w:top w:val="nil"/>
          <w:left w:val="nil"/>
          <w:bottom w:val="nil"/>
          <w:right w:val="nil"/>
          <w:between w:val="nil"/>
        </w:pBdr>
        <w:spacing w:line="240" w:lineRule="auto"/>
        <w:jc w:val="both"/>
        <w:rPr>
          <w:bCs/>
          <w:i/>
          <w:iCs/>
          <w:noProof/>
        </w:rPr>
      </w:pPr>
      <w:r>
        <w:rPr>
          <w:noProof/>
        </w:rPr>
        <w:t>P.1 Kuvaus uudistuksista ja investoinneista, joita rahoitetaan rahoitustuella, jota ei makseta takaisin</w:t>
      </w:r>
    </w:p>
    <w:p w14:paraId="227D3D1F" w14:textId="77777777" w:rsidR="008F28BF" w:rsidRPr="00B00FC3" w:rsidRDefault="00296299">
      <w:pPr>
        <w:pStyle w:val="P68B1DB1-Normal41"/>
        <w:pBdr>
          <w:top w:val="nil"/>
          <w:left w:val="nil"/>
          <w:bottom w:val="nil"/>
          <w:right w:val="nil"/>
          <w:between w:val="nil"/>
        </w:pBdr>
        <w:spacing w:line="240" w:lineRule="auto"/>
        <w:jc w:val="both"/>
        <w:rPr>
          <w:i/>
          <w:noProof/>
          <w:lang w:val="en-IE"/>
        </w:rPr>
      </w:pPr>
      <w:r w:rsidRPr="00B00FC3">
        <w:rPr>
          <w:noProof/>
          <w:lang w:val="en-IE"/>
        </w:rPr>
        <w:t>Uudistus 1: Vesihallintolain muuttaminen</w:t>
      </w:r>
    </w:p>
    <w:p w14:paraId="399EA567" w14:textId="77777777" w:rsidR="008F28BF" w:rsidRDefault="00296299">
      <w:pPr>
        <w:pStyle w:val="P68B1DB1-Normal3"/>
        <w:pBdr>
          <w:top w:val="nil"/>
          <w:left w:val="nil"/>
          <w:bottom w:val="nil"/>
          <w:right w:val="nil"/>
          <w:between w:val="nil"/>
        </w:pBdr>
        <w:spacing w:line="240" w:lineRule="auto"/>
        <w:jc w:val="both"/>
        <w:rPr>
          <w:noProof/>
          <w:color w:val="000000"/>
        </w:rPr>
      </w:pPr>
      <w:r w:rsidRPr="00B00FC3">
        <w:rPr>
          <w:noProof/>
          <w:color w:val="000000"/>
          <w:lang w:val="en-IE"/>
        </w:rPr>
        <w:t xml:space="preserve">The objective of the reform shall be to amend the Water Management Act, in order to tackle droughts and water scarcity in a more systematic way. </w:t>
      </w:r>
      <w:r>
        <w:rPr>
          <w:noProof/>
          <w:color w:val="000000"/>
        </w:rPr>
        <w:t>Muutoksessa määritellään puitteet kuivuuden ehkäisylle ja seurannalle, asiaankuuluvien viranomaisten vastuualueet ja</w:t>
      </w:r>
      <w:r>
        <w:rPr>
          <w:noProof/>
        </w:rPr>
        <w:t xml:space="preserve"> </w:t>
      </w:r>
      <w:r>
        <w:rPr>
          <w:noProof/>
          <w:color w:val="000000"/>
        </w:rPr>
        <w:t>valvontamekanismit</w:t>
      </w:r>
      <w:r>
        <w:rPr>
          <w:noProof/>
        </w:rPr>
        <w:t xml:space="preserve">. </w:t>
      </w:r>
      <w:r>
        <w:rPr>
          <w:noProof/>
          <w:color w:val="000000"/>
        </w:rPr>
        <w:t>Sen tavoitteena on perustaa alueellisia valiokuntia, joiden tehtävänä on antaa julistus veden niukkuudesta ja soveltaa vastaavia vedenkäytön rajoituksia alueella kuivuuden hallintasuunnitelmien mukaisesti.</w:t>
      </w:r>
    </w:p>
    <w:p w14:paraId="163C43C7" w14:textId="77777777" w:rsidR="008F28BF" w:rsidRDefault="00296299">
      <w:pPr>
        <w:pBdr>
          <w:top w:val="nil"/>
          <w:left w:val="nil"/>
          <w:bottom w:val="nil"/>
          <w:right w:val="nil"/>
          <w:between w:val="nil"/>
        </w:pBdr>
        <w:spacing w:line="240" w:lineRule="auto"/>
        <w:jc w:val="both"/>
        <w:rPr>
          <w:rFonts w:eastAsia="Times New Roman"/>
          <w:noProof/>
          <w:color w:val="000000"/>
          <w:szCs w:val="24"/>
        </w:rPr>
      </w:pPr>
      <w:r>
        <w:rPr>
          <w:rFonts w:eastAsia="Times New Roman"/>
          <w:noProof/>
          <w:color w:val="000000"/>
          <w:szCs w:val="24"/>
        </w:rPr>
        <w:t xml:space="preserve"> Uudistuksen toteutus  on määrä saattaa päätökseen 31. joulukuuta 2024 mennessä.</w:t>
      </w:r>
    </w:p>
    <w:p w14:paraId="2100D73A" w14:textId="77777777" w:rsidR="008F28BF" w:rsidRDefault="00296299">
      <w:pPr>
        <w:pStyle w:val="P68B1DB1-Normal41"/>
        <w:pBdr>
          <w:top w:val="nil"/>
          <w:left w:val="nil"/>
          <w:bottom w:val="nil"/>
          <w:right w:val="nil"/>
          <w:between w:val="nil"/>
        </w:pBdr>
        <w:spacing w:line="240" w:lineRule="auto"/>
        <w:jc w:val="both"/>
        <w:rPr>
          <w:noProof/>
        </w:rPr>
      </w:pPr>
      <w:r>
        <w:rPr>
          <w:noProof/>
        </w:rPr>
        <w:t>Investointi 1: Brnon kaupungin suojelu kuivuutta ja tulvia vastaan</w:t>
      </w:r>
    </w:p>
    <w:p w14:paraId="384D8CCF" w14:textId="7D81F037" w:rsidR="008F28BF" w:rsidRDefault="00296299">
      <w:pPr>
        <w:pStyle w:val="P68B1DB1-Normal4"/>
        <w:pBdr>
          <w:top w:val="nil"/>
          <w:left w:val="nil"/>
          <w:bottom w:val="nil"/>
          <w:right w:val="nil"/>
          <w:between w:val="nil"/>
        </w:pBdr>
        <w:spacing w:line="240" w:lineRule="auto"/>
        <w:jc w:val="both"/>
        <w:rPr>
          <w:rFonts w:ascii="Calibri" w:hAnsi="Calibri" w:cs="Calibri"/>
          <w:noProof/>
          <w:sz w:val="22"/>
        </w:rPr>
      </w:pPr>
      <w:r>
        <w:rPr>
          <w:noProof/>
          <w:color w:val="000000" w:themeColor="text1"/>
        </w:rPr>
        <w:t>Investoinnilla pyritään vahvistamaan Brnon kaupungin tulvasuojelua ja elvyttämään Svratka-jokea. Hankkeen toteuttamiseen on sisällyttävä:  luontoon perustuvat ratkaisut, kuten altaiden kohonneen vedenkorkeuden luonnollinen valuminen niityille, luonnollisten altaiden, niittyjen ja tulvatasanteiden perustaminen sekä kosteikkojen syntyminen</w:t>
      </w:r>
      <w:r>
        <w:rPr>
          <w:noProof/>
          <w:color w:val="000000" w:themeColor="text1"/>
          <w:szCs w:val="24"/>
        </w:rPr>
        <w:t xml:space="preserve">. </w:t>
      </w:r>
      <w:r>
        <w:rPr>
          <w:noProof/>
          <w:szCs w:val="24"/>
        </w:rPr>
        <w:t>Ratkaisut toteutetaan Svratka-joella.</w:t>
      </w:r>
    </w:p>
    <w:p w14:paraId="121FB8A5"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Investoinnin toteuttaminen on saatettava päätökseen viimeistään 31. joulukuuta 2025. </w:t>
      </w:r>
    </w:p>
    <w:p w14:paraId="65FB4471" w14:textId="77777777" w:rsidR="008F28BF" w:rsidRDefault="00296299">
      <w:pPr>
        <w:pStyle w:val="P68B1DB1-Normal41"/>
        <w:pBdr>
          <w:top w:val="nil"/>
          <w:left w:val="nil"/>
          <w:bottom w:val="nil"/>
          <w:right w:val="nil"/>
          <w:between w:val="nil"/>
        </w:pBdr>
        <w:spacing w:line="240" w:lineRule="auto"/>
        <w:jc w:val="both"/>
        <w:rPr>
          <w:noProof/>
        </w:rPr>
      </w:pPr>
      <w:r>
        <w:rPr>
          <w:noProof/>
        </w:rPr>
        <w:t xml:space="preserve">Investointi 2: Sadeveden hallinta taajamissa </w:t>
      </w:r>
    </w:p>
    <w:p w14:paraId="737D8D39" w14:textId="189F85D6" w:rsidR="008F28BF" w:rsidRDefault="00296299">
      <w:pPr>
        <w:pStyle w:val="P68B1DB1-Normal5"/>
        <w:pBdr>
          <w:top w:val="nil"/>
          <w:left w:val="nil"/>
          <w:bottom w:val="nil"/>
          <w:right w:val="nil"/>
          <w:between w:val="nil"/>
        </w:pBdr>
        <w:spacing w:line="240" w:lineRule="auto"/>
        <w:jc w:val="both"/>
        <w:rPr>
          <w:noProof/>
        </w:rPr>
      </w:pPr>
      <w:r>
        <w:rPr>
          <w:noProof/>
        </w:rPr>
        <w:t xml:space="preserve">Tällä investoinnilla pyritään hidastamaan valuma-alueiden valumista sekä vedenpidätystä ja kertymistä kaupunkitaajamiin. Investointi voi sisältää muun muassa pintakierron, absorptiokaistat ja -altaat, sadepuutarhat, maanalaiset loukut, viemäröinnin, varastot maanalaiset altaat tai viherkatot. </w:t>
      </w:r>
    </w:p>
    <w:p w14:paraId="329FAC4F" w14:textId="52B32B6A" w:rsidR="008F28BF" w:rsidRDefault="00296299">
      <w:pPr>
        <w:pStyle w:val="P68B1DB1-Normal32"/>
        <w:pBdr>
          <w:top w:val="nil"/>
          <w:left w:val="nil"/>
          <w:bottom w:val="nil"/>
          <w:right w:val="nil"/>
          <w:between w:val="nil"/>
        </w:pBdr>
        <w:tabs>
          <w:tab w:val="right" w:pos="9639"/>
        </w:tabs>
        <w:spacing w:line="240" w:lineRule="auto"/>
        <w:jc w:val="both"/>
        <w:rPr>
          <w:noProof/>
          <w:color w:val="000000"/>
        </w:rPr>
      </w:pPr>
      <w:r>
        <w:rPr>
          <w:noProof/>
        </w:rPr>
        <w:t xml:space="preserve">Investoinnin toteuttaminen on saatettava päätökseen viimeistään 31. joulukuuta 2025. </w:t>
      </w:r>
    </w:p>
    <w:p w14:paraId="32A21C0E" w14:textId="77777777" w:rsidR="008F28BF" w:rsidRDefault="00296299">
      <w:pPr>
        <w:pStyle w:val="P68B1DB1-Normal41"/>
        <w:pBdr>
          <w:top w:val="nil"/>
          <w:left w:val="nil"/>
          <w:bottom w:val="nil"/>
          <w:right w:val="nil"/>
          <w:between w:val="nil"/>
        </w:pBdr>
        <w:spacing w:line="240" w:lineRule="auto"/>
        <w:jc w:val="both"/>
        <w:rPr>
          <w:noProof/>
        </w:rPr>
      </w:pPr>
      <w:r>
        <w:rPr>
          <w:noProof/>
        </w:rPr>
        <w:t xml:space="preserve">Investointi 3: Natura 2000 -alueiden ja suojeltujen kasvi- ja eläinlajien hoito </w:t>
      </w:r>
    </w:p>
    <w:p w14:paraId="101B1842" w14:textId="5633F192" w:rsidR="008F28BF" w:rsidRDefault="00296299">
      <w:pPr>
        <w:pStyle w:val="P68B1DB1-Normal5"/>
        <w:pBdr>
          <w:top w:val="nil"/>
          <w:left w:val="nil"/>
          <w:bottom w:val="nil"/>
          <w:right w:val="nil"/>
          <w:between w:val="nil"/>
        </w:pBdr>
        <w:spacing w:line="240" w:lineRule="auto"/>
        <w:jc w:val="both"/>
        <w:rPr>
          <w:noProof/>
        </w:rPr>
      </w:pPr>
      <w:r>
        <w:rPr>
          <w:noProof/>
        </w:rPr>
        <w:t xml:space="preserve">Investoinnin yleisenä tavoitteena on parantaa maiseman ekologista vakautta ja luonnon monimuotoisuutta Tšekissä (myös laatimalla taustatutkimuksia). Siihen kuuluu Natura 2000 -alueiden ( </w:t>
      </w:r>
      <w:r>
        <w:rPr>
          <w:noProof/>
          <w:highlight w:val="white"/>
        </w:rPr>
        <w:t>yhteisön tärkeinä pitämien erityisten suojelualueiden ja alueiden)</w:t>
      </w:r>
      <w:r>
        <w:rPr>
          <w:noProof/>
        </w:rPr>
        <w:t xml:space="preserve"> ennallistamista ja elvyttämistä sekä kansallisesti suojeltujen alueiden ennallistamista ja elvyttämistä sekä erityisesti suojeltujen lajien hoitoa koskevissa hoitosuunnitelmissa määriteltyjen toimenpiteiden toteuttaminen. Investoinnin on edistettävä suotuisan suojelun tason saavuttamista toteuttamalla luonnonsuojelusuunnitelmissa vahvistettuja suojelutoimenpiteitä. </w:t>
      </w:r>
    </w:p>
    <w:p w14:paraId="7A7E6747" w14:textId="77777777"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Investoinnin toteuttaminen on saatettava päätökseen viimeistään 31. joulukuuta 2025. </w:t>
      </w:r>
    </w:p>
    <w:p w14:paraId="5E4CFDAF" w14:textId="77777777" w:rsidR="008F28BF" w:rsidRDefault="00296299">
      <w:pPr>
        <w:pStyle w:val="P68B1DB1-Normal41"/>
        <w:pBdr>
          <w:top w:val="nil"/>
          <w:left w:val="nil"/>
          <w:bottom w:val="nil"/>
          <w:right w:val="nil"/>
          <w:between w:val="nil"/>
        </w:pBdr>
        <w:spacing w:line="240" w:lineRule="auto"/>
        <w:jc w:val="both"/>
        <w:rPr>
          <w:noProof/>
        </w:rPr>
      </w:pPr>
      <w:r>
        <w:rPr>
          <w:noProof/>
        </w:rPr>
        <w:t>Investointi 4: Vesiekosysteemien, muiden kuin metsäekosysteemien ja metsäekosysteemien mukauttaminen ilmastonmuutokseen</w:t>
      </w:r>
    </w:p>
    <w:p w14:paraId="4AAD1C2F" w14:textId="3C763DD4" w:rsidR="008F28BF" w:rsidRDefault="00296299">
      <w:pPr>
        <w:pStyle w:val="P68B1DB1-Normal5"/>
        <w:pBdr>
          <w:top w:val="nil"/>
          <w:left w:val="nil"/>
          <w:bottom w:val="nil"/>
          <w:right w:val="nil"/>
          <w:between w:val="nil"/>
        </w:pBdr>
        <w:spacing w:line="240" w:lineRule="auto"/>
        <w:jc w:val="both"/>
        <w:rPr>
          <w:noProof/>
        </w:rPr>
      </w:pPr>
      <w:r>
        <w:rPr>
          <w:noProof/>
        </w:rPr>
        <w:t>Tämän investoinnin tavoitteena on mahdollistaa systeeminen vedenpidätys maisemassa. Se koostuu sellaisten toimien toteuttamisesta, joihin voi sisältyä muun muassa metsien lajien ja alueiden koostumuksen parantaminen; muiden kuin metsäluontotyyppien suojelu; kosteikkojen ja lammikoiden luominen tai ennallistaminen; vesistöjen elvyttäminen, maisemaelementtien ennallistaminen, puiden istuttaminen metsäalueiden ulkopuolelle ja muut asiaan liittyvät toimet. Investointiin on sisällyttävä myös tuki pienten vesistöalueiden vedenpidätyspotentiaalia koskeville esitoteutettavuutta koskeville tutkimuksille ja tarvittaessa näiden tutkimusten perusteella valittujen toimenpiteiden täytäntöönpanolle.</w:t>
      </w:r>
    </w:p>
    <w:p w14:paraId="1594D4B4" w14:textId="0A3BDDCC" w:rsidR="008F28BF" w:rsidRDefault="00296299">
      <w:pPr>
        <w:pStyle w:val="P68B1DB1-Normal32"/>
        <w:pBdr>
          <w:top w:val="nil"/>
          <w:left w:val="nil"/>
          <w:bottom w:val="nil"/>
          <w:right w:val="nil"/>
          <w:between w:val="nil"/>
        </w:pBdr>
        <w:spacing w:line="240" w:lineRule="auto"/>
        <w:jc w:val="both"/>
        <w:rPr>
          <w:noProof/>
          <w:color w:val="000000"/>
        </w:rPr>
      </w:pPr>
      <w:r>
        <w:rPr>
          <w:noProof/>
        </w:rPr>
        <w:t xml:space="preserve">Investoinnin toteuttaminen on saatettava päätökseen viimeistään 31. joulukuuta 2025. </w:t>
      </w:r>
    </w:p>
    <w:p w14:paraId="26B6D8AD" w14:textId="08EFAFAF" w:rsidR="008F28BF" w:rsidRDefault="00296299">
      <w:pPr>
        <w:pStyle w:val="P68B1DB1-Normal8"/>
        <w:spacing w:line="240" w:lineRule="auto"/>
        <w:rPr>
          <w:noProof/>
        </w:rPr>
      </w:pPr>
      <w:r>
        <w:rPr>
          <w:rFonts w:eastAsia="Times New Roman"/>
          <w:noProof/>
          <w:color w:val="000000"/>
          <w:szCs w:val="24"/>
        </w:rPr>
        <w:t xml:space="preserve">Uudistuksen 2: </w:t>
      </w:r>
      <w:r>
        <w:rPr>
          <w:noProof/>
        </w:rPr>
        <w:t xml:space="preserve">Maisemapolitiikan ja -suunnittelun laatiminen </w:t>
      </w:r>
    </w:p>
    <w:p w14:paraId="08CB03A6" w14:textId="179A0184" w:rsidR="008F28BF" w:rsidRDefault="00296299">
      <w:pPr>
        <w:spacing w:line="240" w:lineRule="auto"/>
        <w:jc w:val="both"/>
        <w:rPr>
          <w:noProof/>
        </w:rPr>
      </w:pPr>
      <w:r>
        <w:rPr>
          <w:noProof/>
        </w:rPr>
        <w:t xml:space="preserve">Uudistuksella pyritään luomaan yhdennetty maisemanhallinta ja -suunnittelu, jolla varmistetaan alojen välinen koordinointi ja sidosryhmien osallistuminen. Sen perimmäisenä tavoitteena on edistää luonnonvarojen, kuten metsien, vesimuodostumien ja biologisen monimuotoisuuden, suojelua ja kestävää käyttöä pitkän aikavälin ekologisten ja sosioekonomisten hyötyjen varmistamiseksi.  </w:t>
      </w:r>
    </w:p>
    <w:p w14:paraId="72D3DC63" w14:textId="0A015CAC" w:rsidR="008F28BF" w:rsidRDefault="00296299">
      <w:pPr>
        <w:spacing w:line="240" w:lineRule="auto"/>
        <w:jc w:val="both"/>
        <w:rPr>
          <w:noProof/>
        </w:rPr>
      </w:pPr>
      <w:r>
        <w:rPr>
          <w:noProof/>
        </w:rPr>
        <w:t>Hallitus hyväksyy kokonaisvaltaisen maisemapoliittisen asiakirjan. Toimintapoliittisella asiakirjalla luodaan suotuisa ympäristö kestävälle maankäytölle sekä julkisella että yksityisellä sektorilla.  Tähän toimintapoliittiseen asiakirjaan perustuva menetelmä, jossa kuvataan lähestymistapaa maisemansuojeluun ja maisemanhoitoon kansallisella, alueellisella ja paikallisella tasolla, julkaistaan verkkofoorumilla, johon yleisö ja virkamiehet voivat tutustua. On luotava välineet tietämyksen käytännön soveltamisen seurantaa varten ja saatettava päätökseen kolme pilottihanketta.</w:t>
      </w:r>
    </w:p>
    <w:p w14:paraId="30525A77" w14:textId="1213B6C9" w:rsidR="008F28BF" w:rsidRDefault="00296299">
      <w:pPr>
        <w:spacing w:line="240" w:lineRule="auto"/>
        <w:jc w:val="both"/>
        <w:rPr>
          <w:rFonts w:eastAsia="Times New Roman"/>
          <w:noProof/>
          <w:color w:val="000000"/>
          <w:szCs w:val="24"/>
        </w:rPr>
      </w:pPr>
      <w:r>
        <w:rPr>
          <w:noProof/>
        </w:rPr>
        <w:t>Toimenpide on saatettava päätökseen 31 päivään maaliskuuta 2026 mennessä.</w:t>
      </w:r>
    </w:p>
    <w:p w14:paraId="37B65FBE" w14:textId="77777777" w:rsidR="008F28BF" w:rsidRDefault="00296299">
      <w:pPr>
        <w:pStyle w:val="P68B1DB1-Normal3"/>
        <w:pBdr>
          <w:top w:val="nil"/>
          <w:left w:val="nil"/>
          <w:bottom w:val="nil"/>
          <w:right w:val="nil"/>
          <w:between w:val="nil"/>
        </w:pBdr>
        <w:spacing w:line="240" w:lineRule="auto"/>
        <w:jc w:val="both"/>
        <w:rPr>
          <w:noProof/>
          <w:color w:val="000000"/>
        </w:rPr>
      </w:pPr>
      <w:r>
        <w:rPr>
          <w:noProof/>
        </w:rPr>
        <w:t xml:space="preserve"> </w:t>
      </w:r>
    </w:p>
    <w:p w14:paraId="6A83CFB7" w14:textId="77777777" w:rsidR="008F28BF" w:rsidRDefault="008F28BF">
      <w:pPr>
        <w:pBdr>
          <w:top w:val="nil"/>
          <w:left w:val="nil"/>
          <w:bottom w:val="nil"/>
          <w:right w:val="nil"/>
          <w:between w:val="nil"/>
        </w:pBdr>
        <w:spacing w:line="240" w:lineRule="auto"/>
        <w:jc w:val="both"/>
        <w:rPr>
          <w:rFonts w:eastAsia="Times New Roman"/>
          <w:b/>
          <w:noProof/>
          <w:color w:val="000000"/>
          <w:szCs w:val="24"/>
          <w:u w:val="single"/>
        </w:rPr>
        <w:sectPr w:rsidR="008F28BF" w:rsidSect="00756C74">
          <w:headerReference w:type="even" r:id="rId237"/>
          <w:headerReference w:type="default" r:id="rId238"/>
          <w:footerReference w:type="even" r:id="rId239"/>
          <w:footerReference w:type="default" r:id="rId240"/>
          <w:headerReference w:type="first" r:id="rId241"/>
          <w:footerReference w:type="first" r:id="rId242"/>
          <w:pgSz w:w="11907" w:h="16839"/>
          <w:pgMar w:top="1134" w:right="1134" w:bottom="1134" w:left="1134" w:header="567" w:footer="567" w:gutter="0"/>
          <w:cols w:space="708"/>
          <w:docGrid w:linePitch="326"/>
        </w:sectPr>
      </w:pPr>
    </w:p>
    <w:p w14:paraId="5A90B55C" w14:textId="033E7444" w:rsidR="008F28BF" w:rsidRDefault="00296299">
      <w:pPr>
        <w:pStyle w:val="P68B1DB1-Normal39"/>
        <w:pBdr>
          <w:top w:val="nil"/>
          <w:left w:val="nil"/>
          <w:bottom w:val="nil"/>
          <w:right w:val="nil"/>
          <w:between w:val="nil"/>
        </w:pBdr>
        <w:spacing w:line="240" w:lineRule="auto"/>
        <w:jc w:val="both"/>
        <w:rPr>
          <w:bCs/>
          <w:noProof/>
          <w:color w:val="000000"/>
        </w:rPr>
      </w:pPr>
      <w:r>
        <w:rPr>
          <w:noProof/>
        </w:rPr>
        <w:t>P.2 Seurantaa ja täytäntöönpanoa koskevat välitavoitteet, tavoitteet, indikaattorit ja aikataulu – rahoitustuki, jota ei makseta takaisin</w:t>
      </w:r>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9"/>
        <w:gridCol w:w="1418"/>
        <w:gridCol w:w="992"/>
        <w:gridCol w:w="1847"/>
        <w:gridCol w:w="1183"/>
        <w:gridCol w:w="926"/>
        <w:gridCol w:w="863"/>
        <w:gridCol w:w="940"/>
        <w:gridCol w:w="1055"/>
        <w:gridCol w:w="661"/>
        <w:gridCol w:w="4290"/>
      </w:tblGrid>
      <w:tr w:rsidR="008F28BF" w14:paraId="5F662165" w14:textId="77777777">
        <w:trPr>
          <w:trHeight w:val="513"/>
          <w:tblHeader/>
        </w:trPr>
        <w:tc>
          <w:tcPr>
            <w:tcW w:w="709" w:type="dxa"/>
            <w:vMerge w:val="restart"/>
            <w:shd w:val="clear" w:color="auto" w:fill="BDD7EE"/>
            <w:vAlign w:val="center"/>
          </w:tcPr>
          <w:p w14:paraId="7C8A6049" w14:textId="77777777" w:rsidR="008F28BF" w:rsidRDefault="00296299">
            <w:pPr>
              <w:pStyle w:val="P68B1DB1-Normal11"/>
              <w:spacing w:after="0" w:line="240" w:lineRule="auto"/>
              <w:jc w:val="center"/>
              <w:rPr>
                <w:noProof/>
              </w:rPr>
            </w:pPr>
            <w:r>
              <w:rPr>
                <w:noProof/>
              </w:rPr>
              <w:t>Sitä seuraavat sivut. NUM.</w:t>
            </w:r>
          </w:p>
        </w:tc>
        <w:tc>
          <w:tcPr>
            <w:tcW w:w="1418" w:type="dxa"/>
            <w:vMerge w:val="restart"/>
            <w:shd w:val="clear" w:color="auto" w:fill="BDD7EE"/>
            <w:vAlign w:val="center"/>
          </w:tcPr>
          <w:p w14:paraId="639CD6DD" w14:textId="77777777" w:rsidR="008F28BF" w:rsidRDefault="00296299">
            <w:pPr>
              <w:pStyle w:val="P68B1DB1-Normal11"/>
              <w:spacing w:after="0" w:line="240" w:lineRule="auto"/>
              <w:jc w:val="center"/>
              <w:rPr>
                <w:noProof/>
              </w:rPr>
            </w:pPr>
            <w:r>
              <w:rPr>
                <w:noProof/>
              </w:rPr>
              <w:t>Toimenpide (uudistus tai investointi)</w:t>
            </w:r>
          </w:p>
        </w:tc>
        <w:tc>
          <w:tcPr>
            <w:tcW w:w="992" w:type="dxa"/>
            <w:vMerge w:val="restart"/>
            <w:shd w:val="clear" w:color="auto" w:fill="BDD7EE"/>
            <w:vAlign w:val="center"/>
          </w:tcPr>
          <w:p w14:paraId="12EBD05A" w14:textId="77777777" w:rsidR="008F28BF" w:rsidRDefault="00296299">
            <w:pPr>
              <w:pStyle w:val="P68B1DB1-Normal11"/>
              <w:spacing w:after="0" w:line="240" w:lineRule="auto"/>
              <w:jc w:val="center"/>
              <w:rPr>
                <w:noProof/>
              </w:rPr>
            </w:pPr>
            <w:r>
              <w:rPr>
                <w:noProof/>
              </w:rPr>
              <w:t>Välitavoite/tavoite</w:t>
            </w:r>
          </w:p>
        </w:tc>
        <w:tc>
          <w:tcPr>
            <w:tcW w:w="1847" w:type="dxa"/>
            <w:vMerge w:val="restart"/>
            <w:shd w:val="clear" w:color="auto" w:fill="BDD7EE"/>
            <w:vAlign w:val="center"/>
          </w:tcPr>
          <w:p w14:paraId="7BA4CE08" w14:textId="77777777" w:rsidR="008F28BF" w:rsidRDefault="00296299">
            <w:pPr>
              <w:pStyle w:val="P68B1DB1-Normal11"/>
              <w:spacing w:after="0" w:line="240" w:lineRule="auto"/>
              <w:jc w:val="center"/>
              <w:rPr>
                <w:noProof/>
              </w:rPr>
            </w:pPr>
            <w:r>
              <w:rPr>
                <w:noProof/>
              </w:rPr>
              <w:t>Nimi</w:t>
            </w:r>
          </w:p>
        </w:tc>
        <w:tc>
          <w:tcPr>
            <w:tcW w:w="1183" w:type="dxa"/>
            <w:vMerge w:val="restart"/>
            <w:shd w:val="clear" w:color="auto" w:fill="BDD7EE"/>
            <w:vAlign w:val="center"/>
          </w:tcPr>
          <w:p w14:paraId="7C80F1BA" w14:textId="77777777" w:rsidR="008F28BF" w:rsidRDefault="00296299">
            <w:pPr>
              <w:pStyle w:val="P68B1DB1-Normal11"/>
              <w:spacing w:after="0" w:line="240" w:lineRule="auto"/>
              <w:jc w:val="center"/>
              <w:rPr>
                <w:noProof/>
              </w:rPr>
            </w:pPr>
            <w:r>
              <w:rPr>
                <w:noProof/>
              </w:rPr>
              <w:t xml:space="preserve">Laadulliset indikaattorit </w:t>
            </w:r>
            <w:r>
              <w:rPr>
                <w:noProof/>
              </w:rPr>
              <w:br/>
              <w:t>(välitavoitteiden osalta)</w:t>
            </w:r>
          </w:p>
        </w:tc>
        <w:tc>
          <w:tcPr>
            <w:tcW w:w="2729" w:type="dxa"/>
            <w:gridSpan w:val="3"/>
            <w:shd w:val="clear" w:color="auto" w:fill="BDD7EE"/>
            <w:vAlign w:val="center"/>
          </w:tcPr>
          <w:p w14:paraId="79C67144" w14:textId="77777777" w:rsidR="008F28BF" w:rsidRDefault="00296299">
            <w:pPr>
              <w:pStyle w:val="P68B1DB1-Normal11"/>
              <w:spacing w:after="0" w:line="240" w:lineRule="auto"/>
              <w:jc w:val="center"/>
              <w:rPr>
                <w:noProof/>
              </w:rPr>
            </w:pPr>
            <w:r>
              <w:rPr>
                <w:noProof/>
              </w:rPr>
              <w:t xml:space="preserve">Määrälliset indikaattorit </w:t>
            </w:r>
            <w:r>
              <w:rPr>
                <w:noProof/>
              </w:rPr>
              <w:br/>
              <w:t>(tavoitteiden osalta)</w:t>
            </w:r>
          </w:p>
        </w:tc>
        <w:tc>
          <w:tcPr>
            <w:tcW w:w="1716" w:type="dxa"/>
            <w:gridSpan w:val="2"/>
            <w:shd w:val="clear" w:color="auto" w:fill="BDD7EE"/>
            <w:vAlign w:val="center"/>
          </w:tcPr>
          <w:p w14:paraId="4CF431EB" w14:textId="77777777" w:rsidR="008F28BF" w:rsidRDefault="00296299">
            <w:pPr>
              <w:pStyle w:val="P68B1DB1-Normal11"/>
              <w:spacing w:after="0" w:line="240" w:lineRule="auto"/>
              <w:jc w:val="center"/>
              <w:rPr>
                <w:noProof/>
              </w:rPr>
            </w:pPr>
            <w:r>
              <w:rPr>
                <w:noProof/>
              </w:rPr>
              <w:t xml:space="preserve">Alustava toteutusaikataulu </w:t>
            </w:r>
          </w:p>
        </w:tc>
        <w:tc>
          <w:tcPr>
            <w:tcW w:w="4290" w:type="dxa"/>
            <w:vMerge w:val="restart"/>
            <w:shd w:val="clear" w:color="auto" w:fill="BDD7EE"/>
            <w:vAlign w:val="center"/>
          </w:tcPr>
          <w:p w14:paraId="4F2BD3B8" w14:textId="77777777" w:rsidR="008F28BF" w:rsidRDefault="00296299">
            <w:pPr>
              <w:pStyle w:val="P68B1DB1-Normal11"/>
              <w:spacing w:after="0" w:line="240" w:lineRule="auto"/>
              <w:jc w:val="center"/>
              <w:rPr>
                <w:noProof/>
              </w:rPr>
            </w:pPr>
            <w:r>
              <w:rPr>
                <w:noProof/>
              </w:rPr>
              <w:t>Kunkin välitavoitteen ja tavoitteen kuvaus</w:t>
            </w:r>
          </w:p>
        </w:tc>
      </w:tr>
      <w:tr w:rsidR="008F28BF" w14:paraId="39D9AA99" w14:textId="77777777">
        <w:trPr>
          <w:trHeight w:val="564"/>
          <w:tblHeader/>
        </w:trPr>
        <w:tc>
          <w:tcPr>
            <w:tcW w:w="709" w:type="dxa"/>
            <w:vMerge/>
            <w:vAlign w:val="center"/>
          </w:tcPr>
          <w:p w14:paraId="6C1BFA94"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c>
          <w:tcPr>
            <w:tcW w:w="1418" w:type="dxa"/>
            <w:vMerge/>
            <w:vAlign w:val="center"/>
          </w:tcPr>
          <w:p w14:paraId="0868E645"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c>
          <w:tcPr>
            <w:tcW w:w="992" w:type="dxa"/>
            <w:vMerge/>
            <w:vAlign w:val="center"/>
          </w:tcPr>
          <w:p w14:paraId="3B56AB20"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c>
          <w:tcPr>
            <w:tcW w:w="1847" w:type="dxa"/>
            <w:vMerge/>
            <w:vAlign w:val="center"/>
          </w:tcPr>
          <w:p w14:paraId="06EFBE19"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c>
          <w:tcPr>
            <w:tcW w:w="1183" w:type="dxa"/>
            <w:vMerge/>
            <w:vAlign w:val="center"/>
          </w:tcPr>
          <w:p w14:paraId="365C85E5"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c>
          <w:tcPr>
            <w:tcW w:w="926" w:type="dxa"/>
            <w:shd w:val="clear" w:color="auto" w:fill="BDD7EE"/>
            <w:vAlign w:val="center"/>
          </w:tcPr>
          <w:p w14:paraId="1689809B" w14:textId="77777777" w:rsidR="008F28BF" w:rsidRDefault="00296299">
            <w:pPr>
              <w:pStyle w:val="P68B1DB1-Normal11"/>
              <w:spacing w:after="0" w:line="240" w:lineRule="auto"/>
              <w:jc w:val="center"/>
              <w:rPr>
                <w:noProof/>
              </w:rPr>
            </w:pPr>
            <w:r>
              <w:rPr>
                <w:noProof/>
              </w:rPr>
              <w:t>Mitta-yksikkö</w:t>
            </w:r>
          </w:p>
        </w:tc>
        <w:tc>
          <w:tcPr>
            <w:tcW w:w="863" w:type="dxa"/>
            <w:shd w:val="clear" w:color="auto" w:fill="BDD7EE"/>
            <w:vAlign w:val="center"/>
          </w:tcPr>
          <w:p w14:paraId="341768B1" w14:textId="77777777" w:rsidR="008F28BF" w:rsidRDefault="00296299">
            <w:pPr>
              <w:pStyle w:val="P68B1DB1-Normal11"/>
              <w:spacing w:after="0" w:line="240" w:lineRule="auto"/>
              <w:jc w:val="center"/>
              <w:rPr>
                <w:noProof/>
              </w:rPr>
            </w:pPr>
            <w:r>
              <w:rPr>
                <w:noProof/>
              </w:rPr>
              <w:t xml:space="preserve">Lähtötilanne </w:t>
            </w:r>
          </w:p>
        </w:tc>
        <w:tc>
          <w:tcPr>
            <w:tcW w:w="940" w:type="dxa"/>
            <w:shd w:val="clear" w:color="auto" w:fill="BDD7EE"/>
            <w:vAlign w:val="center"/>
          </w:tcPr>
          <w:p w14:paraId="0118127D" w14:textId="77777777" w:rsidR="008F28BF" w:rsidRDefault="00296299">
            <w:pPr>
              <w:pStyle w:val="P68B1DB1-Normal11"/>
              <w:spacing w:after="0" w:line="240" w:lineRule="auto"/>
              <w:jc w:val="center"/>
              <w:rPr>
                <w:noProof/>
              </w:rPr>
            </w:pPr>
            <w:r>
              <w:rPr>
                <w:noProof/>
              </w:rPr>
              <w:t xml:space="preserve">Päämäärä </w:t>
            </w:r>
          </w:p>
        </w:tc>
        <w:tc>
          <w:tcPr>
            <w:tcW w:w="1055" w:type="dxa"/>
            <w:shd w:val="clear" w:color="auto" w:fill="BDD7EE"/>
            <w:vAlign w:val="center"/>
          </w:tcPr>
          <w:p w14:paraId="138A0421" w14:textId="77777777" w:rsidR="008F28BF" w:rsidRDefault="00296299">
            <w:pPr>
              <w:pStyle w:val="P68B1DB1-Normal11"/>
              <w:spacing w:after="0" w:line="240" w:lineRule="auto"/>
              <w:jc w:val="center"/>
              <w:rPr>
                <w:noProof/>
              </w:rPr>
            </w:pPr>
            <w:r>
              <w:rPr>
                <w:noProof/>
              </w:rPr>
              <w:t>Neljännes</w:t>
            </w:r>
          </w:p>
        </w:tc>
        <w:tc>
          <w:tcPr>
            <w:tcW w:w="661" w:type="dxa"/>
            <w:shd w:val="clear" w:color="auto" w:fill="BDD7EE"/>
            <w:vAlign w:val="center"/>
          </w:tcPr>
          <w:p w14:paraId="30CD1ABD" w14:textId="77777777" w:rsidR="008F28BF" w:rsidRDefault="00296299">
            <w:pPr>
              <w:pStyle w:val="P68B1DB1-Normal11"/>
              <w:spacing w:after="0" w:line="240" w:lineRule="auto"/>
              <w:jc w:val="center"/>
              <w:rPr>
                <w:noProof/>
              </w:rPr>
            </w:pPr>
            <w:r>
              <w:rPr>
                <w:noProof/>
              </w:rPr>
              <w:t>Vuosi</w:t>
            </w:r>
          </w:p>
        </w:tc>
        <w:tc>
          <w:tcPr>
            <w:tcW w:w="4290" w:type="dxa"/>
            <w:vMerge/>
            <w:vAlign w:val="center"/>
          </w:tcPr>
          <w:p w14:paraId="4787A535" w14:textId="77777777" w:rsidR="008F28BF" w:rsidRDefault="008F28BF">
            <w:pPr>
              <w:widowControl w:val="0"/>
              <w:pBdr>
                <w:top w:val="nil"/>
                <w:left w:val="nil"/>
                <w:bottom w:val="nil"/>
                <w:right w:val="nil"/>
                <w:between w:val="nil"/>
              </w:pBdr>
              <w:spacing w:before="0" w:after="0" w:line="276" w:lineRule="auto"/>
              <w:rPr>
                <w:rFonts w:eastAsia="Times New Roman"/>
                <w:b/>
                <w:noProof/>
                <w:sz w:val="18"/>
                <w:szCs w:val="18"/>
              </w:rPr>
            </w:pPr>
          </w:p>
        </w:tc>
      </w:tr>
      <w:tr w:rsidR="008F28BF" w14:paraId="6D6B9AF7" w14:textId="77777777">
        <w:trPr>
          <w:trHeight w:val="320"/>
        </w:trPr>
        <w:tc>
          <w:tcPr>
            <w:tcW w:w="709" w:type="dxa"/>
            <w:shd w:val="clear" w:color="auto" w:fill="C6EFCE"/>
          </w:tcPr>
          <w:p w14:paraId="6E72848C" w14:textId="77777777" w:rsidR="008F28BF" w:rsidRDefault="00296299">
            <w:pPr>
              <w:pStyle w:val="P68B1DB1-Normal19"/>
              <w:spacing w:before="0" w:after="0" w:line="240" w:lineRule="auto"/>
              <w:rPr>
                <w:noProof/>
              </w:rPr>
            </w:pPr>
            <w:r>
              <w:rPr>
                <w:noProof/>
              </w:rPr>
              <w:t>160</w:t>
            </w:r>
          </w:p>
        </w:tc>
        <w:tc>
          <w:tcPr>
            <w:tcW w:w="1418" w:type="dxa"/>
            <w:shd w:val="clear" w:color="auto" w:fill="C6EFCE"/>
          </w:tcPr>
          <w:p w14:paraId="3A53EE50" w14:textId="77777777" w:rsidR="008F28BF" w:rsidRDefault="00296299">
            <w:pPr>
              <w:pStyle w:val="P68B1DB1-Normal19"/>
              <w:spacing w:before="0" w:after="0" w:line="240" w:lineRule="auto"/>
              <w:rPr>
                <w:noProof/>
              </w:rPr>
            </w:pPr>
            <w:r>
              <w:rPr>
                <w:noProof/>
              </w:rPr>
              <w:t>Uudistus 1: Vesihallintolain muuttaminen</w:t>
            </w:r>
          </w:p>
        </w:tc>
        <w:tc>
          <w:tcPr>
            <w:tcW w:w="992" w:type="dxa"/>
            <w:shd w:val="clear" w:color="auto" w:fill="C6EFCE"/>
          </w:tcPr>
          <w:p w14:paraId="40EA4BDA" w14:textId="77777777" w:rsidR="008F28BF" w:rsidRDefault="00296299">
            <w:pPr>
              <w:pStyle w:val="P68B1DB1-Normal19"/>
              <w:spacing w:before="0" w:after="0" w:line="240" w:lineRule="auto"/>
              <w:rPr>
                <w:noProof/>
              </w:rPr>
            </w:pPr>
            <w:r>
              <w:rPr>
                <w:noProof/>
              </w:rPr>
              <w:t>Virstanpylväs</w:t>
            </w:r>
          </w:p>
        </w:tc>
        <w:tc>
          <w:tcPr>
            <w:tcW w:w="1847" w:type="dxa"/>
            <w:shd w:val="clear" w:color="auto" w:fill="C6EFCE"/>
          </w:tcPr>
          <w:p w14:paraId="776CCD66" w14:textId="77777777" w:rsidR="008F28BF" w:rsidRDefault="00296299">
            <w:pPr>
              <w:pStyle w:val="P68B1DB1-Normal19"/>
              <w:spacing w:before="0" w:after="0" w:line="240" w:lineRule="auto"/>
              <w:rPr>
                <w:noProof/>
              </w:rPr>
            </w:pPr>
            <w:r>
              <w:rPr>
                <w:noProof/>
              </w:rPr>
              <w:t xml:space="preserve">Vesihallintolain muutos (laki nro 254/2001 Kok.), jonka tavoitteena on soveltaa järjestelmällistä lähestymistapaa kuivuuden ja veden niukkuuden hallintaan. </w:t>
            </w:r>
          </w:p>
        </w:tc>
        <w:tc>
          <w:tcPr>
            <w:tcW w:w="1183" w:type="dxa"/>
            <w:shd w:val="clear" w:color="auto" w:fill="C6EFCE"/>
          </w:tcPr>
          <w:p w14:paraId="2410AEC7" w14:textId="77777777" w:rsidR="008F28BF" w:rsidRDefault="00296299">
            <w:pPr>
              <w:pStyle w:val="P68B1DB1-Normal19"/>
              <w:spacing w:before="0" w:after="0" w:line="240" w:lineRule="auto"/>
              <w:rPr>
                <w:noProof/>
              </w:rPr>
            </w:pPr>
            <w:r>
              <w:rPr>
                <w:noProof/>
              </w:rPr>
              <w:t xml:space="preserve">Vesihallintolain muutoksen voimaantulo (laki nro 254/2001 Kok.) </w:t>
            </w:r>
          </w:p>
        </w:tc>
        <w:tc>
          <w:tcPr>
            <w:tcW w:w="926" w:type="dxa"/>
            <w:shd w:val="clear" w:color="auto" w:fill="C6EFCE"/>
          </w:tcPr>
          <w:p w14:paraId="2F0DD159" w14:textId="77777777" w:rsidR="008F28BF" w:rsidRDefault="008F28BF">
            <w:pPr>
              <w:spacing w:before="0" w:after="0" w:line="240" w:lineRule="auto"/>
              <w:rPr>
                <w:rFonts w:eastAsia="Times New Roman"/>
                <w:noProof/>
                <w:color w:val="004300"/>
                <w:sz w:val="18"/>
                <w:szCs w:val="18"/>
              </w:rPr>
            </w:pPr>
          </w:p>
        </w:tc>
        <w:tc>
          <w:tcPr>
            <w:tcW w:w="863" w:type="dxa"/>
            <w:shd w:val="clear" w:color="auto" w:fill="C6EFCE"/>
          </w:tcPr>
          <w:p w14:paraId="402520FE" w14:textId="77777777" w:rsidR="008F28BF" w:rsidRDefault="008F28BF">
            <w:pPr>
              <w:spacing w:before="0" w:after="0" w:line="240" w:lineRule="auto"/>
              <w:rPr>
                <w:rFonts w:eastAsia="Times New Roman"/>
                <w:noProof/>
                <w:color w:val="004300"/>
                <w:sz w:val="18"/>
                <w:szCs w:val="18"/>
              </w:rPr>
            </w:pPr>
          </w:p>
        </w:tc>
        <w:tc>
          <w:tcPr>
            <w:tcW w:w="940" w:type="dxa"/>
            <w:shd w:val="clear" w:color="auto" w:fill="C6EFCE"/>
          </w:tcPr>
          <w:p w14:paraId="6B6F8C0F" w14:textId="77777777" w:rsidR="008F28BF" w:rsidRDefault="008F28BF">
            <w:pPr>
              <w:spacing w:before="0" w:after="0" w:line="240" w:lineRule="auto"/>
              <w:rPr>
                <w:rFonts w:eastAsia="Times New Roman"/>
                <w:noProof/>
                <w:color w:val="004300"/>
                <w:sz w:val="18"/>
                <w:szCs w:val="18"/>
              </w:rPr>
            </w:pPr>
          </w:p>
        </w:tc>
        <w:tc>
          <w:tcPr>
            <w:tcW w:w="1055" w:type="dxa"/>
            <w:shd w:val="clear" w:color="auto" w:fill="C6EFCE"/>
          </w:tcPr>
          <w:p w14:paraId="315D08D9"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592927CD" w14:textId="77777777" w:rsidR="008F28BF" w:rsidRDefault="00296299">
            <w:pPr>
              <w:pStyle w:val="P68B1DB1-Normal19"/>
              <w:spacing w:before="0" w:after="0" w:line="240" w:lineRule="auto"/>
              <w:rPr>
                <w:noProof/>
              </w:rPr>
            </w:pPr>
            <w:r>
              <w:rPr>
                <w:noProof/>
              </w:rPr>
              <w:t>2024</w:t>
            </w:r>
          </w:p>
        </w:tc>
        <w:tc>
          <w:tcPr>
            <w:tcW w:w="4290" w:type="dxa"/>
            <w:shd w:val="clear" w:color="auto" w:fill="C6EFCE"/>
          </w:tcPr>
          <w:p w14:paraId="1AE8BB71" w14:textId="4335936B" w:rsidR="008F28BF" w:rsidRDefault="00296299">
            <w:pPr>
              <w:pStyle w:val="P68B1DB1-Normal19"/>
              <w:spacing w:before="0" w:after="0" w:line="240" w:lineRule="auto"/>
              <w:rPr>
                <w:noProof/>
              </w:rPr>
            </w:pPr>
            <w:r>
              <w:rPr>
                <w:noProof/>
              </w:rPr>
              <w:t xml:space="preserve">Hyväksytään vesilain muutos, jossa määritellään puitteet kuivuuden ja veden niukkuuden ehkäisemiseksi kuivuuden seurannan avulla, otetaan käyttöön valvontamekanismeja ja määritellään toimivaltaisten viranomaisten vastuualueet. Perustetaan alueellinen ja keskitetty komitea kuivuuden ja veden niukkuuden ehkäisemistä, seurantaa ja hallintaa varten. Laaditaan ja hyväksytään alueelliset ja kansalliset kuivuussuunnitelmat. </w:t>
            </w:r>
          </w:p>
        </w:tc>
      </w:tr>
      <w:tr w:rsidR="008F28BF" w14:paraId="74050CB4" w14:textId="77777777">
        <w:trPr>
          <w:trHeight w:val="320"/>
        </w:trPr>
        <w:tc>
          <w:tcPr>
            <w:tcW w:w="709" w:type="dxa"/>
            <w:shd w:val="clear" w:color="auto" w:fill="C6EFCE"/>
          </w:tcPr>
          <w:p w14:paraId="5424E96B" w14:textId="77777777" w:rsidR="008F28BF" w:rsidRDefault="00296299">
            <w:pPr>
              <w:pStyle w:val="P68B1DB1-Normal19"/>
              <w:spacing w:before="0" w:after="0" w:line="240" w:lineRule="auto"/>
              <w:rPr>
                <w:noProof/>
              </w:rPr>
            </w:pPr>
            <w:r>
              <w:rPr>
                <w:noProof/>
              </w:rPr>
              <w:t>161</w:t>
            </w:r>
          </w:p>
        </w:tc>
        <w:tc>
          <w:tcPr>
            <w:tcW w:w="1418" w:type="dxa"/>
            <w:shd w:val="clear" w:color="auto" w:fill="C6EFCE"/>
          </w:tcPr>
          <w:p w14:paraId="271B9918" w14:textId="77777777" w:rsidR="008F28BF" w:rsidRDefault="00296299">
            <w:pPr>
              <w:pStyle w:val="P68B1DB1-Normal19"/>
              <w:spacing w:before="0" w:after="0" w:line="240" w:lineRule="auto"/>
              <w:rPr>
                <w:noProof/>
              </w:rPr>
            </w:pPr>
            <w:r>
              <w:rPr>
                <w:noProof/>
              </w:rPr>
              <w:t>Investointi 1: Brnon kaupungin suojelu kuivuutta ja tulvia vastaan</w:t>
            </w:r>
          </w:p>
        </w:tc>
        <w:tc>
          <w:tcPr>
            <w:tcW w:w="992" w:type="dxa"/>
            <w:shd w:val="clear" w:color="auto" w:fill="C6EFCE"/>
          </w:tcPr>
          <w:p w14:paraId="68CD04C9" w14:textId="77777777" w:rsidR="008F28BF" w:rsidRDefault="00296299">
            <w:pPr>
              <w:pStyle w:val="P68B1DB1-Normal19"/>
              <w:spacing w:before="0" w:after="0" w:line="240" w:lineRule="auto"/>
              <w:rPr>
                <w:noProof/>
              </w:rPr>
            </w:pPr>
            <w:r>
              <w:rPr>
                <w:noProof/>
              </w:rPr>
              <w:t>Virstanpylväs</w:t>
            </w:r>
          </w:p>
        </w:tc>
        <w:tc>
          <w:tcPr>
            <w:tcW w:w="1847" w:type="dxa"/>
            <w:shd w:val="clear" w:color="auto" w:fill="C6EFCE"/>
          </w:tcPr>
          <w:p w14:paraId="1C3D6F69" w14:textId="77777777" w:rsidR="008F28BF" w:rsidRDefault="00296299">
            <w:pPr>
              <w:pStyle w:val="P68B1DB1-Normal19"/>
              <w:spacing w:before="0" w:after="0" w:line="240" w:lineRule="auto"/>
              <w:rPr>
                <w:noProof/>
              </w:rPr>
            </w:pPr>
            <w:r>
              <w:rPr>
                <w:noProof/>
              </w:rPr>
              <w:t xml:space="preserve">Ilmoitus Brnon kaupungin kuivuuden ja tulvien torjuntaan tähtääviä hankkeita koskevien sopimusten tekemisestä. </w:t>
            </w:r>
          </w:p>
        </w:tc>
        <w:tc>
          <w:tcPr>
            <w:tcW w:w="1183" w:type="dxa"/>
            <w:shd w:val="clear" w:color="auto" w:fill="C6EFCE"/>
          </w:tcPr>
          <w:p w14:paraId="7BE7C131" w14:textId="77777777" w:rsidR="008F28BF" w:rsidRDefault="00296299">
            <w:pPr>
              <w:pStyle w:val="P68B1DB1-Normal19"/>
              <w:spacing w:before="0" w:after="0" w:line="240" w:lineRule="auto"/>
              <w:rPr>
                <w:noProof/>
              </w:rPr>
            </w:pPr>
            <w:r>
              <w:rPr>
                <w:noProof/>
              </w:rPr>
              <w:t>Ilmoitus kaikkien hankintasopimusten tekemisestä.</w:t>
            </w:r>
          </w:p>
        </w:tc>
        <w:tc>
          <w:tcPr>
            <w:tcW w:w="926" w:type="dxa"/>
            <w:shd w:val="clear" w:color="auto" w:fill="C6EFCE"/>
          </w:tcPr>
          <w:p w14:paraId="04EB81E5" w14:textId="77777777" w:rsidR="008F28BF" w:rsidRDefault="008F28BF">
            <w:pPr>
              <w:spacing w:before="0" w:after="0" w:line="240" w:lineRule="auto"/>
              <w:rPr>
                <w:rFonts w:eastAsia="Times New Roman"/>
                <w:noProof/>
                <w:color w:val="004300"/>
                <w:sz w:val="18"/>
                <w:szCs w:val="18"/>
              </w:rPr>
            </w:pPr>
          </w:p>
        </w:tc>
        <w:tc>
          <w:tcPr>
            <w:tcW w:w="863" w:type="dxa"/>
            <w:shd w:val="clear" w:color="auto" w:fill="C6EFCE"/>
          </w:tcPr>
          <w:p w14:paraId="59E2E2DD" w14:textId="77777777" w:rsidR="008F28BF" w:rsidRDefault="008F28BF">
            <w:pPr>
              <w:spacing w:before="0" w:after="0" w:line="240" w:lineRule="auto"/>
              <w:rPr>
                <w:rFonts w:eastAsia="Times New Roman"/>
                <w:noProof/>
                <w:color w:val="004300"/>
                <w:sz w:val="18"/>
                <w:szCs w:val="18"/>
              </w:rPr>
            </w:pPr>
          </w:p>
        </w:tc>
        <w:tc>
          <w:tcPr>
            <w:tcW w:w="940" w:type="dxa"/>
            <w:shd w:val="clear" w:color="auto" w:fill="C6EFCE"/>
          </w:tcPr>
          <w:p w14:paraId="70262CB9" w14:textId="77777777" w:rsidR="008F28BF" w:rsidRDefault="008F28BF">
            <w:pPr>
              <w:spacing w:before="0" w:after="0" w:line="240" w:lineRule="auto"/>
              <w:rPr>
                <w:rFonts w:eastAsia="Times New Roman"/>
                <w:noProof/>
                <w:color w:val="004300"/>
                <w:sz w:val="18"/>
                <w:szCs w:val="18"/>
              </w:rPr>
            </w:pPr>
          </w:p>
        </w:tc>
        <w:tc>
          <w:tcPr>
            <w:tcW w:w="1055" w:type="dxa"/>
            <w:shd w:val="clear" w:color="auto" w:fill="C6EFCE"/>
          </w:tcPr>
          <w:p w14:paraId="038E9964"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109F3F43" w14:textId="77777777" w:rsidR="008F28BF" w:rsidRDefault="00296299">
            <w:pPr>
              <w:pStyle w:val="P68B1DB1-Normal19"/>
              <w:spacing w:before="0" w:after="0" w:line="240" w:lineRule="auto"/>
              <w:rPr>
                <w:noProof/>
              </w:rPr>
            </w:pPr>
            <w:r>
              <w:rPr>
                <w:noProof/>
              </w:rPr>
              <w:t>2022</w:t>
            </w:r>
          </w:p>
        </w:tc>
        <w:tc>
          <w:tcPr>
            <w:tcW w:w="4290" w:type="dxa"/>
            <w:shd w:val="clear" w:color="auto" w:fill="C6EFCE"/>
          </w:tcPr>
          <w:p w14:paraId="484AAE14" w14:textId="77777777" w:rsidR="008F28BF" w:rsidRDefault="00296299">
            <w:pPr>
              <w:pStyle w:val="P68B1DB1-Normal19"/>
              <w:spacing w:before="0" w:after="0" w:line="240" w:lineRule="auto"/>
              <w:rPr>
                <w:noProof/>
              </w:rPr>
            </w:pPr>
            <w:r>
              <w:rPr>
                <w:noProof/>
              </w:rPr>
              <w:t xml:space="preserve">Ilmoitus kaikista Brnon kaupungin kuivuuden ja tulvien torjuntaan tähtäävistä hankkeista tehdyistä sopimuksista. </w:t>
            </w:r>
          </w:p>
        </w:tc>
      </w:tr>
      <w:tr w:rsidR="008F28BF" w14:paraId="015F9496" w14:textId="77777777">
        <w:trPr>
          <w:trHeight w:val="320"/>
        </w:trPr>
        <w:tc>
          <w:tcPr>
            <w:tcW w:w="709" w:type="dxa"/>
            <w:shd w:val="clear" w:color="auto" w:fill="C6EFCE"/>
          </w:tcPr>
          <w:p w14:paraId="00C554A0" w14:textId="77777777" w:rsidR="008F28BF" w:rsidRDefault="00296299">
            <w:pPr>
              <w:pStyle w:val="P68B1DB1-Normal19"/>
              <w:spacing w:before="0" w:after="0" w:line="240" w:lineRule="auto"/>
              <w:rPr>
                <w:noProof/>
              </w:rPr>
            </w:pPr>
            <w:r>
              <w:rPr>
                <w:noProof/>
              </w:rPr>
              <w:t>162</w:t>
            </w:r>
          </w:p>
        </w:tc>
        <w:tc>
          <w:tcPr>
            <w:tcW w:w="1418" w:type="dxa"/>
            <w:shd w:val="clear" w:color="auto" w:fill="C6EFCE"/>
          </w:tcPr>
          <w:p w14:paraId="2D4C1BB9" w14:textId="77777777" w:rsidR="008F28BF" w:rsidRDefault="00296299">
            <w:pPr>
              <w:pStyle w:val="P68B1DB1-Normal19"/>
              <w:spacing w:before="0" w:after="0" w:line="240" w:lineRule="auto"/>
              <w:rPr>
                <w:noProof/>
              </w:rPr>
            </w:pPr>
            <w:r>
              <w:rPr>
                <w:noProof/>
              </w:rPr>
              <w:t>Investointi 1: Brnon kaupungin suojelu kuivuutta ja tulvia vastaan</w:t>
            </w:r>
          </w:p>
        </w:tc>
        <w:tc>
          <w:tcPr>
            <w:tcW w:w="992" w:type="dxa"/>
            <w:shd w:val="clear" w:color="auto" w:fill="C6EFCE"/>
          </w:tcPr>
          <w:p w14:paraId="5BD05861" w14:textId="129CDE3D" w:rsidR="008F28BF" w:rsidRDefault="00296299">
            <w:pPr>
              <w:pStyle w:val="P68B1DB1-Normal19"/>
              <w:spacing w:before="0" w:after="0" w:line="240" w:lineRule="auto"/>
              <w:rPr>
                <w:noProof/>
              </w:rPr>
            </w:pPr>
            <w:r>
              <w:rPr>
                <w:noProof/>
              </w:rPr>
              <w:t>Virstanpylväs</w:t>
            </w:r>
          </w:p>
        </w:tc>
        <w:tc>
          <w:tcPr>
            <w:tcW w:w="1847" w:type="dxa"/>
            <w:shd w:val="clear" w:color="auto" w:fill="C6EFCE"/>
          </w:tcPr>
          <w:p w14:paraId="62DB7437" w14:textId="77777777" w:rsidR="008F28BF" w:rsidRDefault="00296299">
            <w:pPr>
              <w:pStyle w:val="P68B1DB1-Normal19"/>
              <w:spacing w:before="0" w:after="0" w:line="240" w:lineRule="auto"/>
              <w:rPr>
                <w:noProof/>
              </w:rPr>
            </w:pPr>
            <w:r>
              <w:rPr>
                <w:noProof/>
              </w:rPr>
              <w:t>Luontoon perustuvien tulvasuojelutoimenpiteiden loppuun saattaminen Brnon kaupungin suojelemiseksi</w:t>
            </w:r>
          </w:p>
        </w:tc>
        <w:tc>
          <w:tcPr>
            <w:tcW w:w="1183" w:type="dxa"/>
            <w:shd w:val="clear" w:color="auto" w:fill="C6EFCE"/>
          </w:tcPr>
          <w:p w14:paraId="18064497" w14:textId="721C479E" w:rsidR="008F28BF" w:rsidRDefault="00296299">
            <w:pPr>
              <w:pStyle w:val="P68B1DB1-Normal19"/>
              <w:spacing w:before="0" w:after="0" w:line="240" w:lineRule="auto"/>
              <w:rPr>
                <w:noProof/>
              </w:rPr>
            </w:pPr>
            <w:r>
              <w:rPr>
                <w:noProof/>
              </w:rPr>
              <w:t>Hankkeen loppuun saattaminen</w:t>
            </w:r>
          </w:p>
        </w:tc>
        <w:tc>
          <w:tcPr>
            <w:tcW w:w="926" w:type="dxa"/>
            <w:shd w:val="clear" w:color="auto" w:fill="C6EFCE"/>
          </w:tcPr>
          <w:p w14:paraId="438209D4" w14:textId="5D3F0EFB" w:rsidR="008F28BF" w:rsidRDefault="008F28BF">
            <w:pPr>
              <w:spacing w:before="0" w:after="0" w:line="240" w:lineRule="auto"/>
              <w:rPr>
                <w:rFonts w:eastAsia="Times New Roman"/>
                <w:noProof/>
                <w:color w:val="004300"/>
                <w:sz w:val="18"/>
                <w:szCs w:val="18"/>
              </w:rPr>
            </w:pPr>
          </w:p>
        </w:tc>
        <w:tc>
          <w:tcPr>
            <w:tcW w:w="863" w:type="dxa"/>
            <w:shd w:val="clear" w:color="auto" w:fill="C6EFCE"/>
          </w:tcPr>
          <w:p w14:paraId="6EBFF3F6" w14:textId="572E97F6" w:rsidR="008F28BF" w:rsidRDefault="008F28BF">
            <w:pPr>
              <w:spacing w:before="0" w:after="0" w:line="240" w:lineRule="auto"/>
              <w:rPr>
                <w:rFonts w:eastAsia="Times New Roman"/>
                <w:noProof/>
                <w:color w:val="004300"/>
                <w:sz w:val="18"/>
                <w:szCs w:val="18"/>
              </w:rPr>
            </w:pPr>
          </w:p>
        </w:tc>
        <w:tc>
          <w:tcPr>
            <w:tcW w:w="940" w:type="dxa"/>
            <w:shd w:val="clear" w:color="auto" w:fill="C6EFCE"/>
          </w:tcPr>
          <w:p w14:paraId="54FF1E6D" w14:textId="6121189F" w:rsidR="008F28BF" w:rsidRDefault="008F28BF">
            <w:pPr>
              <w:spacing w:before="0" w:after="0" w:line="240" w:lineRule="auto"/>
              <w:rPr>
                <w:rFonts w:eastAsia="Times New Roman"/>
                <w:noProof/>
                <w:color w:val="004300"/>
                <w:sz w:val="18"/>
                <w:szCs w:val="18"/>
              </w:rPr>
            </w:pPr>
          </w:p>
        </w:tc>
        <w:tc>
          <w:tcPr>
            <w:tcW w:w="1055" w:type="dxa"/>
            <w:shd w:val="clear" w:color="auto" w:fill="C6EFCE"/>
          </w:tcPr>
          <w:p w14:paraId="5A3F1164"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408B0258" w14:textId="77777777" w:rsidR="008F28BF" w:rsidRDefault="00296299">
            <w:pPr>
              <w:pStyle w:val="P68B1DB1-Normal19"/>
              <w:spacing w:before="0" w:after="0" w:line="240" w:lineRule="auto"/>
              <w:rPr>
                <w:noProof/>
              </w:rPr>
            </w:pPr>
            <w:r>
              <w:rPr>
                <w:noProof/>
              </w:rPr>
              <w:t>2025</w:t>
            </w:r>
          </w:p>
        </w:tc>
        <w:tc>
          <w:tcPr>
            <w:tcW w:w="4290" w:type="dxa"/>
            <w:shd w:val="clear" w:color="auto" w:fill="C6EFCE"/>
          </w:tcPr>
          <w:p w14:paraId="2FE5BBB8" w14:textId="77777777" w:rsidR="008F28BF" w:rsidRDefault="00296299">
            <w:pPr>
              <w:pStyle w:val="P68B1DB1-Normal19"/>
              <w:spacing w:before="0" w:after="0" w:line="240" w:lineRule="auto"/>
              <w:rPr>
                <w:noProof/>
                <w:highlight w:val="yellow"/>
              </w:rPr>
            </w:pPr>
            <w:r>
              <w:rPr>
                <w:noProof/>
              </w:rPr>
              <w:t xml:space="preserve">Hankkeen toteuttamisen on johdettava luontoa lähellä olevien tulvasuojelutoimenpiteiden luomiseen Svratka-joen osuuteen. </w:t>
            </w:r>
          </w:p>
          <w:p w14:paraId="1B5F3BD7" w14:textId="270D6548" w:rsidR="008F28BF" w:rsidRDefault="00296299">
            <w:pPr>
              <w:pStyle w:val="P68B1DB1-Normal19"/>
              <w:spacing w:after="0" w:line="240" w:lineRule="auto"/>
              <w:rPr>
                <w:noProof/>
              </w:rPr>
            </w:pPr>
            <w:r>
              <w:rPr>
                <w:noProof/>
              </w:rPr>
              <w:t>Tulvantorjuntatoimenpiteisiin on sisällyttävä:</w:t>
            </w:r>
          </w:p>
          <w:p w14:paraId="2F877136" w14:textId="77777777" w:rsidR="008F28BF" w:rsidRDefault="00296299">
            <w:pPr>
              <w:pStyle w:val="P68B1DB1-Normal19"/>
              <w:numPr>
                <w:ilvl w:val="0"/>
                <w:numId w:val="177"/>
              </w:numPr>
              <w:pBdr>
                <w:top w:val="nil"/>
                <w:left w:val="nil"/>
                <w:bottom w:val="nil"/>
                <w:right w:val="nil"/>
                <w:between w:val="nil"/>
              </w:pBdr>
              <w:spacing w:after="0" w:line="259" w:lineRule="auto"/>
              <w:rPr>
                <w:noProof/>
              </w:rPr>
            </w:pPr>
            <w:r>
              <w:rPr>
                <w:noProof/>
              </w:rPr>
              <w:t>Vesimuodostuman morfologian parantaminen</w:t>
            </w:r>
          </w:p>
          <w:p w14:paraId="7A0EF0BE" w14:textId="77777777" w:rsidR="008F28BF" w:rsidRDefault="00296299">
            <w:pPr>
              <w:pStyle w:val="P68B1DB1-Normal19"/>
              <w:numPr>
                <w:ilvl w:val="0"/>
                <w:numId w:val="177"/>
              </w:numPr>
              <w:pBdr>
                <w:top w:val="nil"/>
                <w:left w:val="nil"/>
                <w:bottom w:val="nil"/>
                <w:right w:val="nil"/>
                <w:between w:val="nil"/>
              </w:pBdr>
              <w:spacing w:after="0" w:line="259" w:lineRule="auto"/>
              <w:rPr>
                <w:noProof/>
              </w:rPr>
            </w:pPr>
            <w:r>
              <w:rPr>
                <w:noProof/>
              </w:rPr>
              <w:t xml:space="preserve">Maa-alueiden sopeuttaminen lievempiin ja vaihtelevampiin rinteisiin ja niiden mahdollinen vakauttaminen. </w:t>
            </w:r>
          </w:p>
          <w:p w14:paraId="2A3697D8" w14:textId="77777777" w:rsidR="008F28BF" w:rsidRDefault="00296299">
            <w:pPr>
              <w:pStyle w:val="P68B1DB1-Normal19"/>
              <w:numPr>
                <w:ilvl w:val="0"/>
                <w:numId w:val="177"/>
              </w:numPr>
              <w:pBdr>
                <w:top w:val="nil"/>
                <w:left w:val="nil"/>
                <w:bottom w:val="nil"/>
                <w:right w:val="nil"/>
                <w:between w:val="nil"/>
              </w:pBdr>
              <w:spacing w:after="0" w:line="259" w:lineRule="auto"/>
              <w:rPr>
                <w:noProof/>
              </w:rPr>
            </w:pPr>
            <w:r>
              <w:rPr>
                <w:noProof/>
              </w:rPr>
              <w:t>Mukana olevien puiden istuttaminen yhdessä rantojen ja vesistön ympäristön ruohon kanssa.</w:t>
            </w:r>
          </w:p>
          <w:p w14:paraId="0B6C05D3" w14:textId="4E4A4C74" w:rsidR="008F28BF" w:rsidRDefault="00296299">
            <w:pPr>
              <w:pStyle w:val="P68B1DB1-Normal20"/>
              <w:numPr>
                <w:ilvl w:val="0"/>
                <w:numId w:val="177"/>
              </w:numPr>
              <w:pBdr>
                <w:top w:val="nil"/>
                <w:left w:val="nil"/>
                <w:bottom w:val="nil"/>
                <w:right w:val="nil"/>
                <w:between w:val="nil"/>
              </w:pBdr>
              <w:spacing w:after="0" w:line="259" w:lineRule="auto"/>
              <w:rPr>
                <w:rFonts w:eastAsia="Times New Roman"/>
                <w:noProof/>
              </w:rPr>
            </w:pPr>
            <w:r>
              <w:rPr>
                <w:noProof/>
              </w:rPr>
              <w:t xml:space="preserve">Tulvatasanteiden </w:t>
            </w:r>
            <w:r>
              <w:rPr>
                <w:rFonts w:eastAsia="Times New Roman"/>
                <w:noProof/>
              </w:rPr>
              <w:t>avaaminen tulvia ja niiden muutoksia varten (esim. kosteikkojen rakentaminen). Tulvantorjuntatoimenpiteeseen on sisällyttävä luontoon perustuvia ratkaisuja,</w:t>
            </w:r>
            <w:r>
              <w:rPr>
                <w:noProof/>
              </w:rPr>
              <w:t xml:space="preserve"> </w:t>
            </w:r>
            <w:r>
              <w:rPr>
                <w:rFonts w:eastAsia="Times New Roman"/>
                <w:noProof/>
              </w:rPr>
              <w:t>ja sen on oltava ilmastonmuutokseen sopeutumista koskevan kansallisen toimintasuunnitelman ja Tšekin vuoteen 2030 ulottuvan ympäristöpolitiikan mukainen vuoteen 2050 mennessä.</w:t>
            </w:r>
          </w:p>
          <w:p w14:paraId="4A2826A6" w14:textId="77777777" w:rsidR="008F28BF" w:rsidRDefault="00296299">
            <w:pPr>
              <w:pStyle w:val="P68B1DB1-Normal19"/>
              <w:numPr>
                <w:ilvl w:val="0"/>
                <w:numId w:val="177"/>
              </w:numPr>
              <w:pBdr>
                <w:top w:val="nil"/>
                <w:left w:val="nil"/>
                <w:bottom w:val="nil"/>
                <w:right w:val="nil"/>
                <w:between w:val="nil"/>
              </w:pBdr>
              <w:spacing w:after="0" w:line="259" w:lineRule="auto"/>
              <w:rPr>
                <w:noProof/>
              </w:rPr>
            </w:pPr>
            <w:r>
              <w:rPr>
                <w:noProof/>
              </w:rPr>
              <w:t>Liitännäistoimenpiteet, joita ei voida välttää millään tavalla ja jotka ovat ehdottoman välttämättömiä edellä mainittujen toimenpiteiden toteuttamiseksi.</w:t>
            </w:r>
          </w:p>
        </w:tc>
      </w:tr>
      <w:tr w:rsidR="008F28BF" w14:paraId="108C2778" w14:textId="77777777">
        <w:trPr>
          <w:trHeight w:val="320"/>
        </w:trPr>
        <w:tc>
          <w:tcPr>
            <w:tcW w:w="709" w:type="dxa"/>
            <w:shd w:val="clear" w:color="auto" w:fill="C6EFCE"/>
          </w:tcPr>
          <w:p w14:paraId="4AD3EFA5" w14:textId="77777777" w:rsidR="008F28BF" w:rsidRDefault="00296299">
            <w:pPr>
              <w:pStyle w:val="P68B1DB1-Normal19"/>
              <w:spacing w:before="0" w:after="0" w:line="240" w:lineRule="auto"/>
              <w:rPr>
                <w:noProof/>
              </w:rPr>
            </w:pPr>
            <w:r>
              <w:rPr>
                <w:noProof/>
              </w:rPr>
              <w:t>163</w:t>
            </w:r>
          </w:p>
        </w:tc>
        <w:tc>
          <w:tcPr>
            <w:tcW w:w="1418" w:type="dxa"/>
            <w:shd w:val="clear" w:color="auto" w:fill="C6EFCE"/>
          </w:tcPr>
          <w:p w14:paraId="3F9D6CC7" w14:textId="77777777" w:rsidR="008F28BF" w:rsidRDefault="00296299">
            <w:pPr>
              <w:pStyle w:val="P68B1DB1-Normal19"/>
              <w:spacing w:before="0" w:after="0" w:line="240" w:lineRule="auto"/>
              <w:rPr>
                <w:noProof/>
              </w:rPr>
            </w:pPr>
            <w:r>
              <w:rPr>
                <w:noProof/>
              </w:rPr>
              <w:t>Investointi 2: Sadeveden hallinta taajamissa</w:t>
            </w:r>
          </w:p>
        </w:tc>
        <w:tc>
          <w:tcPr>
            <w:tcW w:w="992" w:type="dxa"/>
            <w:shd w:val="clear" w:color="auto" w:fill="C6EFCE"/>
          </w:tcPr>
          <w:p w14:paraId="1562D973" w14:textId="77777777" w:rsidR="008F28BF" w:rsidRDefault="00296299">
            <w:pPr>
              <w:pStyle w:val="P68B1DB1-Normal19"/>
              <w:spacing w:before="0" w:after="0" w:line="240" w:lineRule="auto"/>
              <w:rPr>
                <w:noProof/>
              </w:rPr>
            </w:pPr>
            <w:r>
              <w:rPr>
                <w:noProof/>
              </w:rPr>
              <w:t> Kohde</w:t>
            </w:r>
          </w:p>
        </w:tc>
        <w:tc>
          <w:tcPr>
            <w:tcW w:w="1847" w:type="dxa"/>
            <w:shd w:val="clear" w:color="auto" w:fill="C6EFCE"/>
          </w:tcPr>
          <w:p w14:paraId="0C3CCB60" w14:textId="77777777" w:rsidR="008F28BF" w:rsidRDefault="00296299">
            <w:pPr>
              <w:pStyle w:val="P68B1DB1-Normal19"/>
              <w:spacing w:before="0" w:after="0" w:line="240" w:lineRule="auto"/>
              <w:rPr>
                <w:noProof/>
              </w:rPr>
            </w:pPr>
            <w:r>
              <w:rPr>
                <w:noProof/>
              </w:rPr>
              <w:t xml:space="preserve">Sadeveden hallintatoimenpiteillä säilytetyn sadeveden määrän lisääminen kaupunkialueilla </w:t>
            </w:r>
          </w:p>
        </w:tc>
        <w:tc>
          <w:tcPr>
            <w:tcW w:w="1183" w:type="dxa"/>
            <w:shd w:val="clear" w:color="auto" w:fill="C6EFCE"/>
          </w:tcPr>
          <w:p w14:paraId="1352D701" w14:textId="77777777" w:rsidR="008F28BF" w:rsidRDefault="00296299">
            <w:pPr>
              <w:pStyle w:val="P68B1DB1-Normal19"/>
              <w:spacing w:before="0" w:after="0" w:line="240" w:lineRule="auto"/>
              <w:rPr>
                <w:noProof/>
              </w:rPr>
            </w:pPr>
            <w:r>
              <w:rPr>
                <w:noProof/>
              </w:rPr>
              <w:t> </w:t>
            </w:r>
          </w:p>
        </w:tc>
        <w:tc>
          <w:tcPr>
            <w:tcW w:w="926" w:type="dxa"/>
            <w:shd w:val="clear" w:color="auto" w:fill="C6EFCE"/>
          </w:tcPr>
          <w:p w14:paraId="6C0EEC85" w14:textId="77777777" w:rsidR="008F28BF" w:rsidRDefault="00296299">
            <w:pPr>
              <w:pStyle w:val="P68B1DB1-Normal19"/>
              <w:spacing w:before="0" w:after="0" w:line="240" w:lineRule="auto"/>
              <w:rPr>
                <w:noProof/>
              </w:rPr>
            </w:pPr>
            <w:r>
              <w:rPr>
                <w:noProof/>
              </w:rPr>
              <w:t>Pidätetyn sadeveden tilavuus m³</w:t>
            </w:r>
          </w:p>
        </w:tc>
        <w:tc>
          <w:tcPr>
            <w:tcW w:w="863" w:type="dxa"/>
            <w:shd w:val="clear" w:color="auto" w:fill="C6EFCE"/>
          </w:tcPr>
          <w:p w14:paraId="13949C23" w14:textId="77777777" w:rsidR="008F28BF" w:rsidRDefault="00296299">
            <w:pPr>
              <w:pStyle w:val="P68B1DB1-Normal19"/>
              <w:spacing w:before="0" w:after="0" w:line="240" w:lineRule="auto"/>
              <w:rPr>
                <w:noProof/>
              </w:rPr>
            </w:pPr>
            <w:r>
              <w:rPr>
                <w:noProof/>
              </w:rPr>
              <w:t>0</w:t>
            </w:r>
          </w:p>
        </w:tc>
        <w:tc>
          <w:tcPr>
            <w:tcW w:w="940" w:type="dxa"/>
            <w:shd w:val="clear" w:color="auto" w:fill="C6EFCE"/>
          </w:tcPr>
          <w:p w14:paraId="47369AE5" w14:textId="4510F5BA" w:rsidR="008F28BF" w:rsidRDefault="00296299">
            <w:pPr>
              <w:pStyle w:val="P68B1DB1-Normal19"/>
              <w:spacing w:before="0" w:after="0" w:line="240" w:lineRule="auto"/>
              <w:rPr>
                <w:noProof/>
              </w:rPr>
            </w:pPr>
            <w:r>
              <w:rPr>
                <w:noProof/>
              </w:rPr>
              <w:t xml:space="preserve"> 20.000</w:t>
            </w:r>
          </w:p>
        </w:tc>
        <w:tc>
          <w:tcPr>
            <w:tcW w:w="1055" w:type="dxa"/>
            <w:shd w:val="clear" w:color="auto" w:fill="C6EFCE"/>
          </w:tcPr>
          <w:p w14:paraId="14E1152A"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19F5BB29" w14:textId="77777777" w:rsidR="008F28BF" w:rsidRDefault="00296299">
            <w:pPr>
              <w:pStyle w:val="P68B1DB1-Normal19"/>
              <w:spacing w:before="0" w:after="0" w:line="240" w:lineRule="auto"/>
              <w:rPr>
                <w:noProof/>
              </w:rPr>
            </w:pPr>
            <w:r>
              <w:rPr>
                <w:noProof/>
              </w:rPr>
              <w:t>2025</w:t>
            </w:r>
          </w:p>
        </w:tc>
        <w:tc>
          <w:tcPr>
            <w:tcW w:w="4290" w:type="dxa"/>
            <w:shd w:val="clear" w:color="auto" w:fill="C6EFCE"/>
          </w:tcPr>
          <w:p w14:paraId="0319D1A4" w14:textId="77777777" w:rsidR="008F28BF" w:rsidRDefault="00296299">
            <w:pPr>
              <w:pStyle w:val="P68B1DB1-Normal19"/>
              <w:spacing w:before="0" w:after="0" w:line="240" w:lineRule="auto"/>
              <w:rPr>
                <w:noProof/>
              </w:rPr>
            </w:pPr>
            <w:r>
              <w:rPr>
                <w:noProof/>
              </w:rPr>
              <w:t xml:space="preserve">Riippumattoman elimen toimittama loppuraportti. Tähän toimenpiteeseen on sisällyttävä pinnan imeytymistä ja säilyttämistä koskevia vihreitä toimenpiteitä, sadepuutarhoja, maanalaisia sadevedenpidätyslaitteita sekä maanalaisia ja maanalaisia säilytysvarastoja. </w:t>
            </w:r>
          </w:p>
        </w:tc>
      </w:tr>
      <w:tr w:rsidR="008F28BF" w14:paraId="48E831F0" w14:textId="77777777">
        <w:trPr>
          <w:trHeight w:val="320"/>
        </w:trPr>
        <w:tc>
          <w:tcPr>
            <w:tcW w:w="709" w:type="dxa"/>
            <w:shd w:val="clear" w:color="auto" w:fill="C6EFCE"/>
          </w:tcPr>
          <w:p w14:paraId="6BD2E47C" w14:textId="77777777" w:rsidR="008F28BF" w:rsidRDefault="00296299">
            <w:pPr>
              <w:pStyle w:val="P68B1DB1-Normal19"/>
              <w:spacing w:before="0" w:after="0" w:line="240" w:lineRule="auto"/>
              <w:rPr>
                <w:noProof/>
              </w:rPr>
            </w:pPr>
            <w:r>
              <w:rPr>
                <w:noProof/>
              </w:rPr>
              <w:t>164</w:t>
            </w:r>
          </w:p>
        </w:tc>
        <w:tc>
          <w:tcPr>
            <w:tcW w:w="1418" w:type="dxa"/>
            <w:shd w:val="clear" w:color="auto" w:fill="C6EFCE"/>
          </w:tcPr>
          <w:p w14:paraId="14945B3E" w14:textId="77777777" w:rsidR="008F28BF" w:rsidRDefault="00296299">
            <w:pPr>
              <w:pStyle w:val="P68B1DB1-Normal19"/>
              <w:spacing w:before="0" w:after="0" w:line="240" w:lineRule="auto"/>
              <w:rPr>
                <w:noProof/>
              </w:rPr>
            </w:pPr>
            <w:r>
              <w:rPr>
                <w:noProof/>
              </w:rPr>
              <w:t xml:space="preserve">Investointi 3: Suojelualueet, mukaan lukien Natura 2000 -alueet ja suojellut kasvi- ja eläinlajit </w:t>
            </w:r>
          </w:p>
        </w:tc>
        <w:tc>
          <w:tcPr>
            <w:tcW w:w="992" w:type="dxa"/>
            <w:shd w:val="clear" w:color="auto" w:fill="C6EFCE"/>
          </w:tcPr>
          <w:p w14:paraId="1A7D061C" w14:textId="77777777" w:rsidR="008F28BF" w:rsidRDefault="00296299">
            <w:pPr>
              <w:pStyle w:val="P68B1DB1-Normal19"/>
              <w:spacing w:before="0" w:after="0" w:line="240" w:lineRule="auto"/>
              <w:rPr>
                <w:noProof/>
              </w:rPr>
            </w:pPr>
            <w:r>
              <w:rPr>
                <w:noProof/>
              </w:rPr>
              <w:t xml:space="preserve"> Kohde </w:t>
            </w:r>
          </w:p>
        </w:tc>
        <w:tc>
          <w:tcPr>
            <w:tcW w:w="1847" w:type="dxa"/>
            <w:shd w:val="clear" w:color="auto" w:fill="C6EFCE"/>
          </w:tcPr>
          <w:p w14:paraId="49601692" w14:textId="77777777" w:rsidR="008F28BF" w:rsidRDefault="00296299">
            <w:pPr>
              <w:pStyle w:val="P68B1DB1-Normal19"/>
              <w:spacing w:before="0" w:after="0" w:line="240" w:lineRule="auto"/>
              <w:rPr>
                <w:noProof/>
              </w:rPr>
            </w:pPr>
            <w:r>
              <w:rPr>
                <w:noProof/>
              </w:rPr>
              <w:t xml:space="preserve">Suojelualueiden, myös Natura 2000 -alueiden, sekä suojeltujen kasvi- ja eläinlajien suojeluun tähtäävien hankkeiden loppuun saattaminen. </w:t>
            </w:r>
          </w:p>
        </w:tc>
        <w:tc>
          <w:tcPr>
            <w:tcW w:w="1183" w:type="dxa"/>
            <w:shd w:val="clear" w:color="auto" w:fill="C6EFCE"/>
          </w:tcPr>
          <w:p w14:paraId="064EB3F0" w14:textId="77777777" w:rsidR="008F28BF" w:rsidRDefault="00296299">
            <w:pPr>
              <w:pStyle w:val="P68B1DB1-Normal19"/>
              <w:spacing w:before="0" w:after="0" w:line="240" w:lineRule="auto"/>
              <w:rPr>
                <w:noProof/>
              </w:rPr>
            </w:pPr>
            <w:r>
              <w:rPr>
                <w:noProof/>
              </w:rPr>
              <w:t> </w:t>
            </w:r>
          </w:p>
        </w:tc>
        <w:tc>
          <w:tcPr>
            <w:tcW w:w="926" w:type="dxa"/>
            <w:shd w:val="clear" w:color="auto" w:fill="C6EFCE"/>
          </w:tcPr>
          <w:p w14:paraId="1459A9F3" w14:textId="77777777" w:rsidR="008F28BF" w:rsidRDefault="00296299">
            <w:pPr>
              <w:pStyle w:val="P68B1DB1-Normal19"/>
              <w:spacing w:before="0" w:after="0" w:line="240" w:lineRule="auto"/>
              <w:rPr>
                <w:noProof/>
              </w:rPr>
            </w:pPr>
            <w:r>
              <w:rPr>
                <w:noProof/>
              </w:rPr>
              <w:t>Hehtaaria</w:t>
            </w:r>
          </w:p>
        </w:tc>
        <w:tc>
          <w:tcPr>
            <w:tcW w:w="863" w:type="dxa"/>
            <w:shd w:val="clear" w:color="auto" w:fill="C6EFCE"/>
          </w:tcPr>
          <w:p w14:paraId="4ED985C0" w14:textId="77777777" w:rsidR="008F28BF" w:rsidRDefault="00296299">
            <w:pPr>
              <w:pStyle w:val="P68B1DB1-Normal19"/>
              <w:spacing w:before="0" w:after="0" w:line="240" w:lineRule="auto"/>
              <w:rPr>
                <w:noProof/>
              </w:rPr>
            </w:pPr>
            <w:r>
              <w:rPr>
                <w:noProof/>
              </w:rPr>
              <w:t>0</w:t>
            </w:r>
          </w:p>
        </w:tc>
        <w:tc>
          <w:tcPr>
            <w:tcW w:w="940" w:type="dxa"/>
            <w:shd w:val="clear" w:color="auto" w:fill="C6EFCE"/>
          </w:tcPr>
          <w:p w14:paraId="09ECF29E" w14:textId="2FBD8D2D" w:rsidR="008F28BF" w:rsidRDefault="00296299">
            <w:pPr>
              <w:pStyle w:val="P68B1DB1-Normal19"/>
              <w:spacing w:before="0" w:after="0" w:line="240" w:lineRule="auto"/>
              <w:rPr>
                <w:noProof/>
              </w:rPr>
            </w:pPr>
            <w:r>
              <w:rPr>
                <w:noProof/>
              </w:rPr>
              <w:t xml:space="preserve">150 000 </w:t>
            </w:r>
          </w:p>
        </w:tc>
        <w:tc>
          <w:tcPr>
            <w:tcW w:w="1055" w:type="dxa"/>
            <w:shd w:val="clear" w:color="auto" w:fill="C6EFCE"/>
          </w:tcPr>
          <w:p w14:paraId="62243F09"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2393197B" w14:textId="77777777" w:rsidR="008F28BF" w:rsidRDefault="00296299">
            <w:pPr>
              <w:pStyle w:val="P68B1DB1-Normal19"/>
              <w:spacing w:before="0" w:after="0" w:line="240" w:lineRule="auto"/>
              <w:rPr>
                <w:noProof/>
              </w:rPr>
            </w:pPr>
            <w:r>
              <w:rPr>
                <w:noProof/>
              </w:rPr>
              <w:t>2025</w:t>
            </w:r>
          </w:p>
        </w:tc>
        <w:tc>
          <w:tcPr>
            <w:tcW w:w="4290" w:type="dxa"/>
            <w:shd w:val="clear" w:color="auto" w:fill="C6EFCE"/>
          </w:tcPr>
          <w:p w14:paraId="5D455C06" w14:textId="1A6C6475" w:rsidR="008F28BF" w:rsidRDefault="00296299">
            <w:pPr>
              <w:pStyle w:val="P68B1DB1-Normal19"/>
              <w:spacing w:before="0" w:after="0" w:line="240" w:lineRule="auto"/>
              <w:rPr>
                <w:noProof/>
              </w:rPr>
            </w:pPr>
            <w:r>
              <w:rPr>
                <w:noProof/>
              </w:rPr>
              <w:t xml:space="preserve">Ympäristöministeriön toimittama loppuraportti. Investoinnilla edistetään suotuisan suojelun tason saavuttamista toteuttamalla suojelutoimenpiteitä, jotka on vahvistettu lakiin 114/1992 perustuvissa luonnonsuojelusuunnitelmissa. Investointi on toteutettava Natura 2000 -alueilla, kansallisesti suojelluilla alueilla ja edellä mainittujen alueiden ulkopuolella, ja sen on katettava vähintään 150000 hehtaaria. </w:t>
            </w:r>
          </w:p>
        </w:tc>
      </w:tr>
      <w:tr w:rsidR="008F28BF" w14:paraId="409E7163" w14:textId="77777777">
        <w:trPr>
          <w:trHeight w:val="320"/>
        </w:trPr>
        <w:tc>
          <w:tcPr>
            <w:tcW w:w="709" w:type="dxa"/>
            <w:shd w:val="clear" w:color="auto" w:fill="C6EFCE"/>
          </w:tcPr>
          <w:p w14:paraId="0ED0A346" w14:textId="77777777" w:rsidR="008F28BF" w:rsidRDefault="00296299">
            <w:pPr>
              <w:pStyle w:val="P68B1DB1-Normal19"/>
              <w:spacing w:before="0" w:after="0" w:line="240" w:lineRule="auto"/>
              <w:rPr>
                <w:noProof/>
              </w:rPr>
            </w:pPr>
            <w:r>
              <w:rPr>
                <w:noProof/>
              </w:rPr>
              <w:t>165</w:t>
            </w:r>
          </w:p>
        </w:tc>
        <w:tc>
          <w:tcPr>
            <w:tcW w:w="1418" w:type="dxa"/>
            <w:shd w:val="clear" w:color="auto" w:fill="C6EFCE"/>
          </w:tcPr>
          <w:p w14:paraId="75147B29" w14:textId="77777777" w:rsidR="008F28BF" w:rsidRDefault="00296299">
            <w:pPr>
              <w:pStyle w:val="P68B1DB1-Normal19"/>
              <w:spacing w:before="0" w:after="0" w:line="240" w:lineRule="auto"/>
              <w:rPr>
                <w:noProof/>
              </w:rPr>
            </w:pPr>
            <w:r>
              <w:rPr>
                <w:noProof/>
              </w:rPr>
              <w:t xml:space="preserve">Investointi 4: Vesiekosysteemien, muiden kuin metsäekosysteemien ja metsäekosysteemien mukauttaminen ilmastonmuutokseen </w:t>
            </w:r>
          </w:p>
        </w:tc>
        <w:tc>
          <w:tcPr>
            <w:tcW w:w="992" w:type="dxa"/>
            <w:shd w:val="clear" w:color="auto" w:fill="C6EFCE"/>
          </w:tcPr>
          <w:p w14:paraId="2DC5BFB8" w14:textId="4B5699DF" w:rsidR="008F28BF" w:rsidRDefault="00296299">
            <w:pPr>
              <w:pStyle w:val="P68B1DB1-Normal19"/>
              <w:spacing w:before="0" w:after="0" w:line="240" w:lineRule="auto"/>
              <w:rPr>
                <w:noProof/>
              </w:rPr>
            </w:pPr>
            <w:r>
              <w:rPr>
                <w:noProof/>
              </w:rPr>
              <w:t>Virstanpylväs</w:t>
            </w:r>
          </w:p>
        </w:tc>
        <w:tc>
          <w:tcPr>
            <w:tcW w:w="1847" w:type="dxa"/>
            <w:shd w:val="clear" w:color="auto" w:fill="C6EFCE"/>
          </w:tcPr>
          <w:p w14:paraId="1658B802" w14:textId="77777777" w:rsidR="008F28BF" w:rsidRDefault="00296299">
            <w:pPr>
              <w:pStyle w:val="P68B1DB1-Normal19"/>
              <w:spacing w:before="0" w:after="0" w:line="240" w:lineRule="auto"/>
              <w:rPr>
                <w:noProof/>
              </w:rPr>
            </w:pPr>
            <w:r>
              <w:rPr>
                <w:noProof/>
              </w:rPr>
              <w:t xml:space="preserve">Sellaisten hankkeiden loppuun saattaminen, joiden tavoitteena on mukauttaa vesiekosysteemit, muut kuin metsäekosysteemit ja metsäekosysteemit ilmastonmuutokseen </w:t>
            </w:r>
          </w:p>
        </w:tc>
        <w:tc>
          <w:tcPr>
            <w:tcW w:w="1183" w:type="dxa"/>
            <w:shd w:val="clear" w:color="auto" w:fill="C6EFCE"/>
          </w:tcPr>
          <w:p w14:paraId="6497E71C" w14:textId="64EC5C5C" w:rsidR="008F28BF" w:rsidRDefault="00296299">
            <w:pPr>
              <w:pStyle w:val="P68B1DB1-Normal19"/>
              <w:spacing w:before="0" w:after="0" w:line="240" w:lineRule="auto"/>
              <w:rPr>
                <w:noProof/>
              </w:rPr>
            </w:pPr>
            <w:r>
              <w:rPr>
                <w:noProof/>
              </w:rPr>
              <w:t xml:space="preserve">Riippumattoman elimen laatima loppuraportti </w:t>
            </w:r>
          </w:p>
        </w:tc>
        <w:tc>
          <w:tcPr>
            <w:tcW w:w="926" w:type="dxa"/>
            <w:shd w:val="clear" w:color="auto" w:fill="C6EFCE"/>
          </w:tcPr>
          <w:p w14:paraId="328A1AD4" w14:textId="77777777" w:rsidR="008F28BF" w:rsidRDefault="008F28BF">
            <w:pPr>
              <w:spacing w:before="0" w:after="0" w:line="240" w:lineRule="auto"/>
              <w:rPr>
                <w:rFonts w:eastAsia="Times New Roman"/>
                <w:noProof/>
                <w:color w:val="004300"/>
                <w:sz w:val="18"/>
                <w:szCs w:val="18"/>
              </w:rPr>
            </w:pPr>
          </w:p>
        </w:tc>
        <w:tc>
          <w:tcPr>
            <w:tcW w:w="863" w:type="dxa"/>
            <w:shd w:val="clear" w:color="auto" w:fill="C6EFCE"/>
          </w:tcPr>
          <w:p w14:paraId="773401F1" w14:textId="77777777" w:rsidR="008F28BF" w:rsidRDefault="008F28BF">
            <w:pPr>
              <w:spacing w:before="0" w:after="0" w:line="240" w:lineRule="auto"/>
              <w:rPr>
                <w:rFonts w:eastAsia="Times New Roman"/>
                <w:noProof/>
                <w:color w:val="004300"/>
                <w:sz w:val="18"/>
                <w:szCs w:val="18"/>
              </w:rPr>
            </w:pPr>
          </w:p>
        </w:tc>
        <w:tc>
          <w:tcPr>
            <w:tcW w:w="940" w:type="dxa"/>
            <w:shd w:val="clear" w:color="auto" w:fill="C6EFCE"/>
          </w:tcPr>
          <w:p w14:paraId="213B6CF8" w14:textId="77777777" w:rsidR="008F28BF" w:rsidRDefault="008F28BF">
            <w:pPr>
              <w:spacing w:before="0" w:after="0" w:line="240" w:lineRule="auto"/>
              <w:rPr>
                <w:rFonts w:eastAsia="Times New Roman"/>
                <w:noProof/>
                <w:color w:val="004300"/>
                <w:sz w:val="18"/>
                <w:szCs w:val="18"/>
              </w:rPr>
            </w:pPr>
          </w:p>
        </w:tc>
        <w:tc>
          <w:tcPr>
            <w:tcW w:w="1055" w:type="dxa"/>
            <w:shd w:val="clear" w:color="auto" w:fill="C6EFCE"/>
          </w:tcPr>
          <w:p w14:paraId="7FD027A7" w14:textId="77777777" w:rsidR="008F28BF" w:rsidRDefault="00296299">
            <w:pPr>
              <w:pStyle w:val="P68B1DB1-Normal19"/>
              <w:spacing w:before="0" w:after="0" w:line="240" w:lineRule="auto"/>
              <w:rPr>
                <w:noProof/>
              </w:rPr>
            </w:pPr>
            <w:r>
              <w:rPr>
                <w:noProof/>
              </w:rPr>
              <w:t>Q4</w:t>
            </w:r>
          </w:p>
        </w:tc>
        <w:tc>
          <w:tcPr>
            <w:tcW w:w="661" w:type="dxa"/>
            <w:shd w:val="clear" w:color="auto" w:fill="C6EFCE"/>
          </w:tcPr>
          <w:p w14:paraId="6F8E2F65" w14:textId="77777777" w:rsidR="008F28BF" w:rsidRDefault="00296299">
            <w:pPr>
              <w:pStyle w:val="P68B1DB1-Normal19"/>
              <w:spacing w:before="0" w:after="0" w:line="240" w:lineRule="auto"/>
              <w:rPr>
                <w:noProof/>
              </w:rPr>
            </w:pPr>
            <w:r>
              <w:rPr>
                <w:noProof/>
              </w:rPr>
              <w:t>2025</w:t>
            </w:r>
          </w:p>
        </w:tc>
        <w:tc>
          <w:tcPr>
            <w:tcW w:w="4290" w:type="dxa"/>
            <w:shd w:val="clear" w:color="auto" w:fill="C6EFCE"/>
          </w:tcPr>
          <w:p w14:paraId="3CBD2E1A" w14:textId="40765CBD" w:rsidR="008F28BF" w:rsidRDefault="00296299">
            <w:pPr>
              <w:pStyle w:val="P68B1DB1-Normal19"/>
              <w:spacing w:before="0" w:after="0" w:line="240" w:lineRule="auto"/>
              <w:rPr>
                <w:noProof/>
              </w:rPr>
            </w:pPr>
            <w:r>
              <w:rPr>
                <w:noProof/>
              </w:rPr>
              <w:t xml:space="preserve">Riippumattoman elimen on toimitettava loppuraportti vähintään 2500 hankkeesta, joiden tavoitteena on mukauttaa vesiekosysteemit, muut kuin metsäekosysteemit ja metsäekosysteemit ilmastonmuutokseen, ja arvioida, että pienillä vesistöalueilla on vähintään 4250 neliökilometriä niiden vedenpidätyspotentiaalia. </w:t>
            </w:r>
          </w:p>
        </w:tc>
      </w:tr>
      <w:tr w:rsidR="008F28BF" w14:paraId="2F3C8646" w14:textId="77777777">
        <w:trPr>
          <w:trHeight w:val="320"/>
        </w:trPr>
        <w:tc>
          <w:tcPr>
            <w:tcW w:w="709" w:type="dxa"/>
            <w:shd w:val="clear" w:color="auto" w:fill="C6EFCE"/>
          </w:tcPr>
          <w:p w14:paraId="3374BC07" w14:textId="49199156" w:rsidR="008F28BF" w:rsidRDefault="00296299">
            <w:pPr>
              <w:pStyle w:val="P68B1DB1-Normal19"/>
              <w:spacing w:before="0" w:after="0" w:line="240" w:lineRule="auto"/>
              <w:rPr>
                <w:noProof/>
              </w:rPr>
            </w:pPr>
            <w:r>
              <w:rPr>
                <w:noProof/>
              </w:rPr>
              <w:t>262</w:t>
            </w:r>
          </w:p>
        </w:tc>
        <w:tc>
          <w:tcPr>
            <w:tcW w:w="1418" w:type="dxa"/>
            <w:shd w:val="clear" w:color="auto" w:fill="C6EFCE"/>
          </w:tcPr>
          <w:p w14:paraId="4505868D" w14:textId="3CA4531F" w:rsidR="008F28BF" w:rsidRDefault="00296299">
            <w:pPr>
              <w:pStyle w:val="P68B1DB1-Normal19"/>
              <w:spacing w:before="0" w:line="240" w:lineRule="auto"/>
              <w:rPr>
                <w:noProof/>
              </w:rPr>
            </w:pPr>
            <w:r>
              <w:rPr>
                <w:noProof/>
              </w:rPr>
              <w:t xml:space="preserve">Uudistuksen 2: Maisemapolitiikan ja -suunnittelun laatiminen </w:t>
            </w:r>
          </w:p>
          <w:p w14:paraId="205E1FBA" w14:textId="0007B1C2"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55F3EB79" w14:textId="30152831" w:rsidR="008F28BF" w:rsidRDefault="00296299">
            <w:pPr>
              <w:pStyle w:val="P68B1DB1-Normal19"/>
              <w:spacing w:before="0" w:after="0" w:line="240" w:lineRule="auto"/>
              <w:rPr>
                <w:noProof/>
              </w:rPr>
            </w:pPr>
            <w:r>
              <w:rPr>
                <w:noProof/>
              </w:rPr>
              <w:t>Virstanpylväs</w:t>
            </w:r>
          </w:p>
        </w:tc>
        <w:tc>
          <w:tcPr>
            <w:tcW w:w="1847" w:type="dxa"/>
            <w:shd w:val="clear" w:color="auto" w:fill="C6EFCE"/>
          </w:tcPr>
          <w:p w14:paraId="099D770C" w14:textId="351FA277" w:rsidR="008F28BF" w:rsidRDefault="00296299">
            <w:pPr>
              <w:pStyle w:val="P68B1DB1-Normal19"/>
              <w:spacing w:before="0" w:after="0" w:line="240" w:lineRule="auto"/>
              <w:rPr>
                <w:noProof/>
              </w:rPr>
            </w:pPr>
            <w:r>
              <w:rPr>
                <w:noProof/>
              </w:rPr>
              <w:t>Yhdennetyn maisemapolitiikan ja suunnittelun hyväksyminen</w:t>
            </w:r>
          </w:p>
        </w:tc>
        <w:tc>
          <w:tcPr>
            <w:tcW w:w="1183" w:type="dxa"/>
            <w:shd w:val="clear" w:color="auto" w:fill="C6EFCE"/>
          </w:tcPr>
          <w:p w14:paraId="72F39FE9" w14:textId="7AEBE8EE" w:rsidR="008F28BF" w:rsidRDefault="00296299">
            <w:pPr>
              <w:pStyle w:val="P68B1DB1-Normal19"/>
              <w:spacing w:before="0" w:after="0" w:line="240" w:lineRule="auto"/>
              <w:rPr>
                <w:noProof/>
              </w:rPr>
            </w:pPr>
            <w:r>
              <w:rPr>
                <w:noProof/>
              </w:rPr>
              <w:t xml:space="preserve">Maisemapolitiikan hyväksyminen ja maisemaohjeiden julkaiseminen </w:t>
            </w:r>
          </w:p>
          <w:p w14:paraId="78ECC506" w14:textId="7AEBE8EE" w:rsidR="008F28BF" w:rsidRDefault="008F28BF">
            <w:pPr>
              <w:spacing w:before="0" w:after="0" w:line="240" w:lineRule="auto"/>
              <w:rPr>
                <w:rFonts w:eastAsia="Times New Roman"/>
                <w:noProof/>
                <w:color w:val="004300"/>
                <w:sz w:val="18"/>
                <w:szCs w:val="18"/>
              </w:rPr>
            </w:pPr>
          </w:p>
        </w:tc>
        <w:tc>
          <w:tcPr>
            <w:tcW w:w="926" w:type="dxa"/>
            <w:shd w:val="clear" w:color="auto" w:fill="C6EFCE"/>
          </w:tcPr>
          <w:p w14:paraId="2E4F63D4" w14:textId="77777777" w:rsidR="008F28BF" w:rsidRDefault="008F28BF">
            <w:pPr>
              <w:spacing w:before="0" w:after="0" w:line="240" w:lineRule="auto"/>
              <w:rPr>
                <w:rFonts w:eastAsia="Times New Roman"/>
                <w:noProof/>
                <w:color w:val="004300"/>
                <w:sz w:val="18"/>
                <w:szCs w:val="18"/>
              </w:rPr>
            </w:pPr>
          </w:p>
        </w:tc>
        <w:tc>
          <w:tcPr>
            <w:tcW w:w="863" w:type="dxa"/>
            <w:shd w:val="clear" w:color="auto" w:fill="C6EFCE"/>
          </w:tcPr>
          <w:p w14:paraId="36B57E2E" w14:textId="77777777" w:rsidR="008F28BF" w:rsidRDefault="008F28BF">
            <w:pPr>
              <w:spacing w:before="0" w:after="0" w:line="240" w:lineRule="auto"/>
              <w:rPr>
                <w:rFonts w:eastAsia="Times New Roman"/>
                <w:noProof/>
                <w:color w:val="004300"/>
                <w:sz w:val="18"/>
                <w:szCs w:val="18"/>
              </w:rPr>
            </w:pPr>
          </w:p>
        </w:tc>
        <w:tc>
          <w:tcPr>
            <w:tcW w:w="940" w:type="dxa"/>
            <w:shd w:val="clear" w:color="auto" w:fill="C6EFCE"/>
          </w:tcPr>
          <w:p w14:paraId="6BB66D18" w14:textId="77777777" w:rsidR="008F28BF" w:rsidRDefault="008F28BF">
            <w:pPr>
              <w:spacing w:before="0" w:after="0" w:line="240" w:lineRule="auto"/>
              <w:rPr>
                <w:rFonts w:eastAsia="Times New Roman"/>
                <w:noProof/>
                <w:color w:val="004300"/>
                <w:sz w:val="18"/>
                <w:szCs w:val="18"/>
              </w:rPr>
            </w:pPr>
          </w:p>
        </w:tc>
        <w:tc>
          <w:tcPr>
            <w:tcW w:w="1055" w:type="dxa"/>
            <w:shd w:val="clear" w:color="auto" w:fill="C6EFCE"/>
          </w:tcPr>
          <w:p w14:paraId="50842F5F" w14:textId="2A746967" w:rsidR="008F28BF" w:rsidRDefault="00296299">
            <w:pPr>
              <w:pStyle w:val="P68B1DB1-Normal19"/>
              <w:spacing w:before="0" w:after="0" w:line="240" w:lineRule="auto"/>
              <w:rPr>
                <w:noProof/>
              </w:rPr>
            </w:pPr>
            <w:r>
              <w:rPr>
                <w:noProof/>
              </w:rPr>
              <w:t>Q1</w:t>
            </w:r>
          </w:p>
        </w:tc>
        <w:tc>
          <w:tcPr>
            <w:tcW w:w="661" w:type="dxa"/>
            <w:shd w:val="clear" w:color="auto" w:fill="C6EFCE"/>
          </w:tcPr>
          <w:p w14:paraId="7A1A40E0" w14:textId="577A3F67" w:rsidR="008F28BF" w:rsidRDefault="00296299">
            <w:pPr>
              <w:pStyle w:val="P68B1DB1-Normal19"/>
              <w:spacing w:before="0" w:after="0" w:line="240" w:lineRule="auto"/>
              <w:rPr>
                <w:noProof/>
              </w:rPr>
            </w:pPr>
            <w:r>
              <w:rPr>
                <w:noProof/>
              </w:rPr>
              <w:t>2026</w:t>
            </w:r>
          </w:p>
        </w:tc>
        <w:tc>
          <w:tcPr>
            <w:tcW w:w="4290" w:type="dxa"/>
            <w:shd w:val="clear" w:color="auto" w:fill="C6EFCE"/>
          </w:tcPr>
          <w:p w14:paraId="4B728A62" w14:textId="7C0902DE" w:rsidR="008F28BF" w:rsidRDefault="00296299">
            <w:pPr>
              <w:pStyle w:val="P68B1DB1-Normal19"/>
              <w:spacing w:before="0" w:line="240" w:lineRule="auto"/>
              <w:rPr>
                <w:noProof/>
              </w:rPr>
            </w:pPr>
            <w:r>
              <w:rPr>
                <w:noProof/>
              </w:rPr>
              <w:t xml:space="preserve">Hallitus hyväksyy yhdennetyn maisemapoliittisen asiakirjan. Sidosryhmien osallistumisen on oltava osa toimintapolitiikan suunnittelua. Politiikalla luodaan suotuisa ympäristö kestävälle maankäytölle sekä julkisella että yksityisellä sektorilla erityisesti poistamalla hallinnollisia ja alakohtaisia esteitä yhteistyöhön perustuvien hallintomekanismien avulla. Siinä on käsiteltävä ainakin seuraavia aiheita: biologinen monimuotoisuus, vesihuolto, metsätalous ja kulttuuriperintö. </w:t>
            </w:r>
          </w:p>
          <w:p w14:paraId="4E759203" w14:textId="00BFE9BA" w:rsidR="008F28BF" w:rsidRDefault="00296299">
            <w:pPr>
              <w:pStyle w:val="P68B1DB1-Normal19"/>
              <w:spacing w:before="0" w:after="0" w:line="240" w:lineRule="auto"/>
              <w:rPr>
                <w:noProof/>
              </w:rPr>
            </w:pPr>
            <w:r>
              <w:rPr>
                <w:noProof/>
              </w:rPr>
              <w:t xml:space="preserve">Tähän politiikkaan perustuva menetelmä, jossa kuvataan lähestymistapaa maiseman säilyttämiseen ja maisemanhoitoon kansallisella, alueellisella ja paikallisella tasolla, on julkaistava verkkofoorumilla, johon yleisö ja virkamiehet voivat tutustua.   </w:t>
            </w:r>
          </w:p>
          <w:p w14:paraId="5C37CAC2" w14:textId="5D762769" w:rsidR="008F28BF" w:rsidRDefault="00296299">
            <w:pPr>
              <w:pStyle w:val="P68B1DB1-Normal19"/>
              <w:spacing w:before="0" w:line="240" w:lineRule="auto"/>
              <w:rPr>
                <w:noProof/>
              </w:rPr>
            </w:pPr>
            <w:r>
              <w:rPr>
                <w:noProof/>
              </w:rPr>
              <w:t>On luotava välineet tietämyksen käytännön soveltamisen seurantaa varten ja saatettava päätökseen kolme pilottihanketta.</w:t>
            </w:r>
          </w:p>
        </w:tc>
      </w:tr>
    </w:tbl>
    <w:p w14:paraId="698B8F64" w14:textId="77777777" w:rsidR="008F28BF" w:rsidRDefault="008F28BF">
      <w:pPr>
        <w:spacing w:before="0" w:after="0" w:line="240" w:lineRule="auto"/>
        <w:rPr>
          <w:noProof/>
        </w:rPr>
        <w:sectPr w:rsidR="008F28BF" w:rsidSect="00756C74">
          <w:headerReference w:type="even" r:id="rId243"/>
          <w:headerReference w:type="default" r:id="rId244"/>
          <w:footerReference w:type="even" r:id="rId245"/>
          <w:footerReference w:type="default" r:id="rId246"/>
          <w:headerReference w:type="first" r:id="rId247"/>
          <w:footerReference w:type="first" r:id="rId248"/>
          <w:pgSz w:w="16839" w:h="11907" w:orient="landscape"/>
          <w:pgMar w:top="1134" w:right="1134" w:bottom="1134" w:left="1134" w:header="567" w:footer="567" w:gutter="0"/>
          <w:cols w:space="708"/>
          <w:docGrid w:linePitch="326"/>
        </w:sectPr>
      </w:pPr>
    </w:p>
    <w:p w14:paraId="2B98D849" w14:textId="0CA28BCF" w:rsidR="008F28BF" w:rsidRDefault="00296299">
      <w:pPr>
        <w:pStyle w:val="P68B1DB1-Normal8"/>
        <w:keepNext/>
        <w:tabs>
          <w:tab w:val="left" w:pos="850"/>
        </w:tabs>
        <w:spacing w:line="240" w:lineRule="auto"/>
        <w:jc w:val="both"/>
        <w:outlineLvl w:val="0"/>
        <w:rPr>
          <w:bCs/>
          <w:smallCaps/>
          <w:noProof/>
        </w:rPr>
      </w:pPr>
      <w:r>
        <w:rPr>
          <w:caps/>
          <w:noProof/>
        </w:rPr>
        <w:t>Q. Osa-alue 2.10</w:t>
      </w:r>
      <w:r>
        <w:rPr>
          <w:smallCaps/>
          <w:noProof/>
        </w:rPr>
        <w:t xml:space="preserve"> Kohtuuhintainen asuminen</w:t>
      </w:r>
    </w:p>
    <w:p w14:paraId="21AE3579" w14:textId="17070EFA" w:rsidR="008F28BF" w:rsidRDefault="00296299">
      <w:pPr>
        <w:keepNext/>
        <w:tabs>
          <w:tab w:val="left" w:pos="850"/>
        </w:tabs>
        <w:spacing w:line="240" w:lineRule="auto"/>
        <w:jc w:val="both"/>
        <w:rPr>
          <w:rFonts w:eastAsia="Times New Roman"/>
          <w:noProof/>
          <w:color w:val="000000" w:themeColor="text1"/>
        </w:rPr>
      </w:pPr>
      <w:r>
        <w:rPr>
          <w:noProof/>
        </w:rPr>
        <w:t xml:space="preserve">Tämä Tšekin elpymis- ja palautumissuunnitelman osa-alue auttaa puuttumaan </w:t>
      </w:r>
      <w:r>
        <w:rPr>
          <w:rFonts w:eastAsia="Times New Roman"/>
          <w:noProof/>
          <w:color w:val="000000" w:themeColor="text1"/>
        </w:rPr>
        <w:t xml:space="preserve">nykyiseen ja kärjistyvään asuntojen kohtuuhintaisuuskriisiin. Sen tavoitteena on lisätä kohtuuhintaisten asuntojen tarjontaa tarjoamalla sijoittajille edullisia ja toissijaisia lainoja sekä perustamalla julkisen ja yksityisen sektorin yhteisinvestointirahasto kohtuuhintaisten asuntojen hankintaa, kunnostamista ja rakentamista varten. </w:t>
      </w:r>
    </w:p>
    <w:p w14:paraId="6BB31760" w14:textId="5F0E39E8" w:rsidR="008F28BF" w:rsidRDefault="00296299">
      <w:pPr>
        <w:pStyle w:val="P68B1DB1-Normal5"/>
        <w:spacing w:line="240" w:lineRule="auto"/>
        <w:rPr>
          <w:noProof/>
          <w:color w:val="000000" w:themeColor="text1"/>
          <w:szCs w:val="24"/>
        </w:rPr>
      </w:pPr>
      <w:r>
        <w:rPr>
          <w:noProof/>
          <w:szCs w:val="24"/>
        </w:rPr>
        <w:t xml:space="preserve">Komponentti koostuu asuntouudistuksesta, asuntoalan neuvontakeskuksesta ja alueellisten asumisneuvontakeskusten verkostosta sekä kolmesta rahoitusvälineestä, jotka keskittyvät </w:t>
      </w:r>
      <w:r>
        <w:rPr>
          <w:noProof/>
        </w:rPr>
        <w:t>rahoituksen saannin maksimoimiseen ja yksityisen pääoman hankkimiseen</w:t>
      </w:r>
      <w:r>
        <w:rPr>
          <w:noProof/>
          <w:szCs w:val="24"/>
        </w:rPr>
        <w:t>:</w:t>
      </w:r>
    </w:p>
    <w:p w14:paraId="75B6F81C" w14:textId="527DDAD3" w:rsidR="008F28BF" w:rsidRDefault="00296299">
      <w:pPr>
        <w:pStyle w:val="P68B1DB1-ListParagraph47"/>
        <w:numPr>
          <w:ilvl w:val="0"/>
          <w:numId w:val="357"/>
        </w:numPr>
        <w:spacing w:line="240" w:lineRule="auto"/>
        <w:rPr>
          <w:noProof/>
        </w:rPr>
      </w:pPr>
      <w:r>
        <w:rPr>
          <w:noProof/>
        </w:rPr>
        <w:t>Edullisin ehdoin myönnettäviä lainoja koskeva järjestely</w:t>
      </w:r>
    </w:p>
    <w:p w14:paraId="09E5B4FD" w14:textId="4140C252" w:rsidR="008F28BF" w:rsidRDefault="00296299">
      <w:pPr>
        <w:pStyle w:val="P68B1DB1-ListParagraph47"/>
        <w:numPr>
          <w:ilvl w:val="0"/>
          <w:numId w:val="357"/>
        </w:numPr>
        <w:spacing w:line="240" w:lineRule="auto"/>
        <w:rPr>
          <w:noProof/>
        </w:rPr>
      </w:pPr>
      <w:r>
        <w:rPr>
          <w:noProof/>
        </w:rPr>
        <w:t>Etuoikeusasemaltaan huonommassa asemassa olevia lainoja koskeva järjestely</w:t>
      </w:r>
    </w:p>
    <w:p w14:paraId="74F2F908" w14:textId="3D248C91" w:rsidR="008F28BF" w:rsidRDefault="00296299">
      <w:pPr>
        <w:pStyle w:val="P68B1DB1-ListParagraph47"/>
        <w:numPr>
          <w:ilvl w:val="0"/>
          <w:numId w:val="357"/>
        </w:numPr>
        <w:spacing w:line="240" w:lineRule="auto"/>
        <w:rPr>
          <w:noProof/>
        </w:rPr>
      </w:pPr>
      <w:r>
        <w:rPr>
          <w:noProof/>
        </w:rPr>
        <w:t>Julkisen ja yksityisen sektorin yhteisinvestointirahasto</w:t>
      </w:r>
    </w:p>
    <w:p w14:paraId="2110F20C" w14:textId="25B5C851" w:rsidR="008F28BF" w:rsidRDefault="00296299">
      <w:pPr>
        <w:pStyle w:val="P68B1DB1-Normal5"/>
        <w:spacing w:line="240" w:lineRule="auto"/>
        <w:jc w:val="both"/>
        <w:rPr>
          <w:noProof/>
          <w:color w:val="000000" w:themeColor="text1"/>
        </w:rPr>
      </w:pPr>
      <w:r>
        <w:rPr>
          <w:noProof/>
        </w:rPr>
        <w:t>Osa-alueella tuetaan sosiaalisten ja kohtuuhintaisten asuntojen tarjonnan vahvistamista koskevien maakohtaisten suositusten noudattamista muun muassa hyväksymällä sosiaalista asuntotarjontaa koskeva erityinen lainsäädäntökehys ja parantamalla koordinointia eri elinten välillä (maakohtainen suositus 3 2022).</w:t>
      </w:r>
    </w:p>
    <w:p w14:paraId="01A59DBC" w14:textId="028D11CB"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7C3ABE8C" w14:textId="028D11CB" w:rsidR="008F28BF" w:rsidRDefault="008F28BF">
      <w:pPr>
        <w:widowControl w:val="0"/>
        <w:tabs>
          <w:tab w:val="left" w:pos="965"/>
          <w:tab w:val="left" w:pos="966"/>
        </w:tabs>
        <w:spacing w:before="0" w:after="0" w:line="276" w:lineRule="auto"/>
        <w:ind w:right="117"/>
        <w:contextualSpacing/>
        <w:jc w:val="both"/>
        <w:rPr>
          <w:rFonts w:eastAsia="Times New Roman"/>
          <w:b/>
          <w:bCs/>
          <w:noProof/>
          <w:color w:val="000000" w:themeColor="text1"/>
          <w:u w:val="single"/>
        </w:rPr>
      </w:pPr>
    </w:p>
    <w:p w14:paraId="2E3F7695" w14:textId="028D11CB" w:rsidR="008F28BF" w:rsidRDefault="00296299">
      <w:pPr>
        <w:pStyle w:val="P68B1DB1-Normal39"/>
        <w:widowControl w:val="0"/>
        <w:tabs>
          <w:tab w:val="left" w:pos="965"/>
          <w:tab w:val="left" w:pos="966"/>
        </w:tabs>
        <w:spacing w:before="0" w:after="0" w:line="276" w:lineRule="auto"/>
        <w:ind w:right="117"/>
        <w:contextualSpacing/>
        <w:jc w:val="both"/>
        <w:rPr>
          <w:bCs/>
          <w:noProof/>
        </w:rPr>
      </w:pPr>
      <w:r>
        <w:rPr>
          <w:noProof/>
        </w:rPr>
        <w:t>Q.1. Kuvaus uudistuksista ja investoinneista, joita rahoitetaan rahoitustuella, jota ei makseta takaisin</w:t>
      </w:r>
    </w:p>
    <w:p w14:paraId="272E4205" w14:textId="0B0B5621" w:rsidR="008F28BF" w:rsidRDefault="00296299">
      <w:pPr>
        <w:pStyle w:val="P68B1DB1-Normal42"/>
        <w:spacing w:line="240" w:lineRule="auto"/>
        <w:jc w:val="both"/>
        <w:rPr>
          <w:noProof/>
          <w:szCs w:val="24"/>
        </w:rPr>
      </w:pPr>
      <w:r>
        <w:rPr>
          <w:noProof/>
        </w:rPr>
        <w:t>Uudistus 1: Kohtuuhintaista asumista koskevan lain voimaantulo</w:t>
      </w:r>
    </w:p>
    <w:p w14:paraId="47919A39" w14:textId="1F9702C4" w:rsidR="008F28BF" w:rsidRDefault="00296299">
      <w:pPr>
        <w:pStyle w:val="P68B1DB1-Normal4"/>
        <w:spacing w:line="240" w:lineRule="auto"/>
        <w:jc w:val="both"/>
        <w:rPr>
          <w:noProof/>
          <w:color w:val="000000" w:themeColor="text1"/>
        </w:rPr>
        <w:sectPr w:rsidR="008F28BF" w:rsidSect="00756C74">
          <w:headerReference w:type="even" r:id="rId249"/>
          <w:headerReference w:type="default" r:id="rId250"/>
          <w:footerReference w:type="even" r:id="rId251"/>
          <w:footerReference w:type="default" r:id="rId252"/>
          <w:headerReference w:type="first" r:id="rId253"/>
          <w:footerReference w:type="first" r:id="rId254"/>
          <w:pgSz w:w="11907" w:h="16839"/>
          <w:pgMar w:top="1134" w:right="1134" w:bottom="1134" w:left="1134" w:header="567" w:footer="567" w:gutter="0"/>
          <w:cols w:space="708"/>
          <w:docGrid w:linePitch="326"/>
        </w:sectPr>
      </w:pPr>
      <w:r>
        <w:rPr>
          <w:noProof/>
          <w:color w:val="000000" w:themeColor="text1"/>
        </w:rPr>
        <w:t xml:space="preserve">Uudistuksella pyritään lisäämään asuntojen kohtuuhintaisuutta hyväksymällä ja panemalla täytäntöön nykyaikainen ja tasapainoinen </w:t>
      </w:r>
      <w:r>
        <w:rPr>
          <w:noProof/>
        </w:rPr>
        <w:t xml:space="preserve">lainsäädäntökehys. </w:t>
      </w:r>
      <w:r>
        <w:rPr>
          <w:noProof/>
          <w:color w:val="000000" w:themeColor="text1"/>
        </w:rPr>
        <w:t>Kohtuullista asumista koskeva laki tulee voimaan osana uudistusta.</w:t>
      </w:r>
    </w:p>
    <w:p w14:paraId="41781DD1" w14:textId="12797B13" w:rsidR="008F28BF" w:rsidRDefault="00296299">
      <w:pPr>
        <w:pStyle w:val="P68B1DB1-Normal7"/>
        <w:rPr>
          <w:noProof/>
        </w:rPr>
      </w:pPr>
      <w:r>
        <w:rPr>
          <w:noProof/>
        </w:rPr>
        <w:t>KYSYMYS 2 Seurantaa ja täytäntöönpanoa koskevat välitavoitteet, tavoitteet, indikaattorit ja aikataulu – rahoitustuki, jota ei makseta takaisin</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40"/>
        <w:gridCol w:w="1508"/>
        <w:gridCol w:w="1065"/>
        <w:gridCol w:w="1509"/>
        <w:gridCol w:w="1677"/>
        <w:gridCol w:w="967"/>
        <w:gridCol w:w="967"/>
        <w:gridCol w:w="1013"/>
        <w:gridCol w:w="1013"/>
        <w:gridCol w:w="646"/>
        <w:gridCol w:w="4016"/>
      </w:tblGrid>
      <w:tr w:rsidR="008F28BF" w14:paraId="58B5A94E" w14:textId="77777777">
        <w:trPr>
          <w:trHeight w:val="672"/>
          <w:tblHeader/>
          <w:jc w:val="center"/>
        </w:trPr>
        <w:tc>
          <w:tcPr>
            <w:tcW w:w="675" w:type="dxa"/>
            <w:vMerge w:val="restart"/>
            <w:shd w:val="clear" w:color="auto" w:fill="BDD7EE"/>
            <w:vAlign w:val="center"/>
            <w:hideMark/>
          </w:tcPr>
          <w:p w14:paraId="4CEBDAC7" w14:textId="77777777" w:rsidR="008F28BF" w:rsidRDefault="00296299">
            <w:pPr>
              <w:pStyle w:val="P68B1DB1-Normal11"/>
              <w:spacing w:before="0" w:after="0" w:line="240" w:lineRule="auto"/>
              <w:jc w:val="center"/>
              <w:rPr>
                <w:noProof/>
              </w:rPr>
            </w:pPr>
            <w:r>
              <w:rPr>
                <w:noProof/>
              </w:rPr>
              <w:t>Sitä seuraavat sivut. NUM.</w:t>
            </w:r>
          </w:p>
        </w:tc>
        <w:tc>
          <w:tcPr>
            <w:tcW w:w="1614" w:type="dxa"/>
            <w:vMerge w:val="restart"/>
            <w:shd w:val="clear" w:color="auto" w:fill="BDD7EE"/>
            <w:vAlign w:val="center"/>
            <w:hideMark/>
          </w:tcPr>
          <w:p w14:paraId="0F34E088" w14:textId="77777777" w:rsidR="008F28BF" w:rsidRDefault="00296299">
            <w:pPr>
              <w:pStyle w:val="P68B1DB1-Normal11"/>
              <w:spacing w:before="0" w:after="0" w:line="240" w:lineRule="auto"/>
              <w:jc w:val="center"/>
              <w:rPr>
                <w:noProof/>
              </w:rPr>
            </w:pPr>
            <w:r>
              <w:rPr>
                <w:noProof/>
              </w:rPr>
              <w:t>Toimenpide (uudistus tai investointi)</w:t>
            </w:r>
          </w:p>
        </w:tc>
        <w:tc>
          <w:tcPr>
            <w:tcW w:w="1134" w:type="dxa"/>
            <w:vMerge w:val="restart"/>
            <w:shd w:val="clear" w:color="auto" w:fill="BDD7EE"/>
            <w:vAlign w:val="center"/>
            <w:hideMark/>
          </w:tcPr>
          <w:p w14:paraId="7A968BE2" w14:textId="77777777" w:rsidR="008F28BF" w:rsidRDefault="00296299">
            <w:pPr>
              <w:pStyle w:val="P68B1DB1-Normal11"/>
              <w:spacing w:before="0" w:after="0" w:line="240" w:lineRule="auto"/>
              <w:jc w:val="center"/>
              <w:rPr>
                <w:noProof/>
              </w:rPr>
            </w:pPr>
            <w:r>
              <w:rPr>
                <w:noProof/>
              </w:rPr>
              <w:t>Välitavoite/tavoite</w:t>
            </w:r>
          </w:p>
        </w:tc>
        <w:tc>
          <w:tcPr>
            <w:tcW w:w="1614" w:type="dxa"/>
            <w:vMerge w:val="restart"/>
            <w:shd w:val="clear" w:color="auto" w:fill="BDD7EE"/>
            <w:vAlign w:val="center"/>
            <w:hideMark/>
          </w:tcPr>
          <w:p w14:paraId="7C814C11" w14:textId="77777777" w:rsidR="008F28BF" w:rsidRDefault="00296299">
            <w:pPr>
              <w:pStyle w:val="P68B1DB1-Normal11"/>
              <w:spacing w:before="0" w:after="0" w:line="240" w:lineRule="auto"/>
              <w:jc w:val="center"/>
              <w:rPr>
                <w:noProof/>
              </w:rPr>
            </w:pPr>
            <w:r>
              <w:rPr>
                <w:noProof/>
              </w:rPr>
              <w:t>Nimi</w:t>
            </w:r>
          </w:p>
        </w:tc>
        <w:tc>
          <w:tcPr>
            <w:tcW w:w="1796" w:type="dxa"/>
            <w:vMerge w:val="restart"/>
            <w:shd w:val="clear" w:color="auto" w:fill="BDD7EE"/>
            <w:vAlign w:val="center"/>
            <w:hideMark/>
          </w:tcPr>
          <w:p w14:paraId="075028D5"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601" w:type="dxa"/>
            <w:gridSpan w:val="3"/>
            <w:shd w:val="clear" w:color="auto" w:fill="BDD7EE"/>
            <w:vAlign w:val="center"/>
            <w:hideMark/>
          </w:tcPr>
          <w:p w14:paraId="293B2236"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361" w:type="dxa"/>
            <w:gridSpan w:val="2"/>
            <w:shd w:val="clear" w:color="auto" w:fill="BDD7EE"/>
            <w:vAlign w:val="center"/>
            <w:hideMark/>
          </w:tcPr>
          <w:p w14:paraId="5C9C393F" w14:textId="77777777" w:rsidR="008F28BF" w:rsidRDefault="00296299">
            <w:pPr>
              <w:pStyle w:val="P68B1DB1-Normal11"/>
              <w:spacing w:before="0" w:after="0" w:line="240" w:lineRule="auto"/>
              <w:jc w:val="center"/>
              <w:rPr>
                <w:noProof/>
              </w:rPr>
            </w:pPr>
            <w:r>
              <w:rPr>
                <w:noProof/>
              </w:rPr>
              <w:t xml:space="preserve">Alustava toteutusaikataulu </w:t>
            </w:r>
          </w:p>
        </w:tc>
        <w:tc>
          <w:tcPr>
            <w:tcW w:w="4329" w:type="dxa"/>
            <w:vMerge w:val="restart"/>
            <w:shd w:val="clear" w:color="auto" w:fill="BDD7EE"/>
            <w:vAlign w:val="center"/>
            <w:hideMark/>
          </w:tcPr>
          <w:p w14:paraId="704D1899"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163B71DD" w14:textId="77777777">
        <w:trPr>
          <w:trHeight w:val="458"/>
          <w:tblHeader/>
          <w:jc w:val="center"/>
        </w:trPr>
        <w:tc>
          <w:tcPr>
            <w:tcW w:w="675" w:type="dxa"/>
            <w:vMerge/>
            <w:vAlign w:val="center"/>
            <w:hideMark/>
          </w:tcPr>
          <w:p w14:paraId="4C2CFBC3" w14:textId="77777777" w:rsidR="008F28BF" w:rsidRDefault="008F28BF">
            <w:pPr>
              <w:spacing w:before="0" w:after="0" w:line="240" w:lineRule="auto"/>
              <w:rPr>
                <w:rFonts w:eastAsia="Times New Roman"/>
                <w:b/>
                <w:noProof/>
                <w:sz w:val="18"/>
                <w:szCs w:val="18"/>
              </w:rPr>
            </w:pPr>
          </w:p>
        </w:tc>
        <w:tc>
          <w:tcPr>
            <w:tcW w:w="1614" w:type="dxa"/>
            <w:vMerge/>
            <w:vAlign w:val="center"/>
            <w:hideMark/>
          </w:tcPr>
          <w:p w14:paraId="74C34D4A" w14:textId="77777777" w:rsidR="008F28BF" w:rsidRDefault="008F28BF">
            <w:pPr>
              <w:spacing w:before="0" w:after="0" w:line="240" w:lineRule="auto"/>
              <w:rPr>
                <w:rFonts w:eastAsia="Times New Roman"/>
                <w:b/>
                <w:noProof/>
                <w:sz w:val="18"/>
                <w:szCs w:val="18"/>
              </w:rPr>
            </w:pPr>
          </w:p>
        </w:tc>
        <w:tc>
          <w:tcPr>
            <w:tcW w:w="1134" w:type="dxa"/>
            <w:vMerge/>
            <w:vAlign w:val="center"/>
            <w:hideMark/>
          </w:tcPr>
          <w:p w14:paraId="03790DD7" w14:textId="77777777" w:rsidR="008F28BF" w:rsidRDefault="008F28BF">
            <w:pPr>
              <w:spacing w:before="0" w:after="0" w:line="240" w:lineRule="auto"/>
              <w:rPr>
                <w:rFonts w:eastAsia="Times New Roman"/>
                <w:b/>
                <w:noProof/>
                <w:sz w:val="18"/>
                <w:szCs w:val="18"/>
              </w:rPr>
            </w:pPr>
          </w:p>
        </w:tc>
        <w:tc>
          <w:tcPr>
            <w:tcW w:w="1614" w:type="dxa"/>
            <w:vMerge/>
            <w:vAlign w:val="center"/>
            <w:hideMark/>
          </w:tcPr>
          <w:p w14:paraId="5614B19E" w14:textId="77777777" w:rsidR="008F28BF" w:rsidRDefault="008F28BF">
            <w:pPr>
              <w:spacing w:before="0" w:after="0" w:line="240" w:lineRule="auto"/>
              <w:rPr>
                <w:rFonts w:eastAsia="Times New Roman"/>
                <w:b/>
                <w:noProof/>
                <w:sz w:val="18"/>
                <w:szCs w:val="18"/>
              </w:rPr>
            </w:pPr>
          </w:p>
        </w:tc>
        <w:tc>
          <w:tcPr>
            <w:tcW w:w="1796" w:type="dxa"/>
            <w:vMerge/>
            <w:vAlign w:val="center"/>
            <w:hideMark/>
          </w:tcPr>
          <w:p w14:paraId="72EEE34C" w14:textId="77777777" w:rsidR="008F28BF" w:rsidRDefault="008F28BF">
            <w:pPr>
              <w:spacing w:before="0" w:after="0" w:line="240" w:lineRule="auto"/>
              <w:rPr>
                <w:rFonts w:eastAsia="Times New Roman"/>
                <w:b/>
                <w:noProof/>
                <w:sz w:val="18"/>
                <w:szCs w:val="18"/>
              </w:rPr>
            </w:pPr>
          </w:p>
        </w:tc>
        <w:tc>
          <w:tcPr>
            <w:tcW w:w="1027" w:type="dxa"/>
            <w:shd w:val="clear" w:color="auto" w:fill="BDD7EE"/>
            <w:vAlign w:val="center"/>
            <w:hideMark/>
          </w:tcPr>
          <w:p w14:paraId="5192BFD6" w14:textId="77777777" w:rsidR="008F28BF" w:rsidRDefault="00296299">
            <w:pPr>
              <w:pStyle w:val="P68B1DB1-Normal11"/>
              <w:spacing w:before="0" w:after="0" w:line="240" w:lineRule="auto"/>
              <w:jc w:val="center"/>
              <w:rPr>
                <w:noProof/>
              </w:rPr>
            </w:pPr>
            <w:r>
              <w:rPr>
                <w:noProof/>
              </w:rPr>
              <w:t>Mitta-yksikkö</w:t>
            </w:r>
          </w:p>
        </w:tc>
        <w:tc>
          <w:tcPr>
            <w:tcW w:w="1027" w:type="dxa"/>
            <w:shd w:val="clear" w:color="auto" w:fill="BDD7EE"/>
            <w:vAlign w:val="center"/>
            <w:hideMark/>
          </w:tcPr>
          <w:p w14:paraId="05D65DDF" w14:textId="77777777" w:rsidR="008F28BF" w:rsidRDefault="00296299">
            <w:pPr>
              <w:pStyle w:val="P68B1DB1-Normal11"/>
              <w:spacing w:before="0" w:after="0" w:line="240" w:lineRule="auto"/>
              <w:jc w:val="center"/>
              <w:rPr>
                <w:noProof/>
              </w:rPr>
            </w:pPr>
            <w:r>
              <w:rPr>
                <w:noProof/>
              </w:rPr>
              <w:t xml:space="preserve">Lähtötilanne </w:t>
            </w:r>
          </w:p>
        </w:tc>
        <w:tc>
          <w:tcPr>
            <w:tcW w:w="1077" w:type="dxa"/>
            <w:shd w:val="clear" w:color="auto" w:fill="BDD7EE"/>
            <w:vAlign w:val="center"/>
            <w:hideMark/>
          </w:tcPr>
          <w:p w14:paraId="0BDBE16C" w14:textId="77777777" w:rsidR="008F28BF" w:rsidRDefault="00296299">
            <w:pPr>
              <w:pStyle w:val="P68B1DB1-Normal11"/>
              <w:spacing w:before="0" w:after="0" w:line="240" w:lineRule="auto"/>
              <w:jc w:val="center"/>
              <w:rPr>
                <w:noProof/>
              </w:rPr>
            </w:pPr>
            <w:r>
              <w:rPr>
                <w:noProof/>
              </w:rPr>
              <w:t xml:space="preserve">Päämäärä </w:t>
            </w:r>
          </w:p>
        </w:tc>
        <w:tc>
          <w:tcPr>
            <w:tcW w:w="1077" w:type="dxa"/>
            <w:shd w:val="clear" w:color="auto" w:fill="BDD7EE"/>
            <w:vAlign w:val="center"/>
            <w:hideMark/>
          </w:tcPr>
          <w:p w14:paraId="0D63A290" w14:textId="77777777" w:rsidR="008F28BF" w:rsidRDefault="00296299">
            <w:pPr>
              <w:pStyle w:val="P68B1DB1-Normal11"/>
              <w:spacing w:before="0" w:after="0" w:line="240" w:lineRule="auto"/>
              <w:jc w:val="center"/>
              <w:rPr>
                <w:noProof/>
              </w:rPr>
            </w:pPr>
            <w:r>
              <w:rPr>
                <w:noProof/>
              </w:rPr>
              <w:t>Neljännes</w:t>
            </w:r>
          </w:p>
        </w:tc>
        <w:tc>
          <w:tcPr>
            <w:tcW w:w="680" w:type="dxa"/>
            <w:shd w:val="clear" w:color="auto" w:fill="BDD7EE"/>
            <w:vAlign w:val="center"/>
            <w:hideMark/>
          </w:tcPr>
          <w:p w14:paraId="426015E0" w14:textId="77777777" w:rsidR="008F28BF" w:rsidRDefault="00296299">
            <w:pPr>
              <w:pStyle w:val="P68B1DB1-Normal11"/>
              <w:spacing w:before="0" w:after="0" w:line="240" w:lineRule="auto"/>
              <w:jc w:val="center"/>
              <w:rPr>
                <w:noProof/>
              </w:rPr>
            </w:pPr>
            <w:r>
              <w:rPr>
                <w:noProof/>
              </w:rPr>
              <w:t>Vuosi</w:t>
            </w:r>
          </w:p>
        </w:tc>
        <w:tc>
          <w:tcPr>
            <w:tcW w:w="4329" w:type="dxa"/>
            <w:vMerge/>
            <w:vAlign w:val="center"/>
            <w:hideMark/>
          </w:tcPr>
          <w:p w14:paraId="7B34089D" w14:textId="77777777" w:rsidR="008F28BF" w:rsidRDefault="008F28BF">
            <w:pPr>
              <w:spacing w:before="0" w:after="0" w:line="240" w:lineRule="auto"/>
              <w:rPr>
                <w:rFonts w:eastAsia="Times New Roman"/>
                <w:b/>
                <w:noProof/>
                <w:sz w:val="18"/>
                <w:szCs w:val="18"/>
              </w:rPr>
            </w:pPr>
          </w:p>
        </w:tc>
      </w:tr>
      <w:tr w:rsidR="008F28BF" w14:paraId="43EA954F" w14:textId="77777777">
        <w:trPr>
          <w:trHeight w:val="309"/>
          <w:jc w:val="center"/>
        </w:trPr>
        <w:tc>
          <w:tcPr>
            <w:tcW w:w="675" w:type="dxa"/>
            <w:shd w:val="clear" w:color="auto" w:fill="C6EFCE"/>
            <w:hideMark/>
          </w:tcPr>
          <w:p w14:paraId="6B7257D8" w14:textId="44DE4A25" w:rsidR="008F28BF" w:rsidRDefault="00296299">
            <w:pPr>
              <w:pStyle w:val="P68B1DB1-Normal19"/>
              <w:spacing w:before="0" w:after="0" w:line="240" w:lineRule="auto"/>
              <w:rPr>
                <w:noProof/>
              </w:rPr>
            </w:pPr>
            <w:r>
              <w:rPr>
                <w:noProof/>
              </w:rPr>
              <w:t>263</w:t>
            </w:r>
          </w:p>
        </w:tc>
        <w:tc>
          <w:tcPr>
            <w:tcW w:w="1614" w:type="dxa"/>
            <w:shd w:val="clear" w:color="auto" w:fill="C6EFCE"/>
            <w:hideMark/>
          </w:tcPr>
          <w:p w14:paraId="47DBFFB4" w14:textId="1EDDF60D" w:rsidR="008F28BF" w:rsidRDefault="00296299">
            <w:pPr>
              <w:pStyle w:val="P68B1DB1-Normal19"/>
              <w:spacing w:before="0" w:after="0" w:line="240" w:lineRule="auto"/>
              <w:rPr>
                <w:noProof/>
              </w:rPr>
            </w:pPr>
            <w:r>
              <w:rPr>
                <w:noProof/>
              </w:rPr>
              <w:t>Uudistus 1: Kohtuuhintaista asumista koskevan lain voimaantulo</w:t>
            </w:r>
          </w:p>
        </w:tc>
        <w:tc>
          <w:tcPr>
            <w:tcW w:w="1134" w:type="dxa"/>
            <w:shd w:val="clear" w:color="auto" w:fill="C6EFCE"/>
            <w:hideMark/>
          </w:tcPr>
          <w:p w14:paraId="7AB6767B" w14:textId="0A40DA3F" w:rsidR="008F28BF" w:rsidRDefault="00296299">
            <w:pPr>
              <w:pStyle w:val="P68B1DB1-Normal19"/>
              <w:spacing w:before="0" w:after="0" w:line="240" w:lineRule="auto"/>
              <w:rPr>
                <w:noProof/>
              </w:rPr>
            </w:pPr>
            <w:r>
              <w:rPr>
                <w:noProof/>
              </w:rPr>
              <w:t>Virstanpylväs</w:t>
            </w:r>
          </w:p>
        </w:tc>
        <w:tc>
          <w:tcPr>
            <w:tcW w:w="1614" w:type="dxa"/>
            <w:shd w:val="clear" w:color="auto" w:fill="C6EFCE"/>
            <w:hideMark/>
          </w:tcPr>
          <w:p w14:paraId="7E434C6F" w14:textId="625975DA" w:rsidR="008F28BF" w:rsidRDefault="00296299">
            <w:pPr>
              <w:pStyle w:val="P68B1DB1-Normal19"/>
              <w:spacing w:before="0" w:after="0" w:line="240" w:lineRule="auto"/>
              <w:rPr>
                <w:noProof/>
              </w:rPr>
            </w:pPr>
            <w:r>
              <w:rPr>
                <w:noProof/>
              </w:rPr>
              <w:t>Voimassa oleva kohtuuhintaista asumista koskeva laki</w:t>
            </w:r>
          </w:p>
        </w:tc>
        <w:tc>
          <w:tcPr>
            <w:tcW w:w="1796" w:type="dxa"/>
            <w:shd w:val="clear" w:color="auto" w:fill="C6EFCE"/>
            <w:hideMark/>
          </w:tcPr>
          <w:p w14:paraId="66151D79" w14:textId="11DCA1DA" w:rsidR="008F28BF" w:rsidRDefault="00296299">
            <w:pPr>
              <w:pStyle w:val="P68B1DB1-Normal19"/>
              <w:spacing w:before="0" w:after="0" w:line="240" w:lineRule="auto"/>
              <w:rPr>
                <w:noProof/>
              </w:rPr>
            </w:pPr>
            <w:r>
              <w:rPr>
                <w:noProof/>
              </w:rPr>
              <w:t>Säädös</w:t>
            </w:r>
          </w:p>
        </w:tc>
        <w:tc>
          <w:tcPr>
            <w:tcW w:w="1027" w:type="dxa"/>
            <w:shd w:val="clear" w:color="auto" w:fill="C6EFCE"/>
          </w:tcPr>
          <w:p w14:paraId="6364F763" w14:textId="30AFC6F1" w:rsidR="008F28BF" w:rsidRDefault="00296299">
            <w:pPr>
              <w:pStyle w:val="P68B1DB1-Normal19"/>
              <w:spacing w:before="0" w:after="0" w:line="240" w:lineRule="auto"/>
              <w:rPr>
                <w:noProof/>
              </w:rPr>
            </w:pPr>
            <w:r>
              <w:rPr>
                <w:noProof/>
              </w:rPr>
              <w:t> </w:t>
            </w:r>
          </w:p>
        </w:tc>
        <w:tc>
          <w:tcPr>
            <w:tcW w:w="1027" w:type="dxa"/>
            <w:shd w:val="clear" w:color="auto" w:fill="C6EFCE"/>
          </w:tcPr>
          <w:p w14:paraId="4AE67689" w14:textId="745A12FA" w:rsidR="008F28BF" w:rsidRDefault="00296299">
            <w:pPr>
              <w:pStyle w:val="P68B1DB1-Normal19"/>
              <w:spacing w:before="0" w:after="0" w:line="240" w:lineRule="auto"/>
              <w:rPr>
                <w:noProof/>
              </w:rPr>
            </w:pPr>
            <w:r>
              <w:rPr>
                <w:noProof/>
              </w:rPr>
              <w:t> </w:t>
            </w:r>
          </w:p>
        </w:tc>
        <w:tc>
          <w:tcPr>
            <w:tcW w:w="1077" w:type="dxa"/>
            <w:shd w:val="clear" w:color="auto" w:fill="C6EFCE"/>
          </w:tcPr>
          <w:p w14:paraId="6EE878FD" w14:textId="3E710536" w:rsidR="008F28BF" w:rsidRDefault="00296299">
            <w:pPr>
              <w:pStyle w:val="P68B1DB1-Normal19"/>
              <w:spacing w:before="0" w:after="0" w:line="240" w:lineRule="auto"/>
              <w:rPr>
                <w:noProof/>
              </w:rPr>
            </w:pPr>
            <w:r>
              <w:rPr>
                <w:noProof/>
              </w:rPr>
              <w:t> </w:t>
            </w:r>
          </w:p>
        </w:tc>
        <w:tc>
          <w:tcPr>
            <w:tcW w:w="1077" w:type="dxa"/>
            <w:shd w:val="clear" w:color="auto" w:fill="C6EFCE"/>
            <w:hideMark/>
          </w:tcPr>
          <w:p w14:paraId="06766057" w14:textId="5D1FF1BD" w:rsidR="008F28BF" w:rsidRDefault="00296299">
            <w:pPr>
              <w:pStyle w:val="P68B1DB1-Normal19"/>
              <w:spacing w:before="0" w:after="0" w:line="240" w:lineRule="auto"/>
              <w:rPr>
                <w:noProof/>
              </w:rPr>
            </w:pPr>
            <w:r>
              <w:rPr>
                <w:noProof/>
              </w:rPr>
              <w:t>Q2</w:t>
            </w:r>
          </w:p>
        </w:tc>
        <w:tc>
          <w:tcPr>
            <w:tcW w:w="680" w:type="dxa"/>
            <w:shd w:val="clear" w:color="auto" w:fill="C6EFCE"/>
            <w:hideMark/>
          </w:tcPr>
          <w:p w14:paraId="722F6D15" w14:textId="3A308C52" w:rsidR="008F28BF" w:rsidRDefault="00296299">
            <w:pPr>
              <w:pStyle w:val="P68B1DB1-Normal19"/>
              <w:spacing w:before="0" w:after="0" w:line="240" w:lineRule="auto"/>
              <w:rPr>
                <w:noProof/>
              </w:rPr>
            </w:pPr>
            <w:r>
              <w:rPr>
                <w:noProof/>
              </w:rPr>
              <w:t>2025</w:t>
            </w:r>
          </w:p>
        </w:tc>
        <w:tc>
          <w:tcPr>
            <w:tcW w:w="4329" w:type="dxa"/>
            <w:shd w:val="clear" w:color="auto" w:fill="C6EFCE"/>
            <w:hideMark/>
          </w:tcPr>
          <w:p w14:paraId="1469D24B" w14:textId="016D8552" w:rsidR="008F28BF" w:rsidRDefault="00296299">
            <w:pPr>
              <w:spacing w:before="0" w:after="0" w:line="240" w:lineRule="auto"/>
              <w:rPr>
                <w:rFonts w:eastAsia="Times New Roman"/>
                <w:noProof/>
                <w:color w:val="006100"/>
                <w:sz w:val="18"/>
                <w:szCs w:val="18"/>
              </w:rPr>
            </w:pPr>
            <w:r>
              <w:rPr>
                <w:rFonts w:eastAsia="Times New Roman"/>
                <w:noProof/>
                <w:color w:val="006100"/>
                <w:sz w:val="18"/>
                <w:szCs w:val="18"/>
              </w:rPr>
              <w:t xml:space="preserve">Kohtuuhintaisista asunnoista annettu laki tulee voimaan. </w:t>
            </w:r>
            <w:r>
              <w:rPr>
                <w:noProof/>
              </w:rPr>
              <w:br/>
            </w:r>
            <w:r>
              <w:rPr>
                <w:noProof/>
              </w:rPr>
              <w:br/>
            </w:r>
            <w:r>
              <w:rPr>
                <w:rFonts w:eastAsia="Times New Roman"/>
                <w:noProof/>
                <w:color w:val="006100"/>
                <w:sz w:val="18"/>
                <w:szCs w:val="18"/>
              </w:rPr>
              <w:t>Laissa säädetään seuraavaa:</w:t>
            </w:r>
          </w:p>
          <w:p w14:paraId="540ADC6B" w14:textId="0107B9B9" w:rsidR="008F28BF" w:rsidRDefault="00296299">
            <w:pPr>
              <w:pStyle w:val="P68B1DB1-ListParagraph48"/>
              <w:numPr>
                <w:ilvl w:val="0"/>
                <w:numId w:val="5"/>
              </w:numPr>
              <w:spacing w:after="0" w:line="240" w:lineRule="auto"/>
              <w:rPr>
                <w:noProof/>
              </w:rPr>
            </w:pPr>
            <w:r>
              <w:rPr>
                <w:noProof/>
              </w:rPr>
              <w:t>Perustetaan mekanismi, jolla autetaan hakijoita löytämään asunto.</w:t>
            </w:r>
          </w:p>
          <w:p w14:paraId="368C7ED1" w14:textId="00632299" w:rsidR="008F28BF" w:rsidRDefault="00296299">
            <w:pPr>
              <w:pStyle w:val="P68B1DB1-ListParagraph48"/>
              <w:numPr>
                <w:ilvl w:val="0"/>
                <w:numId w:val="5"/>
              </w:numPr>
              <w:spacing w:after="0" w:line="240" w:lineRule="auto"/>
              <w:rPr>
                <w:noProof/>
              </w:rPr>
            </w:pPr>
            <w:r>
              <w:rPr>
                <w:noProof/>
              </w:rPr>
              <w:t>Luodaan mekanismi, jolla kannustetaan tyhjien koteloiden käyttöön.</w:t>
            </w:r>
          </w:p>
          <w:p w14:paraId="749B2C31" w14:textId="002196A1" w:rsidR="008F28BF" w:rsidRDefault="00296299">
            <w:pPr>
              <w:pStyle w:val="P68B1DB1-ListParagraph48"/>
              <w:numPr>
                <w:ilvl w:val="0"/>
                <w:numId w:val="5"/>
              </w:numPr>
              <w:spacing w:after="0" w:line="240" w:lineRule="auto"/>
              <w:rPr>
                <w:noProof/>
              </w:rPr>
            </w:pPr>
            <w:r>
              <w:rPr>
                <w:noProof/>
              </w:rPr>
              <w:t>Perustetaan mekanismi, joka auttaa vuokralaisia täyttämään velvoitteensa vuokranantajia kohtaan.</w:t>
            </w:r>
          </w:p>
        </w:tc>
      </w:tr>
    </w:tbl>
    <w:p w14:paraId="7401F7DF" w14:textId="5D00031C" w:rsidR="008F28BF" w:rsidRDefault="008F28BF">
      <w:pPr>
        <w:rPr>
          <w:noProof/>
        </w:rPr>
      </w:pPr>
    </w:p>
    <w:p w14:paraId="52A2A93D" w14:textId="77DDE5F4" w:rsidR="008F28BF" w:rsidRDefault="008F28BF">
      <w:pPr>
        <w:rPr>
          <w:noProof/>
        </w:rPr>
      </w:pPr>
    </w:p>
    <w:p w14:paraId="59A23B5B" w14:textId="6227FAEE" w:rsidR="008F28BF" w:rsidRDefault="008F28BF">
      <w:pPr>
        <w:rPr>
          <w:noProof/>
        </w:rPr>
      </w:pPr>
    </w:p>
    <w:p w14:paraId="7CA1BD99" w14:textId="77777777" w:rsidR="008F28BF" w:rsidRDefault="008F28BF">
      <w:pPr>
        <w:pBdr>
          <w:top w:val="nil"/>
          <w:left w:val="nil"/>
          <w:bottom w:val="nil"/>
          <w:right w:val="nil"/>
          <w:between w:val="nil"/>
        </w:pBdr>
        <w:spacing w:line="240" w:lineRule="auto"/>
        <w:jc w:val="both"/>
        <w:rPr>
          <w:rFonts w:eastAsia="Times New Roman"/>
          <w:b/>
          <w:noProof/>
          <w:color w:val="000000" w:themeColor="text1"/>
          <w:u w:val="single"/>
        </w:rPr>
      </w:pPr>
    </w:p>
    <w:p w14:paraId="1436FFF9" w14:textId="77777777" w:rsidR="008F28BF" w:rsidRDefault="008F28BF">
      <w:pPr>
        <w:rPr>
          <w:rFonts w:eastAsia="Times New Roman"/>
          <w:noProof/>
        </w:rPr>
      </w:pPr>
    </w:p>
    <w:p w14:paraId="233C10A1" w14:textId="77777777" w:rsidR="008F28BF" w:rsidRDefault="008F28BF">
      <w:pPr>
        <w:rPr>
          <w:rFonts w:eastAsia="Times New Roman"/>
          <w:noProof/>
        </w:rPr>
      </w:pPr>
    </w:p>
    <w:p w14:paraId="6169E610" w14:textId="77777777" w:rsidR="008F28BF" w:rsidRDefault="008F28BF">
      <w:pPr>
        <w:rPr>
          <w:rFonts w:eastAsia="Times New Roman"/>
          <w:noProof/>
        </w:rPr>
      </w:pPr>
    </w:p>
    <w:p w14:paraId="7C27C15B" w14:textId="2DCD82F0" w:rsidR="008F28BF" w:rsidRDefault="00296299">
      <w:pPr>
        <w:pStyle w:val="P68B1DB1-Normal4"/>
        <w:tabs>
          <w:tab w:val="left" w:pos="7950"/>
        </w:tabs>
        <w:rPr>
          <w:noProof/>
        </w:rPr>
      </w:pPr>
      <w:r>
        <w:rPr>
          <w:noProof/>
        </w:rPr>
        <w:tab/>
      </w:r>
    </w:p>
    <w:p w14:paraId="3C6FF317" w14:textId="77777777" w:rsidR="008F28BF" w:rsidRDefault="008F28BF">
      <w:pPr>
        <w:rPr>
          <w:rFonts w:eastAsia="Times New Roman"/>
          <w:b/>
          <w:noProof/>
          <w:color w:val="000000" w:themeColor="text1"/>
          <w:u w:val="single"/>
        </w:rPr>
      </w:pPr>
    </w:p>
    <w:p w14:paraId="57952D99" w14:textId="77777777" w:rsidR="008F28BF" w:rsidRDefault="008F28BF">
      <w:pPr>
        <w:rPr>
          <w:rFonts w:eastAsia="Times New Roman"/>
          <w:noProof/>
        </w:rPr>
        <w:sectPr w:rsidR="008F28BF" w:rsidSect="00756C74">
          <w:headerReference w:type="even" r:id="rId255"/>
          <w:headerReference w:type="default" r:id="rId256"/>
          <w:footerReference w:type="even" r:id="rId257"/>
          <w:footerReference w:type="default" r:id="rId258"/>
          <w:headerReference w:type="first" r:id="rId259"/>
          <w:footerReference w:type="first" r:id="rId260"/>
          <w:pgSz w:w="16839" w:h="11907" w:orient="landscape"/>
          <w:pgMar w:top="1134" w:right="1134" w:bottom="1134" w:left="1134" w:header="567" w:footer="567" w:gutter="0"/>
          <w:cols w:space="708"/>
          <w:docGrid w:linePitch="326"/>
        </w:sectPr>
      </w:pPr>
    </w:p>
    <w:p w14:paraId="7F7E0B42" w14:textId="05B9735D" w:rsidR="008F28BF" w:rsidRDefault="00296299">
      <w:pPr>
        <w:spacing w:line="240" w:lineRule="auto"/>
        <w:jc w:val="both"/>
        <w:rPr>
          <w:rFonts w:eastAsia="Times New Roman"/>
          <w:noProof/>
          <w:color w:val="000000" w:themeColor="text1"/>
        </w:rPr>
      </w:pPr>
      <w:r>
        <w:rPr>
          <w:rFonts w:eastAsia="Times New Roman"/>
          <w:b/>
          <w:noProof/>
          <w:color w:val="000000" w:themeColor="text1"/>
          <w:u w:val="single"/>
        </w:rPr>
        <w:t xml:space="preserve">KYSYMYS 3 </w:t>
      </w:r>
      <w:r>
        <w:rPr>
          <w:noProof/>
        </w:rPr>
        <w:t xml:space="preserve"> </w:t>
      </w:r>
      <w:r>
        <w:rPr>
          <w:rFonts w:eastAsia="Times New Roman"/>
          <w:b/>
          <w:noProof/>
          <w:color w:val="000000" w:themeColor="text1"/>
          <w:u w:val="single"/>
        </w:rPr>
        <w:t>Kuvaus lainamuotoisella tuella rahoitettavista uudistuksista ja investoinneista</w:t>
      </w:r>
    </w:p>
    <w:p w14:paraId="7CDCD4B9" w14:textId="77777777" w:rsidR="008F28BF" w:rsidRDefault="00296299">
      <w:pPr>
        <w:pStyle w:val="P68B1DB1-Normal41"/>
        <w:spacing w:line="240" w:lineRule="auto"/>
        <w:jc w:val="both"/>
        <w:rPr>
          <w:noProof/>
          <w:color w:val="000000" w:themeColor="text1"/>
        </w:rPr>
      </w:pPr>
      <w:r>
        <w:rPr>
          <w:noProof/>
        </w:rPr>
        <w:t>Investointi 1: Edullisin ehdoin myönnettävä lainajärjestely</w:t>
      </w:r>
    </w:p>
    <w:p w14:paraId="25F16CC0" w14:textId="4B40A177" w:rsidR="008F28BF" w:rsidRDefault="00296299">
      <w:pPr>
        <w:pStyle w:val="NormalWeb"/>
        <w:rPr>
          <w:rFonts w:eastAsia="Times New Roman"/>
          <w:noProof/>
          <w:color w:val="000000" w:themeColor="text1"/>
        </w:rPr>
      </w:pPr>
      <w:r>
        <w:rPr>
          <w:noProof/>
        </w:rPr>
        <w:t xml:space="preserve">Tämä toimenpide koostuu </w:t>
      </w:r>
      <w:r>
        <w:rPr>
          <w:rFonts w:eastAsia="@MS Mincho"/>
          <w:noProof/>
        </w:rPr>
        <w:t>julkisesta investoinnista</w:t>
      </w:r>
      <w:r>
        <w:rPr>
          <w:noProof/>
        </w:rPr>
        <w:t xml:space="preserve"> välineeseen, jolla myönnetään edullisin ehdoin myönnettäviä lainoja</w:t>
      </w:r>
      <w:r>
        <w:rPr>
          <w:rFonts w:eastAsia="@MS Mincho"/>
          <w:noProof/>
        </w:rPr>
        <w:t xml:space="preserve">, jotta voidaan kannustaa yksityisiä investointeja ja parantaa rahoituksen saantia Tšekin kohtuuhintaisten </w:t>
      </w:r>
      <w:r>
        <w:rPr>
          <w:noProof/>
        </w:rPr>
        <w:t>asuntojen sektorilla. Tukivälinettä käytetään myöntämällä edullisin ehdoin myönnettäviä lainoja suoraan yksityiselle sektorille sekä vastaavaa toimintaa harjoittaville julkisyhteisöille ja julkisoikeudellisille laitoksille. Elpymis- ja palautumistukivälineen investointien perusteella tukivälineestä on alun perin tarkoitus myöntää vähintään 170460000 euroa rahoitusta.</w:t>
      </w:r>
    </w:p>
    <w:p w14:paraId="440071EC" w14:textId="0702D5C9" w:rsidR="008F28BF" w:rsidRDefault="00296299">
      <w:pPr>
        <w:spacing w:line="240" w:lineRule="auto"/>
        <w:jc w:val="both"/>
        <w:rPr>
          <w:noProof/>
        </w:rPr>
      </w:pPr>
      <w:r>
        <w:rPr>
          <w:noProof/>
        </w:rPr>
        <w:t xml:space="preserve">Tukivälinettä hallinnoi toteutuskumppanina valtion investointitukirahasto. Investointikehyksen on sisällettävä seuraava tuotebudjettikohta: edullisin ehdoin myönnettävät lainat. </w:t>
      </w:r>
      <w:r>
        <w:rPr>
          <w:rFonts w:eastAsia="Times New Roman"/>
          <w:noProof/>
          <w:color w:val="000000" w:themeColor="text1"/>
        </w:rPr>
        <w:t>Tämän tuotteen tarkoituksena on tarjota edullisin ehdoin myönnettäviä lainoja hankkeille, jotka osaltaan lisäävät vuokra-asuntojen saatavuutta. Tuetuilla toimilla pyritään uudistamaan olemassa olevia asuinrakennuksia, kunnostamaan rakennuksia asuinrakennuksiksi, hankkimaan asuntoja ja rakentamaan uusia asuntoja.</w:t>
      </w:r>
    </w:p>
    <w:p w14:paraId="54359CC5" w14:textId="09FB5921" w:rsidR="008F28BF" w:rsidRDefault="00296299">
      <w:pPr>
        <w:pStyle w:val="NormalWeb"/>
        <w:rPr>
          <w:noProof/>
        </w:rPr>
      </w:pPr>
      <w:r>
        <w:rPr>
          <w:noProof/>
        </w:rPr>
        <w:t>Investointikehykseen tehtävän investoinnin toteuttamiseksi Tšekki ja valtion investointitukirahasto allekirjoittavat täytäntöönpanosopimuksen, jonka sisältö on seuraava:</w:t>
      </w:r>
    </w:p>
    <w:p w14:paraId="06873128" w14:textId="1C060EA1" w:rsidR="008F28BF" w:rsidRDefault="00296299">
      <w:pPr>
        <w:pStyle w:val="P68B1DB1-ListParagraph49"/>
        <w:numPr>
          <w:ilvl w:val="0"/>
          <w:numId w:val="260"/>
        </w:numPr>
        <w:jc w:val="both"/>
        <w:rPr>
          <w:rFonts w:eastAsia="Times New Roman"/>
          <w:noProof/>
          <w:color w:val="000000" w:themeColor="text1"/>
        </w:rPr>
      </w:pPr>
      <w:r>
        <w:rPr>
          <w:noProof/>
        </w:rPr>
        <w:t>Kuvaus tukivälineen päätöksentekoprosessista: Tukivälineen lopullisen investointipäätöksen tekee investointikomitea tai muu vastaava hallintoelin, ja se hyväksytään hallituksesta riippumattomien jäsenten äänten enemmistöllä.</w:t>
      </w:r>
    </w:p>
    <w:p w14:paraId="1619C7F8" w14:textId="7FE139ED" w:rsidR="008F28BF" w:rsidRDefault="00296299">
      <w:pPr>
        <w:pStyle w:val="P68B1DB1-ListParagraph47"/>
        <w:numPr>
          <w:ilvl w:val="0"/>
          <w:numId w:val="260"/>
        </w:numPr>
        <w:jc w:val="both"/>
        <w:rPr>
          <w:bCs/>
          <w:noProof/>
        </w:rPr>
      </w:pPr>
      <w:r>
        <w:rPr>
          <w:noProof/>
        </w:rPr>
        <w:t>Asiaan liittyvän sijoituspolitiikan keskeiset vaatimukset, joihin kuuluvat:</w:t>
      </w:r>
    </w:p>
    <w:p w14:paraId="7E782DC2" w14:textId="17D8A54F" w:rsidR="008F28BF" w:rsidRDefault="00296299">
      <w:pPr>
        <w:pStyle w:val="P68B1DB1-ListParagraph47"/>
        <w:numPr>
          <w:ilvl w:val="1"/>
          <w:numId w:val="260"/>
        </w:numPr>
        <w:jc w:val="both"/>
        <w:rPr>
          <w:bCs/>
          <w:noProof/>
        </w:rPr>
      </w:pPr>
      <w:r>
        <w:rPr>
          <w:noProof/>
        </w:rPr>
        <w:t>Rahoitustuotteen (-tuotteiden) ja tukikelpoisten lopullisten tuensaajien kuvaus.</w:t>
      </w:r>
    </w:p>
    <w:p w14:paraId="6D4A7DCC" w14:textId="5A4BF0C7" w:rsidR="008F28BF" w:rsidRDefault="00296299">
      <w:pPr>
        <w:pStyle w:val="P68B1DB1-ListParagraph47"/>
        <w:numPr>
          <w:ilvl w:val="1"/>
          <w:numId w:val="260"/>
        </w:numPr>
        <w:jc w:val="both"/>
        <w:rPr>
          <w:bCs/>
          <w:noProof/>
        </w:rPr>
      </w:pPr>
      <w:r>
        <w:rPr>
          <w:noProof/>
        </w:rPr>
        <w:t>Vaatimus siitä, että kaikki tuetut investoinnit ovat taloudellisesti elinkelpoisia.</w:t>
      </w:r>
    </w:p>
    <w:p w14:paraId="2E60D70A" w14:textId="39347C49" w:rsidR="008F28BF" w:rsidRDefault="00296299">
      <w:pPr>
        <w:pStyle w:val="P68B1DB1-ListParagraph49"/>
        <w:numPr>
          <w:ilvl w:val="1"/>
          <w:numId w:val="260"/>
        </w:numPr>
        <w:jc w:val="both"/>
        <w:rPr>
          <w:rFonts w:eastAsia="Times New Roman"/>
          <w:noProof/>
          <w:color w:val="000000" w:themeColor="text1"/>
        </w:rPr>
      </w:pPr>
      <w:r>
        <w:rPr>
          <w:noProof/>
        </w:rPr>
        <w:t>Vaatimus noudattaa ”ei merkittävää haittaa” -periaatetta sitä koskevien teknisten ohjeiden (2021/C58/01) mukaisesti. Sijoituspolitiikassa on erityisesti jätettävä tukikelpoisuuden ulkopuolelle seuraava luettelo toiminnoista ja omaisuuseristä: I) fossiilisiin polttoaineisiin liittyvät toiminnot ja omaisuuserät, mukaan lukien tuotantoketjun loppupään käyttö,</w:t>
      </w:r>
      <w:r>
        <w:rPr>
          <w:noProof/>
        </w:rPr>
        <w:footnoteReference w:id="10"/>
      </w:r>
      <w:r>
        <w:rPr>
          <w:noProof/>
        </w:rPr>
        <w:t>ii) EU:n päästökauppajärjestelmään kuuluvat toiminnot ja omaisuuserät, joiden avulla saavutetaan ennustetut kasvihuonekaasupäästöt, jotka eivät alita asiaankuuluvia vertailuarvoja</w:t>
      </w:r>
      <w:r>
        <w:rPr>
          <w:noProof/>
        </w:rPr>
        <w:footnoteReference w:id="11"/>
      </w:r>
      <w:r>
        <w:rPr>
          <w:noProof/>
        </w:rPr>
        <w:t>, iii) kaatopaikkoihin, polttolaitoksiin ja mekaanisiin biologisiin käsittelylaitoksiin liittyvät toiminnot ja varat. Lisäksi investointipolitiikassa on edellytettävä, että tukivälineen lopulliset tuensaajat noudattavat asiaankuuluvaa EU:n ja kansallista ympäristölainsäädäntöä.</w:t>
      </w:r>
    </w:p>
    <w:p w14:paraId="00F96B4B" w14:textId="02A5B2D3" w:rsidR="008F28BF" w:rsidRDefault="00296299">
      <w:pPr>
        <w:pStyle w:val="P68B1DB1-ListParagraph47"/>
        <w:numPr>
          <w:ilvl w:val="1"/>
          <w:numId w:val="260"/>
        </w:numPr>
        <w:jc w:val="both"/>
        <w:rPr>
          <w:noProof/>
        </w:rPr>
      </w:pPr>
      <w:r>
        <w:rPr>
          <w:noProof/>
        </w:rPr>
        <w:t>Vaatimus, jonka mukaan tukivälineen lopulliset tuensaajat eivät saa tukea muista unionin välineistä samojen kustannusten kattamiseksi.</w:t>
      </w:r>
    </w:p>
    <w:p w14:paraId="4F3FADF4" w14:textId="6545F012" w:rsidR="008F28BF" w:rsidRDefault="00296299">
      <w:pPr>
        <w:pStyle w:val="P68B1DB1-ListParagraph47"/>
        <w:numPr>
          <w:ilvl w:val="1"/>
          <w:numId w:val="260"/>
        </w:numPr>
        <w:jc w:val="both"/>
        <w:rPr>
          <w:noProof/>
        </w:rPr>
      </w:pPr>
      <w:r>
        <w:rPr>
          <w:noProof/>
        </w:rPr>
        <w:t>Vaatimus, jonka mukaan kaikkiin tuettuihin peruskorjauksiin on sisällyttävä energiatehokkuutta parantavia peruskorjauksia.</w:t>
      </w:r>
    </w:p>
    <w:p w14:paraId="2592F6F2" w14:textId="2E18116B" w:rsidR="008F28BF" w:rsidRDefault="00296299">
      <w:pPr>
        <w:pStyle w:val="P68B1DB1-ListParagraph49"/>
        <w:numPr>
          <w:ilvl w:val="0"/>
          <w:numId w:val="260"/>
        </w:numPr>
        <w:jc w:val="both"/>
        <w:rPr>
          <w:rFonts w:eastAsia="Times New Roman"/>
          <w:b/>
          <w:bCs/>
          <w:noProof/>
          <w:color w:val="000000" w:themeColor="text1"/>
        </w:rPr>
      </w:pPr>
      <w:r>
        <w:rPr>
          <w:noProof/>
        </w:rPr>
        <w:t xml:space="preserve">Täytäntöönpanosopimuksen kattama määrä, toteutuskumppanin maksurakenne ja vaatimus sijoittaa takaisin saadut varat uudelleen tukivälineen investointipolitiikan mukaisesti, </w:t>
      </w:r>
      <w:r>
        <w:rPr>
          <w:noProof/>
          <w:color w:val="000000"/>
          <w:shd w:val="clear" w:color="auto" w:fill="FFFFFF"/>
        </w:rPr>
        <w:t>paitsi jos niitä käytetään elpymis- ja palautumistukivälineen lainojen takaisinmaksujen hoitamiseen</w:t>
      </w:r>
      <w:r>
        <w:rPr>
          <w:noProof/>
        </w:rPr>
        <w:t xml:space="preserve">. </w:t>
      </w:r>
    </w:p>
    <w:p w14:paraId="11B93343" w14:textId="4F1D2F72" w:rsidR="008F28BF" w:rsidRDefault="00296299">
      <w:pPr>
        <w:pStyle w:val="P68B1DB1-ListParagraph34"/>
        <w:numPr>
          <w:ilvl w:val="0"/>
          <w:numId w:val="260"/>
        </w:numPr>
        <w:jc w:val="both"/>
        <w:rPr>
          <w:noProof/>
        </w:rPr>
      </w:pPr>
      <w:r>
        <w:rPr>
          <w:noProof/>
        </w:rPr>
        <w:t>Seuranta-, valvonta- ja tarkastusvaatimukset, joihin sisältyvät</w:t>
      </w:r>
    </w:p>
    <w:p w14:paraId="2DB21091" w14:textId="19DB0A36" w:rsidR="008F28BF" w:rsidRDefault="00296299">
      <w:pPr>
        <w:pStyle w:val="P68B1DB1-ListParagraph34"/>
        <w:numPr>
          <w:ilvl w:val="1"/>
          <w:numId w:val="260"/>
        </w:numPr>
        <w:jc w:val="both"/>
        <w:rPr>
          <w:noProof/>
        </w:rPr>
      </w:pPr>
      <w:r>
        <w:rPr>
          <w:noProof/>
        </w:rPr>
        <w:t>Kuvaus toteutuskumppanin seurantajärjestelmästä, jolla raportoidaan mobilisoiduista investoinneista.</w:t>
      </w:r>
    </w:p>
    <w:p w14:paraId="03237B1C" w14:textId="2CD7AF9F" w:rsidR="008F28BF" w:rsidRDefault="00296299">
      <w:pPr>
        <w:pStyle w:val="P68B1DB1-ListParagraph49"/>
        <w:numPr>
          <w:ilvl w:val="1"/>
          <w:numId w:val="260"/>
        </w:numPr>
        <w:jc w:val="both"/>
        <w:rPr>
          <w:rFonts w:eastAsia="Times New Roman"/>
          <w:noProof/>
        </w:rPr>
      </w:pPr>
      <w:r>
        <w:rPr>
          <w:noProof/>
        </w:rPr>
        <w:t>Kuvaus toteutuskumppanin menettelyistä, joilla varmistetaan petosten, lahjonnan ja eturistiriitojen ehkäiseminen, havaitseminen ja korjaaminen.</w:t>
      </w:r>
    </w:p>
    <w:p w14:paraId="69792001" w14:textId="2AE40FE7" w:rsidR="008F28BF" w:rsidRDefault="00296299">
      <w:pPr>
        <w:pStyle w:val="P68B1DB1-ListParagraph49"/>
        <w:numPr>
          <w:ilvl w:val="1"/>
          <w:numId w:val="260"/>
        </w:numPr>
        <w:jc w:val="both"/>
        <w:rPr>
          <w:rFonts w:eastAsia="Times New Roman"/>
          <w:noProof/>
        </w:rPr>
      </w:pPr>
      <w:r>
        <w:rPr>
          <w:noProof/>
        </w:rPr>
        <w:t>Velvoite tarkistaa kunkin toimen tukikelpoisuus täytäntöönpanosopimuksessa vahvistettujen vaatimusten mukaisesti ennen sitoutumista toimen rahoittamiseen.</w:t>
      </w:r>
    </w:p>
    <w:p w14:paraId="0A42D3D5" w14:textId="76B8B5D3" w:rsidR="008F28BF" w:rsidRDefault="00296299">
      <w:pPr>
        <w:pStyle w:val="P68B1DB1-ListParagraph49"/>
        <w:numPr>
          <w:ilvl w:val="1"/>
          <w:numId w:val="260"/>
        </w:numPr>
        <w:jc w:val="both"/>
        <w:rPr>
          <w:rFonts w:eastAsia="Times New Roman"/>
          <w:noProof/>
        </w:rPr>
      </w:pPr>
      <w:r>
        <w:rPr>
          <w:noProof/>
        </w:rPr>
        <w:t>Velvollisuus suorittaa riskiperusteisia jälkitarkastuksia valtion investointitukirahaston tarkastussuunnitelman mukaisesti. Näillä tarkastuksilla varmistetaan i) valvontajärjestelmien tehokkuus, mukaan lukien petosten, lahjonnan ja eturistiriitojen havaitseminen; II) ”ei merkittävää haittaa” -periaatteen ja valtiontukisääntöjen noudattaminen; ja iii) noudatetaan vaatimusta, jonka mukaan tukivälineen lopulliset edunsaajat eivät ole saaneet tukea muista unionin välineistä samojen kustannusten kattamiseksi. Tarkastuksissa on myös todennettava toimien laillisuus ja se, että sovellettavan täytäntöönpanosopimuksen ehtoja noudatetaan.</w:t>
      </w:r>
    </w:p>
    <w:p w14:paraId="74136F2C" w14:textId="77777777" w:rsidR="008F28BF" w:rsidRDefault="00296299">
      <w:pPr>
        <w:pStyle w:val="P68B1DB1-Normal32"/>
        <w:spacing w:before="0" w:after="160" w:line="240" w:lineRule="auto"/>
        <w:jc w:val="both"/>
        <w:rPr>
          <w:noProof/>
        </w:rPr>
      </w:pPr>
      <w:r>
        <w:rPr>
          <w:noProof/>
        </w:rPr>
        <w:t>Toimenpiteen täytäntöönpano on saatettava päätökseen viimeistään 31 päivänä elokuuta 2026.</w:t>
      </w:r>
    </w:p>
    <w:p w14:paraId="289CD875" w14:textId="00926FD9" w:rsidR="008F28BF" w:rsidRDefault="00296299">
      <w:pPr>
        <w:pStyle w:val="P68B1DB1-Normal41"/>
        <w:spacing w:after="160" w:line="259" w:lineRule="auto"/>
        <w:rPr>
          <w:noProof/>
          <w:color w:val="000000" w:themeColor="text1"/>
        </w:rPr>
      </w:pPr>
      <w:r>
        <w:rPr>
          <w:noProof/>
        </w:rPr>
        <w:t>Investointi 2: Etuoikeusasemaltaan huonommassa asemassa olevat lainat</w:t>
      </w:r>
    </w:p>
    <w:p w14:paraId="632B988C" w14:textId="0865E4E4" w:rsidR="008F28BF" w:rsidRDefault="00296299">
      <w:pPr>
        <w:pStyle w:val="NormalWeb"/>
        <w:rPr>
          <w:noProof/>
        </w:rPr>
      </w:pPr>
      <w:r>
        <w:rPr>
          <w:noProof/>
        </w:rPr>
        <w:t xml:space="preserve">Tämä toimenpide koostuu </w:t>
      </w:r>
      <w:r>
        <w:rPr>
          <w:rFonts w:eastAsia="@MS Mincho"/>
          <w:noProof/>
        </w:rPr>
        <w:t>julkisesta investoinnista</w:t>
      </w:r>
      <w:r>
        <w:rPr>
          <w:noProof/>
        </w:rPr>
        <w:t xml:space="preserve"> lainajärjestelyyn, jolla tarjotaan toissijaisia lainoja, </w:t>
      </w:r>
      <w:r>
        <w:rPr>
          <w:rFonts w:eastAsia="@MS Mincho"/>
          <w:noProof/>
        </w:rPr>
        <w:t xml:space="preserve">jotta voidaan kannustaa yksityisiä investointeja ja parantaa rahoituksen saantia Tšekin kohtuuhintaisten </w:t>
      </w:r>
      <w:r>
        <w:rPr>
          <w:noProof/>
        </w:rPr>
        <w:t>asuntojen sektorilla. Investointikehys toimii myöntämällä huonommassa etuoikeusasemassa olevia lainoja suoraan yksityiselle sektorille sekä vastaavaa toimintaa harjoittaville julkisyhteisöille ja julkisoikeudellisille laitoksille. Elpymis- ja palautumistukivälineen investointien perusteella tukivälineestä on alun perin tarkoitus myöntää vähintään 94770000 euroa rahoitusta.</w:t>
      </w:r>
    </w:p>
    <w:p w14:paraId="03CAEB18" w14:textId="44328E14" w:rsidR="008F28BF" w:rsidRDefault="00296299">
      <w:pPr>
        <w:spacing w:line="240" w:lineRule="auto"/>
        <w:jc w:val="both"/>
        <w:rPr>
          <w:rFonts w:eastAsia="Times New Roman"/>
          <w:noProof/>
          <w:color w:val="000000" w:themeColor="text1"/>
        </w:rPr>
      </w:pPr>
      <w:r>
        <w:rPr>
          <w:noProof/>
        </w:rPr>
        <w:t xml:space="preserve">Kansallista kehityspankkia hallinnoi toteutuskumppanina kansallinen kehityspankki. Investointikehyksen on sisällettävä seuraava tuotebudjettikohta: pääomalainat. </w:t>
      </w:r>
      <w:r>
        <w:rPr>
          <w:rFonts w:eastAsia="Times New Roman"/>
          <w:noProof/>
          <w:color w:val="000000" w:themeColor="text1"/>
        </w:rPr>
        <w:t>Tämän tuotteen tarkoituksena on tarjota toissijaisia lainoja hankkeille, jotka osaltaan parantavat vuokra-asuntojen saatavuutta. Tuettujen toimintojen tavoitteena on hankkia, kunnostaa olemassa olevia asuinrakennuksia, kunnostaa asuinrakennuksia ja rakentaa uusia asuntoja.</w:t>
      </w:r>
    </w:p>
    <w:p w14:paraId="62AB833E" w14:textId="4955F313" w:rsidR="008F28BF" w:rsidRDefault="00296299">
      <w:pPr>
        <w:pStyle w:val="NormalWeb"/>
        <w:rPr>
          <w:noProof/>
        </w:rPr>
      </w:pPr>
      <w:r>
        <w:rPr>
          <w:noProof/>
        </w:rPr>
        <w:t>Investointivälineeseen tehtävän investoinnin toteuttamiseksi Tšekin ja kansallisen kehityspankin on allekirjoitettava täytäntöönpanosopimus, jonka sisältö on seuraava:</w:t>
      </w:r>
    </w:p>
    <w:p w14:paraId="68D6CB52" w14:textId="5ABAE773" w:rsidR="008F28BF" w:rsidRDefault="00296299">
      <w:pPr>
        <w:pStyle w:val="P68B1DB1-ListParagraph49"/>
        <w:numPr>
          <w:ilvl w:val="0"/>
          <w:numId w:val="373"/>
        </w:numPr>
        <w:jc w:val="both"/>
        <w:rPr>
          <w:rFonts w:eastAsia="Times New Roman"/>
          <w:noProof/>
          <w:color w:val="000000" w:themeColor="text1"/>
        </w:rPr>
      </w:pPr>
      <w:r>
        <w:rPr>
          <w:noProof/>
        </w:rPr>
        <w:t>Kuvaus tukivälineen päätöksentekoprosessista: Tukivälineen lopullisen investointipäätöksen tekee investointikomitea tai muu vastaava hallintoelin, ja se hyväksytään hallituksesta riippumattomien jäsenten äänten enemmistöllä.</w:t>
      </w:r>
    </w:p>
    <w:p w14:paraId="06C4CDB6" w14:textId="77777777" w:rsidR="008F28BF" w:rsidRDefault="00296299">
      <w:pPr>
        <w:pStyle w:val="P68B1DB1-ListParagraph47"/>
        <w:numPr>
          <w:ilvl w:val="0"/>
          <w:numId w:val="373"/>
        </w:numPr>
        <w:jc w:val="both"/>
        <w:rPr>
          <w:bCs/>
          <w:noProof/>
        </w:rPr>
      </w:pPr>
      <w:r>
        <w:rPr>
          <w:noProof/>
        </w:rPr>
        <w:t>Asiaan liittyvän sijoituspolitiikan keskeiset vaatimukset, joihin kuuluvat:</w:t>
      </w:r>
    </w:p>
    <w:p w14:paraId="47146508" w14:textId="77777777" w:rsidR="008F28BF" w:rsidRDefault="00296299">
      <w:pPr>
        <w:pStyle w:val="P68B1DB1-ListParagraph47"/>
        <w:numPr>
          <w:ilvl w:val="1"/>
          <w:numId w:val="373"/>
        </w:numPr>
        <w:jc w:val="both"/>
        <w:rPr>
          <w:bCs/>
          <w:noProof/>
        </w:rPr>
      </w:pPr>
      <w:r>
        <w:rPr>
          <w:noProof/>
        </w:rPr>
        <w:t>Rahoitustuotteen (-tuotteiden) ja tukikelpoisten lopullisten tuensaajien kuvaus.</w:t>
      </w:r>
    </w:p>
    <w:p w14:paraId="7474BA4C" w14:textId="77777777" w:rsidR="008F28BF" w:rsidRDefault="00296299">
      <w:pPr>
        <w:pStyle w:val="P68B1DB1-ListParagraph47"/>
        <w:numPr>
          <w:ilvl w:val="1"/>
          <w:numId w:val="373"/>
        </w:numPr>
        <w:jc w:val="both"/>
        <w:rPr>
          <w:bCs/>
          <w:noProof/>
        </w:rPr>
      </w:pPr>
      <w:r>
        <w:rPr>
          <w:noProof/>
        </w:rPr>
        <w:t>Vaatimus siitä, että kaikki tuetut investoinnit ovat taloudellisesti elinkelpoisia.</w:t>
      </w:r>
    </w:p>
    <w:p w14:paraId="3D1BE002" w14:textId="66CEAF53" w:rsidR="008F28BF" w:rsidRDefault="00296299">
      <w:pPr>
        <w:pStyle w:val="P68B1DB1-ListParagraph49"/>
        <w:numPr>
          <w:ilvl w:val="1"/>
          <w:numId w:val="373"/>
        </w:numPr>
        <w:jc w:val="both"/>
        <w:rPr>
          <w:rFonts w:eastAsia="Times New Roman"/>
          <w:bCs/>
          <w:noProof/>
          <w:color w:val="000000" w:themeColor="text1"/>
        </w:rPr>
      </w:pPr>
      <w:r>
        <w:rPr>
          <w:noProof/>
        </w:rPr>
        <w:t>Vaatimus noudattaa ”ei merkittävää haittaa” -periaatetta sitä koskevien teknisten ohjeiden (2021/C58/01) mukaisesti. Sijoituspolitiikassa on erityisesti jätettävä tukikelpoisuuden ulkopuolelle seuraava luettelo toiminnoista ja omaisuuseristä: I) fossiilisiin polttoaineisiin liittyvät toiminnot ja omaisuuserät, mukaan lukien tuotantoketjun loppupään käyttö,</w:t>
      </w:r>
      <w:r>
        <w:rPr>
          <w:noProof/>
        </w:rPr>
        <w:footnoteReference w:id="12"/>
      </w:r>
      <w:r>
        <w:rPr>
          <w:noProof/>
        </w:rPr>
        <w:t>ii) EU:n päästökauppajärjestelmään kuuluvat toiminnot ja omaisuuserät, joiden avulla saavutetaan ennustetut kasvihuonekaasupäästöt, jotka eivät alita asiaankuuluvia vertailuarvoja</w:t>
      </w:r>
      <w:r>
        <w:rPr>
          <w:noProof/>
        </w:rPr>
        <w:footnoteReference w:id="13"/>
      </w:r>
      <w:r>
        <w:rPr>
          <w:noProof/>
        </w:rPr>
        <w:t>, iii) kaatopaikkoihin, polttolaitoksiin ja mekaanisiin biologisiin käsittelylaitoksiin liittyvät toiminnot ja varat. Lisäksi investointipolitiikassa on edellytettävä, että tukivälineen lopulliset tuensaajat noudattavat asiaankuuluvaa EU:n ja kansallista ympäristölainsäädäntöä.</w:t>
      </w:r>
    </w:p>
    <w:p w14:paraId="716D83DE" w14:textId="77777777" w:rsidR="008F28BF" w:rsidRDefault="00296299">
      <w:pPr>
        <w:pStyle w:val="P68B1DB1-ListParagraph47"/>
        <w:numPr>
          <w:ilvl w:val="1"/>
          <w:numId w:val="373"/>
        </w:numPr>
        <w:jc w:val="both"/>
        <w:rPr>
          <w:bCs/>
          <w:noProof/>
        </w:rPr>
      </w:pPr>
      <w:r>
        <w:rPr>
          <w:noProof/>
        </w:rPr>
        <w:t>Vaatimus, jonka mukaan tukivälineen lopulliset tuensaajat eivät saa tukea muista unionin välineistä samojen kustannusten kattamiseksi.</w:t>
      </w:r>
    </w:p>
    <w:p w14:paraId="1168BF02" w14:textId="77777777" w:rsidR="008F28BF" w:rsidRDefault="00296299">
      <w:pPr>
        <w:pStyle w:val="P68B1DB1-ListParagraph47"/>
        <w:numPr>
          <w:ilvl w:val="1"/>
          <w:numId w:val="373"/>
        </w:numPr>
        <w:jc w:val="both"/>
        <w:rPr>
          <w:noProof/>
        </w:rPr>
      </w:pPr>
      <w:r>
        <w:rPr>
          <w:noProof/>
        </w:rPr>
        <w:t>Vaatimus, jonka mukaan kaikkiin tuettuihin peruskorjauksiin on sisällyttävä energiatehokkuutta parantavia peruskorjauksia.</w:t>
      </w:r>
    </w:p>
    <w:p w14:paraId="7A745DCE" w14:textId="1BB47DFB" w:rsidR="008F28BF" w:rsidRDefault="008F28BF">
      <w:pPr>
        <w:pStyle w:val="ListParagraph"/>
        <w:spacing w:line="240" w:lineRule="auto"/>
        <w:jc w:val="both"/>
        <w:rPr>
          <w:noProof/>
          <w:szCs w:val="24"/>
        </w:rPr>
      </w:pPr>
    </w:p>
    <w:p w14:paraId="64F79D0D" w14:textId="203F1AA5" w:rsidR="008F28BF" w:rsidRDefault="00296299">
      <w:pPr>
        <w:pStyle w:val="P68B1DB1-ListParagraph49"/>
        <w:numPr>
          <w:ilvl w:val="0"/>
          <w:numId w:val="373"/>
        </w:numPr>
        <w:jc w:val="both"/>
        <w:rPr>
          <w:rFonts w:eastAsia="Times New Roman"/>
          <w:b/>
          <w:bCs/>
          <w:noProof/>
          <w:color w:val="000000" w:themeColor="text1"/>
        </w:rPr>
      </w:pPr>
      <w:r>
        <w:rPr>
          <w:noProof/>
        </w:rPr>
        <w:t xml:space="preserve">Täytäntöönpanosopimuksen kattama määrä, toteutuskumppanin maksurakenne ja vaatimus sijoittaa takaisin saadut varat uudelleen tukivälineen investointipolitiikan mukaisesti, </w:t>
      </w:r>
      <w:r>
        <w:rPr>
          <w:noProof/>
          <w:color w:val="000000"/>
          <w:shd w:val="clear" w:color="auto" w:fill="FFFFFF"/>
        </w:rPr>
        <w:t>paitsi jos niitä käytetään elpymis- ja palautumistukivälineen lainojen takaisinmaksujen hoitamiseen</w:t>
      </w:r>
      <w:r>
        <w:rPr>
          <w:noProof/>
        </w:rPr>
        <w:t>.</w:t>
      </w:r>
    </w:p>
    <w:p w14:paraId="109CC212" w14:textId="77777777" w:rsidR="008F28BF" w:rsidRDefault="008F28BF">
      <w:pPr>
        <w:pStyle w:val="ListParagraph"/>
        <w:ind w:left="360"/>
        <w:jc w:val="both"/>
        <w:rPr>
          <w:rFonts w:ascii="Times New Roman" w:eastAsia="Times New Roman" w:hAnsi="Times New Roman"/>
          <w:b/>
          <w:bCs/>
          <w:noProof/>
          <w:color w:val="000000" w:themeColor="text1"/>
          <w:sz w:val="24"/>
          <w:szCs w:val="24"/>
        </w:rPr>
      </w:pPr>
    </w:p>
    <w:p w14:paraId="0A50F316" w14:textId="77777777" w:rsidR="008F28BF" w:rsidRDefault="00296299">
      <w:pPr>
        <w:pStyle w:val="P68B1DB1-ListParagraph34"/>
        <w:numPr>
          <w:ilvl w:val="0"/>
          <w:numId w:val="373"/>
        </w:numPr>
        <w:jc w:val="both"/>
        <w:rPr>
          <w:noProof/>
        </w:rPr>
      </w:pPr>
      <w:r>
        <w:rPr>
          <w:noProof/>
        </w:rPr>
        <w:t>Seuranta-, valvonta- ja tarkastusvaatimukset, joihin sisältyvät</w:t>
      </w:r>
    </w:p>
    <w:p w14:paraId="5E8A5407" w14:textId="77777777" w:rsidR="008F28BF" w:rsidRDefault="00296299">
      <w:pPr>
        <w:pStyle w:val="P68B1DB1-ListParagraph34"/>
        <w:numPr>
          <w:ilvl w:val="1"/>
          <w:numId w:val="373"/>
        </w:numPr>
        <w:jc w:val="both"/>
        <w:rPr>
          <w:noProof/>
        </w:rPr>
      </w:pPr>
      <w:r>
        <w:rPr>
          <w:noProof/>
        </w:rPr>
        <w:t>Kuvaus toteutuskumppanin seurantajärjestelmästä, jolla raportoidaan mobilisoiduista investoinneista.</w:t>
      </w:r>
    </w:p>
    <w:p w14:paraId="7BC683DB" w14:textId="77777777" w:rsidR="008F28BF" w:rsidRDefault="00296299">
      <w:pPr>
        <w:pStyle w:val="P68B1DB1-ListParagraph49"/>
        <w:numPr>
          <w:ilvl w:val="1"/>
          <w:numId w:val="373"/>
        </w:numPr>
        <w:jc w:val="both"/>
        <w:rPr>
          <w:rFonts w:eastAsia="Times New Roman"/>
          <w:noProof/>
        </w:rPr>
      </w:pPr>
      <w:r>
        <w:rPr>
          <w:noProof/>
        </w:rPr>
        <w:t>Kuvaus toteutuskumppanin menettelyistä, joilla varmistetaan petosten, lahjonnan ja eturistiriitojen ehkäiseminen, havaitseminen ja korjaaminen.</w:t>
      </w:r>
    </w:p>
    <w:p w14:paraId="16DEA487" w14:textId="77777777" w:rsidR="008F28BF" w:rsidRDefault="00296299">
      <w:pPr>
        <w:pStyle w:val="P68B1DB1-ListParagraph49"/>
        <w:numPr>
          <w:ilvl w:val="1"/>
          <w:numId w:val="373"/>
        </w:numPr>
        <w:jc w:val="both"/>
        <w:rPr>
          <w:rFonts w:eastAsia="Times New Roman"/>
          <w:noProof/>
        </w:rPr>
      </w:pPr>
      <w:r>
        <w:rPr>
          <w:noProof/>
        </w:rPr>
        <w:t>Velvoite tarkistaa kunkin toimen tukikelpoisuus täytäntöönpanosopimuksessa vahvistettujen vaatimusten mukaisesti ennen sitoutumista toimen rahoittamiseen.</w:t>
      </w:r>
    </w:p>
    <w:p w14:paraId="5780AA0E" w14:textId="50573E0A" w:rsidR="008F28BF" w:rsidRDefault="00296299">
      <w:pPr>
        <w:pStyle w:val="P68B1DB1-ListParagraph49"/>
        <w:numPr>
          <w:ilvl w:val="1"/>
          <w:numId w:val="373"/>
        </w:numPr>
        <w:jc w:val="both"/>
        <w:rPr>
          <w:noProof/>
        </w:rPr>
      </w:pPr>
      <w:r>
        <w:rPr>
          <w:noProof/>
        </w:rPr>
        <w:t>Velvollisuus suorittaa riskiperusteisia jälkitarkastuksia kansallisen kehityspankin tarkastussuunnitelman mukaisesti. Näillä tarkastuksilla varmistetaan i) valvontajärjestelmien tehokkuus, mukaan lukien petosten, lahjonnan ja eturistiriitojen havaitseminen; II) ”ei merkittävää haittaa” -periaatteen ja valtiontukisääntöjen noudattaminen; ja iii) noudatetaan vaatimusta, jonka mukaan tukivälineen lopulliset edunsaajat eivät ole saaneet tukea muista unionin välineistä samojen kustannusten kattamiseksi. Tarkastuksissa on myös todennettava toimien laillisuus ja se, että sovellettavan täytäntöönpanosopimuksen ehtoja noudatetaan.</w:t>
      </w:r>
    </w:p>
    <w:p w14:paraId="40A5E90E" w14:textId="77777777" w:rsidR="008F28BF" w:rsidRDefault="00296299">
      <w:pPr>
        <w:pStyle w:val="P68B1DB1-Normal32"/>
        <w:spacing w:after="160" w:line="259" w:lineRule="auto"/>
        <w:rPr>
          <w:noProof/>
        </w:rPr>
      </w:pPr>
      <w:r>
        <w:rPr>
          <w:noProof/>
        </w:rPr>
        <w:t>Toimenpiteen täytäntöönpano on saatettava päätökseen viimeistään 31 päivänä elokuuta 2026.</w:t>
      </w:r>
    </w:p>
    <w:p w14:paraId="37EA8C63" w14:textId="07456E06" w:rsidR="008F28BF" w:rsidRDefault="00296299">
      <w:pPr>
        <w:pStyle w:val="P68B1DB1-Normal42"/>
        <w:spacing w:after="160" w:line="259" w:lineRule="auto"/>
        <w:rPr>
          <w:noProof/>
        </w:rPr>
      </w:pPr>
      <w:r>
        <w:rPr>
          <w:noProof/>
        </w:rPr>
        <w:t xml:space="preserve">Investointi 3: Yhteisinvestointiväline </w:t>
      </w:r>
    </w:p>
    <w:p w14:paraId="2B182039" w14:textId="1C5A7BF5" w:rsidR="008F28BF" w:rsidRDefault="00296299">
      <w:pPr>
        <w:spacing w:after="160" w:line="259" w:lineRule="auto"/>
        <w:jc w:val="both"/>
        <w:rPr>
          <w:rFonts w:eastAsia="Times New Roman"/>
          <w:noProof/>
          <w:color w:val="000000" w:themeColor="text1"/>
          <w:szCs w:val="24"/>
        </w:rPr>
      </w:pPr>
      <w:r>
        <w:rPr>
          <w:rFonts w:eastAsia="Times New Roman"/>
          <w:noProof/>
          <w:color w:val="000000" w:themeColor="text1"/>
          <w:szCs w:val="24"/>
        </w:rPr>
        <w:t xml:space="preserve">Tämä toimenpide koostuu julkisesta investoinnista julkisen ja yksityisen sektorin yhteisinvestointivälineeseen, jolla pyritään parantamaan kohtuuhintaisten asuntojen saatavuutta Tšekissä. </w:t>
      </w:r>
      <w:r>
        <w:rPr>
          <w:noProof/>
          <w:szCs w:val="24"/>
        </w:rPr>
        <w:t xml:space="preserve">Investointikehys toimii sijoittamalla suoraan kiinteistöihin. Elpymis- ja palautumistukivälineen investointien perusteella tukivälineen tavoitteena on investoida aluksi vähintään 39574000 euroa. </w:t>
      </w:r>
    </w:p>
    <w:p w14:paraId="15D32188" w14:textId="03A61739" w:rsidR="008F28BF" w:rsidRDefault="00296299">
      <w:pPr>
        <w:spacing w:line="240" w:lineRule="auto"/>
        <w:jc w:val="both"/>
        <w:rPr>
          <w:rFonts w:eastAsia="Times New Roman"/>
          <w:noProof/>
          <w:color w:val="000000" w:themeColor="text1"/>
        </w:rPr>
      </w:pPr>
      <w:r>
        <w:rPr>
          <w:noProof/>
        </w:rPr>
        <w:t xml:space="preserve">Investointikehystä </w:t>
      </w:r>
      <w:r>
        <w:rPr>
          <w:rFonts w:eastAsia="Times New Roman"/>
          <w:noProof/>
          <w:color w:val="000000" w:themeColor="text1"/>
        </w:rPr>
        <w:t>hallinnoi toteutuskumppanina kansallinen kehittämisinvestointiyhtiö.</w:t>
      </w:r>
    </w:p>
    <w:p w14:paraId="5FBA145A" w14:textId="3FA01375" w:rsidR="008F28BF" w:rsidRDefault="00296299">
      <w:pPr>
        <w:pStyle w:val="NormalWeb"/>
        <w:rPr>
          <w:noProof/>
        </w:rPr>
      </w:pPr>
      <w:r>
        <w:rPr>
          <w:rFonts w:eastAsia="Times New Roman"/>
          <w:noProof/>
          <w:color w:val="000000" w:themeColor="text1"/>
        </w:rPr>
        <w:t>Investointikehykseen tehtävän investoinnin toteuttamiseksi Tšekin ja kansallisen kehittämisinvestointiyhtiön on allekirjoitettava täytäntöönpanosopimus, jonka sisältö on seuraava</w:t>
      </w:r>
      <w:r>
        <w:rPr>
          <w:noProof/>
        </w:rPr>
        <w:t>:</w:t>
      </w:r>
    </w:p>
    <w:p w14:paraId="00ABB883" w14:textId="77777777" w:rsidR="008F28BF" w:rsidRDefault="00296299">
      <w:pPr>
        <w:pStyle w:val="P68B1DB1-ListParagraph49"/>
        <w:numPr>
          <w:ilvl w:val="0"/>
          <w:numId w:val="374"/>
        </w:numPr>
        <w:jc w:val="both"/>
        <w:rPr>
          <w:rFonts w:eastAsia="Times New Roman"/>
          <w:noProof/>
          <w:color w:val="000000" w:themeColor="text1"/>
        </w:rPr>
      </w:pPr>
      <w:r>
        <w:rPr>
          <w:noProof/>
        </w:rPr>
        <w:t>Kuvaus tukivälineen päätöksentekoprosessista: Tukivälineen lopullisen investointipäätöksen tekee investointikomitea tai muu vastaava hallintoelin, ja se hyväksytään hallituksesta riippumattomien jäsenten äänten enemmistöllä.</w:t>
      </w:r>
    </w:p>
    <w:p w14:paraId="3DF8010A" w14:textId="77777777" w:rsidR="008F28BF" w:rsidRDefault="008F28BF">
      <w:pPr>
        <w:pStyle w:val="ListParagraph"/>
        <w:ind w:left="360"/>
        <w:jc w:val="both"/>
        <w:rPr>
          <w:rFonts w:ascii="Times New Roman" w:eastAsia="Times New Roman" w:hAnsi="Times New Roman"/>
          <w:noProof/>
          <w:color w:val="000000" w:themeColor="text1"/>
          <w:sz w:val="24"/>
          <w:szCs w:val="24"/>
        </w:rPr>
      </w:pPr>
    </w:p>
    <w:p w14:paraId="56D217B6" w14:textId="41CF4EC0" w:rsidR="008F28BF" w:rsidRDefault="00296299">
      <w:pPr>
        <w:pStyle w:val="P68B1DB1-ListParagraph47"/>
        <w:numPr>
          <w:ilvl w:val="0"/>
          <w:numId w:val="374"/>
        </w:numPr>
        <w:jc w:val="both"/>
        <w:rPr>
          <w:bCs/>
          <w:noProof/>
        </w:rPr>
      </w:pPr>
      <w:r>
        <w:rPr>
          <w:noProof/>
        </w:rPr>
        <w:t>Asiaan liittyvän sijoituspolitiikan keskeiset vaatimukset, joihin kuuluvat:</w:t>
      </w:r>
    </w:p>
    <w:p w14:paraId="5C6AA4D8" w14:textId="77777777" w:rsidR="008F28BF" w:rsidRDefault="00296299">
      <w:pPr>
        <w:pStyle w:val="P68B1DB1-ListParagraph47"/>
        <w:numPr>
          <w:ilvl w:val="1"/>
          <w:numId w:val="374"/>
        </w:numPr>
        <w:jc w:val="both"/>
        <w:rPr>
          <w:bCs/>
          <w:noProof/>
        </w:rPr>
      </w:pPr>
      <w:r>
        <w:rPr>
          <w:noProof/>
        </w:rPr>
        <w:t>Vaatimus siitä, että kaikki tuetut investoinnit ovat taloudellisesti elinkelpoisia.</w:t>
      </w:r>
    </w:p>
    <w:p w14:paraId="0242E75C" w14:textId="10926277" w:rsidR="008F28BF" w:rsidRDefault="00296299">
      <w:pPr>
        <w:pStyle w:val="P68B1DB1-ListParagraph49"/>
        <w:numPr>
          <w:ilvl w:val="1"/>
          <w:numId w:val="374"/>
        </w:numPr>
        <w:jc w:val="both"/>
        <w:rPr>
          <w:rFonts w:eastAsia="Times New Roman"/>
          <w:bCs/>
          <w:noProof/>
          <w:color w:val="000000" w:themeColor="text1"/>
        </w:rPr>
      </w:pPr>
      <w:r>
        <w:rPr>
          <w:noProof/>
        </w:rPr>
        <w:t>Vaatimus noudattaa ”ei merkittävää haittaa” -periaatetta sitä koskevien teknisten ohjeiden (2021/C58/01) mukaisesti. Sijoituspolitiikassa on erityisesti jätettävä tukikelpoisuuden ulkopuolelle seuraava luettelo toiminnoista ja omaisuuseristä: I) fossiilisiin polttoaineisiin liittyvät toiminnot ja omaisuuserät, mukaan lukien tuotantoketjun loppupään käyttö,</w:t>
      </w:r>
      <w:r>
        <w:rPr>
          <w:noProof/>
        </w:rPr>
        <w:footnoteReference w:id="14"/>
      </w:r>
      <w:r>
        <w:rPr>
          <w:noProof/>
        </w:rPr>
        <w:t>ii) EU:n päästökauppajärjestelmään kuuluvat toiminnot ja omaisuuserät, joiden avulla saavutetaan ennustetut kasvihuonekaasupäästöt, jotka eivät alita asiaankuuluvia vertailuarvoja</w:t>
      </w:r>
      <w:r>
        <w:rPr>
          <w:noProof/>
        </w:rPr>
        <w:footnoteReference w:id="15"/>
      </w:r>
      <w:r>
        <w:rPr>
          <w:noProof/>
        </w:rPr>
        <w:t>, iii) kaatopaikkoihin, polttolaitoksiin ja mekaanisiin biologisiin käsittelylaitoksiin liittyvät toiminnot ja varat. Lisäksi investointipolitiikassa on edellytettävä, että tukivälineen lopulliset tuensaajat noudattavat asiaankuuluvaa EU:n ja kansallista ympäristölainsäädäntöä.</w:t>
      </w:r>
    </w:p>
    <w:p w14:paraId="5BB275AF" w14:textId="77777777" w:rsidR="008F28BF" w:rsidRDefault="00296299">
      <w:pPr>
        <w:pStyle w:val="P68B1DB1-ListParagraph47"/>
        <w:numPr>
          <w:ilvl w:val="1"/>
          <w:numId w:val="374"/>
        </w:numPr>
        <w:jc w:val="both"/>
        <w:rPr>
          <w:bCs/>
          <w:noProof/>
        </w:rPr>
      </w:pPr>
      <w:r>
        <w:rPr>
          <w:noProof/>
        </w:rPr>
        <w:t>Vaatimus, jonka mukaan tukivälineen lopulliset tuensaajat eivät saa tukea muista unionin välineistä samojen kustannusten kattamiseksi.</w:t>
      </w:r>
    </w:p>
    <w:p w14:paraId="436D6292" w14:textId="03BD847E" w:rsidR="008F28BF" w:rsidRDefault="00296299">
      <w:pPr>
        <w:pStyle w:val="P68B1DB1-ListParagraph47"/>
        <w:numPr>
          <w:ilvl w:val="1"/>
          <w:numId w:val="374"/>
        </w:numPr>
        <w:jc w:val="both"/>
        <w:rPr>
          <w:noProof/>
        </w:rPr>
      </w:pPr>
      <w:r>
        <w:rPr>
          <w:noProof/>
        </w:rPr>
        <w:t>Vaatimus, jonka mukaan kaikkiin tuettuihin peruskorjauksiin on sisällyttävä energiatehokkuutta parantavia peruskorjauksia.</w:t>
      </w:r>
    </w:p>
    <w:p w14:paraId="0DC22B7F" w14:textId="77777777" w:rsidR="008F28BF" w:rsidRDefault="008F28BF">
      <w:pPr>
        <w:pStyle w:val="ListParagraph"/>
        <w:jc w:val="both"/>
        <w:rPr>
          <w:rFonts w:ascii="Times New Roman" w:eastAsia="Times New Roman" w:hAnsi="Times New Roman"/>
          <w:noProof/>
          <w:color w:val="000000" w:themeColor="text1"/>
          <w:sz w:val="24"/>
          <w:szCs w:val="24"/>
        </w:rPr>
      </w:pPr>
    </w:p>
    <w:p w14:paraId="4EB310B3" w14:textId="443F257E" w:rsidR="008F28BF" w:rsidRDefault="00296299">
      <w:pPr>
        <w:pStyle w:val="P68B1DB1-ListParagraph49"/>
        <w:numPr>
          <w:ilvl w:val="0"/>
          <w:numId w:val="374"/>
        </w:numPr>
        <w:jc w:val="both"/>
        <w:rPr>
          <w:rFonts w:eastAsia="Times New Roman"/>
          <w:b/>
          <w:bCs/>
          <w:noProof/>
          <w:color w:val="000000" w:themeColor="text1"/>
        </w:rPr>
      </w:pPr>
      <w:r>
        <w:rPr>
          <w:noProof/>
        </w:rPr>
        <w:t>Täytäntöönpanosopimuksen kattama määrä, toteutuskumppanin maksurakenne ja vaatimus sijoittaa takaisin saadut varat uudelleen tukivälineen investointipolitiikan mukaisesti, paitsi jos niitä käytetään elpymis- ja palautumistukivälineen lainojen takaisinmaksujen hoitamiseen.</w:t>
      </w:r>
    </w:p>
    <w:p w14:paraId="6A5D6B26" w14:textId="77777777" w:rsidR="008F28BF" w:rsidRDefault="008F28BF">
      <w:pPr>
        <w:pStyle w:val="ListParagraph"/>
        <w:ind w:left="360"/>
        <w:jc w:val="both"/>
        <w:rPr>
          <w:rFonts w:ascii="Times New Roman" w:eastAsia="Times New Roman" w:hAnsi="Times New Roman"/>
          <w:b/>
          <w:bCs/>
          <w:noProof/>
          <w:color w:val="000000" w:themeColor="text1"/>
          <w:sz w:val="24"/>
          <w:szCs w:val="24"/>
        </w:rPr>
      </w:pPr>
    </w:p>
    <w:p w14:paraId="469473CD" w14:textId="77777777" w:rsidR="008F28BF" w:rsidRDefault="00296299">
      <w:pPr>
        <w:pStyle w:val="P68B1DB1-ListParagraph34"/>
        <w:numPr>
          <w:ilvl w:val="0"/>
          <w:numId w:val="374"/>
        </w:numPr>
        <w:jc w:val="both"/>
        <w:rPr>
          <w:noProof/>
        </w:rPr>
      </w:pPr>
      <w:r>
        <w:rPr>
          <w:noProof/>
        </w:rPr>
        <w:t>Seuranta-, valvonta- ja tarkastusvaatimukset, joihin sisältyvät</w:t>
      </w:r>
    </w:p>
    <w:p w14:paraId="482B51F8" w14:textId="77777777" w:rsidR="008F28BF" w:rsidRDefault="00296299">
      <w:pPr>
        <w:pStyle w:val="P68B1DB1-ListParagraph34"/>
        <w:numPr>
          <w:ilvl w:val="1"/>
          <w:numId w:val="374"/>
        </w:numPr>
        <w:jc w:val="both"/>
        <w:rPr>
          <w:noProof/>
        </w:rPr>
      </w:pPr>
      <w:r>
        <w:rPr>
          <w:noProof/>
        </w:rPr>
        <w:t>Kuvaus toteutuskumppanin seurantajärjestelmästä, jolla raportoidaan mobilisoiduista investoinneista.</w:t>
      </w:r>
    </w:p>
    <w:p w14:paraId="40F47069" w14:textId="77777777" w:rsidR="008F28BF" w:rsidRDefault="00296299">
      <w:pPr>
        <w:pStyle w:val="P68B1DB1-ListParagraph49"/>
        <w:numPr>
          <w:ilvl w:val="1"/>
          <w:numId w:val="374"/>
        </w:numPr>
        <w:jc w:val="both"/>
        <w:rPr>
          <w:rFonts w:eastAsia="Times New Roman"/>
          <w:noProof/>
        </w:rPr>
      </w:pPr>
      <w:r>
        <w:rPr>
          <w:noProof/>
        </w:rPr>
        <w:t>Kuvaus toteutuskumppanin menettelyistä, joilla varmistetaan petosten, lahjonnan ja eturistiriitojen ehkäiseminen, havaitseminen ja korjaaminen.</w:t>
      </w:r>
    </w:p>
    <w:p w14:paraId="7C893366" w14:textId="77777777" w:rsidR="008F28BF" w:rsidRDefault="00296299">
      <w:pPr>
        <w:pStyle w:val="P68B1DB1-ListParagraph49"/>
        <w:numPr>
          <w:ilvl w:val="1"/>
          <w:numId w:val="374"/>
        </w:numPr>
        <w:jc w:val="both"/>
        <w:rPr>
          <w:rFonts w:eastAsia="Times New Roman"/>
          <w:noProof/>
        </w:rPr>
      </w:pPr>
      <w:r>
        <w:rPr>
          <w:noProof/>
        </w:rPr>
        <w:t>Velvoite tarkistaa kunkin toimen tukikelpoisuus täytäntöönpanosopimuksessa vahvistettujen vaatimusten mukaisesti ennen sitoutumista toimen rahoittamiseen.</w:t>
      </w:r>
    </w:p>
    <w:p w14:paraId="57595756" w14:textId="7825B350" w:rsidR="008F28BF" w:rsidRDefault="00296299">
      <w:pPr>
        <w:pStyle w:val="P68B1DB1-ListParagraph49"/>
        <w:numPr>
          <w:ilvl w:val="1"/>
          <w:numId w:val="374"/>
        </w:numPr>
        <w:jc w:val="both"/>
        <w:rPr>
          <w:rFonts w:eastAsia="Times New Roman"/>
          <w:noProof/>
        </w:rPr>
      </w:pPr>
      <w:r>
        <w:rPr>
          <w:noProof/>
        </w:rPr>
        <w:t>Velvollisuus suorittaa riskiperusteisia jälkitarkastuksia kansallisen kehittämisinvestointiyhtiön tarkastussuunnitelman mukaisesti. Näillä tarkastuksilla varmistetaan i) valvontajärjestelmien tehokkuus, mukaan lukien petosten, lahjonnan ja eturistiriitojen havaitseminen; II) ”ei merkittävää haittaa” -periaatteen ja valtiontukisääntöjen noudattaminen; ja iii) noudatetaan vaatimusta, jonka mukaan tukivälineen lopulliset edunsaajat eivät ole saaneet tukea muista unionin välineistä samojen kustannusten kattamiseksi. Tarkastuksissa on myös todennettava toimien laillisuus ja se, että sovellettavan täytäntöönpanosopimuksen ehtoja noudatetaan.</w:t>
      </w:r>
    </w:p>
    <w:p w14:paraId="36331F18" w14:textId="40EBEAEF" w:rsidR="008F28BF" w:rsidRDefault="00296299">
      <w:pPr>
        <w:pStyle w:val="P68B1DB1-Normal5"/>
        <w:rPr>
          <w:noProof/>
          <w:color w:val="000000" w:themeColor="text1"/>
        </w:rPr>
        <w:sectPr w:rsidR="008F28BF" w:rsidSect="00756C74">
          <w:headerReference w:type="even" r:id="rId261"/>
          <w:headerReference w:type="default" r:id="rId262"/>
          <w:footerReference w:type="even" r:id="rId263"/>
          <w:footerReference w:type="default" r:id="rId264"/>
          <w:headerReference w:type="first" r:id="rId265"/>
          <w:footerReference w:type="first" r:id="rId266"/>
          <w:pgSz w:w="11907" w:h="16839"/>
          <w:pgMar w:top="1134" w:right="1134" w:bottom="1134" w:left="1134" w:header="567" w:footer="567" w:gutter="0"/>
          <w:cols w:space="708"/>
          <w:docGrid w:linePitch="326"/>
        </w:sectPr>
      </w:pPr>
      <w:r>
        <w:rPr>
          <w:noProof/>
        </w:rPr>
        <w:t>Toimenpiteen täytäntöönpano on saatettava päätökseen viimeistään 31 päivänä elokuuta 2026.</w:t>
      </w:r>
    </w:p>
    <w:p w14:paraId="6D75B8E4" w14:textId="45FEF389" w:rsidR="008F28BF" w:rsidRDefault="00296299">
      <w:pPr>
        <w:pStyle w:val="P68B1DB1-Normal39"/>
        <w:tabs>
          <w:tab w:val="left" w:pos="993"/>
        </w:tabs>
        <w:spacing w:line="259" w:lineRule="auto"/>
        <w:jc w:val="both"/>
        <w:rPr>
          <w:bCs/>
          <w:noProof/>
        </w:rPr>
      </w:pPr>
      <w:r>
        <w:rPr>
          <w:noProof/>
        </w:rPr>
        <w:t>Q.4 Lainamuotoisen tuen seurantaa ja täytäntöönpanoa koskevat välitavoitteet, tavoitteet, indikaattorit ja aikataulu</w:t>
      </w:r>
    </w:p>
    <w:tbl>
      <w:tblPr>
        <w:tblW w:w="15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992"/>
        <w:gridCol w:w="1560"/>
        <w:gridCol w:w="1701"/>
        <w:gridCol w:w="1383"/>
        <w:gridCol w:w="917"/>
        <w:gridCol w:w="1015"/>
        <w:gridCol w:w="963"/>
        <w:gridCol w:w="646"/>
        <w:gridCol w:w="4011"/>
      </w:tblGrid>
      <w:tr w:rsidR="008F28BF" w14:paraId="79B37CC6" w14:textId="77777777">
        <w:trPr>
          <w:trHeight w:val="672"/>
          <w:tblHeader/>
          <w:jc w:val="center"/>
        </w:trPr>
        <w:tc>
          <w:tcPr>
            <w:tcW w:w="704" w:type="dxa"/>
            <w:vMerge w:val="restart"/>
            <w:shd w:val="clear" w:color="auto" w:fill="BDD7EE"/>
            <w:vAlign w:val="center"/>
            <w:hideMark/>
          </w:tcPr>
          <w:p w14:paraId="5842FF0F" w14:textId="77777777" w:rsidR="008F28BF" w:rsidRDefault="00296299">
            <w:pPr>
              <w:pStyle w:val="P68B1DB1-Normal11"/>
              <w:spacing w:before="0" w:after="0" w:line="240" w:lineRule="auto"/>
              <w:jc w:val="center"/>
              <w:rPr>
                <w:noProof/>
              </w:rPr>
            </w:pPr>
            <w:r>
              <w:rPr>
                <w:noProof/>
              </w:rPr>
              <w:t>Sitä seuraavat sivut. NUM.</w:t>
            </w:r>
          </w:p>
        </w:tc>
        <w:tc>
          <w:tcPr>
            <w:tcW w:w="1701" w:type="dxa"/>
            <w:vMerge w:val="restart"/>
            <w:shd w:val="clear" w:color="auto" w:fill="BDD7EE"/>
            <w:vAlign w:val="center"/>
            <w:hideMark/>
          </w:tcPr>
          <w:p w14:paraId="1D3FC296" w14:textId="77777777" w:rsidR="008F28BF" w:rsidRDefault="00296299">
            <w:pPr>
              <w:pStyle w:val="P68B1DB1-Normal11"/>
              <w:spacing w:before="0" w:after="0" w:line="240" w:lineRule="auto"/>
              <w:jc w:val="center"/>
              <w:rPr>
                <w:noProof/>
              </w:rPr>
            </w:pPr>
            <w:r>
              <w:rPr>
                <w:noProof/>
              </w:rPr>
              <w:t>Toimenpide (uudistus tai investointi)</w:t>
            </w:r>
          </w:p>
        </w:tc>
        <w:tc>
          <w:tcPr>
            <w:tcW w:w="992" w:type="dxa"/>
            <w:vMerge w:val="restart"/>
            <w:shd w:val="clear" w:color="auto" w:fill="BDD7EE"/>
            <w:vAlign w:val="center"/>
            <w:hideMark/>
          </w:tcPr>
          <w:p w14:paraId="3218A9B1" w14:textId="77777777" w:rsidR="008F28BF" w:rsidRDefault="00296299">
            <w:pPr>
              <w:pStyle w:val="P68B1DB1-Normal11"/>
              <w:spacing w:before="0" w:after="0" w:line="240" w:lineRule="auto"/>
              <w:jc w:val="center"/>
              <w:rPr>
                <w:noProof/>
              </w:rPr>
            </w:pPr>
            <w:r>
              <w:rPr>
                <w:noProof/>
              </w:rPr>
              <w:t>Välitavoite/tavoite</w:t>
            </w:r>
          </w:p>
        </w:tc>
        <w:tc>
          <w:tcPr>
            <w:tcW w:w="1560" w:type="dxa"/>
            <w:vMerge w:val="restart"/>
            <w:shd w:val="clear" w:color="auto" w:fill="BDD7EE"/>
            <w:vAlign w:val="center"/>
            <w:hideMark/>
          </w:tcPr>
          <w:p w14:paraId="7732C3CA" w14:textId="77777777" w:rsidR="008F28BF" w:rsidRDefault="00296299">
            <w:pPr>
              <w:pStyle w:val="P68B1DB1-Normal11"/>
              <w:spacing w:before="0" w:after="0" w:line="240" w:lineRule="auto"/>
              <w:jc w:val="center"/>
              <w:rPr>
                <w:noProof/>
              </w:rPr>
            </w:pPr>
            <w:r>
              <w:rPr>
                <w:noProof/>
              </w:rPr>
              <w:t>Nimi</w:t>
            </w:r>
          </w:p>
        </w:tc>
        <w:tc>
          <w:tcPr>
            <w:tcW w:w="1701" w:type="dxa"/>
            <w:vMerge w:val="restart"/>
            <w:shd w:val="clear" w:color="auto" w:fill="BDD7EE"/>
            <w:vAlign w:val="center"/>
            <w:hideMark/>
          </w:tcPr>
          <w:p w14:paraId="718E0A13"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3315" w:type="dxa"/>
            <w:gridSpan w:val="3"/>
            <w:shd w:val="clear" w:color="auto" w:fill="BDD7EE"/>
            <w:vAlign w:val="center"/>
            <w:hideMark/>
          </w:tcPr>
          <w:p w14:paraId="7125781B"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609" w:type="dxa"/>
            <w:gridSpan w:val="2"/>
            <w:shd w:val="clear" w:color="auto" w:fill="BDD7EE"/>
            <w:vAlign w:val="center"/>
            <w:hideMark/>
          </w:tcPr>
          <w:p w14:paraId="457D91BA" w14:textId="77777777" w:rsidR="008F28BF" w:rsidRDefault="00296299">
            <w:pPr>
              <w:pStyle w:val="P68B1DB1-Normal11"/>
              <w:spacing w:before="0" w:after="0" w:line="240" w:lineRule="auto"/>
              <w:jc w:val="center"/>
              <w:rPr>
                <w:noProof/>
              </w:rPr>
            </w:pPr>
            <w:r>
              <w:rPr>
                <w:noProof/>
              </w:rPr>
              <w:t xml:space="preserve">Alustava toteutusaikataulu </w:t>
            </w:r>
          </w:p>
        </w:tc>
        <w:tc>
          <w:tcPr>
            <w:tcW w:w="4011" w:type="dxa"/>
            <w:vMerge w:val="restart"/>
            <w:shd w:val="clear" w:color="auto" w:fill="BDD7EE"/>
            <w:vAlign w:val="center"/>
            <w:hideMark/>
          </w:tcPr>
          <w:p w14:paraId="7D4C7864"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65884A02" w14:textId="77777777">
        <w:trPr>
          <w:trHeight w:val="458"/>
          <w:tblHeader/>
          <w:jc w:val="center"/>
        </w:trPr>
        <w:tc>
          <w:tcPr>
            <w:tcW w:w="704" w:type="dxa"/>
            <w:vMerge/>
            <w:vAlign w:val="center"/>
            <w:hideMark/>
          </w:tcPr>
          <w:p w14:paraId="75C6C039" w14:textId="77777777" w:rsidR="008F28BF" w:rsidRDefault="008F28BF">
            <w:pPr>
              <w:spacing w:before="0" w:after="0" w:line="240" w:lineRule="auto"/>
              <w:rPr>
                <w:rFonts w:eastAsia="Times New Roman"/>
                <w:b/>
                <w:noProof/>
                <w:sz w:val="18"/>
                <w:szCs w:val="18"/>
              </w:rPr>
            </w:pPr>
          </w:p>
        </w:tc>
        <w:tc>
          <w:tcPr>
            <w:tcW w:w="1701" w:type="dxa"/>
            <w:vMerge/>
            <w:vAlign w:val="center"/>
            <w:hideMark/>
          </w:tcPr>
          <w:p w14:paraId="64C93421" w14:textId="77777777" w:rsidR="008F28BF" w:rsidRDefault="008F28BF">
            <w:pPr>
              <w:spacing w:before="0" w:after="0" w:line="240" w:lineRule="auto"/>
              <w:rPr>
                <w:rFonts w:eastAsia="Times New Roman"/>
                <w:b/>
                <w:noProof/>
                <w:sz w:val="18"/>
                <w:szCs w:val="18"/>
              </w:rPr>
            </w:pPr>
          </w:p>
        </w:tc>
        <w:tc>
          <w:tcPr>
            <w:tcW w:w="992" w:type="dxa"/>
            <w:vMerge/>
            <w:vAlign w:val="center"/>
            <w:hideMark/>
          </w:tcPr>
          <w:p w14:paraId="15E1C5B6" w14:textId="77777777" w:rsidR="008F28BF" w:rsidRDefault="008F28BF">
            <w:pPr>
              <w:spacing w:before="0" w:after="0" w:line="240" w:lineRule="auto"/>
              <w:rPr>
                <w:rFonts w:eastAsia="Times New Roman"/>
                <w:b/>
                <w:noProof/>
                <w:sz w:val="18"/>
                <w:szCs w:val="18"/>
              </w:rPr>
            </w:pPr>
          </w:p>
        </w:tc>
        <w:tc>
          <w:tcPr>
            <w:tcW w:w="1560" w:type="dxa"/>
            <w:vMerge/>
            <w:vAlign w:val="center"/>
            <w:hideMark/>
          </w:tcPr>
          <w:p w14:paraId="116A83ED" w14:textId="77777777" w:rsidR="008F28BF" w:rsidRDefault="008F28BF">
            <w:pPr>
              <w:spacing w:before="0" w:after="0" w:line="240" w:lineRule="auto"/>
              <w:rPr>
                <w:rFonts w:eastAsia="Times New Roman"/>
                <w:b/>
                <w:noProof/>
                <w:sz w:val="18"/>
                <w:szCs w:val="18"/>
              </w:rPr>
            </w:pPr>
          </w:p>
        </w:tc>
        <w:tc>
          <w:tcPr>
            <w:tcW w:w="1701" w:type="dxa"/>
            <w:vMerge/>
            <w:vAlign w:val="center"/>
            <w:hideMark/>
          </w:tcPr>
          <w:p w14:paraId="3E53E667" w14:textId="77777777" w:rsidR="008F28BF" w:rsidRDefault="008F28BF">
            <w:pPr>
              <w:spacing w:before="0" w:after="0" w:line="240" w:lineRule="auto"/>
              <w:rPr>
                <w:rFonts w:eastAsia="Times New Roman"/>
                <w:b/>
                <w:noProof/>
                <w:sz w:val="18"/>
                <w:szCs w:val="18"/>
              </w:rPr>
            </w:pPr>
          </w:p>
        </w:tc>
        <w:tc>
          <w:tcPr>
            <w:tcW w:w="1383" w:type="dxa"/>
            <w:shd w:val="clear" w:color="auto" w:fill="BDD7EE"/>
            <w:vAlign w:val="center"/>
            <w:hideMark/>
          </w:tcPr>
          <w:p w14:paraId="33BAC5F3" w14:textId="77777777" w:rsidR="008F28BF" w:rsidRDefault="00296299">
            <w:pPr>
              <w:pStyle w:val="P68B1DB1-Normal11"/>
              <w:spacing w:before="0" w:after="0" w:line="240" w:lineRule="auto"/>
              <w:jc w:val="center"/>
              <w:rPr>
                <w:noProof/>
              </w:rPr>
            </w:pPr>
            <w:r>
              <w:rPr>
                <w:noProof/>
              </w:rPr>
              <w:t>Mitta-yksikkö</w:t>
            </w:r>
          </w:p>
        </w:tc>
        <w:tc>
          <w:tcPr>
            <w:tcW w:w="917" w:type="dxa"/>
            <w:shd w:val="clear" w:color="auto" w:fill="BDD7EE"/>
            <w:vAlign w:val="center"/>
            <w:hideMark/>
          </w:tcPr>
          <w:p w14:paraId="1F48CE86" w14:textId="77777777" w:rsidR="008F28BF" w:rsidRDefault="00296299">
            <w:pPr>
              <w:pStyle w:val="P68B1DB1-Normal11"/>
              <w:spacing w:before="0" w:after="0" w:line="240" w:lineRule="auto"/>
              <w:jc w:val="center"/>
              <w:rPr>
                <w:noProof/>
              </w:rPr>
            </w:pPr>
            <w:r>
              <w:rPr>
                <w:noProof/>
              </w:rPr>
              <w:t xml:space="preserve">Lähtötilanne </w:t>
            </w:r>
          </w:p>
        </w:tc>
        <w:tc>
          <w:tcPr>
            <w:tcW w:w="1015" w:type="dxa"/>
            <w:shd w:val="clear" w:color="auto" w:fill="BDD7EE"/>
            <w:vAlign w:val="center"/>
            <w:hideMark/>
          </w:tcPr>
          <w:p w14:paraId="4727BCF3" w14:textId="77777777" w:rsidR="008F28BF" w:rsidRDefault="00296299">
            <w:pPr>
              <w:pStyle w:val="P68B1DB1-Normal11"/>
              <w:spacing w:before="0" w:after="0" w:line="240" w:lineRule="auto"/>
              <w:jc w:val="center"/>
              <w:rPr>
                <w:noProof/>
              </w:rPr>
            </w:pPr>
            <w:r>
              <w:rPr>
                <w:noProof/>
              </w:rPr>
              <w:t xml:space="preserve">Päämäärä </w:t>
            </w:r>
          </w:p>
        </w:tc>
        <w:tc>
          <w:tcPr>
            <w:tcW w:w="963" w:type="dxa"/>
            <w:shd w:val="clear" w:color="auto" w:fill="BDD7EE"/>
            <w:vAlign w:val="center"/>
            <w:hideMark/>
          </w:tcPr>
          <w:p w14:paraId="5A88A10D" w14:textId="77777777" w:rsidR="008F28BF" w:rsidRDefault="00296299">
            <w:pPr>
              <w:pStyle w:val="P68B1DB1-Normal11"/>
              <w:spacing w:before="0" w:after="0" w:line="240" w:lineRule="auto"/>
              <w:jc w:val="center"/>
              <w:rPr>
                <w:noProof/>
              </w:rPr>
            </w:pPr>
            <w:r>
              <w:rPr>
                <w:noProof/>
              </w:rPr>
              <w:t>Neljännes</w:t>
            </w:r>
          </w:p>
        </w:tc>
        <w:tc>
          <w:tcPr>
            <w:tcW w:w="646" w:type="dxa"/>
            <w:shd w:val="clear" w:color="auto" w:fill="BDD7EE"/>
            <w:vAlign w:val="center"/>
            <w:hideMark/>
          </w:tcPr>
          <w:p w14:paraId="46974358" w14:textId="77777777" w:rsidR="008F28BF" w:rsidRDefault="00296299">
            <w:pPr>
              <w:pStyle w:val="P68B1DB1-Normal11"/>
              <w:spacing w:before="0" w:after="0" w:line="240" w:lineRule="auto"/>
              <w:jc w:val="center"/>
              <w:rPr>
                <w:noProof/>
              </w:rPr>
            </w:pPr>
            <w:r>
              <w:rPr>
                <w:noProof/>
              </w:rPr>
              <w:t>Vuosi</w:t>
            </w:r>
          </w:p>
        </w:tc>
        <w:tc>
          <w:tcPr>
            <w:tcW w:w="4011" w:type="dxa"/>
            <w:vMerge/>
            <w:vAlign w:val="center"/>
            <w:hideMark/>
          </w:tcPr>
          <w:p w14:paraId="33FF55B8" w14:textId="77777777" w:rsidR="008F28BF" w:rsidRDefault="008F28BF">
            <w:pPr>
              <w:spacing w:before="0" w:after="0" w:line="240" w:lineRule="auto"/>
              <w:rPr>
                <w:rFonts w:eastAsia="Times New Roman"/>
                <w:b/>
                <w:noProof/>
                <w:sz w:val="18"/>
                <w:szCs w:val="18"/>
              </w:rPr>
            </w:pPr>
          </w:p>
        </w:tc>
      </w:tr>
      <w:tr w:rsidR="008F28BF" w14:paraId="6BE0F578" w14:textId="77777777">
        <w:trPr>
          <w:trHeight w:val="309"/>
          <w:jc w:val="center"/>
        </w:trPr>
        <w:tc>
          <w:tcPr>
            <w:tcW w:w="704" w:type="dxa"/>
            <w:shd w:val="clear" w:color="auto" w:fill="C6EFCE"/>
            <w:hideMark/>
          </w:tcPr>
          <w:p w14:paraId="388C2A95" w14:textId="0D1A9C98" w:rsidR="008F28BF" w:rsidRDefault="00296299">
            <w:pPr>
              <w:pStyle w:val="P68B1DB1-Normal19"/>
              <w:spacing w:before="0" w:after="0" w:line="240" w:lineRule="auto"/>
              <w:rPr>
                <w:noProof/>
              </w:rPr>
            </w:pPr>
            <w:r>
              <w:rPr>
                <w:noProof/>
              </w:rPr>
              <w:t>264</w:t>
            </w:r>
          </w:p>
        </w:tc>
        <w:tc>
          <w:tcPr>
            <w:tcW w:w="1701" w:type="dxa"/>
            <w:shd w:val="clear" w:color="auto" w:fill="C6EFCE"/>
            <w:hideMark/>
          </w:tcPr>
          <w:p w14:paraId="744A79A1" w14:textId="77777777" w:rsidR="008F28BF" w:rsidRDefault="00296299">
            <w:pPr>
              <w:pStyle w:val="P68B1DB1-Normal19"/>
              <w:spacing w:before="0" w:after="0" w:line="240" w:lineRule="auto"/>
              <w:rPr>
                <w:noProof/>
              </w:rPr>
            </w:pPr>
            <w:r>
              <w:rPr>
                <w:noProof/>
              </w:rPr>
              <w:t>Investointi 1:</w:t>
            </w:r>
          </w:p>
          <w:p w14:paraId="0C73EA91" w14:textId="196E89BA" w:rsidR="008F28BF" w:rsidRDefault="00296299">
            <w:pPr>
              <w:pStyle w:val="P68B1DB1-Normal19"/>
              <w:spacing w:before="0" w:after="0" w:line="240" w:lineRule="auto"/>
              <w:rPr>
                <w:noProof/>
              </w:rPr>
            </w:pPr>
            <w:r>
              <w:rPr>
                <w:noProof/>
              </w:rPr>
              <w:t>Edullisin ehdoin myönnettävä lainajärjestely</w:t>
            </w:r>
          </w:p>
        </w:tc>
        <w:tc>
          <w:tcPr>
            <w:tcW w:w="992" w:type="dxa"/>
            <w:shd w:val="clear" w:color="auto" w:fill="C6EFCE"/>
            <w:hideMark/>
          </w:tcPr>
          <w:p w14:paraId="55FA7578" w14:textId="77777777" w:rsidR="008F28BF" w:rsidRDefault="00296299">
            <w:pPr>
              <w:pStyle w:val="P68B1DB1-Normal19"/>
              <w:spacing w:before="0" w:after="0" w:line="240" w:lineRule="auto"/>
              <w:rPr>
                <w:noProof/>
              </w:rPr>
            </w:pPr>
            <w:r>
              <w:rPr>
                <w:noProof/>
              </w:rPr>
              <w:t>Virstanpylväs</w:t>
            </w:r>
          </w:p>
        </w:tc>
        <w:tc>
          <w:tcPr>
            <w:tcW w:w="1560" w:type="dxa"/>
            <w:shd w:val="clear" w:color="auto" w:fill="C6EFCE"/>
            <w:hideMark/>
          </w:tcPr>
          <w:p w14:paraId="047970A9" w14:textId="025B44B6" w:rsidR="008F28BF" w:rsidRDefault="00296299">
            <w:pPr>
              <w:pStyle w:val="P68B1DB1-Normal19"/>
              <w:spacing w:before="0" w:after="0" w:line="240" w:lineRule="auto"/>
              <w:rPr>
                <w:noProof/>
              </w:rPr>
            </w:pPr>
            <w:r>
              <w:rPr>
                <w:noProof/>
              </w:rPr>
              <w:t>Täytäntöönpanosopimus</w:t>
            </w:r>
          </w:p>
        </w:tc>
        <w:tc>
          <w:tcPr>
            <w:tcW w:w="1701" w:type="dxa"/>
            <w:shd w:val="clear" w:color="auto" w:fill="C6EFCE"/>
            <w:hideMark/>
          </w:tcPr>
          <w:p w14:paraId="41E3C4BB" w14:textId="5D2FE9F0" w:rsidR="008F28BF" w:rsidRDefault="00296299">
            <w:pPr>
              <w:pStyle w:val="P68B1DB1-Normal19"/>
              <w:spacing w:before="0" w:after="0" w:line="240" w:lineRule="auto"/>
              <w:rPr>
                <w:noProof/>
              </w:rPr>
            </w:pPr>
            <w:r>
              <w:rPr>
                <w:noProof/>
              </w:rPr>
              <w:t>Täytäntöönpanosopimuksen voimaantulo</w:t>
            </w:r>
          </w:p>
        </w:tc>
        <w:tc>
          <w:tcPr>
            <w:tcW w:w="1383" w:type="dxa"/>
            <w:shd w:val="clear" w:color="auto" w:fill="C6EFCE"/>
          </w:tcPr>
          <w:p w14:paraId="59FF22C2" w14:textId="17BFA386"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2BE54ABD" w14:textId="2DF118B5"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1670FB78" w14:textId="154DA71B" w:rsidR="008F28BF" w:rsidRDefault="008F28BF">
            <w:pPr>
              <w:spacing w:before="0" w:after="0" w:line="240" w:lineRule="auto"/>
              <w:rPr>
                <w:rFonts w:eastAsia="Times New Roman"/>
                <w:noProof/>
                <w:color w:val="004300"/>
                <w:sz w:val="18"/>
                <w:szCs w:val="18"/>
              </w:rPr>
            </w:pPr>
          </w:p>
        </w:tc>
        <w:tc>
          <w:tcPr>
            <w:tcW w:w="963" w:type="dxa"/>
            <w:shd w:val="clear" w:color="auto" w:fill="C6EFCE"/>
            <w:hideMark/>
          </w:tcPr>
          <w:p w14:paraId="076BF706" w14:textId="1C263D51" w:rsidR="008F28BF" w:rsidRDefault="00296299">
            <w:pPr>
              <w:pStyle w:val="P68B1DB1-Normal19"/>
              <w:spacing w:before="0" w:after="0" w:line="240" w:lineRule="auto"/>
              <w:rPr>
                <w:noProof/>
              </w:rPr>
            </w:pPr>
            <w:r>
              <w:rPr>
                <w:noProof/>
              </w:rPr>
              <w:t>Q3</w:t>
            </w:r>
          </w:p>
        </w:tc>
        <w:tc>
          <w:tcPr>
            <w:tcW w:w="646" w:type="dxa"/>
            <w:shd w:val="clear" w:color="auto" w:fill="C6EFCE"/>
            <w:hideMark/>
          </w:tcPr>
          <w:p w14:paraId="53F05F25" w14:textId="77777777" w:rsidR="008F28BF" w:rsidRDefault="00296299">
            <w:pPr>
              <w:pStyle w:val="P68B1DB1-Normal19"/>
              <w:spacing w:before="0" w:after="0" w:line="240" w:lineRule="auto"/>
              <w:rPr>
                <w:noProof/>
              </w:rPr>
            </w:pPr>
            <w:r>
              <w:rPr>
                <w:noProof/>
              </w:rPr>
              <w:t>2024</w:t>
            </w:r>
          </w:p>
        </w:tc>
        <w:tc>
          <w:tcPr>
            <w:tcW w:w="4011" w:type="dxa"/>
            <w:shd w:val="clear" w:color="auto" w:fill="C6EFCE"/>
            <w:hideMark/>
          </w:tcPr>
          <w:p w14:paraId="477EF099" w14:textId="3B6A6758" w:rsidR="008F28BF" w:rsidRDefault="00296299">
            <w:pPr>
              <w:pStyle w:val="P68B1DB1-Normal19"/>
              <w:spacing w:before="0" w:after="0" w:line="240" w:lineRule="auto"/>
              <w:rPr>
                <w:noProof/>
              </w:rPr>
            </w:pPr>
            <w:r>
              <w:rPr>
                <w:noProof/>
              </w:rPr>
              <w:t>Täytäntöönpanosopimus tulee voimaan.</w:t>
            </w:r>
          </w:p>
        </w:tc>
      </w:tr>
      <w:tr w:rsidR="008F28BF" w14:paraId="247D8AB6" w14:textId="77777777">
        <w:trPr>
          <w:trHeight w:val="309"/>
          <w:jc w:val="center"/>
        </w:trPr>
        <w:tc>
          <w:tcPr>
            <w:tcW w:w="704" w:type="dxa"/>
            <w:shd w:val="clear" w:color="auto" w:fill="C6EFCE"/>
          </w:tcPr>
          <w:p w14:paraId="51F2B08D" w14:textId="23314F13" w:rsidR="008F28BF" w:rsidRDefault="00296299">
            <w:pPr>
              <w:pStyle w:val="P68B1DB1-Normal19"/>
              <w:spacing w:before="0" w:after="0" w:line="240" w:lineRule="auto"/>
              <w:rPr>
                <w:noProof/>
              </w:rPr>
            </w:pPr>
            <w:r>
              <w:rPr>
                <w:noProof/>
              </w:rPr>
              <w:t>265</w:t>
            </w:r>
          </w:p>
        </w:tc>
        <w:tc>
          <w:tcPr>
            <w:tcW w:w="1701" w:type="dxa"/>
            <w:shd w:val="clear" w:color="auto" w:fill="C6EFCE"/>
          </w:tcPr>
          <w:p w14:paraId="666BEA4F" w14:textId="77777777" w:rsidR="008F28BF" w:rsidRDefault="00296299">
            <w:pPr>
              <w:pStyle w:val="P68B1DB1-Normal19"/>
              <w:spacing w:before="0" w:after="0" w:line="240" w:lineRule="auto"/>
              <w:rPr>
                <w:noProof/>
              </w:rPr>
            </w:pPr>
            <w:r>
              <w:rPr>
                <w:noProof/>
              </w:rPr>
              <w:t>Investointi 1:</w:t>
            </w:r>
          </w:p>
          <w:p w14:paraId="5508D7C7" w14:textId="6F8A05C5" w:rsidR="008F28BF" w:rsidRDefault="00296299">
            <w:pPr>
              <w:pStyle w:val="P68B1DB1-Normal19"/>
              <w:spacing w:before="0" w:after="0" w:line="240" w:lineRule="auto"/>
              <w:rPr>
                <w:noProof/>
              </w:rPr>
            </w:pPr>
            <w:r>
              <w:rPr>
                <w:noProof/>
              </w:rPr>
              <w:t>Edullisin ehdoin myönnettävä lainajärjestely</w:t>
            </w:r>
          </w:p>
        </w:tc>
        <w:tc>
          <w:tcPr>
            <w:tcW w:w="992" w:type="dxa"/>
            <w:shd w:val="clear" w:color="auto" w:fill="C6EFCE"/>
          </w:tcPr>
          <w:p w14:paraId="4F4AC987" w14:textId="77777777" w:rsidR="008F28BF" w:rsidRDefault="00296299">
            <w:pPr>
              <w:pStyle w:val="P68B1DB1-Normal19"/>
              <w:spacing w:before="0" w:after="0" w:line="240" w:lineRule="auto"/>
              <w:rPr>
                <w:noProof/>
              </w:rPr>
            </w:pPr>
            <w:r>
              <w:rPr>
                <w:noProof/>
              </w:rPr>
              <w:t>Kohde</w:t>
            </w:r>
          </w:p>
        </w:tc>
        <w:tc>
          <w:tcPr>
            <w:tcW w:w="1560" w:type="dxa"/>
            <w:shd w:val="clear" w:color="auto" w:fill="C6EFCE"/>
          </w:tcPr>
          <w:p w14:paraId="032230E4" w14:textId="15BFF2A6" w:rsidR="008F28BF" w:rsidRDefault="00296299">
            <w:pPr>
              <w:pStyle w:val="P68B1DB1-Normal19"/>
              <w:spacing w:before="0" w:after="0" w:line="240" w:lineRule="auto"/>
              <w:rPr>
                <w:noProof/>
              </w:rPr>
            </w:pPr>
            <w:r>
              <w:rPr>
                <w:noProof/>
              </w:rPr>
              <w:t>Lopullisten tuensaajien kanssa allekirjoitetut oikeudelliset sopimukset</w:t>
            </w:r>
          </w:p>
        </w:tc>
        <w:tc>
          <w:tcPr>
            <w:tcW w:w="1701" w:type="dxa"/>
            <w:shd w:val="clear" w:color="auto" w:fill="C6EFCE"/>
          </w:tcPr>
          <w:p w14:paraId="51BA3D12" w14:textId="75FAC86F" w:rsidR="008F28BF" w:rsidRDefault="008F28BF">
            <w:pPr>
              <w:spacing w:before="0" w:after="0" w:line="240" w:lineRule="auto"/>
              <w:rPr>
                <w:rFonts w:eastAsia="Times New Roman"/>
                <w:noProof/>
                <w:color w:val="004300"/>
                <w:sz w:val="18"/>
                <w:szCs w:val="18"/>
              </w:rPr>
            </w:pPr>
          </w:p>
        </w:tc>
        <w:tc>
          <w:tcPr>
            <w:tcW w:w="1383" w:type="dxa"/>
            <w:shd w:val="clear" w:color="auto" w:fill="C6EFCE"/>
          </w:tcPr>
          <w:p w14:paraId="70C5B5C1" w14:textId="77777777" w:rsidR="008F28BF" w:rsidRDefault="00296299">
            <w:pPr>
              <w:pStyle w:val="P68B1DB1-Normal19"/>
              <w:spacing w:before="0" w:after="0" w:line="240" w:lineRule="auto"/>
              <w:rPr>
                <w:noProof/>
              </w:rPr>
            </w:pPr>
            <w:r>
              <w:rPr>
                <w:noProof/>
              </w:rPr>
              <w:t>% (prosenttiosuus)</w:t>
            </w:r>
          </w:p>
        </w:tc>
        <w:tc>
          <w:tcPr>
            <w:tcW w:w="917" w:type="dxa"/>
            <w:shd w:val="clear" w:color="auto" w:fill="C6EFCE"/>
          </w:tcPr>
          <w:p w14:paraId="6BDA9244" w14:textId="50617CB3" w:rsidR="008F28BF" w:rsidRDefault="00296299">
            <w:pPr>
              <w:pStyle w:val="P68B1DB1-Normal19"/>
              <w:spacing w:before="0" w:after="0" w:line="240" w:lineRule="auto"/>
              <w:rPr>
                <w:noProof/>
              </w:rPr>
            </w:pPr>
            <w:r>
              <w:rPr>
                <w:noProof/>
              </w:rPr>
              <w:t>0</w:t>
            </w:r>
          </w:p>
        </w:tc>
        <w:tc>
          <w:tcPr>
            <w:tcW w:w="1015" w:type="dxa"/>
            <w:shd w:val="clear" w:color="auto" w:fill="C6EFCE"/>
          </w:tcPr>
          <w:p w14:paraId="3B2A1CEF" w14:textId="77777777" w:rsidR="008F28BF" w:rsidRDefault="00296299">
            <w:pPr>
              <w:pStyle w:val="P68B1DB1-Normal19"/>
              <w:spacing w:before="0" w:after="0" w:line="240" w:lineRule="auto"/>
              <w:rPr>
                <w:noProof/>
              </w:rPr>
            </w:pPr>
            <w:r>
              <w:rPr>
                <w:noProof/>
              </w:rPr>
              <w:t>100</w:t>
            </w:r>
          </w:p>
        </w:tc>
        <w:tc>
          <w:tcPr>
            <w:tcW w:w="963" w:type="dxa"/>
            <w:shd w:val="clear" w:color="auto" w:fill="C6EFCE"/>
          </w:tcPr>
          <w:p w14:paraId="59A4DBC2" w14:textId="77777777" w:rsidR="008F28BF" w:rsidRDefault="00296299">
            <w:pPr>
              <w:pStyle w:val="P68B1DB1-Normal19"/>
              <w:spacing w:before="0" w:after="0" w:line="240" w:lineRule="auto"/>
              <w:rPr>
                <w:noProof/>
              </w:rPr>
            </w:pPr>
            <w:r>
              <w:rPr>
                <w:noProof/>
              </w:rPr>
              <w:t>Q2</w:t>
            </w:r>
          </w:p>
        </w:tc>
        <w:tc>
          <w:tcPr>
            <w:tcW w:w="646" w:type="dxa"/>
            <w:shd w:val="clear" w:color="auto" w:fill="C6EFCE"/>
          </w:tcPr>
          <w:p w14:paraId="248F80A3" w14:textId="77777777" w:rsidR="008F28BF" w:rsidRDefault="00296299">
            <w:pPr>
              <w:pStyle w:val="P68B1DB1-Normal19"/>
              <w:spacing w:before="0" w:after="0" w:line="240" w:lineRule="auto"/>
              <w:rPr>
                <w:noProof/>
              </w:rPr>
            </w:pPr>
            <w:r>
              <w:rPr>
                <w:noProof/>
              </w:rPr>
              <w:t>2026</w:t>
            </w:r>
          </w:p>
        </w:tc>
        <w:tc>
          <w:tcPr>
            <w:tcW w:w="4011" w:type="dxa"/>
            <w:shd w:val="clear" w:color="auto" w:fill="C6EFCE"/>
          </w:tcPr>
          <w:p w14:paraId="3046BAEB" w14:textId="4447587C" w:rsidR="008F28BF" w:rsidRDefault="00296299">
            <w:pPr>
              <w:pStyle w:val="P68B1DB1-Normal19"/>
              <w:spacing w:before="0" w:after="0" w:line="240" w:lineRule="auto"/>
              <w:rPr>
                <w:noProof/>
              </w:rPr>
            </w:pPr>
            <w:r>
              <w:rPr>
                <w:noProof/>
              </w:rPr>
              <w:t>Valtion investointitukirahasto on tehnyt lopullisten tuensaajien kanssa oikeudellisia rahoitussopimuksia määrästä, joka tarvitaan, jotta elpymis- ja palautumistukivälineen investoinneista voidaan käyttää 100 prosenttia tukivälineeseen (hallinnointipalkkiot huomioon ottaen).</w:t>
            </w:r>
          </w:p>
        </w:tc>
      </w:tr>
      <w:tr w:rsidR="008F28BF" w14:paraId="46D0CC12" w14:textId="77777777">
        <w:trPr>
          <w:trHeight w:val="309"/>
          <w:jc w:val="center"/>
        </w:trPr>
        <w:tc>
          <w:tcPr>
            <w:tcW w:w="704" w:type="dxa"/>
            <w:shd w:val="clear" w:color="auto" w:fill="C6EFCE"/>
          </w:tcPr>
          <w:p w14:paraId="7F3F2A93" w14:textId="23314F13" w:rsidR="008F28BF" w:rsidRDefault="00296299">
            <w:pPr>
              <w:pStyle w:val="P68B1DB1-Normal19"/>
              <w:spacing w:before="0" w:after="0" w:line="240" w:lineRule="auto"/>
              <w:rPr>
                <w:noProof/>
              </w:rPr>
            </w:pPr>
            <w:r>
              <w:rPr>
                <w:noProof/>
              </w:rPr>
              <w:t>266</w:t>
            </w:r>
          </w:p>
        </w:tc>
        <w:tc>
          <w:tcPr>
            <w:tcW w:w="1701" w:type="dxa"/>
            <w:shd w:val="clear" w:color="auto" w:fill="C6EFCE"/>
          </w:tcPr>
          <w:p w14:paraId="35514E07" w14:textId="77777777" w:rsidR="008F28BF" w:rsidRDefault="00296299">
            <w:pPr>
              <w:pStyle w:val="P68B1DB1-Normal19"/>
              <w:spacing w:before="0" w:after="0" w:line="240" w:lineRule="auto"/>
              <w:rPr>
                <w:noProof/>
              </w:rPr>
            </w:pPr>
            <w:r>
              <w:rPr>
                <w:noProof/>
              </w:rPr>
              <w:t>Investointi 1:</w:t>
            </w:r>
          </w:p>
          <w:p w14:paraId="11E3EDDE" w14:textId="57517A55" w:rsidR="008F28BF" w:rsidRDefault="00296299">
            <w:pPr>
              <w:pStyle w:val="P68B1DB1-Normal19"/>
              <w:spacing w:before="0" w:after="0" w:line="240" w:lineRule="auto"/>
              <w:rPr>
                <w:noProof/>
              </w:rPr>
            </w:pPr>
            <w:r>
              <w:rPr>
                <w:noProof/>
              </w:rPr>
              <w:t>Edullisin ehdoin myönnettävä lainajärjestely</w:t>
            </w:r>
          </w:p>
        </w:tc>
        <w:tc>
          <w:tcPr>
            <w:tcW w:w="992" w:type="dxa"/>
            <w:shd w:val="clear" w:color="auto" w:fill="C6EFCE"/>
          </w:tcPr>
          <w:p w14:paraId="7029135F" w14:textId="7A16E8F0" w:rsidR="008F28BF" w:rsidRDefault="00296299">
            <w:pPr>
              <w:pStyle w:val="P68B1DB1-Normal19"/>
              <w:spacing w:before="0" w:after="0" w:line="240" w:lineRule="auto"/>
              <w:rPr>
                <w:noProof/>
              </w:rPr>
            </w:pPr>
            <w:r>
              <w:rPr>
                <w:noProof/>
              </w:rPr>
              <w:t>Virstanpylväs</w:t>
            </w:r>
          </w:p>
        </w:tc>
        <w:tc>
          <w:tcPr>
            <w:tcW w:w="1560" w:type="dxa"/>
            <w:shd w:val="clear" w:color="auto" w:fill="C6EFCE"/>
          </w:tcPr>
          <w:p w14:paraId="72D9066A" w14:textId="3B48A11B" w:rsidR="008F28BF" w:rsidRDefault="00296299">
            <w:pPr>
              <w:pStyle w:val="P68B1DB1-Normal19"/>
              <w:spacing w:before="0" w:after="0" w:line="240" w:lineRule="auto"/>
              <w:rPr>
                <w:noProof/>
              </w:rPr>
            </w:pPr>
            <w:r>
              <w:rPr>
                <w:noProof/>
              </w:rPr>
              <w:t>Ministeriö on saattanut investoinnin päätökseen</w:t>
            </w:r>
          </w:p>
        </w:tc>
        <w:tc>
          <w:tcPr>
            <w:tcW w:w="1701" w:type="dxa"/>
            <w:shd w:val="clear" w:color="auto" w:fill="C6EFCE"/>
          </w:tcPr>
          <w:p w14:paraId="0AD807B9" w14:textId="5422E62C" w:rsidR="008F28BF" w:rsidRDefault="00296299">
            <w:pPr>
              <w:pStyle w:val="P68B1DB1-Normal19"/>
              <w:spacing w:before="0" w:after="0" w:line="240" w:lineRule="auto"/>
              <w:rPr>
                <w:noProof/>
              </w:rPr>
            </w:pPr>
            <w:r>
              <w:rPr>
                <w:noProof/>
              </w:rPr>
              <w:t>Todistus siirrosta</w:t>
            </w:r>
          </w:p>
        </w:tc>
        <w:tc>
          <w:tcPr>
            <w:tcW w:w="1383" w:type="dxa"/>
            <w:shd w:val="clear" w:color="auto" w:fill="C6EFCE"/>
          </w:tcPr>
          <w:p w14:paraId="1CACF763" w14:textId="211FF971"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329B46C4" w14:textId="7291AB44"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09F690B8" w14:textId="7AEA6F55" w:rsidR="008F28BF" w:rsidRDefault="008F28BF">
            <w:pPr>
              <w:spacing w:before="0" w:after="0" w:line="240" w:lineRule="auto"/>
              <w:rPr>
                <w:rFonts w:eastAsia="Times New Roman"/>
                <w:noProof/>
                <w:color w:val="004300"/>
                <w:sz w:val="18"/>
                <w:szCs w:val="18"/>
              </w:rPr>
            </w:pPr>
          </w:p>
        </w:tc>
        <w:tc>
          <w:tcPr>
            <w:tcW w:w="963" w:type="dxa"/>
            <w:shd w:val="clear" w:color="auto" w:fill="C6EFCE"/>
          </w:tcPr>
          <w:p w14:paraId="531A8935" w14:textId="77777777" w:rsidR="008F28BF" w:rsidRDefault="00296299">
            <w:pPr>
              <w:pStyle w:val="P68B1DB1-Normal19"/>
              <w:spacing w:before="0" w:after="0" w:line="240" w:lineRule="auto"/>
              <w:rPr>
                <w:noProof/>
              </w:rPr>
            </w:pPr>
            <w:r>
              <w:rPr>
                <w:noProof/>
              </w:rPr>
              <w:t>Q2</w:t>
            </w:r>
          </w:p>
        </w:tc>
        <w:tc>
          <w:tcPr>
            <w:tcW w:w="646" w:type="dxa"/>
            <w:shd w:val="clear" w:color="auto" w:fill="C6EFCE"/>
          </w:tcPr>
          <w:p w14:paraId="3C0E9018" w14:textId="77777777" w:rsidR="008F28BF" w:rsidRDefault="00296299">
            <w:pPr>
              <w:pStyle w:val="P68B1DB1-Normal19"/>
              <w:spacing w:before="0" w:after="0" w:line="240" w:lineRule="auto"/>
              <w:rPr>
                <w:noProof/>
              </w:rPr>
            </w:pPr>
            <w:r>
              <w:rPr>
                <w:noProof/>
              </w:rPr>
              <w:t>2026</w:t>
            </w:r>
          </w:p>
        </w:tc>
        <w:tc>
          <w:tcPr>
            <w:tcW w:w="4011" w:type="dxa"/>
            <w:shd w:val="clear" w:color="auto" w:fill="C6EFCE"/>
          </w:tcPr>
          <w:p w14:paraId="378D67B8" w14:textId="5DF9CF25" w:rsidR="008F28BF" w:rsidRDefault="00296299">
            <w:pPr>
              <w:pStyle w:val="P68B1DB1-Normal4"/>
              <w:spacing w:before="0" w:after="0" w:line="240" w:lineRule="auto"/>
              <w:rPr>
                <w:noProof/>
                <w:color w:val="004300"/>
                <w:sz w:val="18"/>
                <w:szCs w:val="18"/>
              </w:rPr>
            </w:pPr>
            <w:r>
              <w:rPr>
                <w:noProof/>
                <w:color w:val="004300"/>
                <w:sz w:val="18"/>
                <w:szCs w:val="18"/>
              </w:rPr>
              <w:t>Tšekki</w:t>
            </w:r>
            <w:r>
              <w:rPr>
                <w:noProof/>
                <w:color w:val="006100"/>
                <w:sz w:val="20"/>
                <w:szCs w:val="20"/>
              </w:rPr>
              <w:t xml:space="preserve"> </w:t>
            </w:r>
            <w:r>
              <w:rPr>
                <w:noProof/>
                <w:color w:val="004300"/>
                <w:sz w:val="18"/>
                <w:szCs w:val="18"/>
              </w:rPr>
              <w:t>siirtää 170460000 euroa valtion investointitukirahastoon tukivälinettä varten.</w:t>
            </w:r>
          </w:p>
        </w:tc>
      </w:tr>
      <w:tr w:rsidR="008F28BF" w14:paraId="6DEBE224" w14:textId="77777777">
        <w:trPr>
          <w:trHeight w:val="309"/>
          <w:jc w:val="center"/>
        </w:trPr>
        <w:tc>
          <w:tcPr>
            <w:tcW w:w="704" w:type="dxa"/>
            <w:shd w:val="clear" w:color="auto" w:fill="C6EFCE"/>
          </w:tcPr>
          <w:p w14:paraId="53319A4A" w14:textId="7E920FAC" w:rsidR="008F28BF" w:rsidRDefault="00296299">
            <w:pPr>
              <w:pStyle w:val="P68B1DB1-Normal19"/>
              <w:spacing w:before="0" w:after="0" w:line="240" w:lineRule="auto"/>
              <w:rPr>
                <w:noProof/>
              </w:rPr>
            </w:pPr>
            <w:r>
              <w:rPr>
                <w:noProof/>
              </w:rPr>
              <w:t>267</w:t>
            </w:r>
          </w:p>
        </w:tc>
        <w:tc>
          <w:tcPr>
            <w:tcW w:w="1701" w:type="dxa"/>
            <w:shd w:val="clear" w:color="auto" w:fill="C6EFCE"/>
          </w:tcPr>
          <w:p w14:paraId="30F8FB3A" w14:textId="77777777" w:rsidR="008F28BF" w:rsidRDefault="00296299">
            <w:pPr>
              <w:pStyle w:val="P68B1DB1-Normal19"/>
              <w:spacing w:before="0" w:after="0" w:line="240" w:lineRule="auto"/>
              <w:rPr>
                <w:noProof/>
              </w:rPr>
            </w:pPr>
            <w:r>
              <w:rPr>
                <w:noProof/>
              </w:rPr>
              <w:t xml:space="preserve">Investointi 2: </w:t>
            </w:r>
          </w:p>
          <w:p w14:paraId="5ACA9A97" w14:textId="2A0FB4E9" w:rsidR="008F28BF" w:rsidRDefault="00296299">
            <w:pPr>
              <w:pStyle w:val="P68B1DB1-Normal19"/>
              <w:spacing w:before="0" w:after="0" w:line="240" w:lineRule="auto"/>
              <w:rPr>
                <w:noProof/>
              </w:rPr>
            </w:pPr>
            <w:r>
              <w:rPr>
                <w:noProof/>
              </w:rPr>
              <w:t>Etuoikeusasemaltaan huonommassa asemassa oleva lainajärjestely</w:t>
            </w:r>
          </w:p>
        </w:tc>
        <w:tc>
          <w:tcPr>
            <w:tcW w:w="992" w:type="dxa"/>
            <w:shd w:val="clear" w:color="auto" w:fill="C6EFCE"/>
          </w:tcPr>
          <w:p w14:paraId="29996760" w14:textId="77777777" w:rsidR="008F28BF" w:rsidRDefault="00296299">
            <w:pPr>
              <w:pStyle w:val="P68B1DB1-Normal19"/>
              <w:spacing w:before="0" w:after="0" w:line="240" w:lineRule="auto"/>
              <w:rPr>
                <w:noProof/>
              </w:rPr>
            </w:pPr>
            <w:r>
              <w:rPr>
                <w:noProof/>
              </w:rPr>
              <w:t>Virstanpylväs</w:t>
            </w:r>
          </w:p>
        </w:tc>
        <w:tc>
          <w:tcPr>
            <w:tcW w:w="1560" w:type="dxa"/>
            <w:shd w:val="clear" w:color="auto" w:fill="C6EFCE"/>
          </w:tcPr>
          <w:p w14:paraId="7D1FA384" w14:textId="76406CDF" w:rsidR="008F28BF" w:rsidRDefault="00296299">
            <w:pPr>
              <w:pStyle w:val="P68B1DB1-Normal19"/>
              <w:spacing w:before="0" w:after="0" w:line="240" w:lineRule="auto"/>
              <w:rPr>
                <w:noProof/>
              </w:rPr>
            </w:pPr>
            <w:r>
              <w:rPr>
                <w:noProof/>
              </w:rPr>
              <w:t>Täytäntöönpanosopimus</w:t>
            </w:r>
          </w:p>
        </w:tc>
        <w:tc>
          <w:tcPr>
            <w:tcW w:w="1701" w:type="dxa"/>
            <w:shd w:val="clear" w:color="auto" w:fill="C6EFCE"/>
          </w:tcPr>
          <w:p w14:paraId="41D0F065" w14:textId="071A593F" w:rsidR="008F28BF" w:rsidRDefault="00296299">
            <w:pPr>
              <w:pStyle w:val="P68B1DB1-Normal19"/>
              <w:spacing w:before="0" w:after="0" w:line="240" w:lineRule="auto"/>
              <w:rPr>
                <w:noProof/>
              </w:rPr>
            </w:pPr>
            <w:r>
              <w:rPr>
                <w:noProof/>
              </w:rPr>
              <w:t>Täytäntöönpanosopimuksen voimaantulo</w:t>
            </w:r>
          </w:p>
        </w:tc>
        <w:tc>
          <w:tcPr>
            <w:tcW w:w="1383" w:type="dxa"/>
            <w:shd w:val="clear" w:color="auto" w:fill="C6EFCE"/>
          </w:tcPr>
          <w:p w14:paraId="07A32CD5" w14:textId="77777777"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19FBAE90" w14:textId="77777777"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67649337" w14:textId="77777777" w:rsidR="008F28BF" w:rsidRDefault="008F28BF">
            <w:pPr>
              <w:spacing w:before="0" w:after="0" w:line="240" w:lineRule="auto"/>
              <w:rPr>
                <w:rFonts w:eastAsia="Times New Roman"/>
                <w:noProof/>
                <w:color w:val="004300"/>
                <w:sz w:val="18"/>
                <w:szCs w:val="18"/>
              </w:rPr>
            </w:pPr>
          </w:p>
        </w:tc>
        <w:tc>
          <w:tcPr>
            <w:tcW w:w="963" w:type="dxa"/>
            <w:shd w:val="clear" w:color="auto" w:fill="C6EFCE"/>
          </w:tcPr>
          <w:p w14:paraId="18709B12" w14:textId="27CE01E4" w:rsidR="008F28BF" w:rsidRDefault="00296299">
            <w:pPr>
              <w:pStyle w:val="P68B1DB1-Normal19"/>
              <w:spacing w:before="0" w:after="0" w:line="240" w:lineRule="auto"/>
              <w:rPr>
                <w:noProof/>
              </w:rPr>
            </w:pPr>
            <w:r>
              <w:rPr>
                <w:noProof/>
              </w:rPr>
              <w:t>Q3</w:t>
            </w:r>
          </w:p>
        </w:tc>
        <w:tc>
          <w:tcPr>
            <w:tcW w:w="646" w:type="dxa"/>
            <w:shd w:val="clear" w:color="auto" w:fill="C6EFCE"/>
          </w:tcPr>
          <w:p w14:paraId="32F9BF35" w14:textId="1BF532F2" w:rsidR="008F28BF" w:rsidRDefault="00296299">
            <w:pPr>
              <w:pStyle w:val="P68B1DB1-Normal19"/>
              <w:spacing w:before="0" w:after="0" w:line="240" w:lineRule="auto"/>
              <w:rPr>
                <w:noProof/>
              </w:rPr>
            </w:pPr>
            <w:r>
              <w:rPr>
                <w:noProof/>
              </w:rPr>
              <w:t>2024</w:t>
            </w:r>
          </w:p>
        </w:tc>
        <w:tc>
          <w:tcPr>
            <w:tcW w:w="4011" w:type="dxa"/>
            <w:shd w:val="clear" w:color="auto" w:fill="C6EFCE"/>
          </w:tcPr>
          <w:p w14:paraId="32291A8A" w14:textId="79FB80D5" w:rsidR="008F28BF" w:rsidRDefault="00296299">
            <w:pPr>
              <w:pStyle w:val="P68B1DB1-Normal19"/>
              <w:spacing w:before="0" w:after="0" w:line="240" w:lineRule="auto"/>
              <w:rPr>
                <w:noProof/>
              </w:rPr>
            </w:pPr>
            <w:r>
              <w:rPr>
                <w:noProof/>
              </w:rPr>
              <w:t>Täytäntöönpanosopimus tulee voimaan.</w:t>
            </w:r>
          </w:p>
        </w:tc>
      </w:tr>
      <w:tr w:rsidR="008F28BF" w14:paraId="2C4568A5" w14:textId="77777777">
        <w:trPr>
          <w:trHeight w:val="309"/>
          <w:jc w:val="center"/>
        </w:trPr>
        <w:tc>
          <w:tcPr>
            <w:tcW w:w="704" w:type="dxa"/>
            <w:shd w:val="clear" w:color="auto" w:fill="C6EFCE"/>
          </w:tcPr>
          <w:p w14:paraId="2C90C4C3" w14:textId="221DCAE9" w:rsidR="008F28BF" w:rsidRDefault="00296299">
            <w:pPr>
              <w:pStyle w:val="P68B1DB1-Normal19"/>
              <w:spacing w:before="0" w:after="0" w:line="240" w:lineRule="auto"/>
              <w:rPr>
                <w:noProof/>
              </w:rPr>
            </w:pPr>
            <w:r>
              <w:rPr>
                <w:noProof/>
              </w:rPr>
              <w:t>268</w:t>
            </w:r>
          </w:p>
        </w:tc>
        <w:tc>
          <w:tcPr>
            <w:tcW w:w="1701" w:type="dxa"/>
            <w:shd w:val="clear" w:color="auto" w:fill="C6EFCE"/>
          </w:tcPr>
          <w:p w14:paraId="48D92C74" w14:textId="77777777" w:rsidR="008F28BF" w:rsidRDefault="00296299">
            <w:pPr>
              <w:pStyle w:val="P68B1DB1-Normal19"/>
              <w:spacing w:before="0" w:after="0" w:line="240" w:lineRule="auto"/>
              <w:rPr>
                <w:noProof/>
              </w:rPr>
            </w:pPr>
            <w:r>
              <w:rPr>
                <w:noProof/>
              </w:rPr>
              <w:t xml:space="preserve">Investointi 2: </w:t>
            </w:r>
          </w:p>
          <w:p w14:paraId="4E8B4025" w14:textId="379C0C3D" w:rsidR="008F28BF" w:rsidRDefault="00296299">
            <w:pPr>
              <w:pStyle w:val="P68B1DB1-Normal19"/>
              <w:spacing w:before="0" w:after="0" w:line="240" w:lineRule="auto"/>
              <w:rPr>
                <w:noProof/>
              </w:rPr>
            </w:pPr>
            <w:r>
              <w:rPr>
                <w:noProof/>
              </w:rPr>
              <w:t>Etuoikeusasemaltaan huonommassa asemassa oleva lainajärjestely</w:t>
            </w:r>
          </w:p>
        </w:tc>
        <w:tc>
          <w:tcPr>
            <w:tcW w:w="992" w:type="dxa"/>
            <w:shd w:val="clear" w:color="auto" w:fill="C6EFCE"/>
          </w:tcPr>
          <w:p w14:paraId="4F28BBC2" w14:textId="618AAEFA" w:rsidR="008F28BF" w:rsidRDefault="00296299">
            <w:pPr>
              <w:pStyle w:val="P68B1DB1-Normal19"/>
              <w:spacing w:before="0" w:after="0" w:line="240" w:lineRule="auto"/>
              <w:rPr>
                <w:noProof/>
              </w:rPr>
            </w:pPr>
            <w:r>
              <w:rPr>
                <w:noProof/>
              </w:rPr>
              <w:t>Kohde</w:t>
            </w:r>
          </w:p>
        </w:tc>
        <w:tc>
          <w:tcPr>
            <w:tcW w:w="1560" w:type="dxa"/>
            <w:shd w:val="clear" w:color="auto" w:fill="C6EFCE"/>
          </w:tcPr>
          <w:p w14:paraId="68B7E607" w14:textId="4E5B9849" w:rsidR="008F28BF" w:rsidRDefault="00296299">
            <w:pPr>
              <w:pStyle w:val="P68B1DB1-Normal19"/>
              <w:spacing w:before="0" w:after="0" w:line="240" w:lineRule="auto"/>
              <w:rPr>
                <w:noProof/>
              </w:rPr>
            </w:pPr>
            <w:r>
              <w:rPr>
                <w:noProof/>
              </w:rPr>
              <w:t>Lopullisten tuensaajien kanssa allekirjoitetut oikeudelliset sopimukset</w:t>
            </w:r>
          </w:p>
        </w:tc>
        <w:tc>
          <w:tcPr>
            <w:tcW w:w="1701" w:type="dxa"/>
            <w:shd w:val="clear" w:color="auto" w:fill="C6EFCE"/>
          </w:tcPr>
          <w:p w14:paraId="7200919A" w14:textId="77777777" w:rsidR="008F28BF" w:rsidRDefault="008F28BF">
            <w:pPr>
              <w:spacing w:before="0" w:after="0" w:line="240" w:lineRule="auto"/>
              <w:rPr>
                <w:rFonts w:eastAsia="Times New Roman"/>
                <w:noProof/>
                <w:color w:val="004300"/>
                <w:sz w:val="18"/>
                <w:szCs w:val="18"/>
              </w:rPr>
            </w:pPr>
          </w:p>
        </w:tc>
        <w:tc>
          <w:tcPr>
            <w:tcW w:w="1383" w:type="dxa"/>
            <w:shd w:val="clear" w:color="auto" w:fill="C6EFCE"/>
          </w:tcPr>
          <w:p w14:paraId="1ADEB2D7" w14:textId="77777777" w:rsidR="008F28BF" w:rsidRDefault="00296299">
            <w:pPr>
              <w:pStyle w:val="P68B1DB1-Normal19"/>
              <w:spacing w:before="0" w:after="0" w:line="240" w:lineRule="auto"/>
              <w:rPr>
                <w:noProof/>
              </w:rPr>
            </w:pPr>
            <w:r>
              <w:rPr>
                <w:noProof/>
              </w:rPr>
              <w:t>% (prosenttiosuus)</w:t>
            </w:r>
          </w:p>
        </w:tc>
        <w:tc>
          <w:tcPr>
            <w:tcW w:w="917" w:type="dxa"/>
            <w:shd w:val="clear" w:color="auto" w:fill="C6EFCE"/>
          </w:tcPr>
          <w:p w14:paraId="6C7F992D" w14:textId="6E7050C1" w:rsidR="008F28BF" w:rsidRDefault="00296299">
            <w:pPr>
              <w:pStyle w:val="P68B1DB1-Normal19"/>
              <w:spacing w:before="0" w:after="0" w:line="240" w:lineRule="auto"/>
              <w:rPr>
                <w:noProof/>
              </w:rPr>
            </w:pPr>
            <w:r>
              <w:rPr>
                <w:noProof/>
              </w:rPr>
              <w:t>0</w:t>
            </w:r>
          </w:p>
        </w:tc>
        <w:tc>
          <w:tcPr>
            <w:tcW w:w="1015" w:type="dxa"/>
            <w:shd w:val="clear" w:color="auto" w:fill="C6EFCE"/>
          </w:tcPr>
          <w:p w14:paraId="76244097" w14:textId="77777777" w:rsidR="008F28BF" w:rsidRDefault="00296299">
            <w:pPr>
              <w:pStyle w:val="P68B1DB1-Normal19"/>
              <w:spacing w:before="0" w:after="0" w:line="240" w:lineRule="auto"/>
              <w:rPr>
                <w:noProof/>
              </w:rPr>
            </w:pPr>
            <w:r>
              <w:rPr>
                <w:noProof/>
              </w:rPr>
              <w:t>100</w:t>
            </w:r>
          </w:p>
        </w:tc>
        <w:tc>
          <w:tcPr>
            <w:tcW w:w="963" w:type="dxa"/>
            <w:shd w:val="clear" w:color="auto" w:fill="C6EFCE"/>
          </w:tcPr>
          <w:p w14:paraId="67CEDAC3" w14:textId="77777777" w:rsidR="008F28BF" w:rsidRDefault="00296299">
            <w:pPr>
              <w:pStyle w:val="P68B1DB1-Normal19"/>
              <w:spacing w:before="0" w:after="0" w:line="240" w:lineRule="auto"/>
              <w:rPr>
                <w:noProof/>
              </w:rPr>
            </w:pPr>
            <w:r>
              <w:rPr>
                <w:noProof/>
              </w:rPr>
              <w:t>Q2</w:t>
            </w:r>
          </w:p>
        </w:tc>
        <w:tc>
          <w:tcPr>
            <w:tcW w:w="646" w:type="dxa"/>
            <w:shd w:val="clear" w:color="auto" w:fill="C6EFCE"/>
          </w:tcPr>
          <w:p w14:paraId="09A471C1" w14:textId="7967D502" w:rsidR="008F28BF" w:rsidRDefault="00296299">
            <w:pPr>
              <w:pStyle w:val="P68B1DB1-Normal19"/>
              <w:spacing w:after="0" w:line="240" w:lineRule="auto"/>
              <w:rPr>
                <w:noProof/>
              </w:rPr>
            </w:pPr>
            <w:r>
              <w:rPr>
                <w:noProof/>
              </w:rPr>
              <w:t>2026</w:t>
            </w:r>
          </w:p>
        </w:tc>
        <w:tc>
          <w:tcPr>
            <w:tcW w:w="4011" w:type="dxa"/>
            <w:shd w:val="clear" w:color="auto" w:fill="C6EFCE"/>
          </w:tcPr>
          <w:p w14:paraId="716E371E" w14:textId="1982176E" w:rsidR="008F28BF" w:rsidRDefault="00296299">
            <w:pPr>
              <w:pStyle w:val="P68B1DB1-Normal19"/>
              <w:spacing w:before="0" w:after="0" w:line="240" w:lineRule="auto"/>
              <w:rPr>
                <w:noProof/>
              </w:rPr>
            </w:pPr>
            <w:r>
              <w:rPr>
                <w:noProof/>
              </w:rPr>
              <w:t>Kansallinen kehityspankki on tehnyt lopullisten tuensaajien kanssa oikeudellisia rahoitussopimuksia määrästä, joka tarvitaan, jotta elpymis- ja palautumistukivälineen investoinneista voidaan käyttää 100 prosenttia tukivälineeseen (hallinnointipalkkiot huomioon ottaen).</w:t>
            </w:r>
          </w:p>
        </w:tc>
      </w:tr>
      <w:tr w:rsidR="008F28BF" w14:paraId="48656236" w14:textId="77777777">
        <w:trPr>
          <w:trHeight w:val="309"/>
          <w:jc w:val="center"/>
        </w:trPr>
        <w:tc>
          <w:tcPr>
            <w:tcW w:w="704" w:type="dxa"/>
            <w:shd w:val="clear" w:color="auto" w:fill="C6EFCE"/>
          </w:tcPr>
          <w:p w14:paraId="7DCC4766" w14:textId="1A37C084" w:rsidR="008F28BF" w:rsidRDefault="00296299">
            <w:pPr>
              <w:pStyle w:val="P68B1DB1-Normal19"/>
              <w:spacing w:before="0" w:after="0" w:line="240" w:lineRule="auto"/>
              <w:rPr>
                <w:noProof/>
              </w:rPr>
            </w:pPr>
            <w:r>
              <w:rPr>
                <w:noProof/>
              </w:rPr>
              <w:t>269</w:t>
            </w:r>
          </w:p>
        </w:tc>
        <w:tc>
          <w:tcPr>
            <w:tcW w:w="1701" w:type="dxa"/>
            <w:shd w:val="clear" w:color="auto" w:fill="C6EFCE"/>
          </w:tcPr>
          <w:p w14:paraId="20DBFC82" w14:textId="77777777" w:rsidR="008F28BF" w:rsidRDefault="00296299">
            <w:pPr>
              <w:pStyle w:val="P68B1DB1-Normal19"/>
              <w:spacing w:before="0" w:after="0" w:line="240" w:lineRule="auto"/>
              <w:rPr>
                <w:noProof/>
              </w:rPr>
            </w:pPr>
            <w:r>
              <w:rPr>
                <w:noProof/>
              </w:rPr>
              <w:t xml:space="preserve">Investointi 2: </w:t>
            </w:r>
          </w:p>
          <w:p w14:paraId="3272C2CC" w14:textId="0425F175" w:rsidR="008F28BF" w:rsidRDefault="00296299">
            <w:pPr>
              <w:pStyle w:val="P68B1DB1-Normal19"/>
              <w:spacing w:before="0" w:after="0" w:line="240" w:lineRule="auto"/>
              <w:rPr>
                <w:noProof/>
              </w:rPr>
            </w:pPr>
            <w:r>
              <w:rPr>
                <w:noProof/>
              </w:rPr>
              <w:t>Etuoikeusasemaltaan huonommassa asemassa oleva lainajärjestely</w:t>
            </w:r>
          </w:p>
        </w:tc>
        <w:tc>
          <w:tcPr>
            <w:tcW w:w="992" w:type="dxa"/>
            <w:shd w:val="clear" w:color="auto" w:fill="C6EFCE"/>
          </w:tcPr>
          <w:p w14:paraId="77A7CF18" w14:textId="21732EB9" w:rsidR="008F28BF" w:rsidRDefault="00296299">
            <w:pPr>
              <w:pStyle w:val="P68B1DB1-Normal19"/>
              <w:spacing w:before="0" w:after="0" w:line="240" w:lineRule="auto"/>
              <w:rPr>
                <w:noProof/>
              </w:rPr>
            </w:pPr>
            <w:r>
              <w:rPr>
                <w:noProof/>
              </w:rPr>
              <w:t>Virstanpylväs</w:t>
            </w:r>
          </w:p>
        </w:tc>
        <w:tc>
          <w:tcPr>
            <w:tcW w:w="1560" w:type="dxa"/>
            <w:shd w:val="clear" w:color="auto" w:fill="C6EFCE"/>
          </w:tcPr>
          <w:p w14:paraId="7BC0B464" w14:textId="1A83101C" w:rsidR="008F28BF" w:rsidRDefault="00296299">
            <w:pPr>
              <w:pStyle w:val="P68B1DB1-Normal19"/>
              <w:spacing w:before="0" w:after="0" w:line="240" w:lineRule="auto"/>
              <w:rPr>
                <w:noProof/>
              </w:rPr>
            </w:pPr>
            <w:r>
              <w:rPr>
                <w:noProof/>
              </w:rPr>
              <w:t>Ministeriö on saattanut investoinnin päätökseen</w:t>
            </w:r>
          </w:p>
        </w:tc>
        <w:tc>
          <w:tcPr>
            <w:tcW w:w="1701" w:type="dxa"/>
            <w:shd w:val="clear" w:color="auto" w:fill="C6EFCE"/>
          </w:tcPr>
          <w:p w14:paraId="2AD55717" w14:textId="7F8EAFB9" w:rsidR="008F28BF" w:rsidRDefault="00296299">
            <w:pPr>
              <w:pStyle w:val="P68B1DB1-Normal19"/>
              <w:spacing w:before="0" w:after="0" w:line="240" w:lineRule="auto"/>
              <w:rPr>
                <w:noProof/>
              </w:rPr>
            </w:pPr>
            <w:r>
              <w:rPr>
                <w:noProof/>
              </w:rPr>
              <w:t>Todistus siirrosta</w:t>
            </w:r>
          </w:p>
        </w:tc>
        <w:tc>
          <w:tcPr>
            <w:tcW w:w="1383" w:type="dxa"/>
            <w:shd w:val="clear" w:color="auto" w:fill="C6EFCE"/>
          </w:tcPr>
          <w:p w14:paraId="557AE372" w14:textId="7B483122"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6674814D" w14:textId="0D03E36A"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1E914E9A" w14:textId="02F57654" w:rsidR="008F28BF" w:rsidRDefault="008F28BF">
            <w:pPr>
              <w:spacing w:before="0" w:after="0" w:line="240" w:lineRule="auto"/>
              <w:rPr>
                <w:rFonts w:eastAsia="Times New Roman"/>
                <w:noProof/>
                <w:color w:val="004300"/>
                <w:sz w:val="18"/>
                <w:szCs w:val="18"/>
              </w:rPr>
            </w:pPr>
          </w:p>
        </w:tc>
        <w:tc>
          <w:tcPr>
            <w:tcW w:w="963" w:type="dxa"/>
            <w:shd w:val="clear" w:color="auto" w:fill="C6EFCE"/>
          </w:tcPr>
          <w:p w14:paraId="47812570" w14:textId="77777777" w:rsidR="008F28BF" w:rsidRDefault="00296299">
            <w:pPr>
              <w:pStyle w:val="P68B1DB1-Normal19"/>
              <w:spacing w:before="0" w:after="0" w:line="240" w:lineRule="auto"/>
              <w:rPr>
                <w:noProof/>
              </w:rPr>
            </w:pPr>
            <w:r>
              <w:rPr>
                <w:noProof/>
              </w:rPr>
              <w:t>Q2</w:t>
            </w:r>
          </w:p>
        </w:tc>
        <w:tc>
          <w:tcPr>
            <w:tcW w:w="646" w:type="dxa"/>
            <w:shd w:val="clear" w:color="auto" w:fill="C6EFCE"/>
          </w:tcPr>
          <w:p w14:paraId="4B98B468" w14:textId="7A1E7A9B" w:rsidR="008F28BF" w:rsidRDefault="00296299">
            <w:pPr>
              <w:pStyle w:val="P68B1DB1-Normal19"/>
              <w:spacing w:before="0" w:after="0" w:line="240" w:lineRule="auto"/>
              <w:rPr>
                <w:noProof/>
              </w:rPr>
            </w:pPr>
            <w:r>
              <w:rPr>
                <w:noProof/>
              </w:rPr>
              <w:t>2026</w:t>
            </w:r>
          </w:p>
        </w:tc>
        <w:tc>
          <w:tcPr>
            <w:tcW w:w="4011" w:type="dxa"/>
            <w:shd w:val="clear" w:color="auto" w:fill="C6EFCE"/>
          </w:tcPr>
          <w:p w14:paraId="0FA858DA" w14:textId="4CCC819C" w:rsidR="008F28BF" w:rsidRDefault="00296299">
            <w:pPr>
              <w:pStyle w:val="P68B1DB1-Normal4"/>
              <w:spacing w:before="0" w:after="0" w:line="240" w:lineRule="auto"/>
              <w:rPr>
                <w:noProof/>
                <w:color w:val="004300"/>
                <w:sz w:val="18"/>
                <w:szCs w:val="18"/>
              </w:rPr>
            </w:pPr>
            <w:r>
              <w:rPr>
                <w:noProof/>
                <w:color w:val="004300"/>
                <w:sz w:val="18"/>
                <w:szCs w:val="18"/>
              </w:rPr>
              <w:t>Tšekki siirtää 94770000 euroa</w:t>
            </w:r>
            <w:r>
              <w:rPr>
                <w:noProof/>
                <w:color w:val="006100"/>
                <w:sz w:val="20"/>
                <w:szCs w:val="20"/>
              </w:rPr>
              <w:t xml:space="preserve"> </w:t>
            </w:r>
            <w:r>
              <w:rPr>
                <w:noProof/>
                <w:color w:val="004300"/>
                <w:sz w:val="18"/>
                <w:szCs w:val="18"/>
              </w:rPr>
              <w:t>kansalliselle kehityspankille rahoitusvälinettä varten.</w:t>
            </w:r>
          </w:p>
        </w:tc>
      </w:tr>
      <w:tr w:rsidR="008F28BF" w14:paraId="3B5CE449" w14:textId="77777777">
        <w:trPr>
          <w:trHeight w:val="309"/>
          <w:jc w:val="center"/>
        </w:trPr>
        <w:tc>
          <w:tcPr>
            <w:tcW w:w="704" w:type="dxa"/>
            <w:shd w:val="clear" w:color="auto" w:fill="C6EFCE"/>
          </w:tcPr>
          <w:p w14:paraId="7AED0861" w14:textId="21064A15" w:rsidR="008F28BF" w:rsidRDefault="00296299">
            <w:pPr>
              <w:pStyle w:val="P68B1DB1-Normal19"/>
              <w:spacing w:before="0" w:after="0" w:line="240" w:lineRule="auto"/>
              <w:rPr>
                <w:noProof/>
              </w:rPr>
            </w:pPr>
            <w:r>
              <w:rPr>
                <w:noProof/>
              </w:rPr>
              <w:t>270</w:t>
            </w:r>
          </w:p>
        </w:tc>
        <w:tc>
          <w:tcPr>
            <w:tcW w:w="1701" w:type="dxa"/>
            <w:shd w:val="clear" w:color="auto" w:fill="C6EFCE"/>
          </w:tcPr>
          <w:p w14:paraId="032CCCCE" w14:textId="77777777" w:rsidR="008F28BF" w:rsidRDefault="00296299">
            <w:pPr>
              <w:pStyle w:val="P68B1DB1-Normal19"/>
              <w:spacing w:before="0" w:after="0" w:line="240" w:lineRule="auto"/>
              <w:rPr>
                <w:noProof/>
              </w:rPr>
            </w:pPr>
            <w:r>
              <w:rPr>
                <w:noProof/>
              </w:rPr>
              <w:t xml:space="preserve">Investointi 3: </w:t>
            </w:r>
          </w:p>
          <w:p w14:paraId="72677D20" w14:textId="68B9AB16" w:rsidR="008F28BF" w:rsidRDefault="00296299">
            <w:pPr>
              <w:pStyle w:val="P68B1DB1-Normal19"/>
              <w:spacing w:before="0" w:after="0" w:line="240" w:lineRule="auto"/>
              <w:rPr>
                <w:noProof/>
              </w:rPr>
            </w:pPr>
            <w:r>
              <w:rPr>
                <w:noProof/>
              </w:rPr>
              <w:t>Yhteissijoitusväline</w:t>
            </w:r>
          </w:p>
        </w:tc>
        <w:tc>
          <w:tcPr>
            <w:tcW w:w="992" w:type="dxa"/>
            <w:shd w:val="clear" w:color="auto" w:fill="C6EFCE"/>
          </w:tcPr>
          <w:p w14:paraId="073839A0" w14:textId="503FFA8C" w:rsidR="008F28BF" w:rsidRDefault="00296299">
            <w:pPr>
              <w:pStyle w:val="P68B1DB1-Normal19"/>
              <w:spacing w:before="0" w:after="0" w:line="240" w:lineRule="auto"/>
              <w:rPr>
                <w:noProof/>
              </w:rPr>
            </w:pPr>
            <w:r>
              <w:rPr>
                <w:noProof/>
              </w:rPr>
              <w:t>Virstanpylväs</w:t>
            </w:r>
          </w:p>
        </w:tc>
        <w:tc>
          <w:tcPr>
            <w:tcW w:w="1560" w:type="dxa"/>
            <w:shd w:val="clear" w:color="auto" w:fill="C6EFCE"/>
          </w:tcPr>
          <w:p w14:paraId="1307727D" w14:textId="75DE7DBD" w:rsidR="008F28BF" w:rsidRDefault="00296299">
            <w:pPr>
              <w:pStyle w:val="P68B1DB1-Normal19"/>
              <w:spacing w:before="0" w:after="0" w:line="240" w:lineRule="auto"/>
              <w:rPr>
                <w:noProof/>
              </w:rPr>
            </w:pPr>
            <w:r>
              <w:rPr>
                <w:noProof/>
              </w:rPr>
              <w:t>Täytäntöönpanosopimus</w:t>
            </w:r>
          </w:p>
        </w:tc>
        <w:tc>
          <w:tcPr>
            <w:tcW w:w="1701" w:type="dxa"/>
            <w:shd w:val="clear" w:color="auto" w:fill="C6EFCE"/>
          </w:tcPr>
          <w:p w14:paraId="1FBFE434" w14:textId="0F657C1D" w:rsidR="008F28BF" w:rsidRDefault="00296299">
            <w:pPr>
              <w:pStyle w:val="P68B1DB1-Normal19"/>
              <w:spacing w:before="0" w:after="0" w:line="240" w:lineRule="auto"/>
              <w:rPr>
                <w:noProof/>
              </w:rPr>
            </w:pPr>
            <w:r>
              <w:rPr>
                <w:noProof/>
              </w:rPr>
              <w:t>Täytäntöönpanosopimuksen voimaantulo</w:t>
            </w:r>
          </w:p>
        </w:tc>
        <w:tc>
          <w:tcPr>
            <w:tcW w:w="1383" w:type="dxa"/>
            <w:shd w:val="clear" w:color="auto" w:fill="C6EFCE"/>
          </w:tcPr>
          <w:p w14:paraId="1FA25A9C" w14:textId="77777777"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327AE398" w14:textId="77777777"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2F7A1EA7" w14:textId="77777777" w:rsidR="008F28BF" w:rsidRDefault="008F28BF">
            <w:pPr>
              <w:spacing w:before="0" w:after="0" w:line="240" w:lineRule="auto"/>
              <w:rPr>
                <w:rFonts w:eastAsia="Times New Roman"/>
                <w:noProof/>
                <w:color w:val="004300"/>
                <w:sz w:val="18"/>
                <w:szCs w:val="18"/>
              </w:rPr>
            </w:pPr>
          </w:p>
        </w:tc>
        <w:tc>
          <w:tcPr>
            <w:tcW w:w="963" w:type="dxa"/>
            <w:shd w:val="clear" w:color="auto" w:fill="C6EFCE"/>
          </w:tcPr>
          <w:p w14:paraId="7AF6BDBD" w14:textId="074C9617" w:rsidR="008F28BF" w:rsidRDefault="00296299">
            <w:pPr>
              <w:pStyle w:val="P68B1DB1-Normal19"/>
              <w:spacing w:before="0" w:after="0" w:line="240" w:lineRule="auto"/>
              <w:rPr>
                <w:noProof/>
              </w:rPr>
            </w:pPr>
            <w:r>
              <w:rPr>
                <w:noProof/>
              </w:rPr>
              <w:t>Q3</w:t>
            </w:r>
          </w:p>
        </w:tc>
        <w:tc>
          <w:tcPr>
            <w:tcW w:w="646" w:type="dxa"/>
            <w:shd w:val="clear" w:color="auto" w:fill="C6EFCE"/>
          </w:tcPr>
          <w:p w14:paraId="66D9EA07" w14:textId="03844235" w:rsidR="008F28BF" w:rsidRDefault="00296299">
            <w:pPr>
              <w:pStyle w:val="P68B1DB1-Normal19"/>
              <w:spacing w:after="0" w:line="240" w:lineRule="auto"/>
              <w:rPr>
                <w:noProof/>
              </w:rPr>
            </w:pPr>
            <w:r>
              <w:rPr>
                <w:noProof/>
              </w:rPr>
              <w:t>2024</w:t>
            </w:r>
          </w:p>
        </w:tc>
        <w:tc>
          <w:tcPr>
            <w:tcW w:w="4011" w:type="dxa"/>
            <w:shd w:val="clear" w:color="auto" w:fill="C6EFCE"/>
          </w:tcPr>
          <w:p w14:paraId="50F3FDD0" w14:textId="6EBE9926" w:rsidR="008F28BF" w:rsidRDefault="00296299">
            <w:pPr>
              <w:pStyle w:val="P68B1DB1-Normal19"/>
              <w:spacing w:after="0" w:line="240" w:lineRule="auto"/>
              <w:rPr>
                <w:noProof/>
              </w:rPr>
            </w:pPr>
            <w:r>
              <w:rPr>
                <w:noProof/>
              </w:rPr>
              <w:t>Täytäntöönpanosopimus tulee voimaan.</w:t>
            </w:r>
          </w:p>
        </w:tc>
      </w:tr>
      <w:tr w:rsidR="008F28BF" w14:paraId="18547449" w14:textId="77777777">
        <w:trPr>
          <w:trHeight w:val="309"/>
          <w:jc w:val="center"/>
        </w:trPr>
        <w:tc>
          <w:tcPr>
            <w:tcW w:w="704" w:type="dxa"/>
            <w:shd w:val="clear" w:color="auto" w:fill="C6EFCE"/>
          </w:tcPr>
          <w:p w14:paraId="3AAFB56E" w14:textId="567DE6B9" w:rsidR="008F28BF" w:rsidRDefault="00296299">
            <w:pPr>
              <w:pStyle w:val="P68B1DB1-Normal19"/>
              <w:spacing w:before="0" w:after="0" w:line="240" w:lineRule="auto"/>
              <w:rPr>
                <w:noProof/>
              </w:rPr>
            </w:pPr>
            <w:r>
              <w:rPr>
                <w:noProof/>
              </w:rPr>
              <w:t>271</w:t>
            </w:r>
          </w:p>
        </w:tc>
        <w:tc>
          <w:tcPr>
            <w:tcW w:w="1701" w:type="dxa"/>
            <w:shd w:val="clear" w:color="auto" w:fill="C6EFCE"/>
          </w:tcPr>
          <w:p w14:paraId="01D0106F" w14:textId="77777777" w:rsidR="008F28BF" w:rsidRDefault="00296299">
            <w:pPr>
              <w:pStyle w:val="P68B1DB1-Normal19"/>
              <w:spacing w:before="0" w:after="0" w:line="240" w:lineRule="auto"/>
              <w:rPr>
                <w:noProof/>
              </w:rPr>
            </w:pPr>
            <w:r>
              <w:rPr>
                <w:noProof/>
              </w:rPr>
              <w:t xml:space="preserve">Investointi 3: </w:t>
            </w:r>
          </w:p>
          <w:p w14:paraId="499DA420" w14:textId="757212B1" w:rsidR="008F28BF" w:rsidRDefault="00296299">
            <w:pPr>
              <w:pStyle w:val="P68B1DB1-Normal19"/>
              <w:spacing w:before="0" w:after="0" w:line="240" w:lineRule="auto"/>
              <w:rPr>
                <w:noProof/>
              </w:rPr>
            </w:pPr>
            <w:r>
              <w:rPr>
                <w:noProof/>
              </w:rPr>
              <w:t>Yhteissijoitusväline</w:t>
            </w:r>
          </w:p>
        </w:tc>
        <w:tc>
          <w:tcPr>
            <w:tcW w:w="992" w:type="dxa"/>
            <w:shd w:val="clear" w:color="auto" w:fill="C6EFCE"/>
          </w:tcPr>
          <w:p w14:paraId="1C8E5CFF" w14:textId="53AD7CC8" w:rsidR="008F28BF" w:rsidRDefault="00296299">
            <w:pPr>
              <w:pStyle w:val="P68B1DB1-Normal19"/>
              <w:spacing w:before="0" w:after="0" w:line="240" w:lineRule="auto"/>
              <w:rPr>
                <w:noProof/>
              </w:rPr>
            </w:pPr>
            <w:r>
              <w:rPr>
                <w:noProof/>
              </w:rPr>
              <w:t>Kohde</w:t>
            </w:r>
          </w:p>
        </w:tc>
        <w:tc>
          <w:tcPr>
            <w:tcW w:w="1560" w:type="dxa"/>
            <w:shd w:val="clear" w:color="auto" w:fill="C6EFCE"/>
          </w:tcPr>
          <w:p w14:paraId="1C92622E" w14:textId="00A0C6EA" w:rsidR="008F28BF" w:rsidRDefault="00296299">
            <w:pPr>
              <w:pStyle w:val="P68B1DB1-Normal19"/>
              <w:spacing w:before="0" w:after="0" w:line="240" w:lineRule="auto"/>
              <w:rPr>
                <w:noProof/>
              </w:rPr>
            </w:pPr>
            <w:r>
              <w:rPr>
                <w:noProof/>
              </w:rPr>
              <w:t>Lopullisten tuensaajien kanssa allekirjoitetut oikeudelliset sopimukset</w:t>
            </w:r>
          </w:p>
        </w:tc>
        <w:tc>
          <w:tcPr>
            <w:tcW w:w="1701" w:type="dxa"/>
            <w:shd w:val="clear" w:color="auto" w:fill="C6EFCE"/>
          </w:tcPr>
          <w:p w14:paraId="79392B09" w14:textId="53FAEEBA" w:rsidR="008F28BF" w:rsidRDefault="008F28BF">
            <w:pPr>
              <w:spacing w:line="240" w:lineRule="auto"/>
              <w:rPr>
                <w:rFonts w:eastAsia="Times New Roman"/>
                <w:noProof/>
                <w:color w:val="004300"/>
                <w:sz w:val="18"/>
                <w:szCs w:val="18"/>
              </w:rPr>
            </w:pPr>
          </w:p>
        </w:tc>
        <w:tc>
          <w:tcPr>
            <w:tcW w:w="1383" w:type="dxa"/>
            <w:shd w:val="clear" w:color="auto" w:fill="C6EFCE"/>
          </w:tcPr>
          <w:p w14:paraId="213502D0" w14:textId="59BA5D78" w:rsidR="008F28BF" w:rsidRDefault="00296299">
            <w:pPr>
              <w:pStyle w:val="P68B1DB1-Normal19"/>
              <w:spacing w:before="0" w:after="0" w:line="240" w:lineRule="auto"/>
              <w:rPr>
                <w:noProof/>
              </w:rPr>
            </w:pPr>
            <w:r>
              <w:rPr>
                <w:noProof/>
              </w:rPr>
              <w:t>% (prosenttiosuus)</w:t>
            </w:r>
          </w:p>
        </w:tc>
        <w:tc>
          <w:tcPr>
            <w:tcW w:w="917" w:type="dxa"/>
            <w:shd w:val="clear" w:color="auto" w:fill="C6EFCE"/>
          </w:tcPr>
          <w:p w14:paraId="09B9B9DC" w14:textId="7F637473" w:rsidR="008F28BF" w:rsidRDefault="00296299">
            <w:pPr>
              <w:pStyle w:val="P68B1DB1-Normal19"/>
              <w:spacing w:before="0" w:after="0" w:line="240" w:lineRule="auto"/>
              <w:rPr>
                <w:noProof/>
              </w:rPr>
            </w:pPr>
            <w:r>
              <w:rPr>
                <w:noProof/>
              </w:rPr>
              <w:t>0</w:t>
            </w:r>
          </w:p>
        </w:tc>
        <w:tc>
          <w:tcPr>
            <w:tcW w:w="1015" w:type="dxa"/>
            <w:shd w:val="clear" w:color="auto" w:fill="C6EFCE"/>
          </w:tcPr>
          <w:p w14:paraId="351BEDA9" w14:textId="3D039BA7" w:rsidR="008F28BF" w:rsidRDefault="00296299">
            <w:pPr>
              <w:pStyle w:val="P68B1DB1-Normal19"/>
              <w:spacing w:before="0" w:after="0" w:line="240" w:lineRule="auto"/>
              <w:rPr>
                <w:noProof/>
              </w:rPr>
            </w:pPr>
            <w:r>
              <w:rPr>
                <w:noProof/>
              </w:rPr>
              <w:t>100</w:t>
            </w:r>
          </w:p>
        </w:tc>
        <w:tc>
          <w:tcPr>
            <w:tcW w:w="963" w:type="dxa"/>
            <w:shd w:val="clear" w:color="auto" w:fill="C6EFCE"/>
          </w:tcPr>
          <w:p w14:paraId="0B7943D7" w14:textId="228CD15B" w:rsidR="008F28BF" w:rsidRDefault="00296299">
            <w:pPr>
              <w:pStyle w:val="P68B1DB1-Normal19"/>
              <w:spacing w:before="0" w:after="0" w:line="240" w:lineRule="auto"/>
              <w:rPr>
                <w:noProof/>
              </w:rPr>
            </w:pPr>
            <w:r>
              <w:rPr>
                <w:noProof/>
              </w:rPr>
              <w:t>Q2</w:t>
            </w:r>
          </w:p>
        </w:tc>
        <w:tc>
          <w:tcPr>
            <w:tcW w:w="646" w:type="dxa"/>
            <w:shd w:val="clear" w:color="auto" w:fill="C6EFCE"/>
          </w:tcPr>
          <w:p w14:paraId="462C419B" w14:textId="0082D7DB" w:rsidR="008F28BF" w:rsidRDefault="00296299">
            <w:pPr>
              <w:pStyle w:val="P68B1DB1-Normal19"/>
              <w:spacing w:before="0" w:after="0" w:line="240" w:lineRule="auto"/>
              <w:rPr>
                <w:noProof/>
              </w:rPr>
            </w:pPr>
            <w:r>
              <w:rPr>
                <w:noProof/>
              </w:rPr>
              <w:t>2026</w:t>
            </w:r>
          </w:p>
        </w:tc>
        <w:tc>
          <w:tcPr>
            <w:tcW w:w="4011" w:type="dxa"/>
            <w:shd w:val="clear" w:color="auto" w:fill="C6EFCE"/>
          </w:tcPr>
          <w:p w14:paraId="2ADDC17C" w14:textId="014F3596" w:rsidR="008F28BF" w:rsidRDefault="00296299">
            <w:pPr>
              <w:pStyle w:val="P68B1DB1-Normal19"/>
              <w:spacing w:before="0" w:after="0" w:line="240" w:lineRule="auto"/>
              <w:rPr>
                <w:noProof/>
              </w:rPr>
            </w:pPr>
            <w:r>
              <w:rPr>
                <w:noProof/>
              </w:rPr>
              <w:t>Kansallinen kehittämisinvestointiyhtiö on tehnyt yhteisinvestointivälineen kanssa oikeudellisen rahoitussopimuksen, joka koskee määrää, joka tarvitaan, jotta elpymis- ja palautumistukivälineen investoinneista voidaan käyttää 100 prosenttia (hallinnointipalkkiot huomioon ottaen).</w:t>
            </w:r>
          </w:p>
        </w:tc>
      </w:tr>
      <w:tr w:rsidR="008F28BF" w14:paraId="6F3A2B34" w14:textId="77777777">
        <w:trPr>
          <w:trHeight w:val="309"/>
          <w:jc w:val="center"/>
        </w:trPr>
        <w:tc>
          <w:tcPr>
            <w:tcW w:w="704" w:type="dxa"/>
            <w:shd w:val="clear" w:color="auto" w:fill="C6EFCE"/>
          </w:tcPr>
          <w:p w14:paraId="6C705F1F" w14:textId="567DE6B9" w:rsidR="008F28BF" w:rsidRDefault="00296299">
            <w:pPr>
              <w:pStyle w:val="P68B1DB1-Normal19"/>
              <w:spacing w:before="0" w:after="0" w:line="240" w:lineRule="auto"/>
              <w:rPr>
                <w:noProof/>
              </w:rPr>
            </w:pPr>
            <w:r>
              <w:rPr>
                <w:noProof/>
              </w:rPr>
              <w:t>272</w:t>
            </w:r>
          </w:p>
        </w:tc>
        <w:tc>
          <w:tcPr>
            <w:tcW w:w="1701" w:type="dxa"/>
            <w:shd w:val="clear" w:color="auto" w:fill="C6EFCE"/>
          </w:tcPr>
          <w:p w14:paraId="144A5AA1" w14:textId="77777777" w:rsidR="008F28BF" w:rsidRDefault="00296299">
            <w:pPr>
              <w:pStyle w:val="P68B1DB1-Normal19"/>
              <w:spacing w:before="0" w:after="0" w:line="240" w:lineRule="auto"/>
              <w:rPr>
                <w:noProof/>
              </w:rPr>
            </w:pPr>
            <w:r>
              <w:rPr>
                <w:noProof/>
              </w:rPr>
              <w:t xml:space="preserve">Investointi 3: </w:t>
            </w:r>
          </w:p>
          <w:p w14:paraId="2DFE1116" w14:textId="04F5C025" w:rsidR="008F28BF" w:rsidRDefault="00296299">
            <w:pPr>
              <w:pStyle w:val="P68B1DB1-Normal19"/>
              <w:spacing w:before="0" w:after="0" w:line="240" w:lineRule="auto"/>
              <w:rPr>
                <w:noProof/>
              </w:rPr>
            </w:pPr>
            <w:r>
              <w:rPr>
                <w:noProof/>
              </w:rPr>
              <w:t>Yhteissijoitusväline</w:t>
            </w:r>
          </w:p>
        </w:tc>
        <w:tc>
          <w:tcPr>
            <w:tcW w:w="992" w:type="dxa"/>
            <w:shd w:val="clear" w:color="auto" w:fill="C6EFCE"/>
          </w:tcPr>
          <w:p w14:paraId="06E25755" w14:textId="10828093" w:rsidR="008F28BF" w:rsidRDefault="00296299">
            <w:pPr>
              <w:pStyle w:val="P68B1DB1-Normal19"/>
              <w:spacing w:before="0" w:after="0" w:line="240" w:lineRule="auto"/>
              <w:rPr>
                <w:noProof/>
              </w:rPr>
            </w:pPr>
            <w:r>
              <w:rPr>
                <w:noProof/>
              </w:rPr>
              <w:t>Virstanpylväs</w:t>
            </w:r>
          </w:p>
        </w:tc>
        <w:tc>
          <w:tcPr>
            <w:tcW w:w="1560" w:type="dxa"/>
            <w:shd w:val="clear" w:color="auto" w:fill="C6EFCE"/>
          </w:tcPr>
          <w:p w14:paraId="343CFF4B" w14:textId="23668440" w:rsidR="008F28BF" w:rsidRDefault="00296299">
            <w:pPr>
              <w:pStyle w:val="P68B1DB1-Normal19"/>
              <w:spacing w:before="0" w:after="0" w:line="240" w:lineRule="auto"/>
              <w:rPr>
                <w:noProof/>
              </w:rPr>
            </w:pPr>
            <w:r>
              <w:rPr>
                <w:noProof/>
              </w:rPr>
              <w:t>Ministeriö on saattanut investoinnin päätökseen</w:t>
            </w:r>
          </w:p>
        </w:tc>
        <w:tc>
          <w:tcPr>
            <w:tcW w:w="1701" w:type="dxa"/>
            <w:shd w:val="clear" w:color="auto" w:fill="C6EFCE"/>
          </w:tcPr>
          <w:p w14:paraId="231AA88E" w14:textId="78C209DD" w:rsidR="008F28BF" w:rsidRDefault="00296299">
            <w:pPr>
              <w:pStyle w:val="P68B1DB1-Normal19"/>
              <w:spacing w:before="0" w:after="0" w:line="240" w:lineRule="auto"/>
              <w:rPr>
                <w:noProof/>
              </w:rPr>
            </w:pPr>
            <w:r>
              <w:rPr>
                <w:noProof/>
              </w:rPr>
              <w:t>Todistus siirrosta</w:t>
            </w:r>
          </w:p>
        </w:tc>
        <w:tc>
          <w:tcPr>
            <w:tcW w:w="1383" w:type="dxa"/>
            <w:shd w:val="clear" w:color="auto" w:fill="C6EFCE"/>
          </w:tcPr>
          <w:p w14:paraId="50C10DED" w14:textId="77777777" w:rsidR="008F28BF" w:rsidRDefault="008F28BF">
            <w:pPr>
              <w:spacing w:before="0" w:after="0" w:line="240" w:lineRule="auto"/>
              <w:rPr>
                <w:rFonts w:eastAsia="Times New Roman"/>
                <w:noProof/>
                <w:color w:val="004300"/>
                <w:sz w:val="18"/>
                <w:szCs w:val="18"/>
              </w:rPr>
            </w:pPr>
          </w:p>
        </w:tc>
        <w:tc>
          <w:tcPr>
            <w:tcW w:w="917" w:type="dxa"/>
            <w:shd w:val="clear" w:color="auto" w:fill="C6EFCE"/>
          </w:tcPr>
          <w:p w14:paraId="19401BBC" w14:textId="77777777" w:rsidR="008F28BF" w:rsidRDefault="008F28BF">
            <w:pPr>
              <w:spacing w:before="0" w:after="0" w:line="240" w:lineRule="auto"/>
              <w:rPr>
                <w:rFonts w:eastAsia="Times New Roman"/>
                <w:noProof/>
                <w:color w:val="004300"/>
                <w:sz w:val="18"/>
                <w:szCs w:val="18"/>
              </w:rPr>
            </w:pPr>
          </w:p>
        </w:tc>
        <w:tc>
          <w:tcPr>
            <w:tcW w:w="1015" w:type="dxa"/>
            <w:shd w:val="clear" w:color="auto" w:fill="C6EFCE"/>
          </w:tcPr>
          <w:p w14:paraId="4B74BE95" w14:textId="77777777" w:rsidR="008F28BF" w:rsidRDefault="008F28BF">
            <w:pPr>
              <w:spacing w:before="0" w:after="0" w:line="240" w:lineRule="auto"/>
              <w:rPr>
                <w:rFonts w:eastAsia="Times New Roman"/>
                <w:noProof/>
                <w:color w:val="004300"/>
                <w:sz w:val="18"/>
                <w:szCs w:val="18"/>
              </w:rPr>
            </w:pPr>
          </w:p>
        </w:tc>
        <w:tc>
          <w:tcPr>
            <w:tcW w:w="963" w:type="dxa"/>
            <w:shd w:val="clear" w:color="auto" w:fill="C6EFCE"/>
          </w:tcPr>
          <w:p w14:paraId="58C03850" w14:textId="1B6AF61D" w:rsidR="008F28BF" w:rsidRDefault="00296299">
            <w:pPr>
              <w:pStyle w:val="P68B1DB1-Normal19"/>
              <w:spacing w:before="0" w:after="0" w:line="240" w:lineRule="auto"/>
              <w:rPr>
                <w:noProof/>
              </w:rPr>
            </w:pPr>
            <w:r>
              <w:rPr>
                <w:noProof/>
              </w:rPr>
              <w:t>Q2</w:t>
            </w:r>
          </w:p>
        </w:tc>
        <w:tc>
          <w:tcPr>
            <w:tcW w:w="646" w:type="dxa"/>
            <w:shd w:val="clear" w:color="auto" w:fill="C6EFCE"/>
          </w:tcPr>
          <w:p w14:paraId="613D3B43" w14:textId="395D860A" w:rsidR="008F28BF" w:rsidRDefault="00296299">
            <w:pPr>
              <w:pStyle w:val="P68B1DB1-Normal19"/>
              <w:spacing w:before="0" w:after="0" w:line="240" w:lineRule="auto"/>
              <w:rPr>
                <w:noProof/>
              </w:rPr>
            </w:pPr>
            <w:r>
              <w:rPr>
                <w:noProof/>
              </w:rPr>
              <w:t>2026</w:t>
            </w:r>
          </w:p>
        </w:tc>
        <w:tc>
          <w:tcPr>
            <w:tcW w:w="4011" w:type="dxa"/>
            <w:shd w:val="clear" w:color="auto" w:fill="C6EFCE"/>
          </w:tcPr>
          <w:p w14:paraId="05177041" w14:textId="6A902B8B" w:rsidR="008F28BF" w:rsidRDefault="00296299">
            <w:pPr>
              <w:pStyle w:val="P68B1DB1-Normal4"/>
              <w:spacing w:before="0" w:after="0" w:line="240" w:lineRule="auto"/>
              <w:rPr>
                <w:noProof/>
                <w:color w:val="004300"/>
                <w:sz w:val="18"/>
                <w:szCs w:val="18"/>
              </w:rPr>
            </w:pPr>
            <w:r>
              <w:rPr>
                <w:noProof/>
                <w:color w:val="004300"/>
                <w:sz w:val="18"/>
                <w:szCs w:val="18"/>
              </w:rPr>
              <w:t>Tšekki siirtää investointikehystä varten</w:t>
            </w:r>
            <w:r>
              <w:rPr>
                <w:noProof/>
                <w:color w:val="006100"/>
                <w:sz w:val="20"/>
                <w:szCs w:val="20"/>
              </w:rPr>
              <w:t xml:space="preserve"> </w:t>
            </w:r>
            <w:r>
              <w:rPr>
                <w:noProof/>
                <w:color w:val="004300"/>
                <w:sz w:val="18"/>
                <w:szCs w:val="18"/>
              </w:rPr>
              <w:t>39574000 euroa kansalliselle kehittämisinvestointiyhtiölle.</w:t>
            </w:r>
          </w:p>
        </w:tc>
      </w:tr>
    </w:tbl>
    <w:p w14:paraId="61BB6263" w14:textId="11CC3847" w:rsidR="008F28BF" w:rsidRDefault="008F28BF">
      <w:pPr>
        <w:keepNext/>
        <w:tabs>
          <w:tab w:val="left" w:pos="850"/>
        </w:tabs>
        <w:spacing w:before="360" w:line="240" w:lineRule="auto"/>
        <w:jc w:val="both"/>
        <w:outlineLvl w:val="0"/>
        <w:rPr>
          <w:b/>
          <w:smallCaps/>
          <w:noProof/>
        </w:rPr>
        <w:sectPr w:rsidR="008F28BF" w:rsidSect="00756C74">
          <w:headerReference w:type="even" r:id="rId267"/>
          <w:headerReference w:type="default" r:id="rId268"/>
          <w:footerReference w:type="even" r:id="rId269"/>
          <w:footerReference w:type="default" r:id="rId270"/>
          <w:headerReference w:type="first" r:id="rId271"/>
          <w:footerReference w:type="first" r:id="rId272"/>
          <w:pgSz w:w="16839" w:h="11907" w:orient="landscape"/>
          <w:pgMar w:top="1134" w:right="1134" w:bottom="1134" w:left="1134" w:header="567" w:footer="567" w:gutter="0"/>
          <w:cols w:space="708"/>
          <w:docGrid w:linePitch="326"/>
        </w:sectPr>
      </w:pPr>
    </w:p>
    <w:p w14:paraId="7987E3CB" w14:textId="55DB956E" w:rsidR="008F28BF" w:rsidRDefault="00296299">
      <w:pPr>
        <w:pStyle w:val="P68B1DB1-Normal2"/>
        <w:keepNext/>
        <w:tabs>
          <w:tab w:val="left" w:pos="850"/>
        </w:tabs>
        <w:spacing w:line="240" w:lineRule="auto"/>
        <w:jc w:val="both"/>
        <w:outlineLvl w:val="0"/>
        <w:rPr>
          <w:bCs/>
          <w:noProof/>
        </w:rPr>
      </w:pPr>
      <w:r>
        <w:rPr>
          <w:noProof/>
        </w:rPr>
        <w:t>R. OSA 3.1: Koulutusalan innovointi digitalisaation yhteydessä</w:t>
      </w:r>
    </w:p>
    <w:p w14:paraId="6D3AE066" w14:textId="77777777" w:rsidR="008F28BF" w:rsidRDefault="00296299">
      <w:pPr>
        <w:pStyle w:val="P68B1DB1-Normal3"/>
        <w:spacing w:line="240" w:lineRule="auto"/>
        <w:jc w:val="both"/>
        <w:rPr>
          <w:noProof/>
        </w:rPr>
      </w:pPr>
      <w:r>
        <w:rPr>
          <w:noProof/>
          <w:color w:val="000000"/>
        </w:rPr>
        <w:t>Tämä Tšekin elpymis- ja palautumissuunnitelman osa-alue auttaa vastaamaan</w:t>
      </w:r>
      <w:r>
        <w:rPr>
          <w:noProof/>
        </w:rPr>
        <w:t xml:space="preserve"> koulutusjärjestelmän digitaaliseen siirtymään liittyviin haasteisiin, erityisesti vahvistamaan oppilaiden digitaalista lukutaitoa ja laskennallista ajattelua ja edistämään digitaalisten teknologioiden käyttöä opettajien keskuudessa. Tämä saavutetaan tarkistamalla perus- ja keskiasteen koulutuksen opetussuunnitelmia, jotta voidaan vahvistaa tietotekniikkakoulutusta, laajentaa sen soveltamisalaa kehittyneisiin digitaaliteknologioihin ja edistää digitaalisia taitoja kaikilla koulutusaloilla. Sillä edistetään myös opettajien digitaalisia taitoja ja parannetaan digitaalisten laitteiden tasoa kouluissa. Komponentilla pyritään myös kaventamaan digitaalista kuilua, jota koulujen pitkittyneet sulkutoimet ovat pahentaneet, perustamalla rahasto muita heikommassa asemassa olevien oppilaiden ja opiskelijoiden käyttöön tarkoitettuja digitaalisia mobiililaitteita varten. Komponentin perimmäisenä tavoitteena on mukauttaa koulutusta työmarkkinoiden muuttuviin tarpeisiin, puuttua tietotekniikka-asiantuntijoiden ja edistyneiden digitaalisten taitojen puutteeseen koko työvoimassa ja varmistaa työllistettävyys pitkällä aikavälillä.</w:t>
      </w:r>
    </w:p>
    <w:p w14:paraId="06BF9A6D" w14:textId="77777777" w:rsidR="008F28BF" w:rsidRDefault="00296299">
      <w:pPr>
        <w:pStyle w:val="P68B1DB1-Normal3"/>
        <w:spacing w:line="240" w:lineRule="auto"/>
        <w:jc w:val="both"/>
        <w:rPr>
          <w:noProof/>
        </w:rPr>
      </w:pPr>
      <w:r>
        <w:rPr>
          <w:noProof/>
        </w:rPr>
        <w:t>Osa-alueen uudistuksilla tuetaan vuoden 2019 maakohtaista suositusta 2, jonka mukaan Tšekin on parannettava koulutusjärjestelmien laatua ja osallistavuutta muun muassa edistämällä teknisiä ja digitaalisia taitoja ja edistämällä opettajan ammattia, ja vuoden 2020 maakohtaista suositusta 2, jonka mukaan Tšekki tukee työllisyyttä aktiivisen työmarkkinapolitiikan, osaamisen, myös digitaalisten taitojen, tarjoamisen ja digitaalisen oppimisen saatavuuden avulla.</w:t>
      </w:r>
    </w:p>
    <w:p w14:paraId="7F93F454" w14:textId="77777777"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w:t>
      </w:r>
    </w:p>
    <w:p w14:paraId="6A112536" w14:textId="77777777" w:rsidR="008F28BF" w:rsidRDefault="008F28BF">
      <w:pPr>
        <w:spacing w:line="240" w:lineRule="auto"/>
        <w:jc w:val="both"/>
        <w:rPr>
          <w:rFonts w:eastAsia="Times New Roman"/>
          <w:i/>
          <w:noProof/>
          <w:szCs w:val="24"/>
        </w:rPr>
      </w:pPr>
    </w:p>
    <w:p w14:paraId="2ECD7BA2" w14:textId="58BBC6A9" w:rsidR="008F28BF" w:rsidRDefault="00296299">
      <w:pPr>
        <w:pStyle w:val="P68B1DB1-Normal37"/>
        <w:spacing w:line="240" w:lineRule="auto"/>
        <w:jc w:val="both"/>
        <w:rPr>
          <w:noProof/>
        </w:rPr>
      </w:pPr>
      <w:r>
        <w:rPr>
          <w:noProof/>
        </w:rPr>
        <w:t>R.1 Kuvaus uudistuksista ja investoinneista, joita rahoitetaan rahoitustuella, jota ei makseta takaisin</w:t>
      </w:r>
    </w:p>
    <w:p w14:paraId="1C0CC8BA" w14:textId="77777777" w:rsidR="008F28BF" w:rsidRDefault="00296299">
      <w:pPr>
        <w:pStyle w:val="P68B1DB1-Normal9"/>
        <w:spacing w:line="240" w:lineRule="auto"/>
        <w:jc w:val="both"/>
        <w:rPr>
          <w:noProof/>
        </w:rPr>
      </w:pPr>
      <w:r>
        <w:rPr>
          <w:noProof/>
        </w:rPr>
        <w:t xml:space="preserve">Uudistus 1: Opetussuunnitelmien uudistaminen ja tietotekniikkakoulutuksen vahvistaminen </w:t>
      </w:r>
    </w:p>
    <w:p w14:paraId="317D3700" w14:textId="20D3E460" w:rsidR="008F28BF" w:rsidRDefault="00296299">
      <w:pPr>
        <w:pStyle w:val="P68B1DB1-Normal4"/>
        <w:spacing w:line="240" w:lineRule="auto"/>
        <w:jc w:val="both"/>
        <w:rPr>
          <w:noProof/>
        </w:rPr>
      </w:pPr>
      <w:r>
        <w:rPr>
          <w:noProof/>
        </w:rPr>
        <w:t>Uudistukseen sisältyy peruskoulujen, alemman perusasteen koulujen ja toisen asteen koulujen opetussuunnitelmien tarkistaminen,</w:t>
      </w:r>
      <w:r>
        <w:rPr>
          <w:i/>
          <w:noProof/>
        </w:rPr>
        <w:t>jotta voidaan</w:t>
      </w:r>
      <w:r>
        <w:rPr>
          <w:noProof/>
        </w:rPr>
        <w:t xml:space="preserve">edistää digitaalista lukutaitoa ja tietoteknisiä taitoja. Tietotekniikan opetusta on lisättävä opetustuntien osalta. Sitä laajennetaan myös uusille aloille, kuten tietojenkäsittelyyn ja mallintamiseen, koodaukseen ja ohjelmointiin, robotiikkaan ja kehittyneeseen digitaaliteknologiaan (laajennettu todellisuus, virtuaalitodellisuus, 3D-tulostus). Lisäksi uusissa opetussuunnitelmissa edellytetään, että näitä digitaalisia taitoja kehitetään avaintaitona kaikilla koulutusaloilla, myös muilla kuin tietotekniikka-aloilla. Alemman ja ylemmän perusasteen koulujen ja voimistelun opetussuunnitelmien tarkistaminen on </w:t>
      </w:r>
      <w:r>
        <w:rPr>
          <w:i/>
          <w:noProof/>
        </w:rPr>
        <w:t xml:space="preserve">hyväksyttävä </w:t>
      </w:r>
      <w:r>
        <w:rPr>
          <w:noProof/>
        </w:rPr>
        <w:t xml:space="preserve">30 päivään syyskuuta 2021 mennessä. Koulujen tavoitteena on siirtyä asteittain uusiin opetussuunnitelmiin. Määräaika uusien opetussuunnitelmien täysimääräiselle noudattamiselle on 1 päivä syyskuuta 2023 alemman perusasteen koulujen osalta, 1 päivä syyskuuta 2024 alemman keskiasteen koulujen osalta ja 1 päivä syyskuuta 2025 voimistelun </w:t>
      </w:r>
      <w:r>
        <w:rPr>
          <w:i/>
          <w:noProof/>
        </w:rPr>
        <w:t>osalta</w:t>
      </w:r>
      <w:r>
        <w:rPr>
          <w:noProof/>
        </w:rPr>
        <w:t xml:space="preserve">. </w:t>
      </w:r>
    </w:p>
    <w:p w14:paraId="2BB3D404" w14:textId="77777777" w:rsidR="008F28BF" w:rsidRDefault="00296299">
      <w:pPr>
        <w:pStyle w:val="P68B1DB1-Normal3"/>
        <w:spacing w:line="240" w:lineRule="auto"/>
        <w:jc w:val="both"/>
        <w:rPr>
          <w:noProof/>
        </w:rPr>
      </w:pPr>
      <w:r>
        <w:rPr>
          <w:noProof/>
        </w:rPr>
        <w:t xml:space="preserve">Uudistus on näin ollen saatettava kokonaisuudessaan päätökseen 1. syyskuuta 2025 mennessä. </w:t>
      </w:r>
    </w:p>
    <w:p w14:paraId="2CD96F34" w14:textId="77777777" w:rsidR="008F28BF" w:rsidRDefault="00296299">
      <w:pPr>
        <w:pStyle w:val="P68B1DB1-Normal9"/>
        <w:spacing w:line="240" w:lineRule="auto"/>
        <w:jc w:val="both"/>
        <w:rPr>
          <w:noProof/>
        </w:rPr>
      </w:pPr>
      <w:r>
        <w:rPr>
          <w:noProof/>
        </w:rPr>
        <w:t>Investointi 1: Tarkistetun opetussuunnitelman täytäntöönpano ja opettajien digitaaliset taidot</w:t>
      </w:r>
    </w:p>
    <w:p w14:paraId="2C8BD7E3" w14:textId="77777777" w:rsidR="008F28BF" w:rsidRDefault="00296299">
      <w:pPr>
        <w:pStyle w:val="P68B1DB1-Normal3"/>
        <w:spacing w:line="240" w:lineRule="auto"/>
        <w:jc w:val="both"/>
        <w:rPr>
          <w:noProof/>
        </w:rPr>
      </w:pPr>
      <w:r>
        <w:rPr>
          <w:noProof/>
        </w:rPr>
        <w:t xml:space="preserve">Toimenpiteellä pyritään tukemaan tarkistettujen opetussuunnitelmien ja opettajien digitaalisten taitojen kehyksen (DigCompEdu) täytäntöönpanoa kouluissa. Tuen on perustuttava kysyntään ja sen on ulotuttava vähintään 4000 kouluun. Se muodostuu seuraavista: </w:t>
      </w:r>
    </w:p>
    <w:p w14:paraId="0BE5E993" w14:textId="77777777" w:rsidR="008F28BF" w:rsidRDefault="00296299">
      <w:pPr>
        <w:pStyle w:val="P68B1DB1-Normal3"/>
        <w:numPr>
          <w:ilvl w:val="0"/>
          <w:numId w:val="162"/>
        </w:numPr>
        <w:spacing w:line="259" w:lineRule="auto"/>
        <w:ind w:left="360"/>
        <w:contextualSpacing/>
        <w:jc w:val="both"/>
        <w:rPr>
          <w:noProof/>
        </w:rPr>
      </w:pPr>
      <w:r>
        <w:rPr>
          <w:noProof/>
        </w:rPr>
        <w:t xml:space="preserve">taloudellinen tuki opettajien digitaalisia taitoja ja tietoteknistä lukutaitoa koskevaan koulutukseen tarkistetuissa opetussuunnitelmissa edellytetyllä tavalla; </w:t>
      </w:r>
    </w:p>
    <w:p w14:paraId="0E3E522B" w14:textId="77777777" w:rsidR="008F28BF" w:rsidRDefault="00296299">
      <w:pPr>
        <w:pStyle w:val="P68B1DB1-Normal3"/>
        <w:numPr>
          <w:ilvl w:val="0"/>
          <w:numId w:val="162"/>
        </w:numPr>
        <w:spacing w:line="259" w:lineRule="auto"/>
        <w:ind w:left="360"/>
        <w:contextualSpacing/>
        <w:jc w:val="both"/>
        <w:rPr>
          <w:noProof/>
        </w:rPr>
      </w:pPr>
      <w:r>
        <w:rPr>
          <w:noProof/>
        </w:rPr>
        <w:t>ohjaaminen (työpajoja, verkkoseminaareja, yksilöllistä neuvontaa) johtajille, koulujen tieto- ja viestintätekniikan koordinaattoreille, opetussuunnitelmien koordinaattoreille ja tietotekniikan opettajille opetussuunnitelmien uudistuksen tehokkaan täytäntöönpanon edistämiseksi</w:t>
      </w:r>
    </w:p>
    <w:p w14:paraId="07E30415" w14:textId="7BD9431E" w:rsidR="008F28BF" w:rsidRDefault="00296299">
      <w:pPr>
        <w:pStyle w:val="P68B1DB1-Normal3"/>
        <w:numPr>
          <w:ilvl w:val="0"/>
          <w:numId w:val="162"/>
        </w:numPr>
        <w:spacing w:line="259" w:lineRule="auto"/>
        <w:ind w:left="360"/>
        <w:contextualSpacing/>
        <w:jc w:val="both"/>
        <w:rPr>
          <w:rFonts w:ascii="Calibri" w:hAnsi="Calibri"/>
          <w:noProof/>
          <w:sz w:val="22"/>
        </w:rPr>
      </w:pPr>
      <w:r>
        <w:rPr>
          <w:noProof/>
        </w:rPr>
        <w:t xml:space="preserve">luodaan 31 päivään joulukuuta 2024 mennessä digitaalinen alusta, joka tarjoaa opettajille pääsyn olemassa oleviin tietokantoihin, joissa on koulutussisältöä (esim. verkko-opetusmateriaali, verkkoseminaarit tai verkkokurssit). </w:t>
      </w:r>
    </w:p>
    <w:p w14:paraId="2B203F8B" w14:textId="77777777" w:rsidR="008F28BF" w:rsidRDefault="00296299">
      <w:pPr>
        <w:pStyle w:val="P68B1DB1-Normal3"/>
        <w:spacing w:line="240" w:lineRule="auto"/>
        <w:jc w:val="both"/>
        <w:rPr>
          <w:noProof/>
        </w:rPr>
      </w:pPr>
      <w:r>
        <w:rPr>
          <w:noProof/>
        </w:rPr>
        <w:t>Investointi on saatava päätökseen 31 päivään maaliskuuta 2026 mennessä.</w:t>
      </w:r>
    </w:p>
    <w:p w14:paraId="0F328DE4" w14:textId="77777777" w:rsidR="008F28BF" w:rsidRDefault="00296299">
      <w:pPr>
        <w:pStyle w:val="P68B1DB1-Normal3"/>
        <w:spacing w:line="240" w:lineRule="auto"/>
        <w:jc w:val="both"/>
        <w:rPr>
          <w:noProof/>
        </w:rPr>
      </w:pPr>
      <w:r>
        <w:rPr>
          <w:b/>
          <w:noProof/>
        </w:rPr>
        <w:t>Investointi 2:</w:t>
      </w:r>
      <w:r>
        <w:rPr>
          <w:noProof/>
        </w:rPr>
        <w:t xml:space="preserve"> </w:t>
      </w:r>
      <w:r>
        <w:rPr>
          <w:b/>
          <w:noProof/>
        </w:rPr>
        <w:t>Koulujen digitaaliset laitteet</w:t>
      </w:r>
    </w:p>
    <w:p w14:paraId="217A27DD" w14:textId="77777777" w:rsidR="008F28BF" w:rsidRDefault="00296299">
      <w:pPr>
        <w:pStyle w:val="P68B1DB1-Normal3"/>
        <w:spacing w:line="240" w:lineRule="auto"/>
        <w:jc w:val="both"/>
        <w:rPr>
          <w:noProof/>
        </w:rPr>
      </w:pPr>
      <w:r>
        <w:rPr>
          <w:noProof/>
        </w:rPr>
        <w:t>Investoinnin ensimmäisenä tavoitteena on ehkäistä digitaalista syrjäytymistä varmistamalla, että digitaaliset laitteet ovat kaikkien oppilaiden saatavilla. Investoinnilla puututaan kasvavaan eriarvoisuuteen koulutuksessa, jota koulujen pitkät sulkutoimet ovat pahentaneet entisestään. Ensimmäisessä vaiheessa koulujen oli määrä rahoittaa etäopiskelun tieto- ja viestintäteknisiä laitteita 31. joulukuuta 2020 mennessä, jotta koulun sulkutoimien aikana olisi mahdollista oppia etäopiskelusta, myös sosioekonomisesti heikommista lähtökohdista tuleville oppilaille. Toisessa vaiheessa kouluille myönnetään lisärahoitusta, jotta voidaan perustaa rahasto muita heikommassa asemassa oleville oppilaille tarkoitettuja digitaalisia mobiililaitteita varten 31 päivään joulukuuta 2025 mennessä. Varat kohdennetaan kouluille niiden kriteerien perusteella, jotka osoittavat, sijaitseeko koulu sosiaalisesti syrjäytyneillä alueilla, ja niiden oppilaiden arvioidun määrän perusteella, jotka tarvitsevat digitaalisia mobiililaitteita lainatakseen. Koulut hankkivat 70000 laitetta, joilla tuetaan 70000:ta avun tarpeessa olevaa oppilasta.</w:t>
      </w:r>
    </w:p>
    <w:p w14:paraId="6658206D" w14:textId="77777777" w:rsidR="008F28BF" w:rsidRDefault="00296299">
      <w:pPr>
        <w:pStyle w:val="P68B1DB1-Normal3"/>
        <w:spacing w:line="240" w:lineRule="auto"/>
        <w:jc w:val="both"/>
        <w:rPr>
          <w:noProof/>
        </w:rPr>
      </w:pPr>
      <w:r>
        <w:rPr>
          <w:noProof/>
        </w:rPr>
        <w:t>Investoinnin toisena tavoitteena on varmistaa, että kouluilla on riittävät välineet sekä perustason että edistyneen digitaaliteknologian avulla digitaalisen lukutaidon tukemiseksi ja tämän komponentin uudistuksen 1 mukaisten tarkistettujen opetussuunnitelmien täytäntöönpanemiseksi. Yhteensä noin 10000 päiväkodista sekä perus- ja keskiasteen kouluista vähintään 9260 on varustettava 31 päivään maaliskuuta 2024 mennessä perus- ja kehittyneillä digitaaliteknologioilla (kuten laajennettu todellisuus, virtuaalitodellisuus, robotiikka ja 3D-tulostus). Rahoituksen myöntämiseen liittyy tekninen apu kouluille varojen tehokkaan käytön varmistamiseksi. Tätä teknistä apua annetaan kouluille joko keskitetysti tarjottavan ohjeistuksen (erityiset verkkosivustot, verkkoseminaarit, verkkoarviointivälineet, esimerkkejä hyvistä käytännöistä) tai alueellisen tason uuden IT-neuvojien verkoston (IT gurus) kautta, joka tarjoaa kouluille kohdennettua mentorointia tietoteknisten laitteiden hankinnassa, tietotekniikan hallinnon perustamisessa, yhteenliitettävyydessä ja koulujen sisäisissä verkostoissa. Tietoteknisellä guru-verkolla tuetaan vähintään 1120:tä koulua 1 päivän tammikuuta 2022 ja 31 päivän joulukuuta 2025 välisenä aikana eli noin viidesosaa kouluista keskittyen erityisesti pienempiin maaseutukouluihin, joilla on suurimmat tietotekniikan leviämiseen liittyvät haasteet.</w:t>
      </w:r>
    </w:p>
    <w:p w14:paraId="5DE0D8F3" w14:textId="77777777" w:rsidR="008F28BF" w:rsidRDefault="00296299">
      <w:pPr>
        <w:pStyle w:val="P68B1DB1-Normal3"/>
        <w:spacing w:line="240" w:lineRule="auto"/>
        <w:jc w:val="both"/>
        <w:rPr>
          <w:noProof/>
        </w:rPr>
      </w:pPr>
      <w:r>
        <w:rPr>
          <w:noProof/>
        </w:rPr>
        <w:t>Investointi on saatava päätökseen 31 päivään maaliskuuta 2026 mennessä.</w:t>
      </w:r>
    </w:p>
    <w:p w14:paraId="15EFDCF0" w14:textId="77777777" w:rsidR="008F28BF" w:rsidRDefault="008F28BF">
      <w:pPr>
        <w:spacing w:line="240" w:lineRule="auto"/>
        <w:jc w:val="both"/>
        <w:rPr>
          <w:rFonts w:eastAsia="Times New Roman"/>
          <w:noProof/>
          <w:szCs w:val="24"/>
        </w:rPr>
        <w:sectPr w:rsidR="008F28BF" w:rsidSect="00756C74">
          <w:headerReference w:type="even" r:id="rId273"/>
          <w:headerReference w:type="default" r:id="rId274"/>
          <w:footerReference w:type="even" r:id="rId275"/>
          <w:footerReference w:type="default" r:id="rId276"/>
          <w:headerReference w:type="first" r:id="rId277"/>
          <w:footerReference w:type="first" r:id="rId278"/>
          <w:pgSz w:w="11907" w:h="16839"/>
          <w:pgMar w:top="1134" w:right="1134" w:bottom="1134" w:left="1134" w:header="567" w:footer="567" w:gutter="0"/>
          <w:cols w:space="708"/>
          <w:docGrid w:linePitch="326"/>
        </w:sectPr>
      </w:pPr>
    </w:p>
    <w:p w14:paraId="29CC928A" w14:textId="1DADC9D1" w:rsidR="008F28BF" w:rsidRDefault="00296299">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R.2 Seurantaa ja täytäntöönpanoa koskevat välitavoitteet, tavoitteet, indikaattorit ja aikataulu – rahoitustuki, jota ei makseta takaisin </w:t>
      </w:r>
    </w:p>
    <w:tbl>
      <w:tblPr>
        <w:tblW w:w="15957" w:type="dxa"/>
        <w:tblInd w:w="-572" w:type="dxa"/>
        <w:tblLayout w:type="fixed"/>
        <w:tblLook w:val="04A0" w:firstRow="1" w:lastRow="0" w:firstColumn="1" w:lastColumn="0" w:noHBand="0" w:noVBand="1"/>
      </w:tblPr>
      <w:tblGrid>
        <w:gridCol w:w="709"/>
        <w:gridCol w:w="1814"/>
        <w:gridCol w:w="1077"/>
        <w:gridCol w:w="1560"/>
        <w:gridCol w:w="1417"/>
        <w:gridCol w:w="1077"/>
        <w:gridCol w:w="1077"/>
        <w:gridCol w:w="1050"/>
        <w:gridCol w:w="1134"/>
        <w:gridCol w:w="992"/>
        <w:gridCol w:w="4050"/>
      </w:tblGrid>
      <w:tr w:rsidR="008F28BF" w14:paraId="0C8E688B" w14:textId="77777777">
        <w:trPr>
          <w:trHeight w:val="107"/>
          <w:tblHeader/>
        </w:trPr>
        <w:tc>
          <w:tcPr>
            <w:tcW w:w="70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1E9100" w14:textId="77777777" w:rsidR="008F28BF" w:rsidRDefault="00296299">
            <w:pPr>
              <w:pStyle w:val="P68B1DB1-Normal28"/>
              <w:spacing w:line="240" w:lineRule="auto"/>
              <w:jc w:val="center"/>
              <w:rPr>
                <w:noProof/>
              </w:rPr>
            </w:pPr>
            <w:r>
              <w:rPr>
                <w:noProof/>
              </w:rPr>
              <w:t>Sitä seuraavat sivut.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7AD70D0"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3CD9DCD" w14:textId="77777777" w:rsidR="008F28BF" w:rsidRDefault="00296299">
            <w:pPr>
              <w:pStyle w:val="P68B1DB1-Normal11"/>
              <w:spacing w:line="240" w:lineRule="auto"/>
              <w:jc w:val="center"/>
              <w:rPr>
                <w:noProof/>
              </w:rPr>
            </w:pPr>
            <w:r>
              <w:rPr>
                <w:noProof/>
              </w:rPr>
              <w:t xml:space="preserve">Välitavoite/tavoite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22B8AD4" w14:textId="77777777" w:rsidR="008F28BF" w:rsidRDefault="00296299">
            <w:pPr>
              <w:pStyle w:val="P68B1DB1-Normal11"/>
              <w:spacing w:line="240" w:lineRule="auto"/>
              <w:jc w:val="center"/>
              <w:rPr>
                <w:noProof/>
              </w:rPr>
            </w:pPr>
            <w:r>
              <w:rPr>
                <w:noProof/>
              </w:rPr>
              <w:t xml:space="preserve">Nimi </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B79BA2F"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2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7E88EBE"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2126" w:type="dxa"/>
            <w:gridSpan w:val="2"/>
            <w:tcBorders>
              <w:top w:val="single" w:sz="8" w:space="0" w:color="auto"/>
              <w:left w:val="nil"/>
              <w:bottom w:val="single" w:sz="8" w:space="0" w:color="auto"/>
              <w:right w:val="single" w:sz="4" w:space="0" w:color="auto"/>
            </w:tcBorders>
            <w:shd w:val="clear" w:color="auto" w:fill="BDD7EE"/>
            <w:vAlign w:val="center"/>
          </w:tcPr>
          <w:p w14:paraId="6FB8D7A0" w14:textId="77777777" w:rsidR="008F28BF" w:rsidRDefault="00296299">
            <w:pPr>
              <w:pStyle w:val="P68B1DB1-Normal11"/>
              <w:spacing w:line="240" w:lineRule="auto"/>
              <w:jc w:val="center"/>
              <w:rPr>
                <w:noProof/>
              </w:rPr>
            </w:pPr>
            <w:r>
              <w:rPr>
                <w:noProof/>
              </w:rPr>
              <w:t xml:space="preserve">Alustava toteutusaikataulu </w:t>
            </w:r>
          </w:p>
        </w:tc>
        <w:tc>
          <w:tcPr>
            <w:tcW w:w="405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3515B4"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3183A05D" w14:textId="77777777">
        <w:trPr>
          <w:trHeight w:val="173"/>
          <w:tblHeader/>
        </w:trPr>
        <w:tc>
          <w:tcPr>
            <w:tcW w:w="709" w:type="dxa"/>
            <w:vMerge/>
            <w:tcBorders>
              <w:top w:val="single" w:sz="4" w:space="0" w:color="auto"/>
              <w:left w:val="single" w:sz="4" w:space="0" w:color="auto"/>
              <w:bottom w:val="single" w:sz="4" w:space="0" w:color="auto"/>
              <w:right w:val="single" w:sz="4" w:space="0" w:color="auto"/>
            </w:tcBorders>
            <w:vAlign w:val="center"/>
          </w:tcPr>
          <w:p w14:paraId="4E4D6148" w14:textId="77777777" w:rsidR="008F28BF" w:rsidRDefault="008F28BF">
            <w:pPr>
              <w:spacing w:line="240" w:lineRule="auto"/>
              <w:jc w:val="center"/>
              <w:rPr>
                <w:noProof/>
                <w:sz w:val="18"/>
                <w:szCs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0999D742" w14:textId="77777777" w:rsidR="008F28BF" w:rsidRDefault="008F28BF">
            <w:pPr>
              <w:spacing w:line="240" w:lineRule="auto"/>
              <w:jc w:val="center"/>
              <w:rPr>
                <w:noProof/>
                <w:sz w:val="18"/>
                <w:szCs w:val="18"/>
              </w:rPr>
            </w:pPr>
          </w:p>
        </w:tc>
        <w:tc>
          <w:tcPr>
            <w:tcW w:w="1077" w:type="dxa"/>
            <w:vMerge/>
            <w:tcBorders>
              <w:left w:val="single" w:sz="4" w:space="0" w:color="auto"/>
              <w:right w:val="single" w:sz="4" w:space="0" w:color="auto"/>
            </w:tcBorders>
            <w:vAlign w:val="center"/>
          </w:tcPr>
          <w:p w14:paraId="6DE3B91E" w14:textId="77777777" w:rsidR="008F28BF" w:rsidRDefault="008F28BF">
            <w:pPr>
              <w:spacing w:line="240" w:lineRule="auto"/>
              <w:jc w:val="center"/>
              <w:rPr>
                <w:noProof/>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5441B24D" w14:textId="77777777" w:rsidR="008F28BF" w:rsidRDefault="008F28BF">
            <w:pPr>
              <w:spacing w:line="240" w:lineRule="auto"/>
              <w:jc w:val="center"/>
              <w:rPr>
                <w:noProof/>
                <w:sz w:val="18"/>
                <w:szCs w:val="18"/>
              </w:rPr>
            </w:pPr>
          </w:p>
        </w:tc>
        <w:tc>
          <w:tcPr>
            <w:tcW w:w="1417" w:type="dxa"/>
            <w:vMerge/>
            <w:tcBorders>
              <w:left w:val="single" w:sz="4" w:space="0" w:color="auto"/>
            </w:tcBorders>
            <w:vAlign w:val="center"/>
          </w:tcPr>
          <w:p w14:paraId="77621E4B" w14:textId="77777777" w:rsidR="008F28BF" w:rsidRDefault="008F28BF">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A3119C9"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8B6F549" w14:textId="77777777" w:rsidR="008F28BF" w:rsidRDefault="00296299">
            <w:pPr>
              <w:pStyle w:val="P68B1DB1-Normal11"/>
              <w:spacing w:line="240" w:lineRule="auto"/>
              <w:jc w:val="center"/>
              <w:rPr>
                <w:noProof/>
              </w:rPr>
            </w:pPr>
            <w:r>
              <w:rPr>
                <w:noProof/>
              </w:rPr>
              <w:t>Lähtötilanne</w:t>
            </w:r>
          </w:p>
        </w:tc>
        <w:tc>
          <w:tcPr>
            <w:tcW w:w="1050" w:type="dxa"/>
            <w:tcBorders>
              <w:top w:val="nil"/>
              <w:left w:val="single" w:sz="8" w:space="0" w:color="auto"/>
              <w:bottom w:val="single" w:sz="8" w:space="0" w:color="auto"/>
              <w:right w:val="single" w:sz="8" w:space="0" w:color="000000" w:themeColor="text1"/>
            </w:tcBorders>
            <w:shd w:val="clear" w:color="auto" w:fill="BDD7EE"/>
            <w:vAlign w:val="center"/>
          </w:tcPr>
          <w:p w14:paraId="3DECAD03" w14:textId="77777777" w:rsidR="008F28BF" w:rsidRDefault="00296299">
            <w:pPr>
              <w:pStyle w:val="P68B1DB1-Normal11"/>
              <w:spacing w:line="240" w:lineRule="auto"/>
              <w:jc w:val="center"/>
              <w:rPr>
                <w:noProof/>
              </w:rPr>
            </w:pPr>
            <w:r>
              <w:rPr>
                <w:noProof/>
              </w:rPr>
              <w:t>Päämäärä</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BB62E79" w14:textId="77777777" w:rsidR="008F28BF" w:rsidRDefault="00296299">
            <w:pPr>
              <w:pStyle w:val="P68B1DB1-Normal11"/>
              <w:spacing w:line="240" w:lineRule="auto"/>
              <w:jc w:val="center"/>
              <w:rPr>
                <w:noProof/>
              </w:rPr>
            </w:pPr>
            <w:r>
              <w:rPr>
                <w:noProof/>
              </w:rPr>
              <w:t>Neljännes</w:t>
            </w:r>
          </w:p>
        </w:tc>
        <w:tc>
          <w:tcPr>
            <w:tcW w:w="992" w:type="dxa"/>
            <w:tcBorders>
              <w:top w:val="nil"/>
              <w:left w:val="single" w:sz="8" w:space="0" w:color="auto"/>
              <w:bottom w:val="single" w:sz="8" w:space="0" w:color="auto"/>
              <w:right w:val="single" w:sz="4" w:space="0" w:color="auto"/>
            </w:tcBorders>
            <w:shd w:val="clear" w:color="auto" w:fill="BDD7EE"/>
            <w:vAlign w:val="center"/>
          </w:tcPr>
          <w:p w14:paraId="57219E63" w14:textId="77777777" w:rsidR="008F28BF" w:rsidRDefault="00296299">
            <w:pPr>
              <w:pStyle w:val="P68B1DB1-Normal11"/>
              <w:spacing w:line="240" w:lineRule="auto"/>
              <w:jc w:val="center"/>
              <w:rPr>
                <w:noProof/>
              </w:rPr>
            </w:pPr>
            <w:r>
              <w:rPr>
                <w:noProof/>
              </w:rPr>
              <w:t>Vuosi</w:t>
            </w:r>
          </w:p>
        </w:tc>
        <w:tc>
          <w:tcPr>
            <w:tcW w:w="4050" w:type="dxa"/>
            <w:vMerge/>
            <w:tcBorders>
              <w:bottom w:val="single" w:sz="4" w:space="0" w:color="auto"/>
              <w:right w:val="single" w:sz="4" w:space="0" w:color="auto"/>
            </w:tcBorders>
            <w:vAlign w:val="center"/>
          </w:tcPr>
          <w:p w14:paraId="3FC63247" w14:textId="77777777" w:rsidR="008F28BF" w:rsidRDefault="008F28BF">
            <w:pPr>
              <w:spacing w:line="240" w:lineRule="auto"/>
              <w:jc w:val="center"/>
              <w:rPr>
                <w:noProof/>
                <w:sz w:val="18"/>
                <w:szCs w:val="18"/>
              </w:rPr>
            </w:pPr>
          </w:p>
        </w:tc>
      </w:tr>
      <w:tr w:rsidR="008F28BF" w14:paraId="302D735D" w14:textId="77777777">
        <w:trPr>
          <w:trHeight w:val="945"/>
        </w:trPr>
        <w:tc>
          <w:tcPr>
            <w:tcW w:w="709" w:type="dxa"/>
            <w:tcBorders>
              <w:top w:val="single" w:sz="4" w:space="0" w:color="auto"/>
              <w:left w:val="single" w:sz="8" w:space="0" w:color="auto"/>
              <w:bottom w:val="single" w:sz="8" w:space="0" w:color="auto"/>
              <w:right w:val="single" w:sz="8" w:space="0" w:color="auto"/>
            </w:tcBorders>
            <w:shd w:val="clear" w:color="auto" w:fill="C6EFCE"/>
          </w:tcPr>
          <w:p w14:paraId="21ABF012" w14:textId="77777777" w:rsidR="008F28BF" w:rsidRDefault="00296299">
            <w:pPr>
              <w:pStyle w:val="P68B1DB1-Normal19"/>
              <w:spacing w:before="0" w:after="0" w:line="240" w:lineRule="auto"/>
              <w:rPr>
                <w:noProof/>
              </w:rPr>
            </w:pPr>
            <w:r>
              <w:rPr>
                <w:noProof/>
              </w:rPr>
              <w:t>168</w:t>
            </w:r>
          </w:p>
        </w:tc>
        <w:tc>
          <w:tcPr>
            <w:tcW w:w="1814" w:type="dxa"/>
            <w:tcBorders>
              <w:top w:val="single" w:sz="4" w:space="0" w:color="auto"/>
              <w:left w:val="single" w:sz="8" w:space="0" w:color="auto"/>
              <w:bottom w:val="single" w:sz="8" w:space="0" w:color="auto"/>
              <w:right w:val="single" w:sz="8" w:space="0" w:color="auto"/>
            </w:tcBorders>
            <w:shd w:val="clear" w:color="auto" w:fill="C6EFCE"/>
          </w:tcPr>
          <w:p w14:paraId="5C25A5AC" w14:textId="77777777" w:rsidR="008F28BF" w:rsidRDefault="00296299">
            <w:pPr>
              <w:pStyle w:val="P68B1DB1-Normal19"/>
              <w:spacing w:before="0" w:after="0" w:line="240" w:lineRule="auto"/>
              <w:rPr>
                <w:noProof/>
              </w:rPr>
            </w:pPr>
            <w:r>
              <w:rPr>
                <w:noProof/>
              </w:rPr>
              <w:t>Uudistus 1: Opetussuunnitelmien uudistaminen ja tietotekniikkakoulutuksen vahvistaminen</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2B51AE19" w14:textId="77777777" w:rsidR="008F28BF" w:rsidRDefault="00296299">
            <w:pPr>
              <w:pStyle w:val="P68B1DB1-Normal19"/>
              <w:spacing w:before="0" w:after="0" w:line="240" w:lineRule="auto"/>
              <w:rPr>
                <w:noProof/>
              </w:rPr>
            </w:pPr>
            <w:r>
              <w:rPr>
                <w:noProof/>
              </w:rPr>
              <w:t>Virstanpylväs</w:t>
            </w:r>
          </w:p>
        </w:tc>
        <w:tc>
          <w:tcPr>
            <w:tcW w:w="1560" w:type="dxa"/>
            <w:tcBorders>
              <w:top w:val="single" w:sz="4" w:space="0" w:color="auto"/>
              <w:left w:val="single" w:sz="8" w:space="0" w:color="auto"/>
              <w:bottom w:val="single" w:sz="8" w:space="0" w:color="auto"/>
              <w:right w:val="single" w:sz="8" w:space="0" w:color="auto"/>
            </w:tcBorders>
            <w:shd w:val="clear" w:color="auto" w:fill="C6EFCE"/>
          </w:tcPr>
          <w:p w14:paraId="7790BD29" w14:textId="77777777" w:rsidR="008F28BF" w:rsidRDefault="00296299">
            <w:pPr>
              <w:pStyle w:val="P68B1DB1-Normal19"/>
              <w:spacing w:before="0" w:after="0" w:line="240" w:lineRule="auto"/>
              <w:rPr>
                <w:noProof/>
              </w:rPr>
            </w:pPr>
            <w:r>
              <w:rPr>
                <w:noProof/>
              </w:rPr>
              <w:t xml:space="preserve">Digitaalista lukutaitoa ja laskennallista ajattelua vahvistavien uusien opetussuunnitelmien hyväksyminen </w:t>
            </w:r>
          </w:p>
        </w:tc>
        <w:tc>
          <w:tcPr>
            <w:tcW w:w="1417" w:type="dxa"/>
            <w:tcBorders>
              <w:top w:val="single" w:sz="4" w:space="0" w:color="auto"/>
              <w:left w:val="single" w:sz="8" w:space="0" w:color="auto"/>
              <w:bottom w:val="single" w:sz="8" w:space="0" w:color="auto"/>
              <w:right w:val="single" w:sz="8" w:space="0" w:color="auto"/>
            </w:tcBorders>
            <w:shd w:val="clear" w:color="auto" w:fill="C6EFCE"/>
          </w:tcPr>
          <w:p w14:paraId="06B5C40F" w14:textId="77777777" w:rsidR="008F28BF" w:rsidRDefault="00296299">
            <w:pPr>
              <w:pStyle w:val="P68B1DB1-Normal19"/>
              <w:spacing w:before="0" w:after="0" w:line="240" w:lineRule="auto"/>
              <w:rPr>
                <w:noProof/>
              </w:rPr>
            </w:pPr>
            <w:r>
              <w:rPr>
                <w:noProof/>
              </w:rPr>
              <w:t xml:space="preserve">Koulutus-, nuoriso- ja urheiluministeriö hyväksyy peruskoulujen, alemman perusasteen koulujen ja voimistelun uudet opetussuunnitelmat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2F382A"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8A4606" w14:textId="77777777" w:rsidR="008F28BF" w:rsidRDefault="008F28BF">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3FAD38CF"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36934DD" w14:textId="77777777" w:rsidR="008F28BF" w:rsidRDefault="00296299">
            <w:pPr>
              <w:pStyle w:val="P68B1DB1-Normal19"/>
              <w:spacing w:before="0" w:after="0" w:line="240" w:lineRule="auto"/>
              <w:rPr>
                <w:noProof/>
              </w:rPr>
            </w:pPr>
            <w:r>
              <w:rPr>
                <w:noProof/>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261DF00F" w14:textId="77777777" w:rsidR="008F28BF" w:rsidRDefault="00296299">
            <w:pPr>
              <w:pStyle w:val="P68B1DB1-Normal19"/>
              <w:spacing w:before="0" w:after="0" w:line="240" w:lineRule="auto"/>
              <w:rPr>
                <w:noProof/>
              </w:rPr>
            </w:pPr>
            <w:r>
              <w:rPr>
                <w:noProof/>
              </w:rPr>
              <w:t>2021</w:t>
            </w:r>
          </w:p>
        </w:tc>
        <w:tc>
          <w:tcPr>
            <w:tcW w:w="4050" w:type="dxa"/>
            <w:tcBorders>
              <w:top w:val="single" w:sz="4" w:space="0" w:color="auto"/>
              <w:left w:val="single" w:sz="8" w:space="0" w:color="auto"/>
              <w:bottom w:val="single" w:sz="8" w:space="0" w:color="auto"/>
              <w:right w:val="single" w:sz="8" w:space="0" w:color="auto"/>
            </w:tcBorders>
            <w:shd w:val="clear" w:color="auto" w:fill="C6EFCE"/>
          </w:tcPr>
          <w:p w14:paraId="658F26F8" w14:textId="77777777" w:rsidR="008F28BF" w:rsidRDefault="00296299">
            <w:pPr>
              <w:pStyle w:val="P68B1DB1-Normal20"/>
              <w:spacing w:before="0" w:after="0" w:line="240" w:lineRule="auto"/>
              <w:rPr>
                <w:noProof/>
              </w:rPr>
            </w:pPr>
            <w:r>
              <w:rPr>
                <w:noProof/>
              </w:rPr>
              <w:t xml:space="preserve">Uusissa opetussuunnitelmissa on </w:t>
            </w:r>
          </w:p>
          <w:p w14:paraId="3FD6E8C9" w14:textId="77777777" w:rsidR="008F28BF" w:rsidRDefault="00296299">
            <w:pPr>
              <w:pStyle w:val="P68B1DB1-Normal20"/>
              <w:numPr>
                <w:ilvl w:val="0"/>
                <w:numId w:val="197"/>
              </w:numPr>
              <w:spacing w:after="0" w:line="259" w:lineRule="auto"/>
              <w:contextualSpacing/>
              <w:rPr>
                <w:noProof/>
              </w:rPr>
            </w:pPr>
            <w:r>
              <w:rPr>
                <w:noProof/>
              </w:rPr>
              <w:t>tietotekniikan opetuksen vahvistaminen opetustuntien osalta</w:t>
            </w:r>
          </w:p>
          <w:p w14:paraId="32AD480E" w14:textId="77777777" w:rsidR="008F28BF" w:rsidRDefault="00296299">
            <w:pPr>
              <w:pStyle w:val="P68B1DB1-Normal20"/>
              <w:numPr>
                <w:ilvl w:val="0"/>
                <w:numId w:val="197"/>
              </w:numPr>
              <w:spacing w:after="0" w:line="259" w:lineRule="auto"/>
              <w:contextualSpacing/>
              <w:rPr>
                <w:noProof/>
              </w:rPr>
            </w:pPr>
            <w:r>
              <w:rPr>
                <w:noProof/>
              </w:rPr>
              <w:t>laajennetaan tietotekniikan kattavuutta uusille aloille, kuten tietojenkäsittelyyn ja mallintamiseen, koodaukseen ja ohjelmointiin, robotiikkaan, laajennettuun todellisuuteen, virtuaalitodellisuuteen ja digitaaliteknologiaan.</w:t>
            </w:r>
          </w:p>
          <w:p w14:paraId="3CB1FD2E" w14:textId="77777777" w:rsidR="008F28BF" w:rsidRDefault="00296299">
            <w:pPr>
              <w:pStyle w:val="P68B1DB1-Normal20"/>
              <w:numPr>
                <w:ilvl w:val="0"/>
                <w:numId w:val="197"/>
              </w:numPr>
              <w:spacing w:after="0" w:line="259" w:lineRule="auto"/>
              <w:contextualSpacing/>
              <w:rPr>
                <w:rFonts w:eastAsia="Times New Roman"/>
                <w:noProof/>
              </w:rPr>
            </w:pPr>
            <w:r>
              <w:rPr>
                <w:noProof/>
              </w:rPr>
              <w:t>Otetaan digitaaliset taidot yhdeksi avaintaidoista</w:t>
            </w:r>
          </w:p>
          <w:p w14:paraId="134A9B1D" w14:textId="77777777" w:rsidR="008F28BF" w:rsidRDefault="00296299">
            <w:pPr>
              <w:pStyle w:val="P68B1DB1-Normal20"/>
              <w:numPr>
                <w:ilvl w:val="0"/>
                <w:numId w:val="197"/>
              </w:numPr>
              <w:spacing w:after="0" w:line="259" w:lineRule="auto"/>
              <w:contextualSpacing/>
              <w:rPr>
                <w:noProof/>
              </w:rPr>
            </w:pPr>
            <w:r>
              <w:rPr>
                <w:noProof/>
              </w:rPr>
              <w:t xml:space="preserve">edistetään digitaaliteknologian käyttöä kaikilla koulutusaloilla, myös muissa kuin tietotekniikkaan liittyvissä oppiaineissa. </w:t>
            </w:r>
          </w:p>
        </w:tc>
      </w:tr>
      <w:tr w:rsidR="008F28BF" w14:paraId="0775AB0D"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5AAF89BB" w14:textId="77777777" w:rsidR="008F28BF" w:rsidRDefault="00296299">
            <w:pPr>
              <w:pStyle w:val="P68B1DB1-Normal19"/>
              <w:spacing w:before="0" w:after="0" w:line="240" w:lineRule="auto"/>
              <w:rPr>
                <w:noProof/>
              </w:rPr>
            </w:pPr>
            <w:r>
              <w:rPr>
                <w:noProof/>
              </w:rPr>
              <w:t>169</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1B43A7B3" w14:textId="77777777" w:rsidR="008F28BF" w:rsidRDefault="00296299">
            <w:pPr>
              <w:pStyle w:val="P68B1DB1-Normal19"/>
              <w:spacing w:before="0" w:after="0" w:line="240" w:lineRule="auto"/>
              <w:rPr>
                <w:noProof/>
              </w:rPr>
            </w:pPr>
            <w:r>
              <w:rPr>
                <w:noProof/>
              </w:rPr>
              <w:t>Uudistus 1: Opetussuunnitelmien uudistaminen ja tietotekniikkakoulutuksen vahvistaminen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D852C90" w14:textId="77777777" w:rsidR="008F28BF" w:rsidRDefault="00296299">
            <w:pPr>
              <w:pStyle w:val="P68B1DB1-Normal19"/>
              <w:spacing w:before="0" w:after="0" w:line="240" w:lineRule="auto"/>
              <w:rPr>
                <w:noProof/>
              </w:rPr>
            </w:pPr>
            <w:r>
              <w:rPr>
                <w:noProof/>
              </w:rPr>
              <w:t>Virstanpylväs</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490B3C12" w14:textId="77777777" w:rsidR="008F28BF" w:rsidRDefault="00296299">
            <w:pPr>
              <w:pStyle w:val="P68B1DB1-Normal19"/>
              <w:spacing w:before="0" w:after="0" w:line="240" w:lineRule="auto"/>
              <w:rPr>
                <w:noProof/>
              </w:rPr>
            </w:pPr>
            <w:r>
              <w:rPr>
                <w:noProof/>
              </w:rPr>
              <w:t>Digitaalista lukutaitoa ja laskennallista ajattelua vahvistavien uusien opetussuunnitelmien täytäntöönpano kouluissa</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F0C5B60" w14:textId="77777777" w:rsidR="008F28BF" w:rsidRDefault="00296299">
            <w:pPr>
              <w:pStyle w:val="P68B1DB1-Normal19"/>
              <w:spacing w:before="0" w:after="0" w:line="240" w:lineRule="auto"/>
              <w:rPr>
                <w:noProof/>
              </w:rPr>
            </w:pPr>
            <w:r>
              <w:rPr>
                <w:noProof/>
              </w:rPr>
              <w:t>Uusien opetussuunnitelmien täytäntöönpano alemman perusasteen, ylemmän perusasteen ja voimistön kouluissa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1A4DBD"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2519AA" w14:textId="77777777" w:rsidR="008F28BF" w:rsidRDefault="008F28BF">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E56459A"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EB923A5" w14:textId="77777777" w:rsidR="008F28BF" w:rsidRDefault="00296299">
            <w:pPr>
              <w:pStyle w:val="P68B1DB1-Normal19"/>
              <w:spacing w:before="0" w:after="0" w:line="240" w:lineRule="auto"/>
              <w:rPr>
                <w:noProof/>
              </w:rPr>
            </w:pPr>
            <w:r>
              <w:rPr>
                <w:noProof/>
              </w:rPr>
              <w:t>Q3</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F997724" w14:textId="77777777" w:rsidR="008F28BF" w:rsidRDefault="00296299">
            <w:pPr>
              <w:pStyle w:val="P68B1DB1-Normal19"/>
              <w:spacing w:before="0" w:after="0" w:line="240" w:lineRule="auto"/>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5D7C5FD7" w14:textId="4E1A8B82" w:rsidR="008F28BF" w:rsidRDefault="00296299">
            <w:pPr>
              <w:pStyle w:val="P68B1DB1-Normal19"/>
              <w:spacing w:before="0" w:after="0" w:line="240" w:lineRule="auto"/>
              <w:rPr>
                <w:noProof/>
              </w:rPr>
            </w:pPr>
            <w:r>
              <w:rPr>
                <w:noProof/>
              </w:rPr>
              <w:t>Koulujen on tarkoitus panna uudet opetussuunnitelmat täytäntöön asteittain. Alemman perusasteen koulujen on 1 päivään syyskuuta 2023 mennessä, alemman perusasteen koulujen 1 päivään syyskuuta 2024 mennessä ja voimistelun osalta 1 päivään syyskuuta 2025 mennessä noudatettava täysin uusia opetussuunnitelmia.</w:t>
            </w:r>
          </w:p>
        </w:tc>
      </w:tr>
      <w:tr w:rsidR="008F28BF" w14:paraId="78AE2C0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82FD36F" w14:textId="77777777" w:rsidR="008F28BF" w:rsidRDefault="00296299">
            <w:pPr>
              <w:pStyle w:val="P68B1DB1-Normal19"/>
              <w:spacing w:before="0" w:after="0" w:line="240" w:lineRule="auto"/>
              <w:rPr>
                <w:noProof/>
              </w:rPr>
            </w:pPr>
            <w:r>
              <w:rPr>
                <w:noProof/>
              </w:rPr>
              <w:t>170</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6DCF2EA0" w14:textId="77777777" w:rsidR="008F28BF" w:rsidRDefault="00296299">
            <w:pPr>
              <w:pStyle w:val="P68B1DB1-Normal19"/>
              <w:spacing w:before="0" w:after="0" w:line="240" w:lineRule="auto"/>
              <w:rPr>
                <w:noProof/>
              </w:rPr>
            </w:pPr>
            <w:r>
              <w:rPr>
                <w:noProof/>
              </w:rPr>
              <w:t xml:space="preserve">Investointi 1: Tarkistetun opetussuunnitelman täytäntöönpano ja opettajien digitaaliset taidot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3CA025" w14:textId="77777777" w:rsidR="008F28BF" w:rsidRDefault="00296299">
            <w:pPr>
              <w:pStyle w:val="P68B1DB1-Normal19"/>
              <w:spacing w:before="0" w:after="0" w:line="240" w:lineRule="auto"/>
              <w:rPr>
                <w:noProof/>
              </w:rPr>
            </w:pPr>
            <w:r>
              <w:rPr>
                <w:noProof/>
              </w:rPr>
              <w:t>Virstanpylväs</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70D87432" w14:textId="77777777" w:rsidR="008F28BF" w:rsidRDefault="00296299">
            <w:pPr>
              <w:pStyle w:val="P68B1DB1-Normal19"/>
              <w:spacing w:before="0" w:after="0" w:line="240" w:lineRule="auto"/>
              <w:rPr>
                <w:noProof/>
              </w:rPr>
            </w:pPr>
            <w:r>
              <w:rPr>
                <w:noProof/>
              </w:rPr>
              <w:t xml:space="preserve">Digitaalisen alustan luominen oppimisresurssien tehokasta jakamista varten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AEE8A51" w14:textId="77777777" w:rsidR="008F28BF" w:rsidRDefault="00296299">
            <w:pPr>
              <w:pStyle w:val="P68B1DB1-Normal19"/>
              <w:spacing w:before="0" w:after="0" w:line="240" w:lineRule="auto"/>
              <w:rPr>
                <w:noProof/>
              </w:rPr>
            </w:pPr>
            <w:r>
              <w:rPr>
                <w:noProof/>
              </w:rPr>
              <w:t xml:space="preserve">Täysin toimiva digitaalinen alusta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3D0B7B"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CEE6783" w14:textId="77777777" w:rsidR="008F28BF" w:rsidRDefault="008F28BF">
            <w:pPr>
              <w:spacing w:before="0" w:after="0" w:line="240" w:lineRule="auto"/>
              <w:rPr>
                <w:rFonts w:eastAsia="Times New Roman"/>
                <w:noProof/>
                <w:color w:val="004300"/>
                <w:sz w:val="18"/>
                <w:szCs w:val="18"/>
              </w:rPr>
            </w:pP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1061A47"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22B0237" w14:textId="77777777" w:rsidR="008F28BF" w:rsidRDefault="00296299">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700CB74" w14:textId="77777777" w:rsidR="008F28BF" w:rsidRDefault="00296299">
            <w:pPr>
              <w:pStyle w:val="P68B1DB1-Normal19"/>
              <w:spacing w:before="0" w:after="0" w:line="240" w:lineRule="auto"/>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4489E1F4" w14:textId="26C05E52" w:rsidR="008F28BF" w:rsidRDefault="00296299">
            <w:pPr>
              <w:pStyle w:val="P68B1DB1-Normal19"/>
              <w:spacing w:before="0" w:after="0" w:line="240" w:lineRule="auto"/>
              <w:rPr>
                <w:noProof/>
              </w:rPr>
            </w:pPr>
            <w:r>
              <w:rPr>
                <w:noProof/>
              </w:rPr>
              <w:t xml:space="preserve">Opetus-, nuoriso- ja urheiluministeriön vastuulla olevan digitaalisen alustan on tarjottava opettajille pääsy olemassa olevaan koulutussisältöön (esimerkiksi digitaaliset oppimateriaalit, verkkoseminaarit tai verkkokurssit). Se luo linkit olemassa oleviin digitaalisen koulutusmateriaalin tietokantoihin.  </w:t>
            </w:r>
          </w:p>
        </w:tc>
      </w:tr>
      <w:tr w:rsidR="008F28BF" w14:paraId="697F2287" w14:textId="77777777">
        <w:trPr>
          <w:trHeight w:val="340"/>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CDCC377" w14:textId="77777777" w:rsidR="008F28BF" w:rsidRDefault="00296299">
            <w:pPr>
              <w:pStyle w:val="P68B1DB1-Normal19"/>
              <w:spacing w:before="0" w:after="0" w:line="240" w:lineRule="auto"/>
              <w:rPr>
                <w:noProof/>
              </w:rPr>
            </w:pPr>
            <w:r>
              <w:rPr>
                <w:noProof/>
              </w:rPr>
              <w:t>171</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4C4396DA" w14:textId="77777777" w:rsidR="008F28BF" w:rsidRDefault="00296299">
            <w:pPr>
              <w:pStyle w:val="P68B1DB1-Normal19"/>
              <w:spacing w:before="0" w:after="0" w:line="240" w:lineRule="auto"/>
              <w:rPr>
                <w:noProof/>
              </w:rPr>
            </w:pPr>
            <w:r>
              <w:rPr>
                <w:noProof/>
              </w:rPr>
              <w:t>Investointi 1: Tarkistetun opetussuunnitelman täytäntöönpano ja opettajien digitaaliset taidot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FF153E" w14:textId="77777777" w:rsidR="008F28BF" w:rsidRDefault="00296299">
            <w:pPr>
              <w:pStyle w:val="P68B1DB1-Normal19"/>
              <w:spacing w:before="0" w:after="0" w:line="240" w:lineRule="auto"/>
              <w:rPr>
                <w:noProof/>
              </w:rPr>
            </w:pPr>
            <w:r>
              <w:rPr>
                <w:noProof/>
              </w:rPr>
              <w:t xml:space="preserve">Kohde </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FDEC283" w14:textId="38A3DD34" w:rsidR="008F28BF" w:rsidRDefault="00296299">
            <w:pPr>
              <w:pStyle w:val="P68B1DB1-Normal19"/>
              <w:spacing w:before="0" w:after="0" w:line="240" w:lineRule="auto"/>
              <w:rPr>
                <w:noProof/>
              </w:rPr>
            </w:pPr>
            <w:r>
              <w:rPr>
                <w:noProof/>
              </w:rPr>
              <w:t xml:space="preserve">Niiden koulujen lukumäärä, jotka saivat tukea uusien tietoteknisten opetussuunnitelmien täytäntöönpanoon (opettajien digitaaliset taidot ja opastus)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FD9175F"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662740C"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A0AD6B7" w14:textId="77777777" w:rsidR="008F28BF" w:rsidRDefault="00296299">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2CDBE29A" w14:textId="176003D8" w:rsidR="008F28BF" w:rsidRDefault="00296299">
            <w:pPr>
              <w:pStyle w:val="P68B1DB1-Normal19"/>
              <w:spacing w:before="0" w:after="0" w:line="240" w:lineRule="auto"/>
              <w:rPr>
                <w:noProof/>
              </w:rPr>
            </w:pPr>
            <w:r>
              <w:rPr>
                <w:noProof/>
              </w:rPr>
              <w:t>4 000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A9109A9" w14:textId="77777777" w:rsidR="008F28BF" w:rsidRDefault="00296299">
            <w:pPr>
              <w:pStyle w:val="P68B1DB1-Normal19"/>
              <w:spacing w:before="0" w:after="0" w:line="240" w:lineRule="auto"/>
              <w:rPr>
                <w:noProof/>
              </w:rPr>
            </w:pPr>
            <w:r>
              <w:rPr>
                <w:noProof/>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92C5874" w14:textId="77777777" w:rsidR="008F28BF" w:rsidRDefault="00296299">
            <w:pPr>
              <w:pStyle w:val="P68B1DB1-Normal19"/>
              <w:spacing w:before="0" w:after="0" w:line="240" w:lineRule="auto"/>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354A65F5" w14:textId="77777777" w:rsidR="008F28BF" w:rsidRDefault="00296299">
            <w:pPr>
              <w:pStyle w:val="P68B1DB1-Normal20"/>
              <w:spacing w:before="0" w:after="0" w:line="240" w:lineRule="auto"/>
              <w:rPr>
                <w:noProof/>
              </w:rPr>
            </w:pPr>
            <w:r>
              <w:rPr>
                <w:noProof/>
              </w:rPr>
              <w:t xml:space="preserve">Tuki uusien opetussuunnitelmien täytäntöönpanoon on kohdennettava alemman perusasteen ja ylemmän perusasteen kouluihin. Se koostuu seuraavista: </w:t>
            </w:r>
          </w:p>
          <w:p w14:paraId="02363FC0" w14:textId="77777777" w:rsidR="008F28BF" w:rsidRDefault="00296299">
            <w:pPr>
              <w:pStyle w:val="P68B1DB1-Normal20"/>
              <w:numPr>
                <w:ilvl w:val="0"/>
                <w:numId w:val="178"/>
              </w:numPr>
              <w:spacing w:after="0" w:line="259" w:lineRule="auto"/>
              <w:contextualSpacing/>
              <w:rPr>
                <w:noProof/>
              </w:rPr>
            </w:pPr>
            <w:r>
              <w:rPr>
                <w:noProof/>
              </w:rPr>
              <w:t>opettajien digitaitoja ja tietoteknistä lukutaitoa koskeva koulutus</w:t>
            </w:r>
          </w:p>
          <w:p w14:paraId="763850C2" w14:textId="77777777" w:rsidR="008F28BF" w:rsidRDefault="00296299">
            <w:pPr>
              <w:pStyle w:val="P68B1DB1-Normal20"/>
              <w:numPr>
                <w:ilvl w:val="0"/>
                <w:numId w:val="178"/>
              </w:numPr>
              <w:spacing w:after="0" w:line="259" w:lineRule="auto"/>
              <w:contextualSpacing/>
              <w:rPr>
                <w:noProof/>
              </w:rPr>
            </w:pPr>
            <w:r>
              <w:rPr>
                <w:noProof/>
              </w:rPr>
              <w:t>ohjeita (työpajoja, verkkoseminaareja, yksilöllistä neuvontaa) johtajille, koulujen tieto- ja viestintätekniikan koordinaattoreille, opetussuunnitelmien koordinaattoreille ja tietotekniikan opettajille</w:t>
            </w:r>
          </w:p>
        </w:tc>
      </w:tr>
      <w:tr w:rsidR="008F28BF" w14:paraId="19762857" w14:textId="77777777">
        <w:trPr>
          <w:trHeight w:val="309"/>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4D5C9625" w14:textId="77777777" w:rsidR="008F28BF" w:rsidRDefault="00296299">
            <w:pPr>
              <w:pStyle w:val="P68B1DB1-Normal19"/>
              <w:spacing w:before="0" w:after="0" w:line="240" w:lineRule="auto"/>
              <w:rPr>
                <w:noProof/>
              </w:rPr>
            </w:pPr>
            <w:r>
              <w:rPr>
                <w:noProof/>
              </w:rPr>
              <w:t>172</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73F8E201" w14:textId="77777777" w:rsidR="008F28BF" w:rsidRDefault="00296299">
            <w:pPr>
              <w:pStyle w:val="P68B1DB1-Normal19"/>
              <w:spacing w:before="0" w:after="0" w:line="240" w:lineRule="auto"/>
              <w:rPr>
                <w:noProof/>
              </w:rPr>
            </w:pPr>
            <w:r>
              <w:rPr>
                <w:noProof/>
              </w:rPr>
              <w:t>Investointi 2: Koulujen digitaaliset laitteet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E033507" w14:textId="77777777" w:rsidR="008F28BF" w:rsidRDefault="00296299">
            <w:pPr>
              <w:pStyle w:val="P68B1DB1-Normal19"/>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4C162057" w14:textId="77777777" w:rsidR="008F28BF" w:rsidRDefault="00296299">
            <w:pPr>
              <w:pStyle w:val="P68B1DB1-Normal19"/>
              <w:spacing w:before="0" w:after="0" w:line="240" w:lineRule="auto"/>
              <w:rPr>
                <w:noProof/>
              </w:rPr>
            </w:pPr>
            <w:r>
              <w:rPr>
                <w:noProof/>
              </w:rPr>
              <w:t xml:space="preserve">Koulujen etäopiskelua varten ostamien digitaalisten laitteiden lukumäärä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7E3786F"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C8FF119"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9211D73" w14:textId="77777777" w:rsidR="008F28BF" w:rsidRDefault="00296299">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0673CF06" w14:textId="1EB9102B" w:rsidR="008F28BF" w:rsidRDefault="00296299">
            <w:pPr>
              <w:pStyle w:val="P68B1DB1-Normal19"/>
              <w:spacing w:before="0" w:after="0" w:line="240" w:lineRule="auto"/>
              <w:rPr>
                <w:noProof/>
              </w:rPr>
            </w:pPr>
            <w:r>
              <w:rPr>
                <w:noProof/>
              </w:rPr>
              <w:t>74 000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3D9D19A" w14:textId="77777777" w:rsidR="008F28BF" w:rsidRDefault="00296299">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64AD22A" w14:textId="77777777" w:rsidR="008F28BF" w:rsidRDefault="00296299">
            <w:pPr>
              <w:pStyle w:val="P68B1DB1-Normal19"/>
              <w:spacing w:before="0" w:after="0" w:line="240" w:lineRule="auto"/>
              <w:rPr>
                <w:noProof/>
              </w:rPr>
            </w:pPr>
            <w:r>
              <w:rPr>
                <w:noProof/>
              </w:rPr>
              <w:t>2020</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2F6D9191" w14:textId="6B66E273" w:rsidR="008F28BF" w:rsidRDefault="00296299">
            <w:pPr>
              <w:pStyle w:val="P68B1DB1-Normal19"/>
              <w:spacing w:before="0" w:after="0" w:line="240" w:lineRule="auto"/>
              <w:rPr>
                <w:noProof/>
              </w:rPr>
            </w:pPr>
            <w:r>
              <w:rPr>
                <w:noProof/>
              </w:rPr>
              <w:t>Koulut ostavat etäopiskeluun vähintään 74000 digitaalista laitetta (tablettia, kannettavaa tietokonetta, matkapuhelimia jne.). Vähintään 4102 perus- ja keskiasteen koulua sai rahoitusta etäopetukseen tarkoitettuihin tietoteknisiin laitteisiin.</w:t>
            </w:r>
          </w:p>
        </w:tc>
      </w:tr>
      <w:tr w:rsidR="008F28BF" w14:paraId="4527F848"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64F66214" w14:textId="77777777" w:rsidR="008F28BF" w:rsidRDefault="00296299">
            <w:pPr>
              <w:pStyle w:val="P68B1DB1-Normal19"/>
              <w:spacing w:before="0" w:after="0" w:line="240" w:lineRule="auto"/>
              <w:rPr>
                <w:noProof/>
              </w:rPr>
            </w:pPr>
            <w:r>
              <w:rPr>
                <w:noProof/>
              </w:rPr>
              <w:t>173</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5B1D7640" w14:textId="77777777" w:rsidR="008F28BF" w:rsidRDefault="00296299">
            <w:pPr>
              <w:pStyle w:val="P68B1DB1-Normal19"/>
              <w:spacing w:before="0" w:after="0" w:line="240" w:lineRule="auto"/>
              <w:rPr>
                <w:noProof/>
              </w:rPr>
            </w:pPr>
            <w:r>
              <w:rPr>
                <w:noProof/>
              </w:rPr>
              <w:t>Investointi 2: Koulujen digitaaliset laitteet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4E5F0D" w14:textId="71C8EFF0" w:rsidR="008F28BF" w:rsidRDefault="00296299">
            <w:pPr>
              <w:pStyle w:val="P68B1DB1-Normal19"/>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1DA13B7C" w14:textId="77777777" w:rsidR="008F28BF" w:rsidRDefault="00296299">
            <w:pPr>
              <w:pStyle w:val="P68B1DB1-Normal19"/>
              <w:spacing w:before="0" w:after="0" w:line="240" w:lineRule="auto"/>
              <w:rPr>
                <w:noProof/>
              </w:rPr>
            </w:pPr>
            <w:r>
              <w:rPr>
                <w:noProof/>
              </w:rPr>
              <w:t>Muita heikommassa asemassa oleville oppilaille tarkoitettujen digitaalisten mobiililaitteiden koulurahastoon ostettujen tietoteknisten laitteiden lukumäärä</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D73BBA5"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BF27A3C"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0485312" w14:textId="77777777" w:rsidR="008F28BF" w:rsidRDefault="00296299">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01A7BC60" w14:textId="17ABEDD3" w:rsidR="008F28BF" w:rsidRDefault="00296299">
            <w:pPr>
              <w:pStyle w:val="P68B1DB1-Normal19"/>
              <w:spacing w:before="0" w:after="0" w:line="240" w:lineRule="auto"/>
              <w:rPr>
                <w:noProof/>
              </w:rPr>
            </w:pPr>
            <w:r>
              <w:rPr>
                <w:noProof/>
              </w:rPr>
              <w:t>70 000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AF25265" w14:textId="77777777" w:rsidR="008F28BF" w:rsidRDefault="00296299">
            <w:pPr>
              <w:pStyle w:val="P68B1DB1-Normal19"/>
              <w:spacing w:before="0" w:after="0" w:line="240" w:lineRule="auto"/>
              <w:rPr>
                <w:noProof/>
              </w:rPr>
            </w:pPr>
            <w:r>
              <w:rPr>
                <w:noProof/>
              </w:rPr>
              <w:t>Q4</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5D4FA3EA" w14:textId="77777777" w:rsidR="008F28BF" w:rsidRDefault="00296299">
            <w:pPr>
              <w:pStyle w:val="P68B1DB1-Normal19"/>
              <w:spacing w:before="0" w:after="0" w:line="240" w:lineRule="auto"/>
              <w:rPr>
                <w:noProof/>
              </w:rPr>
            </w:pPr>
            <w:r>
              <w:rPr>
                <w:noProof/>
              </w:rPr>
              <w:t>2025</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53502854" w14:textId="7DBA0634" w:rsidR="008F28BF" w:rsidRDefault="00296299">
            <w:pPr>
              <w:pStyle w:val="P68B1DB1-Normal19"/>
              <w:spacing w:before="0" w:after="0" w:line="240" w:lineRule="auto"/>
              <w:rPr>
                <w:noProof/>
              </w:rPr>
            </w:pPr>
            <w:r>
              <w:rPr>
                <w:noProof/>
              </w:rPr>
              <w:t xml:space="preserve">70000 laitteen hankinta auttaa avun tarpeessa olevia 70000 oppilasta. Vähintään 80 prosenttia kouluista perusti rahaston muita heikommassa asemassa oleville oppilaille tarkoitettuja digitaalisia mobiililaitteita varten. Nämä tietotekniset laitteet täydentävät tavoitteessa 172 tarkoitettuja laitteita. </w:t>
            </w:r>
          </w:p>
        </w:tc>
      </w:tr>
      <w:tr w:rsidR="008F28BF" w14:paraId="5380297C" w14:textId="77777777">
        <w:trPr>
          <w:trHeight w:val="945"/>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296CACDD" w14:textId="77777777" w:rsidR="008F28BF" w:rsidRDefault="00296299">
            <w:pPr>
              <w:pStyle w:val="P68B1DB1-Normal19"/>
              <w:spacing w:before="0" w:after="0" w:line="240" w:lineRule="auto"/>
              <w:rPr>
                <w:noProof/>
              </w:rPr>
            </w:pPr>
            <w:r>
              <w:rPr>
                <w:noProof/>
              </w:rPr>
              <w:t>174</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4930516F" w14:textId="77777777" w:rsidR="008F28BF" w:rsidRDefault="00296299">
            <w:pPr>
              <w:pStyle w:val="P68B1DB1-Normal19"/>
              <w:spacing w:before="0" w:after="0" w:line="240" w:lineRule="auto"/>
              <w:rPr>
                <w:noProof/>
              </w:rPr>
            </w:pPr>
            <w:r>
              <w:rPr>
                <w:noProof/>
              </w:rPr>
              <w:t>Investointi 2: Koulujen digitaaliset laitteet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B0DD2C" w14:textId="77777777" w:rsidR="008F28BF" w:rsidRDefault="00296299">
            <w:pPr>
              <w:pStyle w:val="P68B1DB1-Normal19"/>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521D69F" w14:textId="77777777" w:rsidR="008F28BF" w:rsidRDefault="00296299">
            <w:pPr>
              <w:pStyle w:val="P68B1DB1-Normal19"/>
              <w:spacing w:before="0" w:after="0" w:line="240" w:lineRule="auto"/>
              <w:rPr>
                <w:noProof/>
              </w:rPr>
            </w:pPr>
            <w:r>
              <w:rPr>
                <w:noProof/>
              </w:rPr>
              <w:t xml:space="preserve">Niiden koulujen lukumäärä, joita tuetaan digitaaliteknologioilla ja -laitteilla digitaalisen lukutaidon edistämiseksi ja uusien tietoteknisten opetussuunnitelmien täytäntöönpanemiseksi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5E337258"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6B678FA"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14BF4F2" w14:textId="77777777" w:rsidR="008F28BF" w:rsidRDefault="00296299">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6A00D7EE" w14:textId="2AF14054" w:rsidR="008F28BF" w:rsidRDefault="00296299">
            <w:pPr>
              <w:pStyle w:val="P68B1DB1-Normal19"/>
              <w:spacing w:before="0" w:after="0" w:line="240" w:lineRule="auto"/>
              <w:rPr>
                <w:noProof/>
              </w:rPr>
            </w:pPr>
            <w:r>
              <w:rPr>
                <w:noProof/>
              </w:rPr>
              <w:t>9 260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D68B481" w14:textId="77777777" w:rsidR="008F28BF" w:rsidRDefault="00296299">
            <w:pPr>
              <w:pStyle w:val="P68B1DB1-Normal19"/>
              <w:spacing w:before="0" w:after="0" w:line="240" w:lineRule="auto"/>
              <w:rPr>
                <w:noProof/>
              </w:rPr>
            </w:pPr>
            <w:r>
              <w:rPr>
                <w:noProof/>
              </w:rPr>
              <w:t>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4E19A0B" w14:textId="77777777" w:rsidR="008F28BF" w:rsidRDefault="00296299">
            <w:pPr>
              <w:pStyle w:val="P68B1DB1-Normal19"/>
              <w:spacing w:before="0" w:after="0" w:line="240" w:lineRule="auto"/>
              <w:rPr>
                <w:noProof/>
              </w:rPr>
            </w:pPr>
            <w:r>
              <w:rPr>
                <w:noProof/>
              </w:rPr>
              <w:t>2024</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0DDF8864" w14:textId="3A02EC31" w:rsidR="008F28BF" w:rsidRDefault="00296299">
            <w:pPr>
              <w:pStyle w:val="P68B1DB1-Normal19"/>
              <w:spacing w:before="0" w:after="0" w:line="240" w:lineRule="auto"/>
              <w:rPr>
                <w:noProof/>
              </w:rPr>
            </w:pPr>
            <w:r>
              <w:rPr>
                <w:noProof/>
              </w:rPr>
              <w:t xml:space="preserve">Yhteensä noin 10000 koulusta ainakin 9260 koulua on varustettu sekä perustason että edistyneen digitaaliteknologian avulla, joita tarvitaan digitaalisen lukutaidon edistämiseen ja uuden tietotekniikan opettamiseen tarkistettujen opetussuunnitelmien mukaisesti. </w:t>
            </w:r>
          </w:p>
        </w:tc>
      </w:tr>
      <w:tr w:rsidR="008F28BF" w14:paraId="642C1E4C" w14:textId="77777777">
        <w:trPr>
          <w:trHeight w:val="437"/>
        </w:trPr>
        <w:tc>
          <w:tcPr>
            <w:tcW w:w="709" w:type="dxa"/>
            <w:tcBorders>
              <w:top w:val="single" w:sz="8" w:space="0" w:color="auto"/>
              <w:left w:val="single" w:sz="8" w:space="0" w:color="auto"/>
              <w:bottom w:val="single" w:sz="8" w:space="0" w:color="auto"/>
              <w:right w:val="single" w:sz="8" w:space="0" w:color="auto"/>
            </w:tcBorders>
            <w:shd w:val="clear" w:color="auto" w:fill="C6EFCE"/>
          </w:tcPr>
          <w:p w14:paraId="76C46CFC" w14:textId="77777777" w:rsidR="008F28BF" w:rsidRDefault="00296299">
            <w:pPr>
              <w:pStyle w:val="P68B1DB1-Normal19"/>
              <w:spacing w:before="0" w:after="0" w:line="240" w:lineRule="auto"/>
              <w:rPr>
                <w:noProof/>
              </w:rPr>
            </w:pPr>
            <w:r>
              <w:rPr>
                <w:noProof/>
              </w:rPr>
              <w:t>175</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6895F1CF" w14:textId="77777777" w:rsidR="008F28BF" w:rsidRDefault="00296299">
            <w:pPr>
              <w:pStyle w:val="P68B1DB1-Normal19"/>
              <w:spacing w:before="0" w:after="0" w:line="240" w:lineRule="auto"/>
              <w:rPr>
                <w:noProof/>
              </w:rPr>
            </w:pPr>
            <w:r>
              <w:rPr>
                <w:noProof/>
              </w:rPr>
              <w:t>Investointi 2: Koulujen digitaaliset laitteet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6A928D" w14:textId="77777777" w:rsidR="008F28BF" w:rsidRDefault="00296299">
            <w:pPr>
              <w:pStyle w:val="P68B1DB1-Normal19"/>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22850AD5" w14:textId="77777777" w:rsidR="008F28BF" w:rsidRDefault="00296299">
            <w:pPr>
              <w:pStyle w:val="P68B1DB1-Normal19"/>
              <w:spacing w:before="0" w:after="0" w:line="240" w:lineRule="auto"/>
              <w:rPr>
                <w:noProof/>
              </w:rPr>
            </w:pPr>
            <w:r>
              <w:rPr>
                <w:noProof/>
              </w:rPr>
              <w:t xml:space="preserve">Tietoteknisiä laitteita ja sisäisiä tietojärjestelmiä koskevassa neuvonnassa ja mentoroinnissa tuettujen koulujen lukumäärä </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64FD5E86"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203004"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8DEF486" w14:textId="77777777" w:rsidR="008F28BF" w:rsidRDefault="00296299">
            <w:pPr>
              <w:pStyle w:val="P68B1DB1-Normal19"/>
              <w:spacing w:before="0" w:after="0" w:line="240" w:lineRule="auto"/>
              <w:rPr>
                <w:noProof/>
              </w:rPr>
            </w:pPr>
            <w:r>
              <w:rPr>
                <w:noProof/>
              </w:rPr>
              <w:t>0</w:t>
            </w:r>
          </w:p>
        </w:tc>
        <w:tc>
          <w:tcPr>
            <w:tcW w:w="1050" w:type="dxa"/>
            <w:tcBorders>
              <w:top w:val="single" w:sz="8" w:space="0" w:color="auto"/>
              <w:left w:val="single" w:sz="8" w:space="0" w:color="auto"/>
              <w:bottom w:val="single" w:sz="8" w:space="0" w:color="auto"/>
              <w:right w:val="single" w:sz="8" w:space="0" w:color="auto"/>
            </w:tcBorders>
            <w:shd w:val="clear" w:color="auto" w:fill="C6EFCE"/>
          </w:tcPr>
          <w:p w14:paraId="7C57A82B" w14:textId="4D4372E6" w:rsidR="008F28BF" w:rsidRDefault="00296299">
            <w:pPr>
              <w:pStyle w:val="P68B1DB1-Normal19"/>
              <w:spacing w:before="0" w:after="0" w:line="240" w:lineRule="auto"/>
              <w:rPr>
                <w:noProof/>
              </w:rPr>
            </w:pPr>
            <w:r>
              <w:rPr>
                <w:noProof/>
              </w:rPr>
              <w:t>1 120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9DB849D" w14:textId="77777777" w:rsidR="008F28BF" w:rsidRDefault="00296299">
            <w:pPr>
              <w:pStyle w:val="P68B1DB1-Normal19"/>
              <w:spacing w:before="0" w:after="0" w:line="240" w:lineRule="auto"/>
              <w:rPr>
                <w:noProof/>
              </w:rPr>
            </w:pPr>
            <w:r>
              <w:rPr>
                <w:noProof/>
              </w:rPr>
              <w:t xml:space="preserve">  Q1</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57B52C8" w14:textId="77777777" w:rsidR="008F28BF" w:rsidRDefault="00296299">
            <w:pPr>
              <w:pStyle w:val="P68B1DB1-Normal19"/>
              <w:spacing w:before="0" w:after="0" w:line="240" w:lineRule="auto"/>
              <w:rPr>
                <w:noProof/>
              </w:rPr>
            </w:pPr>
            <w:r>
              <w:rPr>
                <w:noProof/>
              </w:rPr>
              <w:t>2026</w:t>
            </w:r>
          </w:p>
        </w:tc>
        <w:tc>
          <w:tcPr>
            <w:tcW w:w="4050" w:type="dxa"/>
            <w:tcBorders>
              <w:top w:val="single" w:sz="8" w:space="0" w:color="auto"/>
              <w:left w:val="single" w:sz="8" w:space="0" w:color="auto"/>
              <w:bottom w:val="single" w:sz="8" w:space="0" w:color="auto"/>
              <w:right w:val="single" w:sz="8" w:space="0" w:color="auto"/>
            </w:tcBorders>
            <w:shd w:val="clear" w:color="auto" w:fill="C6EFCE"/>
          </w:tcPr>
          <w:p w14:paraId="67236AAA" w14:textId="08693411" w:rsidR="008F28BF" w:rsidRDefault="00296299">
            <w:pPr>
              <w:spacing w:before="0" w:after="0" w:line="240" w:lineRule="auto"/>
              <w:rPr>
                <w:noProof/>
                <w:color w:val="004300"/>
                <w:sz w:val="18"/>
                <w:szCs w:val="18"/>
              </w:rPr>
            </w:pPr>
            <w:r>
              <w:rPr>
                <w:noProof/>
                <w:color w:val="004300"/>
                <w:sz w:val="18"/>
                <w:szCs w:val="18"/>
              </w:rPr>
              <w:t>Alueellisella tasolla alueellisten IT-neuvojien verkosto tarjoaa kohdennettua mentorointia ja neuvontaa vähintään 1120 koululle tietoteknisten laitteiden</w:t>
            </w:r>
            <w:r>
              <w:rPr>
                <w:rFonts w:eastAsia="Times New Roman"/>
                <w:noProof/>
                <w:color w:val="006100"/>
                <w:sz w:val="20"/>
                <w:szCs w:val="20"/>
              </w:rPr>
              <w:t xml:space="preserve"> </w:t>
            </w:r>
            <w:r>
              <w:rPr>
                <w:noProof/>
                <w:color w:val="004300"/>
                <w:sz w:val="18"/>
                <w:szCs w:val="18"/>
              </w:rPr>
              <w:t xml:space="preserve">hankinnassa, yhteenliitettävyydessä, tietotekniikan hallinnon perustamisessa ja koulujen sisäisissä verkostoissa. </w:t>
            </w:r>
          </w:p>
          <w:p w14:paraId="54BFFBCF" w14:textId="77777777" w:rsidR="008F28BF" w:rsidRDefault="00296299">
            <w:pPr>
              <w:pStyle w:val="P68B1DB1-Normal20"/>
              <w:spacing w:line="240" w:lineRule="auto"/>
              <w:rPr>
                <w:noProof/>
              </w:rPr>
            </w:pPr>
            <w:r>
              <w:rPr>
                <w:noProof/>
              </w:rPr>
              <w:t xml:space="preserve">Alueellisten tietoteknisten neuvonantajien kautta annettavaa neuvontaa täydennetään keskitetysti tarjottavalla metodologisella ohjauksella, kuten asiaa koskevalla verkkosivustolla, verkkoseminaareilla, hyvien käytäntöjen jakamisella ja verkossa käytettävillä arviointivälineillä. </w:t>
            </w:r>
          </w:p>
        </w:tc>
      </w:tr>
    </w:tbl>
    <w:p w14:paraId="0B932B3F" w14:textId="77777777" w:rsidR="008F28BF" w:rsidRDefault="008F28BF">
      <w:pPr>
        <w:keepNext/>
        <w:tabs>
          <w:tab w:val="left" w:pos="850"/>
        </w:tabs>
        <w:spacing w:before="360" w:line="240" w:lineRule="auto"/>
        <w:jc w:val="both"/>
        <w:outlineLvl w:val="0"/>
        <w:rPr>
          <w:b/>
          <w:smallCaps/>
          <w:noProof/>
        </w:rPr>
        <w:sectPr w:rsidR="008F28BF" w:rsidSect="00756C74">
          <w:headerReference w:type="even" r:id="rId279"/>
          <w:headerReference w:type="default" r:id="rId280"/>
          <w:footerReference w:type="even" r:id="rId281"/>
          <w:footerReference w:type="default" r:id="rId282"/>
          <w:headerReference w:type="first" r:id="rId283"/>
          <w:footerReference w:type="first" r:id="rId284"/>
          <w:pgSz w:w="16839" w:h="11907" w:orient="landscape"/>
          <w:pgMar w:top="1134" w:right="1134" w:bottom="1134" w:left="1134" w:header="567" w:footer="567" w:gutter="0"/>
          <w:cols w:space="720"/>
          <w:docGrid w:linePitch="326"/>
        </w:sectPr>
      </w:pPr>
    </w:p>
    <w:p w14:paraId="27EEB700" w14:textId="534C916A" w:rsidR="008F28BF" w:rsidRDefault="00296299">
      <w:pPr>
        <w:pStyle w:val="P68B1DB1-Normal2"/>
        <w:keepNext/>
        <w:tabs>
          <w:tab w:val="left" w:pos="850"/>
        </w:tabs>
        <w:spacing w:line="240" w:lineRule="auto"/>
        <w:jc w:val="both"/>
        <w:outlineLvl w:val="0"/>
        <w:rPr>
          <w:bCs/>
          <w:noProof/>
        </w:rPr>
      </w:pPr>
      <w:r>
        <w:rPr>
          <w:noProof/>
        </w:rPr>
        <w:t>S. OSA-ALUE 3.2: Kouluohjelmien mukauttaminen</w:t>
      </w:r>
    </w:p>
    <w:p w14:paraId="0BEF4DCD" w14:textId="77777777" w:rsidR="008F28BF" w:rsidRDefault="00296299">
      <w:pPr>
        <w:pStyle w:val="P68B1DB1-Normal3"/>
        <w:spacing w:line="240" w:lineRule="auto"/>
        <w:jc w:val="both"/>
        <w:rPr>
          <w:noProof/>
        </w:rPr>
      </w:pPr>
      <w:r>
        <w:rPr>
          <w:noProof/>
        </w:rPr>
        <w:t>Tämä Tšekin elpymis- ja palautumissuunnitelman osa-alue auttaa vastaamaan haasteisiin korkea-asteen koulutuksen ja alemman keskiasteen koulutuksen aloilla. Korkea-asteen koulutuksen osalta komponentilla pyritään lisäämään yliopistojen valmiuksia ja mukauttamaan opinto-ohjelmia uusiin oppimismuotoihin ja uusiin aloihin, erityisesti digitaaliseen asiantuntemukseen, työmarkkinoiden muuttuvien tarpeiden mukaisesti. Lisäksi tuetaan uusia korkeakouluja korkea-asteen koulutuksen laajentamiseksi ja nykyaikaistamiseksi lääketieteessä ja lääketieteessä. Alemman perusasteen ja ylemmän perusasteen koulutuksessa komponentilla pyritään puuttumaan kasvavaan eriarvoisuuteen koulutuksessa tarjoamalla monitasoista tukea muita heikommassa asemassa oleville kouluille, lisäopetusta epäonnistumisvaarassa oleville oppilaille ja vahvistamalla opettajien ja ammattilaisten kykyä opettaa heterogeenisiä luokkia.</w:t>
      </w:r>
    </w:p>
    <w:p w14:paraId="768859EE" w14:textId="77777777" w:rsidR="008F28BF" w:rsidRDefault="00296299">
      <w:pPr>
        <w:pStyle w:val="P68B1DB1-Normal3"/>
        <w:spacing w:line="240" w:lineRule="auto"/>
        <w:jc w:val="both"/>
        <w:rPr>
          <w:noProof/>
        </w:rPr>
      </w:pPr>
      <w:r>
        <w:rPr>
          <w:noProof/>
        </w:rPr>
        <w:t>Komponentilla tuetaan vuoden 2019 maakohtaista suositusta 2, jonka mukaan Tšekin on parannettava koulutusjärjestelmien laatua ja osallistavuutta muun muassa edistämällä teknisiä ja digitaalisia taitoja ja edistämällä opettajan ammattia, sekä vuoden 2020 maakohtaista suositusta 2, jonka mukaan Tšekki tukee työllisyyttä aktiivisen työmarkkinapolitiikan, osaamisen, myös digitaalisten taitojen, tarjoamisen ja digitaalisen oppimisen saatavuuden avulla.</w:t>
      </w:r>
    </w:p>
    <w:p w14:paraId="67EF02F5" w14:textId="77777777"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w:t>
      </w:r>
    </w:p>
    <w:p w14:paraId="575168D0" w14:textId="77777777" w:rsidR="008F28BF" w:rsidRDefault="008F28BF">
      <w:pPr>
        <w:spacing w:line="240" w:lineRule="auto"/>
        <w:jc w:val="both"/>
        <w:rPr>
          <w:rFonts w:eastAsia="Times New Roman"/>
          <w:i/>
          <w:noProof/>
          <w:szCs w:val="24"/>
        </w:rPr>
      </w:pPr>
    </w:p>
    <w:p w14:paraId="692EDE68" w14:textId="29EECEBD" w:rsidR="008F28BF" w:rsidRDefault="00296299">
      <w:pPr>
        <w:pStyle w:val="P68B1DB1-Normal37"/>
        <w:spacing w:line="240" w:lineRule="auto"/>
        <w:jc w:val="both"/>
        <w:rPr>
          <w:noProof/>
        </w:rPr>
      </w:pPr>
      <w:r>
        <w:rPr>
          <w:noProof/>
        </w:rPr>
        <w:t>S.1 Kuvaus uudistuksista ja investoinneista, joita rahoitetaan rahoitustuella, jota ei makseta takaisin</w:t>
      </w:r>
    </w:p>
    <w:p w14:paraId="46173CBC" w14:textId="77777777" w:rsidR="008F28BF" w:rsidRDefault="00296299">
      <w:pPr>
        <w:pStyle w:val="P68B1DB1-Normal9"/>
        <w:spacing w:line="240" w:lineRule="auto"/>
        <w:jc w:val="both"/>
        <w:rPr>
          <w:noProof/>
        </w:rPr>
      </w:pPr>
      <w:r>
        <w:rPr>
          <w:noProof/>
        </w:rPr>
        <w:t xml:space="preserve">Uudistus 1: Korkeakoulujen muutos uusiin oppimismuotoihin ja työmarkkinoiden muuttuviin tarpeisiin mukautumiseksi </w:t>
      </w:r>
    </w:p>
    <w:p w14:paraId="0481C2EE" w14:textId="77777777" w:rsidR="008F28BF" w:rsidRDefault="00296299">
      <w:pPr>
        <w:pStyle w:val="P68B1DB1-Normal3"/>
        <w:spacing w:line="240" w:lineRule="auto"/>
        <w:jc w:val="both"/>
        <w:rPr>
          <w:noProof/>
        </w:rPr>
      </w:pPr>
      <w:r>
        <w:rPr>
          <w:noProof/>
        </w:rPr>
        <w:t xml:space="preserve">Uudistuksen tavoitteena on käynnistää ja nopeuttaa yliopistojen muutosta sekä oppimissisällön että -muotojen osalta. Sisällön osalta opinto-ohjelmien valikoimaa on mukautettava työmarkkinoiden uusiin suuntauksiin ja muuttuviin tarpeisiin, erityisesti digitalisaatioon. Ensisijaiset alat määritetään kansallisella tasolla työmarkkinaosapuolia kuullen. Nykyisten opinto-ohjelmien akateemista painotusta on myös mukautettava siten, että niihin sisällytetään merkittävä osuus työssäoppimisesta, jotta ne vastaisivat paremmin työmarkkinoiden tarpeita. Uudistuksella helpotetaan myös siirtymistä uusiin, pääasiassa digitaalisiin oppimismuotoihin, kuten monimuoto-oppimiseen ja etäopiskeluun. Tämä edellyttää investointeja digitaalisiin laitteisiin ja teknologioihin sekä korkeakoulujen henkilöstön digitaitoihin ja nykyaikaisiin opetusmenetelmiin liittyvää koulutusta. Toimenpiteessä keskitytään myös sellaisten valmiuksien kehittämiseen, joiden avulla yliopistot voisivat tarjota uudelleen- ja täydennyskoulutuskursseja erityisesti osaamisintensiivisten alojen työntekijöille. </w:t>
      </w:r>
    </w:p>
    <w:p w14:paraId="011FD4A5" w14:textId="3DA149BD" w:rsidR="008F28BF" w:rsidRDefault="00296299">
      <w:pPr>
        <w:pStyle w:val="P68B1DB1-Normal3"/>
        <w:spacing w:line="240" w:lineRule="auto"/>
        <w:jc w:val="both"/>
        <w:rPr>
          <w:noProof/>
        </w:rPr>
      </w:pPr>
      <w:r>
        <w:rPr>
          <w:noProof/>
        </w:rPr>
        <w:t xml:space="preserve">Tuki kanavoidaan yliopistoille opetus-, nuoriso- ja urheiluministeriön hallinnoiman avoimen ehdotuspyynnön kautta. On odotettavissa, että tukea annetaan vähintään 20 yliopistolle. Akkreditoinnin on katettava vähintään 35 uutta opinto-ohjelmaa, joihin kuuluvat: </w:t>
      </w:r>
    </w:p>
    <w:p w14:paraId="3D2D698D" w14:textId="77777777" w:rsidR="008F28BF" w:rsidRDefault="00296299">
      <w:pPr>
        <w:pStyle w:val="P68B1DB1-Normal3"/>
        <w:numPr>
          <w:ilvl w:val="0"/>
          <w:numId w:val="202"/>
        </w:numPr>
        <w:spacing w:line="240" w:lineRule="auto"/>
        <w:jc w:val="both"/>
        <w:rPr>
          <w:noProof/>
        </w:rPr>
      </w:pPr>
      <w:r>
        <w:rPr>
          <w:noProof/>
        </w:rPr>
        <w:t xml:space="preserve">vähintään 15 opinto-ohjelmaa ensisijaisilla nopeasti kasvavilla ja korkean lisäarvon aloilla, jotka kärsivät korkeasti koulutettujen asiantuntijoiden puutteesta, kuten kyberturvallisuus, tekoäly, Teollisuus 4.0 ja sähköiset viranomaispalvelut.   </w:t>
      </w:r>
    </w:p>
    <w:p w14:paraId="12371520" w14:textId="77777777" w:rsidR="008F28BF" w:rsidRDefault="00296299">
      <w:pPr>
        <w:pStyle w:val="P68B1DB1-Normal3"/>
        <w:numPr>
          <w:ilvl w:val="0"/>
          <w:numId w:val="202"/>
        </w:numPr>
        <w:spacing w:line="240" w:lineRule="auto"/>
        <w:jc w:val="both"/>
        <w:rPr>
          <w:noProof/>
        </w:rPr>
      </w:pPr>
      <w:r>
        <w:rPr>
          <w:noProof/>
        </w:rPr>
        <w:t xml:space="preserve">vähintään 20 lisäkoulutusohjelmaa (kandidaatin- tai maisterintutkinto), joilla on ammatillinen profiili. </w:t>
      </w:r>
    </w:p>
    <w:p w14:paraId="663235D4" w14:textId="5C6FB12A" w:rsidR="008F28BF" w:rsidRDefault="00296299">
      <w:pPr>
        <w:pStyle w:val="P68B1DB1-Normal3"/>
        <w:spacing w:line="240" w:lineRule="auto"/>
        <w:jc w:val="both"/>
        <w:rPr>
          <w:noProof/>
        </w:rPr>
      </w:pPr>
      <w:r>
        <w:rPr>
          <w:noProof/>
        </w:rPr>
        <w:t>Lisäksi yliopistojen on tarjottava vähintään 20 uutta elinikäisen oppimisen kurssia (mukaan lukien pienet osaamiskokonaisuudet).</w:t>
      </w:r>
    </w:p>
    <w:p w14:paraId="2F47F19D" w14:textId="77777777" w:rsidR="008F28BF" w:rsidRDefault="00296299">
      <w:pPr>
        <w:pStyle w:val="P68B1DB1-Normal3"/>
        <w:spacing w:line="240" w:lineRule="auto"/>
        <w:jc w:val="both"/>
        <w:rPr>
          <w:noProof/>
        </w:rPr>
      </w:pPr>
      <w:r>
        <w:rPr>
          <w:noProof/>
        </w:rPr>
        <w:t xml:space="preserve">Uudistus ja siihen liittyvä investointi on saatettava päätökseen 31 päivään maaliskuuta 2026 mennessä. </w:t>
      </w:r>
    </w:p>
    <w:p w14:paraId="760CE794" w14:textId="09398C75" w:rsidR="008F28BF" w:rsidRDefault="00296299">
      <w:pPr>
        <w:pStyle w:val="P68B1DB1-Normal8"/>
        <w:spacing w:line="240" w:lineRule="auto"/>
        <w:jc w:val="both"/>
        <w:rPr>
          <w:rFonts w:eastAsia="Times New Roman"/>
          <w:noProof/>
        </w:rPr>
      </w:pPr>
      <w:r>
        <w:rPr>
          <w:rFonts w:eastAsia="Times New Roman"/>
          <w:noProof/>
        </w:rPr>
        <w:t>Investointi 1: D</w:t>
      </w:r>
      <w:r>
        <w:rPr>
          <w:noProof/>
          <w:color w:val="000000" w:themeColor="text1"/>
        </w:rPr>
        <w:t>Valittujen keskeisten akateemisten kohteiden kehittäminen</w:t>
      </w:r>
      <w:r>
        <w:rPr>
          <w:rFonts w:eastAsia="Times New Roman"/>
          <w:noProof/>
        </w:rPr>
        <w:t xml:space="preserve"> </w:t>
      </w:r>
    </w:p>
    <w:p w14:paraId="681D06E8" w14:textId="232BD447" w:rsidR="008F28BF" w:rsidRDefault="00296299">
      <w:pPr>
        <w:pStyle w:val="P68B1DB1-Normal4"/>
        <w:spacing w:line="240" w:lineRule="auto"/>
        <w:jc w:val="both"/>
        <w:rPr>
          <w:noProof/>
        </w:rPr>
      </w:pPr>
      <w:r>
        <w:rPr>
          <w:noProof/>
        </w:rPr>
        <w:t xml:space="preserve">Investoinnilla laajennetaan yliopistojen valmiuksia lääketieteen, biolääketieteen ja lääketieteen alalla. Uusien välineiden on mahdollistettava akateemisten ohjelmien innovointi, käytännön opetuksen laajentaminen, tieteidenvälisen tutkimuksen kehittäminen ja kansainvälistymisen lisääminen. Perimmäisenä tavoitteena on lisätä lääketieteen ja apteekkien opiskelijoiden osuutta ja siten puuttua terveydenhuollon ammattilaisten puutteeseen Tšekissä. Investointiin sisältyy uusien akateemisten laitosten rakentaminen ja varustaminen kolmella yliopistokampuksella: </w:t>
      </w:r>
    </w:p>
    <w:p w14:paraId="3C9EF315" w14:textId="77777777" w:rsidR="008F28BF" w:rsidRDefault="00296299">
      <w:pPr>
        <w:pStyle w:val="P68B1DB1-Normal3"/>
        <w:numPr>
          <w:ilvl w:val="0"/>
          <w:numId w:val="167"/>
        </w:numPr>
        <w:spacing w:line="259" w:lineRule="auto"/>
        <w:contextualSpacing/>
        <w:jc w:val="both"/>
        <w:rPr>
          <w:noProof/>
        </w:rPr>
      </w:pPr>
      <w:r>
        <w:rPr>
          <w:noProof/>
        </w:rPr>
        <w:t xml:space="preserve">Mephared 2 – Hradec Královéssa sijaitsevan lääketieteen tiedekunnan ja Charlesin yliopiston farmasian tiedekunnan hajanaisten akateemisten kohteiden yhdistäminen </w:t>
      </w:r>
    </w:p>
    <w:p w14:paraId="38E04FAF" w14:textId="77777777" w:rsidR="008F28BF" w:rsidRDefault="00296299">
      <w:pPr>
        <w:pStyle w:val="P68B1DB1-Normal3"/>
        <w:numPr>
          <w:ilvl w:val="0"/>
          <w:numId w:val="167"/>
        </w:numPr>
        <w:spacing w:line="259" w:lineRule="auto"/>
        <w:contextualSpacing/>
        <w:jc w:val="both"/>
        <w:rPr>
          <w:noProof/>
        </w:rPr>
      </w:pPr>
      <w:r>
        <w:rPr>
          <w:noProof/>
        </w:rPr>
        <w:t>BIOCENTRUM – uudet tilat lääketieteellistä, biolääketieteellistä luonnontieteellistä tutkimusta ja tiedettä varten Kaarlen yliopiston Alberovin kampuksella Prahassa</w:t>
      </w:r>
    </w:p>
    <w:p w14:paraId="6674F7CE" w14:textId="6D3726BF" w:rsidR="008F28BF" w:rsidRDefault="00296299">
      <w:pPr>
        <w:pStyle w:val="P68B1DB1-Normal4"/>
        <w:numPr>
          <w:ilvl w:val="0"/>
          <w:numId w:val="167"/>
        </w:numPr>
        <w:spacing w:line="259" w:lineRule="auto"/>
        <w:contextualSpacing/>
        <w:jc w:val="both"/>
        <w:rPr>
          <w:noProof/>
        </w:rPr>
      </w:pPr>
      <w:r>
        <w:rPr>
          <w:noProof/>
        </w:rPr>
        <w:t>Biopharma Hub – uudet tilat farmaseuttisia ja biolääketieteellisiä tutkimuksia varten, joiden avulla voidaan yhdistää apteekkitieteellinen tiedekunta Brnossa sijaitsevan Masaryk-yliopiston yhteen ainoaan akateemiseen sivustoon.</w:t>
      </w:r>
    </w:p>
    <w:p w14:paraId="794F59A4" w14:textId="77777777" w:rsidR="008F28BF" w:rsidRDefault="00296299">
      <w:pPr>
        <w:pStyle w:val="P68B1DB1-Normal3"/>
        <w:spacing w:line="240" w:lineRule="auto"/>
        <w:jc w:val="both"/>
        <w:rPr>
          <w:noProof/>
        </w:rPr>
      </w:pPr>
      <w:r>
        <w:rPr>
          <w:noProof/>
        </w:rPr>
        <w:t>Investoinnit on saatettava päätökseen 30 päivään kesäkuuta 2026 mennessä.</w:t>
      </w:r>
    </w:p>
    <w:p w14:paraId="742EE4E2" w14:textId="77777777" w:rsidR="008F28BF" w:rsidRDefault="00296299">
      <w:pPr>
        <w:pStyle w:val="P68B1DB1-Normal9"/>
        <w:spacing w:line="240" w:lineRule="auto"/>
        <w:jc w:val="both"/>
        <w:rPr>
          <w:noProof/>
        </w:rPr>
      </w:pPr>
      <w:r>
        <w:rPr>
          <w:noProof/>
        </w:rPr>
        <w:t>Uudistuksen 2: Epäedullisessa asemassa olevien koulujen tukeminen</w:t>
      </w:r>
    </w:p>
    <w:p w14:paraId="460F9921" w14:textId="7B9DF25A" w:rsidR="008F28BF" w:rsidRDefault="00296299">
      <w:pPr>
        <w:pStyle w:val="P68B1DB1-Normal4"/>
        <w:spacing w:line="240" w:lineRule="auto"/>
        <w:jc w:val="both"/>
        <w:rPr>
          <w:noProof/>
          <w:szCs w:val="24"/>
        </w:rPr>
      </w:pPr>
      <w:r>
        <w:rPr>
          <w:noProof/>
          <w:szCs w:val="24"/>
        </w:rPr>
        <w:t>Uudistuksen tavoitteena on puuttua kasvaviin eroihin koulujen koulutustulosten välillä ja varmistaa yhtäläiset mahdollisuudet laadukkaaseen koulutukseen. Tämä saavutetaan tukemalla kattavasti heikoimmassa asemassa olevia kouluja, joissa sosioekonomiselta taustaltaan heikompien oppilaiden osuus on keskimääräistä suurempi. On kehitettävä ja pantava täytäntöön kohdennetun tuen ohjelma sosiaalisesti syrjäytyneiden alueiden kouluille ja erillisille kouluille sekä kouluille, joissa on enemmän oppilaita, joilla on eri äidinkieli. Tuki keskitetään opettajien</w:t>
      </w:r>
      <w:r>
        <w:rPr>
          <w:noProof/>
        </w:rPr>
        <w:t xml:space="preserve"> ja muun pedagogisen henkilöstön koulutukseen,</w:t>
      </w:r>
      <w:r>
        <w:rPr>
          <w:noProof/>
          <w:szCs w:val="24"/>
        </w:rPr>
        <w:t xml:space="preserve"> jotta he voivat työskennellä heterogeenisten ryhmien ja muita heikommassa asemassa olevien oppilaiden kanssa, sekä tehokkaaseen yhteistyöhön koulupsykologien, opettajien avustajien ja koulun sosiaalityöntekijöiden kanssa. </w:t>
      </w:r>
    </w:p>
    <w:p w14:paraId="5F725789" w14:textId="77777777" w:rsidR="008F28BF" w:rsidRDefault="00296299">
      <w:pPr>
        <w:pStyle w:val="P68B1DB1-Normal3"/>
        <w:spacing w:line="240" w:lineRule="auto"/>
        <w:jc w:val="both"/>
        <w:rPr>
          <w:noProof/>
        </w:rPr>
      </w:pPr>
      <w:r>
        <w:rPr>
          <w:noProof/>
        </w:rPr>
        <w:t xml:space="preserve">Tukiohjelman tulosten perusteella esitetään koulujen rahoituksen uudistus, jolla otetaan käyttöön indeksirahoitus, jossa otetaan huomioon sosioekonomisen haitan taso. Tämä mahdollistaa heikoimmassa asemassa olevien koulujen järjestelmällisen rahoituksen lisäämisen, mikä parantaa niiden koulutuksen laatua ja kaventaa koulujen välisiä eroja. </w:t>
      </w:r>
    </w:p>
    <w:p w14:paraId="409506B9" w14:textId="77777777" w:rsidR="008F28BF" w:rsidRDefault="00296299">
      <w:pPr>
        <w:pStyle w:val="P68B1DB1-Normal3"/>
        <w:spacing w:line="240" w:lineRule="auto"/>
        <w:jc w:val="both"/>
        <w:rPr>
          <w:noProof/>
        </w:rPr>
      </w:pPr>
      <w:r>
        <w:rPr>
          <w:noProof/>
        </w:rPr>
        <w:t xml:space="preserve">Uudistus on saatettava päätökseen 31 päivään joulukuuta 2025 mennessä. </w:t>
      </w:r>
    </w:p>
    <w:p w14:paraId="302FCCE3" w14:textId="572567C4" w:rsidR="008F28BF" w:rsidRDefault="00296299">
      <w:pPr>
        <w:pStyle w:val="P68B1DB1-Normal27"/>
        <w:spacing w:line="240" w:lineRule="auto"/>
        <w:jc w:val="both"/>
        <w:rPr>
          <w:noProof/>
        </w:rPr>
      </w:pPr>
      <w:r>
        <w:rPr>
          <w:noProof/>
        </w:rPr>
        <w:t xml:space="preserve">Investointi 2: Tutorointiohjelmat </w:t>
      </w:r>
    </w:p>
    <w:p w14:paraId="48129CB6" w14:textId="12717985" w:rsidR="008F28BF" w:rsidRDefault="00296299">
      <w:pPr>
        <w:pStyle w:val="P68B1DB1-Normal4"/>
        <w:spacing w:line="240" w:lineRule="auto"/>
        <w:jc w:val="both"/>
        <w:rPr>
          <w:noProof/>
        </w:rPr>
      </w:pPr>
      <w:r>
        <w:rPr>
          <w:noProof/>
        </w:rPr>
        <w:t>Investoinnin tavoitteena on tarjota kiinnikuromiskursseja oppilaille, joilla on epäsuotuisa sosioekonominen tausta ja joiden oppimistulokset ovat heikentyneet koulujen pitkittyneiden sulkutoimien vuoksi. Tšekin koulutarkastuslaitoksen raporttien perusteella arvioidaan, että 50000 oppilasta on jäljessä ja tarvitsevat tutorointia, koska he eivät osallistu riittävästi verkko-oppimiseen kymmenen kuukauden mittaisten sulkutoimien aikana. Investoinnilla pyritään estämään oppilaiden ja koulujen välisen eriarvoisuuden lisääntyminen, joka johtuu sosiaalisista tai muista haitoista. 4000 koulua järjestää tutorointiohjelmia. Kun tämä määrä kouluja saavutetaan, on odotettavissa, että tutorointi tapahtuu 500000 oppilaan yksilöllisellä ilmoittautumiskerralla. Tämä tarkoittaa, että sama oppilas voi osallistua usean oppiaineen (esim. matematiikan ja englannin) tutorointikursseihin. Toimenpiteen tarkoituksena on auttaa koulun epäonnistumisvaarassa olevia oppilaita. Koulut ja opettajat voivat itsenäisesti määrittää, keitä oppilaita pidetään koulun epäonnistumisvaarassa.</w:t>
      </w:r>
    </w:p>
    <w:p w14:paraId="34D3E699" w14:textId="4E9DAC30" w:rsidR="008F28BF" w:rsidRDefault="00296299">
      <w:pPr>
        <w:pStyle w:val="P68B1DB1-Normal4"/>
        <w:spacing w:line="240" w:lineRule="auto"/>
        <w:jc w:val="both"/>
        <w:rPr>
          <w:noProof/>
        </w:rPr>
      </w:pPr>
      <w:r>
        <w:rPr>
          <w:noProof/>
        </w:rPr>
        <w:t xml:space="preserve">On julkaistava arvio tämän toimenpiteen vaikutuksista (esim. siitä, miten toimenpide auttoi palauttamaan oppimistottumukset ja hankkimaan matematiikan, tšekin kielen ja vieraan kielen opetussuunnitelmissa määrätyn tiedon). </w:t>
      </w:r>
    </w:p>
    <w:p w14:paraId="38CD0643" w14:textId="218B7B67" w:rsidR="008F28BF" w:rsidRDefault="00296299">
      <w:pPr>
        <w:pStyle w:val="P68B1DB1-Normal4"/>
        <w:spacing w:line="240" w:lineRule="auto"/>
        <w:jc w:val="both"/>
        <w:rPr>
          <w:noProof/>
        </w:rPr>
      </w:pPr>
      <w:r>
        <w:rPr>
          <w:noProof/>
        </w:rPr>
        <w:t xml:space="preserve">Investointi on saatava päätökseen 31. joulukuuta 2023 mennessä. </w:t>
      </w:r>
    </w:p>
    <w:p w14:paraId="4C56C158" w14:textId="42574FEE" w:rsidR="008F28BF" w:rsidRDefault="008F28BF">
      <w:pPr>
        <w:spacing w:line="240" w:lineRule="auto"/>
        <w:jc w:val="both"/>
        <w:rPr>
          <w:rFonts w:eastAsia="Times New Roman"/>
          <w:noProof/>
        </w:rPr>
      </w:pPr>
    </w:p>
    <w:p w14:paraId="6D6C2FA8" w14:textId="6215CEBC" w:rsidR="008F28BF" w:rsidRDefault="008F28BF">
      <w:pPr>
        <w:spacing w:line="240" w:lineRule="auto"/>
        <w:jc w:val="both"/>
        <w:rPr>
          <w:rFonts w:eastAsia="Times New Roman"/>
          <w:noProof/>
        </w:rPr>
      </w:pPr>
    </w:p>
    <w:p w14:paraId="4BEAE0DF" w14:textId="77777777" w:rsidR="008F28BF" w:rsidRDefault="008F28BF">
      <w:pPr>
        <w:spacing w:line="240" w:lineRule="auto"/>
        <w:jc w:val="both"/>
        <w:rPr>
          <w:rFonts w:eastAsia="Times New Roman"/>
          <w:noProof/>
          <w:szCs w:val="24"/>
        </w:rPr>
        <w:sectPr w:rsidR="008F28BF" w:rsidSect="00756C74">
          <w:headerReference w:type="even" r:id="rId285"/>
          <w:headerReference w:type="default" r:id="rId286"/>
          <w:footerReference w:type="even" r:id="rId287"/>
          <w:footerReference w:type="default" r:id="rId288"/>
          <w:headerReference w:type="first" r:id="rId289"/>
          <w:footerReference w:type="first" r:id="rId290"/>
          <w:pgSz w:w="11907" w:h="16839"/>
          <w:pgMar w:top="1134" w:right="1134" w:bottom="1134" w:left="1134" w:header="567" w:footer="567" w:gutter="0"/>
          <w:cols w:space="708"/>
          <w:docGrid w:linePitch="326"/>
        </w:sectPr>
      </w:pPr>
    </w:p>
    <w:p w14:paraId="7C9BC854" w14:textId="0ACE3BA5" w:rsidR="008F28BF" w:rsidRDefault="00296299">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S.2 Seurantaa ja täytäntöönpanoa koskevat välitavoitteet, tavoitteet, indikaattorit ja aikataulu – rahoitustuki, jota ei makseta takaisin </w:t>
      </w:r>
    </w:p>
    <w:tbl>
      <w:tblPr>
        <w:tblW w:w="15959" w:type="dxa"/>
        <w:jc w:val="center"/>
        <w:tblLayout w:type="fixed"/>
        <w:tblLook w:val="04A0" w:firstRow="1" w:lastRow="0" w:firstColumn="1" w:lastColumn="0" w:noHBand="0" w:noVBand="1"/>
      </w:tblPr>
      <w:tblGrid>
        <w:gridCol w:w="710"/>
        <w:gridCol w:w="1814"/>
        <w:gridCol w:w="1077"/>
        <w:gridCol w:w="1418"/>
        <w:gridCol w:w="1134"/>
        <w:gridCol w:w="1077"/>
        <w:gridCol w:w="1077"/>
        <w:gridCol w:w="851"/>
        <w:gridCol w:w="992"/>
        <w:gridCol w:w="1064"/>
        <w:gridCol w:w="4745"/>
      </w:tblGrid>
      <w:tr w:rsidR="008F28BF" w14:paraId="005C35BD"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F613AD1" w14:textId="77777777" w:rsidR="008F28BF" w:rsidRDefault="00296299">
            <w:pPr>
              <w:pStyle w:val="P68B1DB1-Normal28"/>
              <w:spacing w:line="240" w:lineRule="auto"/>
              <w:jc w:val="center"/>
              <w:rPr>
                <w:noProof/>
              </w:rPr>
            </w:pPr>
            <w:r>
              <w:rPr>
                <w:noProof/>
              </w:rPr>
              <w:t>Sitä seuraavat sivut. NUM.</w:t>
            </w:r>
          </w:p>
        </w:tc>
        <w:tc>
          <w:tcPr>
            <w:tcW w:w="181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01A7151"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17A00FA" w14:textId="77777777" w:rsidR="008F28BF" w:rsidRDefault="00296299">
            <w:pPr>
              <w:pStyle w:val="P68B1DB1-Normal11"/>
              <w:spacing w:line="240" w:lineRule="auto"/>
              <w:jc w:val="center"/>
              <w:rPr>
                <w:noProof/>
              </w:rPr>
            </w:pPr>
            <w:r>
              <w:rPr>
                <w:noProof/>
              </w:rPr>
              <w:t xml:space="preserve">Välitavoite/tavoite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843469" w14:textId="77777777" w:rsidR="008F28BF" w:rsidRDefault="00296299">
            <w:pPr>
              <w:pStyle w:val="P68B1DB1-Normal11"/>
              <w:spacing w:line="240" w:lineRule="auto"/>
              <w:jc w:val="center"/>
              <w:rPr>
                <w:noProof/>
              </w:rPr>
            </w:pPr>
            <w:r>
              <w:rPr>
                <w:noProof/>
              </w:rPr>
              <w:t xml:space="preserve">Nimi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4ADB85D2"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00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2A9B5C9"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2056" w:type="dxa"/>
            <w:gridSpan w:val="2"/>
            <w:tcBorders>
              <w:top w:val="single" w:sz="8" w:space="0" w:color="auto"/>
              <w:left w:val="nil"/>
              <w:bottom w:val="single" w:sz="8" w:space="0" w:color="auto"/>
              <w:right w:val="single" w:sz="4" w:space="0" w:color="auto"/>
            </w:tcBorders>
            <w:shd w:val="clear" w:color="auto" w:fill="BDD7EE"/>
            <w:vAlign w:val="center"/>
          </w:tcPr>
          <w:p w14:paraId="23AFBA76" w14:textId="77777777" w:rsidR="008F28BF" w:rsidRDefault="00296299">
            <w:pPr>
              <w:pStyle w:val="P68B1DB1-Normal11"/>
              <w:spacing w:line="240" w:lineRule="auto"/>
              <w:jc w:val="center"/>
              <w:rPr>
                <w:noProof/>
              </w:rPr>
            </w:pPr>
            <w:r>
              <w:rPr>
                <w:noProof/>
              </w:rPr>
              <w:t xml:space="preserve">Alustava toteutusaikataulu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790FD90"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16E49AAE"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6C863E84" w14:textId="77777777" w:rsidR="008F28BF" w:rsidRDefault="008F28BF">
            <w:pPr>
              <w:spacing w:line="240" w:lineRule="auto"/>
              <w:jc w:val="center"/>
              <w:rPr>
                <w:noProof/>
                <w:sz w:val="18"/>
                <w:szCs w:val="18"/>
              </w:rPr>
            </w:pPr>
          </w:p>
        </w:tc>
        <w:tc>
          <w:tcPr>
            <w:tcW w:w="1814" w:type="dxa"/>
            <w:vMerge/>
            <w:tcBorders>
              <w:top w:val="single" w:sz="4" w:space="0" w:color="auto"/>
              <w:left w:val="single" w:sz="4" w:space="0" w:color="auto"/>
              <w:bottom w:val="single" w:sz="4" w:space="0" w:color="auto"/>
              <w:right w:val="single" w:sz="4" w:space="0" w:color="auto"/>
            </w:tcBorders>
            <w:vAlign w:val="center"/>
          </w:tcPr>
          <w:p w14:paraId="75194A42" w14:textId="77777777" w:rsidR="008F28BF" w:rsidRDefault="008F28BF">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6642BB63" w14:textId="77777777" w:rsidR="008F28BF" w:rsidRDefault="008F28BF">
            <w:pPr>
              <w:spacing w:line="240" w:lineRule="auto"/>
              <w:jc w:val="center"/>
              <w:rPr>
                <w:noProof/>
                <w:sz w:val="18"/>
                <w:szCs w:val="18"/>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291BB715" w14:textId="77777777" w:rsidR="008F28BF" w:rsidRDefault="008F28BF">
            <w:pPr>
              <w:spacing w:line="240" w:lineRule="auto"/>
              <w:jc w:val="center"/>
              <w:rPr>
                <w:noProof/>
                <w:sz w:val="18"/>
                <w:szCs w:val="18"/>
              </w:rPr>
            </w:pPr>
          </w:p>
        </w:tc>
        <w:tc>
          <w:tcPr>
            <w:tcW w:w="1134" w:type="dxa"/>
            <w:vMerge/>
            <w:tcBorders>
              <w:left w:val="single" w:sz="4" w:space="0" w:color="auto"/>
            </w:tcBorders>
            <w:vAlign w:val="center"/>
          </w:tcPr>
          <w:p w14:paraId="274B6C9C" w14:textId="77777777" w:rsidR="008F28BF" w:rsidRDefault="008F28BF">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3925732"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7027C751" w14:textId="77777777" w:rsidR="008F28BF" w:rsidRDefault="00296299">
            <w:pPr>
              <w:pStyle w:val="P68B1DB1-Normal11"/>
              <w:spacing w:line="240" w:lineRule="auto"/>
              <w:jc w:val="center"/>
              <w:rPr>
                <w:noProof/>
              </w:rPr>
            </w:pPr>
            <w:r>
              <w:rPr>
                <w:noProof/>
              </w:rPr>
              <w:t>Lähtötilanne</w:t>
            </w:r>
          </w:p>
        </w:tc>
        <w:tc>
          <w:tcPr>
            <w:tcW w:w="851" w:type="dxa"/>
            <w:tcBorders>
              <w:top w:val="nil"/>
              <w:left w:val="single" w:sz="8" w:space="0" w:color="auto"/>
              <w:bottom w:val="single" w:sz="8" w:space="0" w:color="auto"/>
              <w:right w:val="single" w:sz="8" w:space="0" w:color="000000" w:themeColor="text1"/>
            </w:tcBorders>
            <w:shd w:val="clear" w:color="auto" w:fill="BDD7EE"/>
            <w:vAlign w:val="center"/>
          </w:tcPr>
          <w:p w14:paraId="41166A6F" w14:textId="77777777" w:rsidR="008F28BF" w:rsidRDefault="00296299">
            <w:pPr>
              <w:pStyle w:val="P68B1DB1-Normal11"/>
              <w:spacing w:line="240" w:lineRule="auto"/>
              <w:jc w:val="center"/>
              <w:rPr>
                <w:noProof/>
              </w:rPr>
            </w:pPr>
            <w:r>
              <w:rPr>
                <w:noProof/>
              </w:rPr>
              <w:t>Päämäärä</w:t>
            </w:r>
          </w:p>
        </w:tc>
        <w:tc>
          <w:tcPr>
            <w:tcW w:w="992"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3FDEF7B" w14:textId="77777777" w:rsidR="008F28BF" w:rsidRDefault="00296299">
            <w:pPr>
              <w:pStyle w:val="P68B1DB1-Normal11"/>
              <w:spacing w:line="240" w:lineRule="auto"/>
              <w:jc w:val="center"/>
              <w:rPr>
                <w:noProof/>
              </w:rPr>
            </w:pPr>
            <w:r>
              <w:rPr>
                <w:noProof/>
              </w:rPr>
              <w:t>Neljännes</w:t>
            </w:r>
          </w:p>
        </w:tc>
        <w:tc>
          <w:tcPr>
            <w:tcW w:w="1064" w:type="dxa"/>
            <w:tcBorders>
              <w:top w:val="nil"/>
              <w:left w:val="single" w:sz="8" w:space="0" w:color="auto"/>
              <w:bottom w:val="single" w:sz="8" w:space="0" w:color="auto"/>
              <w:right w:val="single" w:sz="4" w:space="0" w:color="auto"/>
            </w:tcBorders>
            <w:shd w:val="clear" w:color="auto" w:fill="BDD7EE"/>
            <w:vAlign w:val="center"/>
          </w:tcPr>
          <w:p w14:paraId="0FD8FC48" w14:textId="77777777" w:rsidR="008F28BF" w:rsidRDefault="00296299">
            <w:pPr>
              <w:pStyle w:val="P68B1DB1-Normal11"/>
              <w:spacing w:line="240" w:lineRule="auto"/>
              <w:jc w:val="center"/>
              <w:rPr>
                <w:noProof/>
              </w:rPr>
            </w:pPr>
            <w:r>
              <w:rPr>
                <w:noProof/>
              </w:rPr>
              <w:t>Vuosi</w:t>
            </w:r>
          </w:p>
        </w:tc>
        <w:tc>
          <w:tcPr>
            <w:tcW w:w="4745" w:type="dxa"/>
            <w:vMerge/>
            <w:tcBorders>
              <w:top w:val="single" w:sz="4" w:space="0" w:color="auto"/>
              <w:bottom w:val="single" w:sz="4" w:space="0" w:color="auto"/>
              <w:right w:val="single" w:sz="4" w:space="0" w:color="auto"/>
            </w:tcBorders>
            <w:vAlign w:val="center"/>
          </w:tcPr>
          <w:p w14:paraId="12530B49" w14:textId="77777777" w:rsidR="008F28BF" w:rsidRDefault="008F28BF">
            <w:pPr>
              <w:spacing w:line="240" w:lineRule="auto"/>
              <w:jc w:val="center"/>
              <w:rPr>
                <w:noProof/>
                <w:sz w:val="18"/>
                <w:szCs w:val="18"/>
              </w:rPr>
            </w:pPr>
          </w:p>
        </w:tc>
      </w:tr>
      <w:tr w:rsidR="008F28BF" w14:paraId="741B3A50" w14:textId="77777777">
        <w:trPr>
          <w:trHeight w:val="945"/>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5B0ED0AA" w14:textId="77777777" w:rsidR="008F28BF" w:rsidRDefault="00296299">
            <w:pPr>
              <w:pStyle w:val="P68B1DB1-Normal19"/>
              <w:spacing w:before="0" w:after="0" w:line="240" w:lineRule="auto"/>
              <w:rPr>
                <w:noProof/>
              </w:rPr>
            </w:pPr>
            <w:r>
              <w:rPr>
                <w:noProof/>
              </w:rPr>
              <w:t>176</w:t>
            </w:r>
          </w:p>
        </w:tc>
        <w:tc>
          <w:tcPr>
            <w:tcW w:w="1814" w:type="dxa"/>
            <w:tcBorders>
              <w:top w:val="single" w:sz="4" w:space="0" w:color="auto"/>
              <w:left w:val="single" w:sz="8" w:space="0" w:color="auto"/>
              <w:bottom w:val="single" w:sz="8" w:space="0" w:color="auto"/>
              <w:right w:val="single" w:sz="8" w:space="0" w:color="auto"/>
            </w:tcBorders>
            <w:shd w:val="clear" w:color="auto" w:fill="C6EFCE"/>
          </w:tcPr>
          <w:p w14:paraId="6267E039" w14:textId="77777777" w:rsidR="008F28BF" w:rsidRDefault="00296299">
            <w:pPr>
              <w:pStyle w:val="P68B1DB1-Normal19"/>
              <w:spacing w:before="0" w:after="0" w:line="240" w:lineRule="auto"/>
              <w:rPr>
                <w:noProof/>
              </w:rPr>
            </w:pPr>
            <w:r>
              <w:rPr>
                <w:noProof/>
              </w:rPr>
              <w:t>Uudistus 1: Korkeakoulujen muutos uusiin oppimismuotoihin ja työmarkkinoiden muuttuviin tarpeisiin mukautumiseksi</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611DC13" w14:textId="77777777" w:rsidR="008F28BF" w:rsidRDefault="00296299">
            <w:pPr>
              <w:pStyle w:val="P68B1DB1-Normal19"/>
              <w:spacing w:before="0" w:after="0" w:line="240" w:lineRule="auto"/>
              <w:rPr>
                <w:noProof/>
              </w:rPr>
            </w:pPr>
            <w:r>
              <w:rPr>
                <w:noProof/>
              </w:rPr>
              <w:t>Virstanpylväs</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363497EC" w14:textId="77777777" w:rsidR="008F28BF" w:rsidRDefault="00296299">
            <w:pPr>
              <w:pStyle w:val="P68B1DB1-Normal19"/>
              <w:spacing w:before="0" w:after="0" w:line="240" w:lineRule="auto"/>
              <w:rPr>
                <w:noProof/>
              </w:rPr>
            </w:pPr>
            <w:r>
              <w:rPr>
                <w:noProof/>
              </w:rPr>
              <w:t xml:space="preserve">Yliopistojen muutosta tukevan ohjelman käynnistäminen </w:t>
            </w:r>
          </w:p>
        </w:tc>
        <w:tc>
          <w:tcPr>
            <w:tcW w:w="1134" w:type="dxa"/>
            <w:tcBorders>
              <w:top w:val="single" w:sz="4" w:space="0" w:color="auto"/>
              <w:left w:val="single" w:sz="8" w:space="0" w:color="auto"/>
              <w:bottom w:val="single" w:sz="8" w:space="0" w:color="auto"/>
              <w:right w:val="single" w:sz="8" w:space="0" w:color="auto"/>
            </w:tcBorders>
            <w:shd w:val="clear" w:color="auto" w:fill="C6EFCE"/>
          </w:tcPr>
          <w:p w14:paraId="1AB51C77" w14:textId="77777777" w:rsidR="008F28BF" w:rsidRDefault="00296299">
            <w:pPr>
              <w:pStyle w:val="P68B1DB1-Normal19"/>
              <w:spacing w:before="0" w:after="0" w:line="240" w:lineRule="auto"/>
              <w:rPr>
                <w:noProof/>
              </w:rPr>
            </w:pPr>
            <w:r>
              <w:rPr>
                <w:noProof/>
              </w:rPr>
              <w:t xml:space="preserve">Opetusministeriön käynnistämä ohjelma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111D201"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3B242DD"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8BBCB3D" w14:textId="77777777" w:rsidR="008F28BF" w:rsidRDefault="008F28BF">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770AA6B" w14:textId="77777777" w:rsidR="008F28BF" w:rsidRDefault="00296299">
            <w:pPr>
              <w:pStyle w:val="P68B1DB1-Normal19"/>
              <w:spacing w:before="0" w:after="0" w:line="240" w:lineRule="auto"/>
              <w:rPr>
                <w:noProof/>
              </w:rPr>
            </w:pPr>
            <w:r>
              <w:rPr>
                <w:noProof/>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58469ABE" w14:textId="77777777" w:rsidR="008F28BF" w:rsidRDefault="00296299">
            <w:pPr>
              <w:pStyle w:val="P68B1DB1-Normal19"/>
              <w:spacing w:before="0" w:after="0" w:line="240" w:lineRule="auto"/>
              <w:rPr>
                <w:noProof/>
              </w:rPr>
            </w:pPr>
            <w:r>
              <w:rPr>
                <w:noProof/>
              </w:rPr>
              <w:t>2022</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27AB5CFE" w14:textId="11E37D17" w:rsidR="008F28BF" w:rsidRDefault="00296299">
            <w:pPr>
              <w:pStyle w:val="P68B1DB1-Normal50"/>
              <w:spacing w:after="0" w:line="259" w:lineRule="auto"/>
              <w:contextualSpacing/>
              <w:rPr>
                <w:noProof/>
              </w:rPr>
            </w:pPr>
            <w:r>
              <w:rPr>
                <w:noProof/>
              </w:rPr>
              <w:t xml:space="preserve">Ohjelmalla tuetaan yliopistojen mukauttamista uusiin oppimismuotoihin ja uusien opinto-ohjelmien käyttöönottoa. Ohjelmasta tuettavat alat määritetään taloudellisten tietojen analyysin perusteella työmarkkinaosapuolia kuullen. Painopisteenä ovat nopeasti kasvavat korkean lisäarvon alat, joilla on puutetta erittäin ammattitaitoisista asiantuntijoista, kuten kyberturvallisuus, tekoäly, Teollisuus 4.0 tai sähköiset viranomaispalvelut. Tavoitteena on tukea vähintään 20:tä yliopistoa. </w:t>
            </w:r>
          </w:p>
        </w:tc>
      </w:tr>
      <w:tr w:rsidR="008F28BF" w14:paraId="71FDADC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398F830" w14:textId="77777777" w:rsidR="008F28BF" w:rsidRDefault="00296299">
            <w:pPr>
              <w:pStyle w:val="P68B1DB1-Normal19"/>
              <w:spacing w:before="0" w:after="0" w:line="240" w:lineRule="auto"/>
              <w:rPr>
                <w:noProof/>
              </w:rPr>
            </w:pPr>
            <w:r>
              <w:rPr>
                <w:noProof/>
              </w:rPr>
              <w:t>177</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E761D49" w14:textId="77777777" w:rsidR="008F28BF" w:rsidRDefault="00296299">
            <w:pPr>
              <w:pStyle w:val="P68B1DB1-Normal19"/>
              <w:spacing w:before="0" w:after="0" w:line="240" w:lineRule="auto"/>
              <w:rPr>
                <w:noProof/>
              </w:rPr>
            </w:pPr>
            <w:r>
              <w:rPr>
                <w:noProof/>
              </w:rPr>
              <w:t>Uudistus 1: Korkeakoulujen muutos uusiin oppimismuotoihin ja työmarkkinoiden muuttuviin tarpeisiin mukautumiseksi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44E36D1" w14:textId="77777777" w:rsidR="008F28BF" w:rsidRDefault="00296299">
            <w:pPr>
              <w:pStyle w:val="P68B1DB1-Normal19"/>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4799935E" w14:textId="77777777" w:rsidR="008F28BF" w:rsidRDefault="00296299">
            <w:pPr>
              <w:pStyle w:val="P68B1DB1-Normal19"/>
              <w:spacing w:before="0" w:after="0" w:line="240" w:lineRule="auto"/>
              <w:rPr>
                <w:noProof/>
              </w:rPr>
            </w:pPr>
            <w:r>
              <w:rPr>
                <w:noProof/>
              </w:rPr>
              <w:t>Uusien hyväksyttyjen opinto-ohjelmien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9B753C3"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155F25"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EFD939" w14:textId="77777777" w:rsidR="008F28BF" w:rsidRDefault="00296299">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36D1DD3" w14:textId="77777777" w:rsidR="008F28BF" w:rsidRDefault="00296299">
            <w:pPr>
              <w:pStyle w:val="P68B1DB1-Normal19"/>
              <w:spacing w:before="0" w:after="0" w:line="240" w:lineRule="auto"/>
              <w:rPr>
                <w:noProof/>
              </w:rPr>
            </w:pPr>
            <w:r>
              <w:rPr>
                <w:noProof/>
              </w:rPr>
              <w:t>35</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2C1DF162" w14:textId="77777777" w:rsidR="008F28BF" w:rsidRDefault="00296299">
            <w:pPr>
              <w:pStyle w:val="P68B1DB1-Normal19"/>
              <w:spacing w:before="0" w:after="0" w:line="240" w:lineRule="auto"/>
              <w:rPr>
                <w:noProof/>
              </w:rPr>
            </w:pPr>
            <w:r>
              <w:rPr>
                <w:noProof/>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13C20C41" w14:textId="77777777" w:rsidR="008F28BF" w:rsidRDefault="00296299">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65CD050" w14:textId="77777777" w:rsidR="008F28BF" w:rsidRDefault="00296299">
            <w:pPr>
              <w:pStyle w:val="P68B1DB1-Normal19"/>
              <w:spacing w:before="0" w:after="0" w:line="240" w:lineRule="auto"/>
              <w:rPr>
                <w:noProof/>
              </w:rPr>
            </w:pPr>
            <w:r>
              <w:rPr>
                <w:noProof/>
              </w:rPr>
              <w:t xml:space="preserve">Akkreditoidaan vähintään 35 uutta opinto-ohjelmaa, joista </w:t>
            </w:r>
          </w:p>
          <w:p w14:paraId="01B05778" w14:textId="5F42920D" w:rsidR="008F28BF" w:rsidRDefault="00296299">
            <w:pPr>
              <w:pStyle w:val="P68B1DB1-Normal19"/>
              <w:numPr>
                <w:ilvl w:val="0"/>
                <w:numId w:val="201"/>
              </w:numPr>
              <w:spacing w:before="0" w:after="0" w:line="240" w:lineRule="auto"/>
              <w:rPr>
                <w:noProof/>
              </w:rPr>
            </w:pPr>
            <w:r>
              <w:rPr>
                <w:noProof/>
              </w:rPr>
              <w:t>vähintään 15 opinto-ohjelmaa on toteutettava aloilla, jotka on määritelty nopeasti kasvaviksi ja korkean lisäarvon aloiksi, joilla on pulaa erittäin pätevistä asiantuntijoista;</w:t>
            </w:r>
          </w:p>
          <w:p w14:paraId="6518583B" w14:textId="77777777" w:rsidR="008F28BF" w:rsidRDefault="00296299">
            <w:pPr>
              <w:pStyle w:val="P68B1DB1-Normal19"/>
              <w:numPr>
                <w:ilvl w:val="0"/>
                <w:numId w:val="201"/>
              </w:numPr>
              <w:spacing w:before="0" w:after="0" w:line="240" w:lineRule="auto"/>
              <w:rPr>
                <w:noProof/>
              </w:rPr>
            </w:pPr>
            <w:r>
              <w:rPr>
                <w:noProof/>
              </w:rPr>
              <w:t>vähintään 20 uudella opinto-ohjelmalla (kandidaatti tai maisterintutkinto) on oltava ammatillinen profiili.  </w:t>
            </w:r>
          </w:p>
        </w:tc>
      </w:tr>
      <w:tr w:rsidR="008F28BF" w14:paraId="6A72AE9D"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C004359" w14:textId="77777777" w:rsidR="008F28BF" w:rsidRDefault="00296299">
            <w:pPr>
              <w:pStyle w:val="P68B1DB1-Normal19"/>
              <w:spacing w:before="0" w:after="0" w:line="240" w:lineRule="auto"/>
              <w:rPr>
                <w:noProof/>
              </w:rPr>
            </w:pPr>
            <w:r>
              <w:rPr>
                <w:noProof/>
              </w:rPr>
              <w:t>178</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1246CA6" w14:textId="77777777" w:rsidR="008F28BF" w:rsidRDefault="00296299">
            <w:pPr>
              <w:pStyle w:val="P68B1DB1-Normal19"/>
              <w:spacing w:before="0" w:after="0" w:line="240" w:lineRule="auto"/>
              <w:rPr>
                <w:noProof/>
              </w:rPr>
            </w:pPr>
            <w:r>
              <w:rPr>
                <w:noProof/>
              </w:rPr>
              <w:t>Uudistus 1: Korkeakoulujen muutos uusiin oppimismuotoihin ja työmarkkinoiden muuttuviin tarpeisiin mukautumiseksi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D68E271" w14:textId="77777777" w:rsidR="008F28BF" w:rsidRDefault="00296299">
            <w:pPr>
              <w:pStyle w:val="P68B1DB1-Normal19"/>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BC3BD21" w14:textId="77777777" w:rsidR="008F28BF" w:rsidRDefault="00296299">
            <w:pPr>
              <w:pStyle w:val="P68B1DB1-Normal19"/>
              <w:spacing w:before="0" w:after="0" w:line="240" w:lineRule="auto"/>
              <w:rPr>
                <w:noProof/>
              </w:rPr>
            </w:pPr>
            <w:r>
              <w:rPr>
                <w:noProof/>
              </w:rPr>
              <w:t>Uusien uudelleen- ja täydennyskoulutuskurssien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F3B57AD"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29F8CFF"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46496C" w14:textId="77777777" w:rsidR="008F28BF" w:rsidRDefault="00296299">
            <w:pPr>
              <w:pStyle w:val="P68B1DB1-Normal19"/>
              <w:spacing w:before="0" w:after="0" w:line="240" w:lineRule="auto"/>
              <w:rPr>
                <w:noProof/>
              </w:rPr>
            </w:pPr>
            <w:r>
              <w:rPr>
                <w:noProof/>
              </w:rPr>
              <w:t>0</w:t>
            </w:r>
          </w:p>
          <w:p w14:paraId="25548B20" w14:textId="77777777" w:rsidR="008F28BF" w:rsidRDefault="008F28BF">
            <w:pPr>
              <w:spacing w:before="0" w:after="0"/>
              <w:rPr>
                <w:rFonts w:eastAsia="Times New Roman"/>
                <w:noProof/>
                <w:color w:val="004300"/>
                <w:sz w:val="18"/>
                <w:szCs w:val="18"/>
              </w:rPr>
            </w:pPr>
          </w:p>
          <w:p w14:paraId="7A2BC742" w14:textId="77777777" w:rsidR="008F28BF" w:rsidRDefault="008F28BF">
            <w:pPr>
              <w:spacing w:before="0" w:after="0"/>
              <w:rPr>
                <w:rFonts w:eastAsia="Times New Roman"/>
                <w:noProof/>
                <w:color w:val="004300"/>
                <w:sz w:val="18"/>
                <w:szCs w:val="18"/>
              </w:rPr>
            </w:pPr>
          </w:p>
          <w:p w14:paraId="0E927487" w14:textId="77777777" w:rsidR="008F28BF" w:rsidRDefault="008F28BF">
            <w:pPr>
              <w:spacing w:before="0" w:after="0"/>
              <w:rPr>
                <w:rFonts w:eastAsia="Times New Roman"/>
                <w:noProof/>
                <w:color w:val="004300"/>
                <w:sz w:val="18"/>
                <w:szCs w:val="18"/>
              </w:rPr>
            </w:pPr>
          </w:p>
          <w:p w14:paraId="78D529EA" w14:textId="77777777" w:rsidR="008F28BF" w:rsidRDefault="008F28BF">
            <w:pPr>
              <w:spacing w:before="0" w:after="0"/>
              <w:rPr>
                <w:rFonts w:eastAsia="Times New Roman"/>
                <w:noProof/>
                <w:color w:val="004300"/>
                <w:sz w:val="18"/>
                <w:szCs w:val="18"/>
              </w:rPr>
            </w:pPr>
          </w:p>
          <w:p w14:paraId="4DF0E3EF" w14:textId="77777777" w:rsidR="008F28BF" w:rsidRDefault="008F28BF">
            <w:pPr>
              <w:spacing w:before="0" w:after="0"/>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D6524BD" w14:textId="77777777" w:rsidR="008F28BF" w:rsidRDefault="00296299">
            <w:pPr>
              <w:pStyle w:val="P68B1DB1-Normal19"/>
              <w:spacing w:before="0" w:after="0" w:line="240" w:lineRule="auto"/>
              <w:rPr>
                <w:noProof/>
              </w:rPr>
            </w:pPr>
            <w:r>
              <w:rPr>
                <w:noProof/>
              </w:rPr>
              <w:t>20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C3F2321" w14:textId="77777777" w:rsidR="008F28BF" w:rsidRDefault="00296299">
            <w:pPr>
              <w:pStyle w:val="P68B1DB1-Normal19"/>
              <w:spacing w:before="0" w:after="0" w:line="240" w:lineRule="auto"/>
              <w:rPr>
                <w:noProof/>
              </w:rPr>
            </w:pPr>
            <w:r>
              <w:rPr>
                <w:noProof/>
              </w:rPr>
              <w:t>Q1</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3D3372DE" w14:textId="77777777" w:rsidR="008F28BF" w:rsidRDefault="00296299">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9CA8C3B" w14:textId="0448BC6A" w:rsidR="008F28BF" w:rsidRDefault="00296299">
            <w:pPr>
              <w:pStyle w:val="P68B1DB1-Normal19"/>
              <w:spacing w:before="0" w:after="0" w:line="240" w:lineRule="auto"/>
              <w:rPr>
                <w:noProof/>
              </w:rPr>
            </w:pPr>
            <w:r>
              <w:rPr>
                <w:noProof/>
              </w:rPr>
              <w:t>Yliopistojen on luotava ja tarjottava vähintään 20 uutta täydennyskoulutukseen tai uudelleenkoulutukseen keskittyvää kurssia (myös mikrotutkintoja).</w:t>
            </w:r>
          </w:p>
        </w:tc>
      </w:tr>
      <w:tr w:rsidR="008F28BF" w14:paraId="387C6EB3" w14:textId="77777777">
        <w:trPr>
          <w:trHeight w:val="284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CA1AE8D" w14:textId="77777777" w:rsidR="008F28BF" w:rsidRDefault="00296299">
            <w:pPr>
              <w:pStyle w:val="P68B1DB1-Normal19"/>
              <w:spacing w:before="0" w:after="0" w:line="240" w:lineRule="auto"/>
              <w:rPr>
                <w:noProof/>
              </w:rPr>
            </w:pPr>
            <w:r>
              <w:rPr>
                <w:noProof/>
              </w:rPr>
              <w:t>179</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71B2382D" w14:textId="77777777" w:rsidR="008F28BF" w:rsidRDefault="00296299">
            <w:pPr>
              <w:pStyle w:val="P68B1DB1-Normal19"/>
              <w:spacing w:before="0" w:after="0" w:line="240" w:lineRule="auto"/>
              <w:rPr>
                <w:noProof/>
              </w:rPr>
            </w:pPr>
            <w:r>
              <w:rPr>
                <w:noProof/>
              </w:rPr>
              <w:t>Investointi 1: Valikoitujen keskeisten akateemisten kohteiden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221832" w14:textId="77777777" w:rsidR="008F28BF" w:rsidRDefault="00296299">
            <w:pPr>
              <w:pStyle w:val="P68B1DB1-Normal19"/>
              <w:spacing w:before="0" w:after="0" w:line="240" w:lineRule="auto"/>
              <w:rPr>
                <w:noProof/>
              </w:rPr>
            </w:pPr>
            <w:r>
              <w:rPr>
                <w:noProof/>
              </w:rPr>
              <w:t xml:space="preserve">Virstanpylväs </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0072E21" w14:textId="77777777" w:rsidR="008F28BF" w:rsidRDefault="00296299">
            <w:pPr>
              <w:pStyle w:val="P68B1DB1-Normal19"/>
              <w:spacing w:before="0" w:after="0" w:line="240" w:lineRule="auto"/>
              <w:rPr>
                <w:noProof/>
              </w:rPr>
            </w:pPr>
            <w:r>
              <w:rPr>
                <w:noProof/>
              </w:rPr>
              <w:t xml:space="preserve">Uusien yliopistolaitosten rakentamista koskevien sopimusten tekeminen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E81540C" w14:textId="77777777" w:rsidR="008F28BF" w:rsidRDefault="00296299">
            <w:pPr>
              <w:pStyle w:val="P68B1DB1-Normal19"/>
              <w:spacing w:before="0" w:after="0" w:line="240" w:lineRule="auto"/>
              <w:rPr>
                <w:noProof/>
              </w:rPr>
            </w:pPr>
            <w:r>
              <w:rPr>
                <w:noProof/>
              </w:rPr>
              <w:t>Ilmoitus uusien yliopistolaitosten rakentamisesta myönnettävästä tarjouskilpailusta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8222B5"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57A52C5"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0C62151" w14:textId="77777777" w:rsidR="008F28BF" w:rsidRDefault="008F28BF">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BF8DA6B" w14:textId="77777777" w:rsidR="008F28BF" w:rsidRDefault="00296299">
            <w:pPr>
              <w:pStyle w:val="P68B1DB1-Normal19"/>
              <w:spacing w:before="0" w:after="0" w:line="240" w:lineRule="auto"/>
              <w:rPr>
                <w:noProof/>
              </w:rPr>
            </w:pPr>
            <w:r>
              <w:rPr>
                <w:noProof/>
              </w:rPr>
              <w:t>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24E02B57" w14:textId="77777777" w:rsidR="008F28BF" w:rsidRDefault="00296299">
            <w:pPr>
              <w:pStyle w:val="P68B1DB1-Normal19"/>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EB8032" w14:textId="77777777" w:rsidR="008F28BF" w:rsidRDefault="00296299">
            <w:pPr>
              <w:pStyle w:val="P68B1DB1-Normal13"/>
              <w:spacing w:before="0" w:after="0" w:line="240" w:lineRule="auto"/>
              <w:rPr>
                <w:noProof/>
              </w:rPr>
            </w:pPr>
            <w:r>
              <w:rPr>
                <w:noProof/>
              </w:rPr>
              <w:t>Ilmoitus sellaisten uusien yliopistotilojen rakentamista koskevien julkisten hankintasopimusten tekemisestä, joiden tavoitteena on 100000 neliömetrin suuruiset uudet yliopistotilat, aineelliset laitteet mukaan luettuina, jaoteltuna seuraavasti:</w:t>
            </w:r>
          </w:p>
          <w:p w14:paraId="53A1E4F7" w14:textId="77777777" w:rsidR="008F28BF" w:rsidRDefault="00296299">
            <w:pPr>
              <w:pStyle w:val="P68B1DB1-Normal13"/>
              <w:numPr>
                <w:ilvl w:val="0"/>
                <w:numId w:val="168"/>
              </w:numPr>
              <w:spacing w:after="240" w:line="259" w:lineRule="auto"/>
              <w:ind w:left="382" w:hanging="283"/>
              <w:contextualSpacing/>
              <w:rPr>
                <w:noProof/>
              </w:rPr>
            </w:pPr>
            <w:r>
              <w:rPr>
                <w:noProof/>
              </w:rPr>
              <w:t xml:space="preserve">Mephared 2 (Charlesin yliopisto, Hradec Králové) – 58 092 m² </w:t>
            </w:r>
          </w:p>
          <w:p w14:paraId="04D9B9AA" w14:textId="77777777" w:rsidR="008F28BF" w:rsidRDefault="00296299">
            <w:pPr>
              <w:pStyle w:val="P68B1DB1-Normal13"/>
              <w:numPr>
                <w:ilvl w:val="0"/>
                <w:numId w:val="168"/>
              </w:numPr>
              <w:spacing w:after="240" w:line="259" w:lineRule="auto"/>
              <w:ind w:left="382" w:hanging="283"/>
              <w:contextualSpacing/>
              <w:rPr>
                <w:noProof/>
              </w:rPr>
            </w:pPr>
            <w:r>
              <w:rPr>
                <w:noProof/>
              </w:rPr>
              <w:t>BIOCENTRUM (Charlesin yliopisto, Praha-Albertov) – 33 934 m²</w:t>
            </w:r>
          </w:p>
          <w:p w14:paraId="2FB471BF" w14:textId="77777777" w:rsidR="008F28BF" w:rsidRDefault="00296299">
            <w:pPr>
              <w:pStyle w:val="P68B1DB1-Normal13"/>
              <w:numPr>
                <w:ilvl w:val="0"/>
                <w:numId w:val="168"/>
              </w:numPr>
              <w:spacing w:after="240" w:line="259" w:lineRule="auto"/>
              <w:ind w:left="382" w:hanging="283"/>
              <w:contextualSpacing/>
              <w:rPr>
                <w:i/>
                <w:noProof/>
              </w:rPr>
            </w:pPr>
            <w:r>
              <w:rPr>
                <w:noProof/>
              </w:rPr>
              <w:t>BiopharmaHub (Brnon masaryk-yliopisto) – 19 035 m²</w:t>
            </w:r>
          </w:p>
        </w:tc>
      </w:tr>
      <w:tr w:rsidR="008F28BF" w14:paraId="4036E025"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8AF995A" w14:textId="77777777" w:rsidR="008F28BF" w:rsidRDefault="00296299">
            <w:pPr>
              <w:pStyle w:val="P68B1DB1-Normal19"/>
              <w:spacing w:before="0" w:after="0" w:line="240" w:lineRule="auto"/>
              <w:rPr>
                <w:noProof/>
              </w:rPr>
            </w:pPr>
            <w:r>
              <w:rPr>
                <w:noProof/>
              </w:rPr>
              <w:t>180</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239AE0BF" w14:textId="77777777" w:rsidR="008F28BF" w:rsidRDefault="00296299">
            <w:pPr>
              <w:pStyle w:val="P68B1DB1-Normal19"/>
              <w:spacing w:before="0" w:after="0" w:line="240" w:lineRule="auto"/>
              <w:rPr>
                <w:noProof/>
              </w:rPr>
            </w:pPr>
            <w:r>
              <w:rPr>
                <w:noProof/>
              </w:rPr>
              <w:t>Investointi 1: Valikoitujen keskeisten akateemisten kohteiden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7ACCB11" w14:textId="77777777" w:rsidR="008F28BF" w:rsidRDefault="00296299">
            <w:pPr>
              <w:pStyle w:val="P68B1DB1-Normal19"/>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AF71030" w14:textId="77777777" w:rsidR="008F28BF" w:rsidRDefault="00296299">
            <w:pPr>
              <w:pStyle w:val="P68B1DB1-Normal19"/>
              <w:spacing w:before="0" w:after="0" w:line="240" w:lineRule="auto"/>
              <w:rPr>
                <w:noProof/>
              </w:rPr>
            </w:pPr>
            <w:r>
              <w:rPr>
                <w:noProof/>
              </w:rPr>
              <w:t xml:space="preserve">Uuden yliopistoalueen neliömetrimäärä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334C014"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9B99369" w14:textId="13BC51FE"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58FC4F" w14:textId="77777777" w:rsidR="008F28BF" w:rsidRDefault="00296299">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3D44262" w14:textId="3CEF2FEE" w:rsidR="008F28BF" w:rsidRDefault="00296299">
            <w:pPr>
              <w:pStyle w:val="P68B1DB1-Normal19"/>
              <w:spacing w:before="0" w:after="0" w:line="240" w:lineRule="auto"/>
              <w:rPr>
                <w:noProof/>
              </w:rPr>
            </w:pPr>
            <w:r>
              <w:rPr>
                <w:noProof/>
              </w:rPr>
              <w:t>95 000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10381B8" w14:textId="77777777" w:rsidR="008F28BF" w:rsidRDefault="00296299">
            <w:pPr>
              <w:pStyle w:val="P68B1DB1-Normal19"/>
              <w:spacing w:before="0" w:after="0" w:line="240" w:lineRule="auto"/>
              <w:rPr>
                <w:noProof/>
              </w:rPr>
            </w:pPr>
            <w:r>
              <w:rPr>
                <w:noProof/>
              </w:rPr>
              <w:t xml:space="preserve">  Q2</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4E943AB2" w14:textId="77777777" w:rsidR="008F28BF" w:rsidRDefault="00296299">
            <w:pPr>
              <w:pStyle w:val="P68B1DB1-Normal19"/>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79CAA1D" w14:textId="6C5FB625" w:rsidR="008F28BF" w:rsidRDefault="00296299">
            <w:pPr>
              <w:pStyle w:val="P68B1DB1-Normal51"/>
              <w:spacing w:before="0" w:after="0" w:line="240" w:lineRule="auto"/>
              <w:rPr>
                <w:noProof/>
                <w:sz w:val="18"/>
                <w:szCs w:val="18"/>
              </w:rPr>
            </w:pPr>
            <w:r>
              <w:rPr>
                <w:noProof/>
                <w:sz w:val="18"/>
                <w:szCs w:val="18"/>
              </w:rPr>
              <w:t>Uusia</w:t>
            </w:r>
            <w:r>
              <w:rPr>
                <w:noProof/>
                <w:sz w:val="20"/>
                <w:szCs w:val="20"/>
              </w:rPr>
              <w:t xml:space="preserve"> </w:t>
            </w:r>
            <w:r>
              <w:rPr>
                <w:noProof/>
                <w:sz w:val="18"/>
                <w:szCs w:val="18"/>
              </w:rPr>
              <w:t>yliopistoalueita on rakennettava vähintään 95 000 m².</w:t>
            </w:r>
          </w:p>
        </w:tc>
      </w:tr>
      <w:tr w:rsidR="008F28BF" w14:paraId="540A7F1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441BB78" w14:textId="77777777" w:rsidR="008F28BF" w:rsidRDefault="00296299">
            <w:pPr>
              <w:pStyle w:val="P68B1DB1-Normal19"/>
              <w:spacing w:before="0" w:after="0" w:line="240" w:lineRule="auto"/>
              <w:rPr>
                <w:noProof/>
              </w:rPr>
            </w:pPr>
            <w:r>
              <w:rPr>
                <w:noProof/>
              </w:rPr>
              <w:t>181</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38C19DC5" w14:textId="77777777" w:rsidR="008F28BF" w:rsidRDefault="00296299">
            <w:pPr>
              <w:pStyle w:val="P68B1DB1-Normal19"/>
              <w:spacing w:before="0" w:after="0" w:line="240" w:lineRule="auto"/>
              <w:rPr>
                <w:noProof/>
              </w:rPr>
            </w:pPr>
            <w:r>
              <w:rPr>
                <w:noProof/>
              </w:rPr>
              <w:t>Uudistuksen 2: Epäedullisessa asemassa olevien koulujen tukeminen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6CE6ABA" w14:textId="77777777" w:rsidR="008F28BF" w:rsidRDefault="00296299">
            <w:pPr>
              <w:pStyle w:val="P68B1DB1-Normal19"/>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67E14B71" w14:textId="77777777" w:rsidR="008F28BF" w:rsidRDefault="00296299">
            <w:pPr>
              <w:pStyle w:val="P68B1DB1-Normal19"/>
              <w:spacing w:before="0" w:after="0" w:line="240" w:lineRule="auto"/>
              <w:rPr>
                <w:noProof/>
              </w:rPr>
            </w:pPr>
            <w:r>
              <w:rPr>
                <w:noProof/>
              </w:rPr>
              <w:t xml:space="preserve">Tuettujen epäedullisessa asemassa olevien koulujen lukumäärä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9182137"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BF1BCA"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99E1EE" w14:textId="77777777" w:rsidR="008F28BF" w:rsidRDefault="00296299">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157D6797" w14:textId="77777777" w:rsidR="008F28BF" w:rsidRDefault="00296299">
            <w:pPr>
              <w:pStyle w:val="P68B1DB1-Normal19"/>
              <w:spacing w:before="0" w:after="0" w:line="240" w:lineRule="auto"/>
              <w:rPr>
                <w:noProof/>
              </w:rPr>
            </w:pPr>
            <w:r>
              <w:rPr>
                <w:noProof/>
              </w:rPr>
              <w:t>400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6FBD690" w14:textId="77777777" w:rsidR="008F28BF" w:rsidRDefault="00296299">
            <w:pPr>
              <w:pStyle w:val="P68B1DB1-Normal19"/>
              <w:spacing w:before="0" w:after="0" w:line="240" w:lineRule="auto"/>
              <w:rPr>
                <w:noProof/>
              </w:rPr>
            </w:pPr>
            <w:r>
              <w:rPr>
                <w:noProof/>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6630977" w14:textId="77777777" w:rsidR="008F28BF" w:rsidRDefault="00296299">
            <w:pPr>
              <w:pStyle w:val="P68B1DB1-Normal19"/>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06EC1B8" w14:textId="41302BD3" w:rsidR="008F28BF" w:rsidRDefault="00296299">
            <w:pPr>
              <w:pStyle w:val="P68B1DB1-Normal50"/>
              <w:spacing w:before="0" w:after="0" w:line="240" w:lineRule="auto"/>
              <w:rPr>
                <w:noProof/>
              </w:rPr>
            </w:pPr>
            <w:r>
              <w:rPr>
                <w:noProof/>
              </w:rPr>
              <w:t xml:space="preserve">Ohjelmasta tuetaan vähintään 400:aa koulua, joissa on paljon muita heikommassa asemassa olevia oppilaita. Tuki keskitetään opettajien ja muun pedagogisen henkilöstön koulutukseen, jotta he voivat työskennellä heterogeenisten ryhmien ja muita heikommassa asemassa olevien oppilaiden kanssa. Koulujen valinnasta vastaa National Institute of Pedagogy yhteistyössä Tšekin koulutarkastuslaitoksen kanssa. Valintaperusteena voi olla muun muassa muita heikommassa asemassa olevien oppilaiden osuus, niiden oppilaiden osuus, joilla on eri äidinkieli, ja koulun koulutustulokset. </w:t>
            </w:r>
          </w:p>
        </w:tc>
      </w:tr>
      <w:tr w:rsidR="008F28BF" w14:paraId="5EC692FE" w14:textId="77777777">
        <w:trPr>
          <w:trHeight w:val="43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1BB827B" w14:textId="77777777" w:rsidR="008F28BF" w:rsidRDefault="00296299">
            <w:pPr>
              <w:pStyle w:val="P68B1DB1-Normal19"/>
              <w:spacing w:before="0" w:after="0" w:line="240" w:lineRule="auto"/>
              <w:rPr>
                <w:noProof/>
              </w:rPr>
            </w:pPr>
            <w:r>
              <w:rPr>
                <w:noProof/>
              </w:rPr>
              <w:t>182</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018987B2" w14:textId="77777777" w:rsidR="008F28BF" w:rsidRDefault="00296299">
            <w:pPr>
              <w:pStyle w:val="P68B1DB1-Normal19"/>
              <w:spacing w:before="0" w:after="0" w:line="240" w:lineRule="auto"/>
              <w:rPr>
                <w:noProof/>
              </w:rPr>
            </w:pPr>
            <w:r>
              <w:rPr>
                <w:noProof/>
              </w:rPr>
              <w:t>Uudistuksen 2: Epäedullisessa asemassa olevien koulujen tukeminen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27776E" w14:textId="77777777" w:rsidR="008F28BF" w:rsidRDefault="00296299">
            <w:pPr>
              <w:pStyle w:val="P68B1DB1-Normal19"/>
              <w:spacing w:before="0" w:after="0" w:line="240" w:lineRule="auto"/>
              <w:rPr>
                <w:noProof/>
              </w:rPr>
            </w:pPr>
            <w:r>
              <w:rPr>
                <w:noProof/>
              </w:rPr>
              <w:t>Virstanpylväs</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491D808B" w14:textId="77777777" w:rsidR="008F28BF" w:rsidRDefault="00296299">
            <w:pPr>
              <w:pStyle w:val="P68B1DB1-Normal19"/>
              <w:spacing w:before="0" w:after="0" w:line="240" w:lineRule="auto"/>
              <w:rPr>
                <w:noProof/>
              </w:rPr>
            </w:pPr>
            <w:r>
              <w:rPr>
                <w:noProof/>
              </w:rPr>
              <w:t>Ehdotus uudeksi koulujen rahoitusjärjestelmäksi sosioekonomisen epäedullisen tilanteen mukaan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BD921B7" w14:textId="77777777" w:rsidR="008F28BF" w:rsidRDefault="00296299">
            <w:pPr>
              <w:pStyle w:val="P68B1DB1-Normal19"/>
              <w:spacing w:before="0" w:after="0" w:line="240" w:lineRule="auto"/>
              <w:rPr>
                <w:noProof/>
              </w:rPr>
            </w:pPr>
            <w:r>
              <w:rPr>
                <w:noProof/>
              </w:rPr>
              <w:t>Opetus-, nuoriso- ja urheiluministeriön hyväksymä indeksirahoitusehdotus</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EF10BF"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56229C2" w14:textId="77777777" w:rsidR="008F28BF" w:rsidRDefault="008F28BF">
            <w:pPr>
              <w:spacing w:before="0" w:after="0" w:line="240" w:lineRule="auto"/>
              <w:rPr>
                <w:rFonts w:eastAsia="Times New Roman"/>
                <w:noProof/>
                <w:color w:val="0043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1E8BE0F" w14:textId="77777777" w:rsidR="008F28BF" w:rsidRDefault="008F28BF">
            <w:pPr>
              <w:spacing w:before="0" w:after="0" w:line="240" w:lineRule="auto"/>
              <w:rPr>
                <w:rFonts w:eastAsia="Times New Roman"/>
                <w:noProof/>
                <w:color w:val="004300"/>
                <w:sz w:val="18"/>
                <w:szCs w:val="18"/>
              </w:rPr>
            </w:pP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8D02356" w14:textId="77777777" w:rsidR="008F28BF" w:rsidRDefault="00296299">
            <w:pPr>
              <w:pStyle w:val="P68B1DB1-Normal19"/>
              <w:spacing w:before="0" w:after="0" w:line="240" w:lineRule="auto"/>
              <w:rPr>
                <w:noProof/>
              </w:rPr>
            </w:pPr>
            <w:r>
              <w:rPr>
                <w:noProof/>
              </w:rPr>
              <w:t>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3E86493" w14:textId="77777777" w:rsidR="008F28BF" w:rsidRDefault="00296299">
            <w:pPr>
              <w:pStyle w:val="P68B1DB1-Normal19"/>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5671613" w14:textId="1F0402AC" w:rsidR="008F28BF" w:rsidRDefault="00296299">
            <w:pPr>
              <w:pStyle w:val="P68B1DB1-Normal50"/>
              <w:spacing w:before="0" w:after="0" w:line="240" w:lineRule="auto"/>
              <w:rPr>
                <w:noProof/>
              </w:rPr>
            </w:pPr>
            <w:r>
              <w:rPr>
                <w:noProof/>
              </w:rPr>
              <w:t xml:space="preserve">Indeksirahoitusta koskevan ehdotuksen on perustuttava uudistuksen 2 (epäedullisessa asemassa olevien koulujen tukeminen) mukaisen muita heikommassa asemassa olevien koulujen tukiohjelman tuloksiin. Indeksissä on otettava huomioon useita koulujen sosioekonomista etua kuvaavia indikaattoreita, joihin voivat kuulua muun muassa koulutustulokset, niiden oppilaiden osuus, jotka ovat sosiaalisesti tai muulla tavoin epäedullisessa asemassa, ja niiden oppilaiden osuus, joilla on eri äidinkieli. </w:t>
            </w:r>
          </w:p>
        </w:tc>
      </w:tr>
      <w:tr w:rsidR="008F28BF" w14:paraId="10C5166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3020E0B" w14:textId="77777777" w:rsidR="008F28BF" w:rsidRDefault="00296299">
            <w:pPr>
              <w:pStyle w:val="P68B1DB1-Normal19"/>
              <w:spacing w:before="0" w:after="0" w:line="240" w:lineRule="auto"/>
              <w:rPr>
                <w:noProof/>
              </w:rPr>
            </w:pPr>
            <w:r>
              <w:rPr>
                <w:noProof/>
              </w:rPr>
              <w:t>183</w:t>
            </w:r>
          </w:p>
        </w:tc>
        <w:tc>
          <w:tcPr>
            <w:tcW w:w="1814" w:type="dxa"/>
            <w:tcBorders>
              <w:top w:val="single" w:sz="8" w:space="0" w:color="auto"/>
              <w:left w:val="single" w:sz="8" w:space="0" w:color="auto"/>
              <w:bottom w:val="single" w:sz="8" w:space="0" w:color="auto"/>
              <w:right w:val="single" w:sz="8" w:space="0" w:color="auto"/>
            </w:tcBorders>
            <w:shd w:val="clear" w:color="auto" w:fill="C6EFCE"/>
          </w:tcPr>
          <w:p w14:paraId="00E16177" w14:textId="451D81C7" w:rsidR="008F28BF" w:rsidRDefault="00296299">
            <w:pPr>
              <w:pStyle w:val="P68B1DB1-Normal19"/>
              <w:spacing w:before="0" w:after="0" w:line="240" w:lineRule="auto"/>
              <w:rPr>
                <w:noProof/>
              </w:rPr>
            </w:pPr>
            <w:r>
              <w:rPr>
                <w:noProof/>
              </w:rPr>
              <w:t xml:space="preserve">Investointi 2: Tutorointiohjelmat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64BED0" w14:textId="77777777" w:rsidR="008F28BF" w:rsidRDefault="00296299">
            <w:pPr>
              <w:pStyle w:val="P68B1DB1-Normal19"/>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0F92551" w14:textId="7DB7103B" w:rsidR="008F28BF" w:rsidRDefault="00296299">
            <w:pPr>
              <w:pStyle w:val="P68B1DB1-Normal19"/>
              <w:spacing w:before="0" w:after="0" w:line="240" w:lineRule="auto"/>
              <w:rPr>
                <w:noProof/>
              </w:rPr>
            </w:pPr>
            <w:r>
              <w:rPr>
                <w:noProof/>
              </w:rPr>
              <w:t xml:space="preserve">Tutorointiohjelmia järjestävien koulujen lukumäärä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11999E0"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30ED2E"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607F080" w14:textId="77777777" w:rsidR="008F28BF" w:rsidRDefault="00296299">
            <w:pPr>
              <w:pStyle w:val="P68B1DB1-Normal19"/>
              <w:spacing w:before="0" w:after="0" w:line="240" w:lineRule="auto"/>
              <w:rPr>
                <w:noProof/>
              </w:rPr>
            </w:pPr>
            <w:r>
              <w:rPr>
                <w:noProof/>
              </w:rPr>
              <w:t>0</w:t>
            </w: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9A242D4" w14:textId="115DBBF5" w:rsidR="008F28BF" w:rsidRDefault="00296299">
            <w:pPr>
              <w:pStyle w:val="P68B1DB1-Normal19"/>
              <w:spacing w:before="0" w:after="0" w:line="240" w:lineRule="auto"/>
              <w:rPr>
                <w:noProof/>
              </w:rPr>
            </w:pPr>
            <w:r>
              <w:rPr>
                <w:noProof/>
              </w:rPr>
              <w:t>4 000</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0EAA12C" w14:textId="77777777" w:rsidR="008F28BF" w:rsidRDefault="00296299">
            <w:pPr>
              <w:pStyle w:val="P68B1DB1-Normal19"/>
              <w:spacing w:before="0" w:after="0" w:line="240" w:lineRule="auto"/>
              <w:rPr>
                <w:noProof/>
              </w:rPr>
            </w:pPr>
            <w:r>
              <w:rPr>
                <w:noProof/>
              </w:rPr>
              <w:t xml:space="preserve">  Q4</w:t>
            </w:r>
          </w:p>
        </w:tc>
        <w:tc>
          <w:tcPr>
            <w:tcW w:w="1064" w:type="dxa"/>
            <w:tcBorders>
              <w:top w:val="single" w:sz="8" w:space="0" w:color="auto"/>
              <w:left w:val="single" w:sz="8" w:space="0" w:color="auto"/>
              <w:bottom w:val="single" w:sz="8" w:space="0" w:color="auto"/>
              <w:right w:val="single" w:sz="8" w:space="0" w:color="auto"/>
            </w:tcBorders>
            <w:shd w:val="clear" w:color="auto" w:fill="C6EFCE"/>
          </w:tcPr>
          <w:p w14:paraId="0435ECE1" w14:textId="77777777" w:rsidR="008F28BF" w:rsidRDefault="00296299">
            <w:pPr>
              <w:pStyle w:val="P68B1DB1-Normal19"/>
              <w:spacing w:before="0" w:after="0" w:line="240" w:lineRule="auto"/>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530C774" w14:textId="5C2672AB" w:rsidR="008F28BF" w:rsidRDefault="00296299">
            <w:pPr>
              <w:pStyle w:val="P68B1DB1-Normal50"/>
              <w:spacing w:before="0" w:after="0" w:line="240" w:lineRule="auto"/>
              <w:rPr>
                <w:noProof/>
              </w:rPr>
            </w:pPr>
            <w:r>
              <w:rPr>
                <w:noProof/>
              </w:rPr>
              <w:t>4000 koulua järjestää tutorointiohjelmia. Kun tämä määrä kouluja saavutetaan, on odotettavissa, että tutorointia tarjotaan 500000 yksilöllisellä ilmoittautumiskerralla oppilaille. Ensisijaisena tavoitteena on auttaa koulun epäonnistumisvaarassa olevia oppilaita palauttamaan oppimistottumuksiaan ja hankkimaan opetussuunnitelmissa määrätyt tiedot matematiikan, tšekin kielen ja vieraan kielen aloilla.</w:t>
            </w:r>
          </w:p>
          <w:p w14:paraId="23CD29B0" w14:textId="2EC8D6D0" w:rsidR="008F28BF" w:rsidRDefault="00296299">
            <w:pPr>
              <w:pStyle w:val="P68B1DB1-Normal50"/>
              <w:spacing w:line="240" w:lineRule="auto"/>
              <w:rPr>
                <w:noProof/>
              </w:rPr>
            </w:pPr>
            <w:r>
              <w:rPr>
                <w:noProof/>
              </w:rPr>
              <w:t>Tämän toimenpiteen vaikutuksista on julkaistava arviointi.</w:t>
            </w:r>
          </w:p>
        </w:tc>
      </w:tr>
    </w:tbl>
    <w:p w14:paraId="028B8AAC" w14:textId="77777777" w:rsidR="008F28BF" w:rsidRDefault="008F28BF">
      <w:pPr>
        <w:pBdr>
          <w:top w:val="nil"/>
          <w:left w:val="nil"/>
          <w:bottom w:val="nil"/>
          <w:right w:val="nil"/>
          <w:between w:val="nil"/>
        </w:pBdr>
        <w:spacing w:line="240" w:lineRule="auto"/>
        <w:jc w:val="both"/>
        <w:rPr>
          <w:rFonts w:eastAsia="Times New Roman"/>
          <w:noProof/>
          <w:color w:val="000000"/>
        </w:rPr>
        <w:sectPr w:rsidR="008F28BF" w:rsidSect="00756C74">
          <w:headerReference w:type="even" r:id="rId291"/>
          <w:headerReference w:type="default" r:id="rId292"/>
          <w:footerReference w:type="even" r:id="rId293"/>
          <w:footerReference w:type="default" r:id="rId294"/>
          <w:headerReference w:type="first" r:id="rId295"/>
          <w:footerReference w:type="first" r:id="rId296"/>
          <w:pgSz w:w="16839" w:h="11907" w:orient="landscape"/>
          <w:pgMar w:top="1134" w:right="1134" w:bottom="1134" w:left="1134" w:header="567" w:footer="567" w:gutter="0"/>
          <w:cols w:space="708"/>
          <w:docGrid w:linePitch="326"/>
        </w:sectPr>
      </w:pPr>
    </w:p>
    <w:p w14:paraId="22FD4E5E" w14:textId="42C0ECD7" w:rsidR="008F28BF" w:rsidRDefault="00296299">
      <w:pPr>
        <w:pStyle w:val="P68B1DB1-Normal2"/>
        <w:keepNext/>
        <w:tabs>
          <w:tab w:val="left" w:pos="850"/>
        </w:tabs>
        <w:spacing w:line="240" w:lineRule="auto"/>
        <w:jc w:val="both"/>
        <w:outlineLvl w:val="0"/>
        <w:rPr>
          <w:bCs/>
          <w:noProof/>
        </w:rPr>
      </w:pPr>
      <w:r>
        <w:rPr>
          <w:noProof/>
        </w:rPr>
        <w:t xml:space="preserve">T. OSA 3.3: Työnvälityspalvelujen nykyaikaistaminen ja työmarkkinoiden kehittäminen </w:t>
      </w:r>
    </w:p>
    <w:p w14:paraId="6AB436DA" w14:textId="77777777" w:rsidR="008F28BF" w:rsidRDefault="00296299">
      <w:pPr>
        <w:pStyle w:val="P68B1DB1-Normal3"/>
        <w:spacing w:line="240" w:lineRule="auto"/>
        <w:jc w:val="both"/>
        <w:rPr>
          <w:noProof/>
        </w:rPr>
      </w:pPr>
      <w:r>
        <w:rPr>
          <w:noProof/>
        </w:rPr>
        <w:t>Tämä Tšekin elpymis- ja palautumissuunnitelman osa-alue auttaa vastaamaan useisiin työmarkkinoiden ja sosiaalihuollon haasteisiin. Ensinnäkin sillä pyritään lisäämään työvoiman sopeutumiskykyä kehittämällä sen taitoja erityisesti digitaalialalla. Toiseksi sillä pyritään puuttumaan sitkeään sukupuolten epätasa-arvoon työmarkkinoilla, erityisesti pienten lasten naisten alhaiseen työvoimaosuuteen. Kolmanneksi komponentilla pyritään nykyaikaistamaan ja laajentamaan sosiaalipalveluja laitoshoidosta luopumisen ja itsenäisen asumisen periaatteiden mukaisesti, sellaisina kuin ne on kuvattu vammaisten henkilöiden oikeuksia koskevassa YK:n yleissopimuksessa.</w:t>
      </w:r>
    </w:p>
    <w:p w14:paraId="1EA926B5" w14:textId="77777777" w:rsidR="008F28BF" w:rsidRDefault="00296299">
      <w:pPr>
        <w:pStyle w:val="P68B1DB1-Normal3"/>
        <w:spacing w:line="240" w:lineRule="auto"/>
        <w:jc w:val="both"/>
        <w:rPr>
          <w:noProof/>
        </w:rPr>
      </w:pPr>
      <w:r>
        <w:rPr>
          <w:noProof/>
        </w:rPr>
        <w:t>Komponentilla tuetaan vuoden 2019 maakohtaisen suosituksen 2, jonka mukaan Tšekin on edistettävä pienten lasten kanssa työskentelevien naisten työllisyyttä, myös parantamalla kohtuuhintaisten lastenhoitopalvelujen saatavuutta, ja muita heikommassa asemassa olevien ryhmien työllisyyttä, ja maakohtaisen suosituksen 2 2020, jonka mukaan Tšekin on tuettava työllisyyttä aktiivisella työmarkkinapolitiikalla, osaamisen, myös digitaalisten taitojen, ja digitaalisen oppimisen saatavuuden avulla.</w:t>
      </w:r>
    </w:p>
    <w:p w14:paraId="5A3EBB9A" w14:textId="77777777"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w:t>
      </w:r>
    </w:p>
    <w:p w14:paraId="33AFF895" w14:textId="77777777" w:rsidR="008F28BF" w:rsidRDefault="008F28BF">
      <w:pPr>
        <w:spacing w:line="240" w:lineRule="auto"/>
        <w:jc w:val="both"/>
        <w:rPr>
          <w:rFonts w:eastAsia="Times New Roman"/>
          <w:i/>
          <w:noProof/>
          <w:szCs w:val="24"/>
        </w:rPr>
      </w:pPr>
    </w:p>
    <w:p w14:paraId="00E04CB7" w14:textId="0C0B7B91" w:rsidR="008F28BF" w:rsidRDefault="00296299">
      <w:pPr>
        <w:pStyle w:val="P68B1DB1-Normal37"/>
        <w:spacing w:line="240" w:lineRule="auto"/>
        <w:jc w:val="both"/>
        <w:rPr>
          <w:noProof/>
        </w:rPr>
      </w:pPr>
      <w:r>
        <w:rPr>
          <w:noProof/>
        </w:rPr>
        <w:t>T.1 Kuvaus uudistuksista ja investoinneista, joita rahoitetaan rahoitustuella, jota ei makseta takaisin</w:t>
      </w:r>
    </w:p>
    <w:p w14:paraId="37EBC121" w14:textId="77777777" w:rsidR="008F28BF" w:rsidRDefault="00296299">
      <w:pPr>
        <w:pStyle w:val="P68B1DB1-Normal9"/>
        <w:spacing w:line="240" w:lineRule="auto"/>
        <w:jc w:val="both"/>
        <w:rPr>
          <w:noProof/>
        </w:rPr>
      </w:pPr>
      <w:r>
        <w:rPr>
          <w:noProof/>
        </w:rPr>
        <w:t xml:space="preserve">Uudistus 1: Työmarkkinapolitiikan kehittäminen </w:t>
      </w:r>
    </w:p>
    <w:p w14:paraId="6A5CCEC0" w14:textId="3D5B299A" w:rsidR="008F28BF" w:rsidRDefault="00296299">
      <w:pPr>
        <w:pStyle w:val="P68B1DB1-Normal3"/>
        <w:spacing w:line="240" w:lineRule="auto"/>
        <w:jc w:val="both"/>
        <w:rPr>
          <w:noProof/>
        </w:rPr>
      </w:pPr>
      <w:r>
        <w:rPr>
          <w:noProof/>
        </w:rPr>
        <w:t xml:space="preserve">Uudistuksen tavoitteena on edistää elinikäistä oppimista Tšekissä. Uudistus koostuu useista systeemisistä toimenpiteistä: </w:t>
      </w:r>
    </w:p>
    <w:p w14:paraId="05749729" w14:textId="77777777" w:rsidR="008F28BF" w:rsidRDefault="00296299">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perustetaan 31 päivään maaliskuuta 2022 mennessä kolmikantamekanismi, johon osallistuvat työministeriö, opetusministeriö, työnantajat ja ammattijärjestöjen edustajat ja jonka avulla koordinoidaan elinikäisen oppimisen ohjelmien kehittämistä todellisen ja ennakoidun osaamisen kysynnän mukaisesti; </w:t>
      </w:r>
    </w:p>
    <w:p w14:paraId="64D7B996" w14:textId="77777777" w:rsidR="008F28BF" w:rsidRDefault="00296299">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luodaan 31 päivään joulukuuta 2023 mennessä uudelleen- ja täydennyskoulutuskursseja koskeva tietokanta, jolla lisätään uudelleenkoulutuskurssien tarjontaa ja parannetaan kysynnän ja tarjonnan kohtaamista; tietokantaan on sisällyttävä sekä työllisyyslain mukaisesti sertifioituja uudelleenkoulutusohjelmia että ammatillisten oppilaitosten ja korkeakoulujen tarjoamia kursseja; </w:t>
      </w:r>
    </w:p>
    <w:p w14:paraId="42F7AA73" w14:textId="1A2EC5C4" w:rsidR="008F28BF" w:rsidRDefault="00296299">
      <w:pPr>
        <w:pStyle w:val="P68B1DB1-Normal5"/>
        <w:numPr>
          <w:ilvl w:val="0"/>
          <w:numId w:val="169"/>
        </w:numPr>
        <w:pBdr>
          <w:top w:val="nil"/>
          <w:left w:val="nil"/>
          <w:bottom w:val="nil"/>
          <w:right w:val="nil"/>
          <w:between w:val="nil"/>
        </w:pBdr>
        <w:spacing w:line="259" w:lineRule="auto"/>
        <w:ind w:left="360"/>
        <w:jc w:val="both"/>
        <w:rPr>
          <w:noProof/>
        </w:rPr>
      </w:pPr>
      <w:bookmarkStart w:id="8" w:name="_Hlk194665600"/>
      <w:r>
        <w:rPr>
          <w:noProof/>
        </w:rPr>
        <w:t xml:space="preserve">otetaan mukaan kohderyhmiin, jotka voivat osallistua työtoimiston järjestämään uudelleenkoulutukseen, myös henkilöitä, jotka ovat vaarassa joutua uudelleensijoittumaan, ja työssäkäyviä henkilöitä, jotka hakevat täydennyskoulutusta; </w:t>
      </w:r>
    </w:p>
    <w:bookmarkEnd w:id="8"/>
    <w:p w14:paraId="74576AA3" w14:textId="77777777" w:rsidR="008F28BF" w:rsidRDefault="00296299">
      <w:pPr>
        <w:pStyle w:val="P68B1DB1-Normal32"/>
        <w:numPr>
          <w:ilvl w:val="0"/>
          <w:numId w:val="169"/>
        </w:numPr>
        <w:pBdr>
          <w:top w:val="nil"/>
          <w:left w:val="nil"/>
          <w:bottom w:val="nil"/>
          <w:right w:val="nil"/>
          <w:between w:val="nil"/>
        </w:pBdr>
        <w:spacing w:line="259" w:lineRule="auto"/>
        <w:ind w:left="360"/>
        <w:jc w:val="both"/>
        <w:rPr>
          <w:noProof/>
          <w:color w:val="000000"/>
        </w:rPr>
      </w:pPr>
      <w:r>
        <w:rPr>
          <w:noProof/>
        </w:rPr>
        <w:t xml:space="preserve">perustetaan 31 päivään joulukuuta 2025 mennessä (työviraston vastuulla) vähintään 14 alueellista koulutuskeskusta, joilla on riittävät valmiudet tarjota elinikäistä oppimista digitaaliteknologian ja Teollisuus 4.0:n alalla; tämä mahdollistaa yhteistyön vahvistamisen alueellisten ammattikoulujen kanssa ja joustavamman uudelleen- ja täydennyskoulutuksen tarjoamisen alueellisten työmarkkinoiden todellisten tarpeiden mukaisesti (ilman, että ohjelmista on järjestettävä tarjouskilpailu). </w:t>
      </w:r>
    </w:p>
    <w:p w14:paraId="38E624D9" w14:textId="79D0FB57" w:rsidR="008F28BF" w:rsidRDefault="00296299">
      <w:pPr>
        <w:numPr>
          <w:ilvl w:val="0"/>
          <w:numId w:val="169"/>
        </w:numPr>
        <w:pBdr>
          <w:top w:val="nil"/>
          <w:left w:val="nil"/>
          <w:bottom w:val="nil"/>
          <w:right w:val="nil"/>
          <w:between w:val="nil"/>
        </w:pBdr>
        <w:spacing w:line="259" w:lineRule="auto"/>
        <w:ind w:left="360"/>
        <w:jc w:val="both"/>
        <w:rPr>
          <w:rFonts w:eastAsia="Times New Roman"/>
          <w:noProof/>
          <w:color w:val="000000"/>
          <w:szCs w:val="24"/>
        </w:rPr>
      </w:pPr>
      <w:r>
        <w:rPr>
          <w:noProof/>
          <w:color w:val="000000" w:themeColor="text1"/>
        </w:rPr>
        <w:t>lainsäädäntömuutos 31 päivään joulukuuta 202</w:t>
      </w:r>
      <w:r>
        <w:rPr>
          <w:rFonts w:eastAsia="Times New Roman"/>
          <w:noProof/>
          <w:color w:val="000000" w:themeColor="text1"/>
        </w:rPr>
        <w:t>5</w:t>
      </w:r>
      <w:r>
        <w:rPr>
          <w:noProof/>
          <w:color w:val="000000" w:themeColor="text1"/>
        </w:rPr>
        <w:t xml:space="preserve"> mennessä, jotta voidaan parantaa sitä, miten työvoimatoimiston järjestämät uudelleenkoulutuskurssit sovitetaan yhteen työnhakijoiden kanssa, ja kohdentaa tuki paremmin näille </w:t>
      </w:r>
      <w:r>
        <w:rPr>
          <w:noProof/>
          <w:szCs w:val="24"/>
        </w:rPr>
        <w:t xml:space="preserve">haavoittuvassa asemassa oleville ryhmille (erityisesti heikosti koulutetuille, syrjäytyneille tai syrjäytymisvaarassa oleville). </w:t>
      </w:r>
    </w:p>
    <w:p w14:paraId="671ECBE2" w14:textId="3EE3815A" w:rsidR="008F28BF" w:rsidRDefault="00296299">
      <w:pPr>
        <w:pStyle w:val="P68B1DB1-Normal3"/>
        <w:spacing w:line="240" w:lineRule="auto"/>
        <w:jc w:val="both"/>
        <w:rPr>
          <w:noProof/>
        </w:rPr>
      </w:pPr>
      <w:r>
        <w:rPr>
          <w:noProof/>
        </w:rPr>
        <w:t xml:space="preserve">Uudistustoimenpiteet on saatettava päätökseen 31 päivään joulukuuta 2025 mennessä. </w:t>
      </w:r>
    </w:p>
    <w:p w14:paraId="23807931" w14:textId="77777777" w:rsidR="008F28BF" w:rsidRDefault="00296299">
      <w:pPr>
        <w:pStyle w:val="P68B1DB1-Normal9"/>
        <w:spacing w:line="240" w:lineRule="auto"/>
        <w:jc w:val="both"/>
        <w:rPr>
          <w:noProof/>
        </w:rPr>
      </w:pPr>
      <w:r>
        <w:rPr>
          <w:noProof/>
        </w:rPr>
        <w:t>Uudistuksen 2: Lastenhoitopalvelujen kestävän rahoituksen varmistaminen</w:t>
      </w:r>
    </w:p>
    <w:p w14:paraId="12B60959" w14:textId="77777777" w:rsidR="008F28BF" w:rsidRDefault="00296299">
      <w:pPr>
        <w:pStyle w:val="P68B1DB1-Normal3"/>
        <w:spacing w:line="240" w:lineRule="auto"/>
        <w:jc w:val="both"/>
        <w:rPr>
          <w:noProof/>
        </w:rPr>
      </w:pPr>
      <w:r>
        <w:rPr>
          <w:noProof/>
        </w:rPr>
        <w:t>Tämän toimenpiteen tavoitteena on edistää kohtuuhintaisten lastenhoitopalvelujen saatavuutta alle kolmivuotiaille lapsille, jotta voidaan helpottaa vanhempien, erityisesti äitien, paluuta töihin vanhempainvapaan jälkeen. Uudistuksella muutetaan esiopetusta koskevaa lakia, jolla varmistetaan alle kolmivuotiaille lapsille tarkoitettujen tilojen vakaa rahoitus. Lainsäädäntömuutoksella pyritään myös varmistamaan kohtuuhintaisten lastenhoitopalvelujen saatavuus alle kolmivuotiaille lapsille kaikilla Tšekin alueilla.</w:t>
      </w:r>
    </w:p>
    <w:p w14:paraId="6C9145D0" w14:textId="77777777" w:rsidR="008F28BF" w:rsidRDefault="00296299">
      <w:pPr>
        <w:pStyle w:val="P68B1DB1-Normal3"/>
        <w:spacing w:line="240" w:lineRule="auto"/>
        <w:jc w:val="both"/>
        <w:rPr>
          <w:noProof/>
        </w:rPr>
      </w:pPr>
      <w:r>
        <w:rPr>
          <w:noProof/>
        </w:rPr>
        <w:t>Uudistus on saatettava päätökseen 31 päivään joulukuuta 2023 mennessä.</w:t>
      </w:r>
    </w:p>
    <w:p w14:paraId="1C303C65" w14:textId="77777777" w:rsidR="008F28BF" w:rsidRDefault="00296299">
      <w:pPr>
        <w:pStyle w:val="P68B1DB1-Normal9"/>
        <w:spacing w:line="240" w:lineRule="auto"/>
        <w:jc w:val="both"/>
        <w:rPr>
          <w:noProof/>
        </w:rPr>
      </w:pPr>
      <w:r>
        <w:rPr>
          <w:noProof/>
        </w:rPr>
        <w:t>Uudistus 3: Pitkäaikaishoidon uudistus</w:t>
      </w:r>
    </w:p>
    <w:p w14:paraId="01899DAD" w14:textId="77777777" w:rsidR="008F28BF" w:rsidRDefault="00296299">
      <w:pPr>
        <w:pStyle w:val="P68B1DB1-Normal3"/>
        <w:spacing w:line="240" w:lineRule="auto"/>
        <w:jc w:val="both"/>
        <w:rPr>
          <w:noProof/>
        </w:rPr>
      </w:pPr>
      <w:r>
        <w:rPr>
          <w:noProof/>
        </w:rPr>
        <w:t xml:space="preserve">Uudistuksella pyritään vastaamaan haasteeseen, joka liittyy pitkäaikaishoidon hajanaiseen hallintoon ja rahoitukseen sekä yhteisöllisten ja kotipohjaisten palvelujen pieneen osuuteen Tšekissä. Toimenpide koostuu lainsäädäntöuudistuksesta, jolla pyritään integroimaan terveys- ja sosiaalialan pitkäaikaishoito, varmistamaan vakaa järjestelmä laadukkaiden pitkäaikaispalvelujen riittävässä rahoituksessa, tarjoamaan kannustimia yhteisöperustaiseen ja kotihoitoon, mahdollistamaan yksityisten palveluntarjoajien pääsy ja parantamaan sosiaalihuollon valvontaa. Joulukuun 31. päivään 2022 mennessä on tarkoitus perustaa järjestelmä sosiaalisten ja pitkän aikavälin tarpeiden kartoittamiseksi ja hyväksyä laitoshoidosta luopumista koskeva toimintasuunnitelma. </w:t>
      </w:r>
    </w:p>
    <w:p w14:paraId="1772A50E" w14:textId="77777777" w:rsidR="008F28BF" w:rsidRDefault="00296299">
      <w:pPr>
        <w:pStyle w:val="P68B1DB1-Normal4"/>
        <w:spacing w:line="240" w:lineRule="auto"/>
        <w:jc w:val="both"/>
        <w:rPr>
          <w:noProof/>
        </w:rPr>
      </w:pPr>
      <w:r>
        <w:rPr>
          <w:noProof/>
        </w:rPr>
        <w:t>Uudistus on saatettava päätökseen 31 päivään joulukuuta 2023 mennessä.</w:t>
      </w:r>
    </w:p>
    <w:p w14:paraId="6BF8AE9E" w14:textId="2FE4EA69" w:rsidR="008F28BF" w:rsidRDefault="00296299">
      <w:pPr>
        <w:pStyle w:val="P68B1DB1-Normal9"/>
        <w:spacing w:line="240" w:lineRule="auto"/>
        <w:jc w:val="both"/>
        <w:rPr>
          <w:noProof/>
        </w:rPr>
      </w:pPr>
      <w:r>
        <w:rPr>
          <w:noProof/>
        </w:rPr>
        <w:t xml:space="preserve">Uudistus 4: </w:t>
      </w:r>
      <w:bookmarkStart w:id="9" w:name="_Hlk194665646"/>
      <w:r>
        <w:rPr>
          <w:noProof/>
        </w:rPr>
        <w:t>Uhanalaisten lasten hoitoa koskeva uudistus</w:t>
      </w:r>
      <w:bookmarkEnd w:id="9"/>
      <w:r>
        <w:rPr>
          <w:noProof/>
        </w:rPr>
        <w:t xml:space="preserve"> </w:t>
      </w:r>
    </w:p>
    <w:p w14:paraId="0B0C72AE" w14:textId="7EC5285F" w:rsidR="008F28BF" w:rsidRDefault="00296299">
      <w:pPr>
        <w:pStyle w:val="P68B1DB1-Normal4"/>
        <w:spacing w:line="240" w:lineRule="auto"/>
        <w:jc w:val="both"/>
        <w:rPr>
          <w:noProof/>
        </w:rPr>
      </w:pPr>
      <w:r>
        <w:rPr>
          <w:noProof/>
        </w:rPr>
        <w:t>Uudistuksella pyritään parantamaan vaarassa olevien lasten sosiaalipalveluja eli lapsia, joiden perustarpeita ei voida tyydyttää heidän perheidensä omilla varoilla, lasten sosiaalisesta ja oikeudellisesta suojelusta annettuun lakiin ja muuhun lainsäädäntöön tehdyn muutoksen voimaantulolla ja rajoittamalla alle 4-vuotiaiden lasten sijoittamista laitoshoitoon.</w:t>
      </w:r>
    </w:p>
    <w:p w14:paraId="0BC96AF2" w14:textId="04D52CB9" w:rsidR="008F28BF" w:rsidRDefault="00296299">
      <w:pPr>
        <w:pStyle w:val="P68B1DB1-Normal4"/>
        <w:spacing w:line="240" w:lineRule="auto"/>
        <w:jc w:val="both"/>
        <w:rPr>
          <w:noProof/>
        </w:rPr>
      </w:pPr>
      <w:r>
        <w:rPr>
          <w:noProof/>
        </w:rPr>
        <w:t>Uudistus on saatettava päätökseen 31 päivään joulukuuta 2024 mennessä.</w:t>
      </w:r>
    </w:p>
    <w:p w14:paraId="2432CE33" w14:textId="25523664" w:rsidR="008F28BF" w:rsidRDefault="00296299">
      <w:pPr>
        <w:pStyle w:val="P68B1DB1-Normal27"/>
        <w:spacing w:line="240" w:lineRule="auto"/>
        <w:jc w:val="both"/>
        <w:rPr>
          <w:noProof/>
        </w:rPr>
      </w:pPr>
      <w:r>
        <w:rPr>
          <w:noProof/>
        </w:rPr>
        <w:t xml:space="preserve">Investointi 1: Työmarkkinapolitiikan kehittäminen </w:t>
      </w:r>
    </w:p>
    <w:p w14:paraId="4C1D3DC6" w14:textId="7A3105A1" w:rsidR="008F28BF" w:rsidRDefault="00296299">
      <w:pPr>
        <w:pStyle w:val="P68B1DB1-Normal3"/>
        <w:spacing w:line="240" w:lineRule="auto"/>
        <w:jc w:val="both"/>
        <w:rPr>
          <w:noProof/>
        </w:rPr>
      </w:pPr>
      <w:r>
        <w:rPr>
          <w:noProof/>
        </w:rPr>
        <w:t xml:space="preserve">Toimenpiteellä pyritään lisäämään työvoiman mukautumiskykyä työmarkkinoiden muuttuviin tarpeisiin. </w:t>
      </w:r>
    </w:p>
    <w:p w14:paraId="18D7C2D1" w14:textId="64C05EED" w:rsidR="008F28BF" w:rsidRDefault="00296299">
      <w:pPr>
        <w:pStyle w:val="P68B1DB1-Normal4"/>
        <w:spacing w:line="240" w:lineRule="auto"/>
        <w:jc w:val="both"/>
        <w:rPr>
          <w:noProof/>
        </w:rPr>
      </w:pPr>
      <w:r>
        <w:rPr>
          <w:noProof/>
        </w:rPr>
        <w:t xml:space="preserve">Osaamisen tarjoamisella pyritään toisaalta varmistamaan ammattitaitoisen työvoiman tarjonta, joka on kilpailukyvyn edellytys, ja toisaalta ehkäisemään työttömyyttä ja edistämään sosiaalista yhteenkuuluvuutta. Koulutusta on tarjottava 130,000 henkilölle, joilla on digitaaliset taidot tai muut digitaalisen siirtymän ja teollisuus 4.0:n edellyttämät taidot. </w:t>
      </w:r>
    </w:p>
    <w:p w14:paraId="28597AAF" w14:textId="77777777" w:rsidR="008F28BF" w:rsidRDefault="00296299">
      <w:pPr>
        <w:pStyle w:val="P68B1DB1-Normal3"/>
        <w:spacing w:line="240" w:lineRule="auto"/>
        <w:jc w:val="both"/>
        <w:rPr>
          <w:noProof/>
          <w:sz w:val="22"/>
        </w:rPr>
      </w:pPr>
      <w:r>
        <w:rPr>
          <w:noProof/>
        </w:rPr>
        <w:t>Investointi on saatava päätökseen 31 päivään joulukuuta 2025 mennessä.</w:t>
      </w:r>
    </w:p>
    <w:p w14:paraId="0BC44C3E" w14:textId="43069A1E" w:rsidR="008F28BF" w:rsidRDefault="00296299">
      <w:pPr>
        <w:pStyle w:val="P68B1DB1-Normal27"/>
        <w:keepNext/>
        <w:spacing w:line="240" w:lineRule="auto"/>
        <w:jc w:val="both"/>
        <w:rPr>
          <w:noProof/>
          <w:szCs w:val="24"/>
        </w:rPr>
      </w:pPr>
      <w:r>
        <w:rPr>
          <w:noProof/>
          <w:szCs w:val="24"/>
        </w:rPr>
        <w:t xml:space="preserve">Investointi 2: Esikoulutilojen </w:t>
      </w:r>
      <w:r>
        <w:rPr>
          <w:noProof/>
        </w:rPr>
        <w:t>kapasiteetin</w:t>
      </w:r>
      <w:r>
        <w:rPr>
          <w:noProof/>
          <w:szCs w:val="24"/>
        </w:rPr>
        <w:t xml:space="preserve"> lisääminen</w:t>
      </w:r>
    </w:p>
    <w:p w14:paraId="04AD90A3" w14:textId="17B77ABB" w:rsidR="008F28BF" w:rsidRDefault="00296299">
      <w:pPr>
        <w:pStyle w:val="P68B1DB1-Normal3"/>
        <w:spacing w:line="240" w:lineRule="auto"/>
        <w:jc w:val="both"/>
        <w:rPr>
          <w:noProof/>
        </w:rPr>
      </w:pPr>
      <w:r>
        <w:rPr>
          <w:noProof/>
        </w:rPr>
        <w:t xml:space="preserve">Investoinnilla pyritään lisäämään alle kolmivuotiaiden lasten lastenhoitopalvelujen saatavuutta, jotta voidaan puuttua pienten lasten naisten alhaiseen työvoimaosuuteen ja vähentää sitkeää sukupuolten epätasa-arvoa työmarkkinoilla. Investoinnilla pyritään myös parantamaan lastenhoidon saatavuutta pienituloisille perheille, joilla ei ole varaa nykyisiin lastenhoitopalveluihin, mikä lisää entisestään lasten sosiaalisen syrjäytymisen ja heikkojen oppimistulosten riskiä. Investoinnin odotetaan luovan 8600 uutta paikkaa alle kolmivuotiaille lapsille tarkoitettuihin esikoulutiloihin. Investointiin on sisällyttävä: </w:t>
      </w:r>
    </w:p>
    <w:p w14:paraId="6E19AB68" w14:textId="5AEC8628" w:rsidR="008F28BF" w:rsidRDefault="00296299">
      <w:pPr>
        <w:pStyle w:val="P68B1DB1-Normal16"/>
        <w:numPr>
          <w:ilvl w:val="0"/>
          <w:numId w:val="169"/>
        </w:numPr>
        <w:spacing w:after="0" w:line="240" w:lineRule="auto"/>
        <w:rPr>
          <w:rFonts w:eastAsia="Times New Roman"/>
          <w:noProof/>
        </w:rPr>
      </w:pPr>
      <w:r>
        <w:rPr>
          <w:noProof/>
        </w:rPr>
        <w:t xml:space="preserve">Investoinnit uusiin taimitarhoihin. </w:t>
      </w:r>
      <w:r>
        <w:rPr>
          <w:rFonts w:eastAsia="Times New Roman"/>
          <w:noProof/>
        </w:rPr>
        <w:t>On perustettava vähintään 490 uutta taimitarhoa.</w:t>
      </w:r>
    </w:p>
    <w:p w14:paraId="3A72C28B" w14:textId="0EEA0C34" w:rsidR="008F28BF" w:rsidRDefault="00296299">
      <w:pPr>
        <w:pStyle w:val="P68B1DB1-Normal16"/>
        <w:numPr>
          <w:ilvl w:val="0"/>
          <w:numId w:val="169"/>
        </w:numPr>
        <w:spacing w:after="0" w:line="240" w:lineRule="auto"/>
        <w:rPr>
          <w:noProof/>
        </w:rPr>
      </w:pPr>
      <w:r>
        <w:rPr>
          <w:noProof/>
        </w:rPr>
        <w:t>Olemassa olevien tilojen kunnostaminen lapsiryhmälain muutoksella vahvistettujen uusien teknisten standardien (hygienia- ja paloturvallisuus) mukaisiksi tai kapasiteetin laajentamiseksi tai uusien lapsiryhmien perustamiseksi. Vähintään 28 laitosta on kunnostettava tai perustettava uudelleen.</w:t>
      </w:r>
    </w:p>
    <w:p w14:paraId="16C53EF1" w14:textId="43E2DE56" w:rsidR="008F28BF" w:rsidRDefault="00296299">
      <w:pPr>
        <w:pStyle w:val="P68B1DB1-Normal4"/>
        <w:pBdr>
          <w:top w:val="nil"/>
          <w:left w:val="nil"/>
          <w:bottom w:val="nil"/>
          <w:right w:val="nil"/>
          <w:between w:val="nil"/>
        </w:pBdr>
        <w:spacing w:line="259" w:lineRule="auto"/>
        <w:jc w:val="both"/>
        <w:rPr>
          <w:noProof/>
          <w:color w:val="000000"/>
          <w:szCs w:val="24"/>
        </w:rPr>
      </w:pPr>
      <w:r>
        <w:rPr>
          <w:noProof/>
        </w:rPr>
        <w:t xml:space="preserve">Uusiin valmiuksiin tehtävillä investoinneilla on myös edistettävä ilmastotavoitteita saavuttamalla energiansäästöjä, jotka kuvataan tavoitteessa 190. </w:t>
      </w:r>
    </w:p>
    <w:p w14:paraId="4E4632F5" w14:textId="70E00AEB" w:rsidR="008F28BF" w:rsidRDefault="00296299">
      <w:pPr>
        <w:pStyle w:val="P68B1DB1-Normal4"/>
        <w:spacing w:line="240" w:lineRule="auto"/>
        <w:jc w:val="both"/>
        <w:rPr>
          <w:noProof/>
        </w:rPr>
      </w:pPr>
      <w:r>
        <w:rPr>
          <w:noProof/>
        </w:rPr>
        <w:t>Investointi on saatava päätökseen 31 päivään elokuuta 2026 mennessä.</w:t>
      </w:r>
    </w:p>
    <w:p w14:paraId="7DCC7532" w14:textId="77777777" w:rsidR="008F28BF" w:rsidRDefault="00296299">
      <w:pPr>
        <w:pStyle w:val="P68B1DB1-Normal9"/>
        <w:spacing w:line="240" w:lineRule="auto"/>
        <w:jc w:val="both"/>
        <w:rPr>
          <w:noProof/>
        </w:rPr>
      </w:pPr>
      <w:r>
        <w:rPr>
          <w:noProof/>
        </w:rPr>
        <w:t>Investointi 3: Sosiaalihuollon infrastruktuurin kehittäminen ja nykyaikaistaminen</w:t>
      </w:r>
    </w:p>
    <w:p w14:paraId="27B8EB66" w14:textId="77777777" w:rsidR="008F28BF" w:rsidRDefault="00296299">
      <w:pPr>
        <w:pStyle w:val="P68B1DB1-Normal3"/>
        <w:spacing w:line="240" w:lineRule="auto"/>
        <w:jc w:val="both"/>
        <w:rPr>
          <w:noProof/>
        </w:rPr>
      </w:pPr>
      <w:r>
        <w:rPr>
          <w:noProof/>
        </w:rPr>
        <w:t xml:space="preserve">Tällä toimenpiteellä pyritään puuttumaan sosiaalihuollon infrastruktuurin puutteeseen ja tarpeeseen tukea siirtymistä yhteisöperustaiseen sosiaali- ja pitkäaikaishoitoon Tšekissä. </w:t>
      </w:r>
    </w:p>
    <w:p w14:paraId="2133B810" w14:textId="717872F7" w:rsidR="008F28BF" w:rsidRDefault="00296299">
      <w:pPr>
        <w:pStyle w:val="P68B1DB1-Normal4"/>
        <w:spacing w:line="240" w:lineRule="auto"/>
        <w:jc w:val="both"/>
        <w:rPr>
          <w:noProof/>
        </w:rPr>
      </w:pPr>
      <w:r>
        <w:rPr>
          <w:noProof/>
        </w:rPr>
        <w:t>Investoinneilla tuetaan sosiaalipalvelujen lisäinfrastruktuurin perustamista joko olemassa olevien rakennusten jälleenrakentamisen tai uusien rakennustöiden avulla sekä sosiaalipalvelujen infrastruktuurin kehittämistä ennaltaehkäisyä ja neuvontaa varten. Nämä investointihankkeet toteutetaan alueellisten tarpeiden arvioinnin perusteella; varmistetaan, että uudet ja kunnostetut asuinpaikat edistävät vammaisten henkilöiden oikeuksia koskevan YK:n yleissopimuksen toteutumista. Koti- ja yhteisöperustaisiin hoitoympäristöihin tehtäviä investointeja on suosittava, ja kaikissa investointihankkeissa on noudatettava valinnanvapauden ja itsenäisen asumisen periaatetta. Lisäksi sosiaalipalvelulakia on muutettava siten, että otetaan käyttöön sosiaalipalvelujen asiakkaita koskeva valitusmekanismi ja otetaan käyttöön sosiaalipalvelujen tarkastuksia koskeva sitova menetelmä, jotta voidaan varmistaa edistyminen yleissopimuksen toteuttamisessa.</w:t>
      </w:r>
    </w:p>
    <w:p w14:paraId="2B7687A0" w14:textId="590EF13D" w:rsidR="008F28BF" w:rsidRDefault="00296299">
      <w:pPr>
        <w:pStyle w:val="P68B1DB1-Normal4"/>
        <w:spacing w:line="240" w:lineRule="auto"/>
        <w:jc w:val="both"/>
        <w:rPr>
          <w:rFonts w:ascii="Calibri" w:hAnsi="Calibri" w:cs="Calibri"/>
          <w:b/>
          <w:noProof/>
          <w:color w:val="000000"/>
          <w:sz w:val="22"/>
        </w:rPr>
      </w:pPr>
      <w:r>
        <w:rPr>
          <w:noProof/>
        </w:rPr>
        <w:t>Uusiin valmiuksiin tehtävillä investoinneilla on edistettävä ilmastotavoitteita lisäämällä energiatehokkuutta tavoitteissa 194 ja 195 kuvatulla tavalla.</w:t>
      </w:r>
    </w:p>
    <w:p w14:paraId="7716D771" w14:textId="1DFF4882" w:rsidR="008F28BF" w:rsidRDefault="00296299">
      <w:pPr>
        <w:pStyle w:val="P68B1DB1-Normal5"/>
        <w:pBdr>
          <w:top w:val="nil"/>
          <w:left w:val="nil"/>
          <w:bottom w:val="nil"/>
          <w:right w:val="nil"/>
          <w:between w:val="nil"/>
        </w:pBdr>
        <w:spacing w:line="259" w:lineRule="auto"/>
        <w:jc w:val="both"/>
        <w:rPr>
          <w:rFonts w:ascii="Calibri" w:hAnsi="Calibri" w:cs="Calibri"/>
          <w:b/>
          <w:noProof/>
          <w:sz w:val="22"/>
        </w:rPr>
      </w:pPr>
      <w:r>
        <w:rPr>
          <w:noProof/>
        </w:rPr>
        <w:t xml:space="preserve">Lisäksi on ostettava vähintään 100 sähköajoneuvoa ja enintään 151 ladattavaa hybridiä sosiaalisen ennaltaehkäisyn, neuvonnan tai kotihoidon palvelujen tarjoajille. </w:t>
      </w:r>
    </w:p>
    <w:p w14:paraId="425413C5" w14:textId="2EBF3AF8" w:rsidR="008F28BF" w:rsidRDefault="00296299">
      <w:pPr>
        <w:spacing w:line="240" w:lineRule="auto"/>
        <w:jc w:val="both"/>
        <w:rPr>
          <w:rFonts w:eastAsia="Times New Roman"/>
          <w:noProof/>
        </w:rPr>
      </w:pPr>
      <w:r>
        <w:rPr>
          <w:rFonts w:eastAsia="Times New Roman"/>
          <w:noProof/>
        </w:rPr>
        <w:t xml:space="preserve">Investointi on saatava päätökseen 31 päivään elokuuta 2026 mennessä. </w:t>
      </w:r>
    </w:p>
    <w:p w14:paraId="458EC3C4" w14:textId="3523033A" w:rsidR="008F28BF" w:rsidRDefault="00296299">
      <w:pPr>
        <w:pStyle w:val="P68B1DB1-Normal8"/>
        <w:pageBreakBefore/>
        <w:widowControl w:val="0"/>
        <w:spacing w:line="259" w:lineRule="auto"/>
        <w:jc w:val="both"/>
        <w:rPr>
          <w:rFonts w:eastAsia="Times New Roman"/>
          <w:noProof/>
          <w:color w:val="444444"/>
        </w:rPr>
      </w:pPr>
      <w:r>
        <w:rPr>
          <w:rFonts w:eastAsia="Times New Roman"/>
          <w:noProof/>
        </w:rPr>
        <w:t xml:space="preserve">Investointi 4: Infrastruktuurin </w:t>
      </w:r>
      <w:r>
        <w:rPr>
          <w:noProof/>
        </w:rPr>
        <w:t>kehittäminen ja nykyaikaistaminen vaarassa olevien lasten hoidon alalla</w:t>
      </w:r>
    </w:p>
    <w:p w14:paraId="6D4F59AE" w14:textId="5521AEE9" w:rsidR="008F28BF" w:rsidRDefault="00296299">
      <w:pPr>
        <w:widowControl w:val="0"/>
        <w:spacing w:line="259" w:lineRule="auto"/>
        <w:jc w:val="both"/>
        <w:rPr>
          <w:rFonts w:eastAsia="Times New Roman"/>
          <w:noProof/>
          <w:color w:val="000000" w:themeColor="text1"/>
        </w:rPr>
      </w:pPr>
      <w:r>
        <w:rPr>
          <w:rFonts w:eastAsia="Times New Roman"/>
          <w:noProof/>
          <w:color w:val="000000" w:themeColor="text1"/>
        </w:rPr>
        <w:t xml:space="preserve">Investoinnilla pyritään puuttumaan vaarassa </w:t>
      </w:r>
      <w:r>
        <w:rPr>
          <w:rFonts w:eastAsia="Times New Roman"/>
          <w:noProof/>
        </w:rPr>
        <w:t xml:space="preserve">olevien </w:t>
      </w:r>
      <w:r>
        <w:rPr>
          <w:rFonts w:eastAsia="Times New Roman"/>
          <w:noProof/>
          <w:color w:val="000000" w:themeColor="text1"/>
        </w:rPr>
        <w:t xml:space="preserve">lasten riittämättömään </w:t>
      </w:r>
      <w:r>
        <w:rPr>
          <w:noProof/>
        </w:rPr>
        <w:t>sosiaalihuoltoinfrastruktuuriin ja tukemaan siirtymistä yhteisöperustaiseen hoitoon Tšekissä. Investointituella tuetaan sosiaalihuollon infrastruktuurin</w:t>
      </w:r>
      <w:r>
        <w:rPr>
          <w:rFonts w:eastAsia="Times New Roman"/>
          <w:noProof/>
          <w:color w:val="000000" w:themeColor="text1"/>
        </w:rPr>
        <w:t>tarjoamista</w:t>
      </w:r>
      <w:r>
        <w:rPr>
          <w:noProof/>
        </w:rPr>
        <w:t xml:space="preserve"> vaarassa oleville lapsille </w:t>
      </w:r>
      <w:r>
        <w:rPr>
          <w:rFonts w:eastAsia="Times New Roman"/>
          <w:noProof/>
          <w:color w:val="000000" w:themeColor="text1"/>
        </w:rPr>
        <w:t>kunnostamalla</w:t>
      </w:r>
      <w:r>
        <w:rPr>
          <w:noProof/>
        </w:rPr>
        <w:t xml:space="preserve"> olemassa olevia rakennuksia</w:t>
      </w:r>
      <w:r>
        <w:rPr>
          <w:rFonts w:eastAsia="Times New Roman"/>
          <w:noProof/>
          <w:color w:val="000000" w:themeColor="text1"/>
        </w:rPr>
        <w:t>, rakentamalla uusia tiloja ja/tai ostamalla tiloja tai asuntoja.</w:t>
      </w:r>
    </w:p>
    <w:p w14:paraId="7EB27AB5" w14:textId="722CFDFE" w:rsidR="008F28BF" w:rsidRDefault="00296299">
      <w:pPr>
        <w:pStyle w:val="P68B1DB1-Normal4"/>
        <w:widowControl w:val="0"/>
        <w:spacing w:line="259" w:lineRule="auto"/>
        <w:jc w:val="both"/>
        <w:rPr>
          <w:noProof/>
        </w:rPr>
        <w:sectPr w:rsidR="008F28BF" w:rsidSect="00756C74">
          <w:headerReference w:type="even" r:id="rId297"/>
          <w:headerReference w:type="default" r:id="rId298"/>
          <w:footerReference w:type="even" r:id="rId299"/>
          <w:footerReference w:type="default" r:id="rId300"/>
          <w:headerReference w:type="first" r:id="rId301"/>
          <w:footerReference w:type="first" r:id="rId302"/>
          <w:pgSz w:w="11907" w:h="16839"/>
          <w:pgMar w:top="1134" w:right="1134" w:bottom="1134" w:left="1134" w:header="567" w:footer="567" w:gutter="0"/>
          <w:cols w:space="720"/>
          <w:docGrid w:linePitch="326"/>
        </w:sectPr>
      </w:pPr>
      <w:r>
        <w:rPr>
          <w:noProof/>
          <w:color w:val="000000" w:themeColor="text1"/>
        </w:rPr>
        <w:t>Investointi on saatava päätökseen 31 päivään elokuuta 202</w:t>
      </w:r>
      <w:r>
        <w:rPr>
          <w:noProof/>
          <w:szCs w:val="24"/>
        </w:rPr>
        <w:t>6</w:t>
      </w:r>
      <w:r>
        <w:rPr>
          <w:noProof/>
          <w:color w:val="000000" w:themeColor="text1"/>
        </w:rPr>
        <w:t>mennessä</w:t>
      </w:r>
      <w:r>
        <w:rPr>
          <w:noProof/>
          <w:color w:val="006100"/>
          <w:sz w:val="22"/>
        </w:rPr>
        <w:t>.</w:t>
      </w:r>
    </w:p>
    <w:p w14:paraId="48CFD467" w14:textId="315F0A1E" w:rsidR="008F28BF" w:rsidRDefault="00296299">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T.2 Seurantaa ja täytäntöönpanoa koskevat välitavoitteet, tavoitteet, indikaattorit ja aikataulu – rahoitustuki, jota ei makseta takaisin </w:t>
      </w:r>
    </w:p>
    <w:tbl>
      <w:tblPr>
        <w:tblW w:w="15958" w:type="dxa"/>
        <w:jc w:val="center"/>
        <w:tblLayout w:type="fixed"/>
        <w:tblLook w:val="04A0" w:firstRow="1" w:lastRow="0" w:firstColumn="1" w:lastColumn="0" w:noHBand="0" w:noVBand="1"/>
      </w:tblPr>
      <w:tblGrid>
        <w:gridCol w:w="710"/>
        <w:gridCol w:w="1703"/>
        <w:gridCol w:w="1077"/>
        <w:gridCol w:w="1701"/>
        <w:gridCol w:w="1276"/>
        <w:gridCol w:w="1077"/>
        <w:gridCol w:w="1077"/>
        <w:gridCol w:w="850"/>
        <w:gridCol w:w="1134"/>
        <w:gridCol w:w="1500"/>
        <w:gridCol w:w="3853"/>
      </w:tblGrid>
      <w:tr w:rsidR="008F28BF" w14:paraId="2C3F7FC2" w14:textId="77777777">
        <w:trPr>
          <w:trHeight w:val="300"/>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144D08" w14:textId="77777777" w:rsidR="008F28BF" w:rsidRDefault="00296299">
            <w:pPr>
              <w:pStyle w:val="P68B1DB1-Normal28"/>
              <w:spacing w:line="240" w:lineRule="auto"/>
              <w:jc w:val="center"/>
              <w:rPr>
                <w:noProof/>
              </w:rPr>
            </w:pPr>
            <w:r>
              <w:rPr>
                <w:noProof/>
              </w:rPr>
              <w:t>Sitä seuraavat sivut. NUM.</w:t>
            </w:r>
          </w:p>
        </w:tc>
        <w:tc>
          <w:tcPr>
            <w:tcW w:w="170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DDC0F09" w14:textId="77777777" w:rsidR="008F28BF" w:rsidRDefault="00296299">
            <w:pPr>
              <w:pStyle w:val="P68B1DB1-Normal11"/>
              <w:spacing w:line="240" w:lineRule="auto"/>
              <w:jc w:val="center"/>
              <w:rPr>
                <w:noProof/>
              </w:rPr>
            </w:pPr>
            <w:r>
              <w:rPr>
                <w:noProof/>
              </w:rPr>
              <w:t>Asiaan liittyvä toimenpide (uudistus tai investointi)</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E39B206" w14:textId="77777777" w:rsidR="008F28BF" w:rsidRDefault="00296299">
            <w:pPr>
              <w:pStyle w:val="P68B1DB1-Normal11"/>
              <w:spacing w:line="240" w:lineRule="auto"/>
              <w:jc w:val="center"/>
              <w:rPr>
                <w:noProof/>
              </w:rPr>
            </w:pPr>
            <w:r>
              <w:rPr>
                <w:noProof/>
              </w:rPr>
              <w:t xml:space="preserve">Välitavoite/tavoite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66F5D6E" w14:textId="77777777" w:rsidR="008F28BF" w:rsidRDefault="00296299">
            <w:pPr>
              <w:pStyle w:val="P68B1DB1-Normal11"/>
              <w:spacing w:line="240" w:lineRule="auto"/>
              <w:jc w:val="center"/>
              <w:rPr>
                <w:noProof/>
              </w:rPr>
            </w:pPr>
            <w:r>
              <w:rPr>
                <w:noProof/>
              </w:rPr>
              <w:t xml:space="preserve">Nimi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9602937"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004"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919FE51"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2634" w:type="dxa"/>
            <w:gridSpan w:val="2"/>
            <w:tcBorders>
              <w:top w:val="single" w:sz="8" w:space="0" w:color="auto"/>
              <w:left w:val="nil"/>
              <w:bottom w:val="single" w:sz="8" w:space="0" w:color="auto"/>
              <w:right w:val="single" w:sz="4" w:space="0" w:color="auto"/>
            </w:tcBorders>
            <w:shd w:val="clear" w:color="auto" w:fill="BDD7EE"/>
            <w:vAlign w:val="center"/>
          </w:tcPr>
          <w:p w14:paraId="253E5360" w14:textId="77777777" w:rsidR="008F28BF" w:rsidRDefault="00296299">
            <w:pPr>
              <w:pStyle w:val="P68B1DB1-Normal11"/>
              <w:spacing w:line="240" w:lineRule="auto"/>
              <w:jc w:val="center"/>
              <w:rPr>
                <w:noProof/>
              </w:rPr>
            </w:pPr>
            <w:r>
              <w:rPr>
                <w:noProof/>
              </w:rPr>
              <w:t xml:space="preserve">Alustava toteutusaikataulu </w:t>
            </w:r>
          </w:p>
        </w:tc>
        <w:tc>
          <w:tcPr>
            <w:tcW w:w="3853"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3115D91"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64F01BB5" w14:textId="77777777">
        <w:trPr>
          <w:trHeight w:val="300"/>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1B150787" w14:textId="77777777" w:rsidR="008F28BF" w:rsidRDefault="008F28BF">
            <w:pPr>
              <w:spacing w:line="240" w:lineRule="auto"/>
              <w:jc w:val="center"/>
              <w:rPr>
                <w:noProof/>
                <w:sz w:val="18"/>
                <w:szCs w:val="18"/>
              </w:rPr>
            </w:pPr>
          </w:p>
        </w:tc>
        <w:tc>
          <w:tcPr>
            <w:tcW w:w="1703" w:type="dxa"/>
            <w:vMerge/>
            <w:tcBorders>
              <w:top w:val="single" w:sz="4" w:space="0" w:color="auto"/>
              <w:left w:val="single" w:sz="4" w:space="0" w:color="auto"/>
              <w:bottom w:val="single" w:sz="4" w:space="0" w:color="auto"/>
              <w:right w:val="single" w:sz="4" w:space="0" w:color="auto"/>
            </w:tcBorders>
            <w:vAlign w:val="center"/>
          </w:tcPr>
          <w:p w14:paraId="10CE758D" w14:textId="77777777" w:rsidR="008F28BF" w:rsidRDefault="008F28BF">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B805BD7" w14:textId="77777777" w:rsidR="008F28BF" w:rsidRDefault="008F28BF">
            <w:pPr>
              <w:spacing w:line="240" w:lineRule="auto"/>
              <w:jc w:val="center"/>
              <w:rPr>
                <w:noProof/>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66503B18" w14:textId="77777777" w:rsidR="008F28BF" w:rsidRDefault="008F28BF">
            <w:pPr>
              <w:spacing w:line="240" w:lineRule="auto"/>
              <w:jc w:val="center"/>
              <w:rPr>
                <w:noProof/>
                <w:sz w:val="18"/>
                <w:szCs w:val="18"/>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EF7E874" w14:textId="77777777" w:rsidR="008F28BF" w:rsidRDefault="008F28BF">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79D70B8"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6DFA4717" w14:textId="77777777" w:rsidR="008F28BF" w:rsidRDefault="00296299">
            <w:pPr>
              <w:pStyle w:val="P68B1DB1-Normal11"/>
              <w:spacing w:line="240" w:lineRule="auto"/>
              <w:jc w:val="center"/>
              <w:rPr>
                <w:noProof/>
              </w:rPr>
            </w:pPr>
            <w:r>
              <w:rPr>
                <w:noProof/>
              </w:rPr>
              <w:t>Lähtötilanne</w:t>
            </w:r>
          </w:p>
        </w:tc>
        <w:tc>
          <w:tcPr>
            <w:tcW w:w="850" w:type="dxa"/>
            <w:tcBorders>
              <w:top w:val="nil"/>
              <w:left w:val="single" w:sz="8" w:space="0" w:color="auto"/>
              <w:bottom w:val="single" w:sz="8" w:space="0" w:color="auto"/>
              <w:right w:val="single" w:sz="8" w:space="0" w:color="000000" w:themeColor="text1"/>
            </w:tcBorders>
            <w:shd w:val="clear" w:color="auto" w:fill="BDD7EE"/>
            <w:vAlign w:val="center"/>
          </w:tcPr>
          <w:p w14:paraId="35862E20" w14:textId="77777777" w:rsidR="008F28BF" w:rsidRDefault="00296299">
            <w:pPr>
              <w:pStyle w:val="P68B1DB1-Normal11"/>
              <w:spacing w:line="240" w:lineRule="auto"/>
              <w:jc w:val="center"/>
              <w:rPr>
                <w:noProof/>
              </w:rPr>
            </w:pPr>
            <w:r>
              <w:rPr>
                <w:noProof/>
              </w:rPr>
              <w:t>Päämäärä</w:t>
            </w:r>
          </w:p>
        </w:tc>
        <w:tc>
          <w:tcPr>
            <w:tcW w:w="1134"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7A44356" w14:textId="77777777" w:rsidR="008F28BF" w:rsidRDefault="00296299">
            <w:pPr>
              <w:pStyle w:val="P68B1DB1-Normal11"/>
              <w:spacing w:line="240" w:lineRule="auto"/>
              <w:jc w:val="center"/>
              <w:rPr>
                <w:noProof/>
              </w:rPr>
            </w:pPr>
            <w:r>
              <w:rPr>
                <w:noProof/>
              </w:rPr>
              <w:t>Neljännes</w:t>
            </w:r>
          </w:p>
        </w:tc>
        <w:tc>
          <w:tcPr>
            <w:tcW w:w="1500" w:type="dxa"/>
            <w:tcBorders>
              <w:top w:val="nil"/>
              <w:left w:val="single" w:sz="8" w:space="0" w:color="auto"/>
              <w:bottom w:val="single" w:sz="8" w:space="0" w:color="auto"/>
              <w:right w:val="single" w:sz="4" w:space="0" w:color="auto"/>
            </w:tcBorders>
            <w:shd w:val="clear" w:color="auto" w:fill="BDD7EE"/>
            <w:vAlign w:val="center"/>
          </w:tcPr>
          <w:p w14:paraId="73B81F8B" w14:textId="77777777" w:rsidR="008F28BF" w:rsidRDefault="00296299">
            <w:pPr>
              <w:pStyle w:val="P68B1DB1-Normal11"/>
              <w:spacing w:line="240" w:lineRule="auto"/>
              <w:jc w:val="center"/>
              <w:rPr>
                <w:noProof/>
              </w:rPr>
            </w:pPr>
            <w:r>
              <w:rPr>
                <w:noProof/>
              </w:rPr>
              <w:t>Vuosi</w:t>
            </w:r>
          </w:p>
        </w:tc>
        <w:tc>
          <w:tcPr>
            <w:tcW w:w="3853" w:type="dxa"/>
            <w:vMerge/>
            <w:tcBorders>
              <w:top w:val="single" w:sz="4" w:space="0" w:color="auto"/>
              <w:bottom w:val="single" w:sz="4" w:space="0" w:color="auto"/>
              <w:right w:val="single" w:sz="4" w:space="0" w:color="auto"/>
            </w:tcBorders>
            <w:vAlign w:val="center"/>
          </w:tcPr>
          <w:p w14:paraId="799F0783" w14:textId="77777777" w:rsidR="008F28BF" w:rsidRDefault="008F28BF">
            <w:pPr>
              <w:spacing w:line="240" w:lineRule="auto"/>
              <w:jc w:val="center"/>
              <w:rPr>
                <w:noProof/>
                <w:sz w:val="18"/>
                <w:szCs w:val="18"/>
              </w:rPr>
            </w:pPr>
          </w:p>
        </w:tc>
      </w:tr>
      <w:tr w:rsidR="008F28BF" w14:paraId="7CB83F48" w14:textId="77777777">
        <w:trPr>
          <w:trHeight w:val="30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6A63D6FA" w14:textId="77777777" w:rsidR="008F28BF" w:rsidRDefault="00296299">
            <w:pPr>
              <w:pStyle w:val="P68B1DB1-Normal19"/>
              <w:spacing w:before="0" w:after="0" w:line="240" w:lineRule="auto"/>
              <w:rPr>
                <w:noProof/>
              </w:rPr>
            </w:pPr>
            <w:r>
              <w:rPr>
                <w:noProof/>
              </w:rPr>
              <w:t>184</w:t>
            </w:r>
          </w:p>
        </w:tc>
        <w:tc>
          <w:tcPr>
            <w:tcW w:w="1703" w:type="dxa"/>
            <w:tcBorders>
              <w:top w:val="single" w:sz="4" w:space="0" w:color="auto"/>
              <w:left w:val="single" w:sz="8" w:space="0" w:color="auto"/>
              <w:bottom w:val="single" w:sz="8" w:space="0" w:color="auto"/>
              <w:right w:val="single" w:sz="8" w:space="0" w:color="auto"/>
            </w:tcBorders>
            <w:shd w:val="clear" w:color="auto" w:fill="C6EFCE"/>
          </w:tcPr>
          <w:p w14:paraId="133B2810" w14:textId="77777777" w:rsidR="008F28BF" w:rsidRDefault="00296299">
            <w:pPr>
              <w:pStyle w:val="P68B1DB1-Normal19"/>
              <w:spacing w:before="0" w:after="0" w:line="240" w:lineRule="auto"/>
              <w:rPr>
                <w:noProof/>
              </w:rPr>
            </w:pPr>
            <w:r>
              <w:rPr>
                <w:noProof/>
              </w:rPr>
              <w:t>Uudistus 1: Työmarkkinapolitiikan kehittäminen</w:t>
            </w:r>
          </w:p>
          <w:p w14:paraId="5F7CAF39" w14:textId="77777777" w:rsidR="008F28BF" w:rsidRDefault="008F28BF">
            <w:pPr>
              <w:spacing w:before="0" w:after="0" w:line="240" w:lineRule="auto"/>
              <w:rPr>
                <w:rFonts w:eastAsia="Times New Roman"/>
                <w:noProof/>
                <w:color w:val="004300"/>
                <w:sz w:val="18"/>
                <w:szCs w:val="18"/>
              </w:rPr>
            </w:pP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D5B0D80" w14:textId="77777777" w:rsidR="008F28BF" w:rsidRDefault="00296299">
            <w:pPr>
              <w:pStyle w:val="P68B1DB1-Normal19"/>
              <w:spacing w:before="0" w:after="0" w:line="240" w:lineRule="auto"/>
              <w:rPr>
                <w:noProof/>
              </w:rPr>
            </w:pPr>
            <w:r>
              <w:rPr>
                <w:noProof/>
              </w:rPr>
              <w:t>Virstanpylväs</w:t>
            </w:r>
          </w:p>
          <w:p w14:paraId="3921C1A4" w14:textId="77777777" w:rsidR="008F28BF" w:rsidRDefault="008F28BF">
            <w:pPr>
              <w:spacing w:before="0" w:after="0" w:line="240" w:lineRule="auto"/>
              <w:rPr>
                <w:rFonts w:eastAsia="Times New Roman"/>
                <w:noProof/>
                <w:color w:val="004300"/>
                <w:sz w:val="18"/>
                <w:szCs w:val="18"/>
              </w:rPr>
            </w:pPr>
          </w:p>
        </w:tc>
        <w:tc>
          <w:tcPr>
            <w:tcW w:w="1701" w:type="dxa"/>
            <w:tcBorders>
              <w:top w:val="single" w:sz="4" w:space="0" w:color="auto"/>
              <w:left w:val="single" w:sz="8" w:space="0" w:color="auto"/>
              <w:bottom w:val="single" w:sz="8" w:space="0" w:color="auto"/>
              <w:right w:val="single" w:sz="8" w:space="0" w:color="auto"/>
            </w:tcBorders>
            <w:shd w:val="clear" w:color="auto" w:fill="C6EFCE"/>
          </w:tcPr>
          <w:p w14:paraId="5F0E77C2" w14:textId="77777777" w:rsidR="008F28BF" w:rsidRDefault="00296299">
            <w:pPr>
              <w:pStyle w:val="P68B1DB1-Normal19"/>
              <w:spacing w:before="0" w:after="0" w:line="240" w:lineRule="auto"/>
              <w:rPr>
                <w:noProof/>
              </w:rPr>
            </w:pPr>
            <w:r>
              <w:rPr>
                <w:noProof/>
              </w:rPr>
              <w:t xml:space="preserve">Uudelleen- ja täydennyskoulutusta käsittelevän kolmikantaisen komitean perustaminen </w:t>
            </w:r>
          </w:p>
          <w:p w14:paraId="49153CBF" w14:textId="77777777" w:rsidR="008F28BF" w:rsidRDefault="008F28BF">
            <w:pPr>
              <w:spacing w:before="0" w:after="0" w:line="240" w:lineRule="auto"/>
              <w:rPr>
                <w:rFonts w:eastAsia="Times New Roman"/>
                <w:noProof/>
                <w:color w:val="004300"/>
                <w:sz w:val="18"/>
                <w:szCs w:val="18"/>
              </w:rPr>
            </w:pP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4EC83B1C" w14:textId="77777777" w:rsidR="008F28BF" w:rsidRDefault="00296299">
            <w:pPr>
              <w:pStyle w:val="P68B1DB1-Normal19"/>
              <w:spacing w:before="0" w:after="0" w:line="240" w:lineRule="auto"/>
              <w:rPr>
                <w:noProof/>
              </w:rPr>
            </w:pPr>
            <w:r>
              <w:rPr>
                <w:noProof/>
              </w:rPr>
              <w:t>Talous- ja sosiaalineuvoston pysyvän uudelleen- ja täydennyskoulutuskomitean perustamista koskevan asetuksen voimaantulo (kolmikantainen)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908533"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52E22D"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FBB9A82"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B2355FA" w14:textId="77777777" w:rsidR="008F28BF" w:rsidRDefault="00296299">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5A62F1C" w14:textId="77777777" w:rsidR="008F28BF" w:rsidRDefault="00296299">
            <w:pPr>
              <w:pStyle w:val="P68B1DB1-Normal19"/>
              <w:spacing w:before="0" w:after="0" w:line="240" w:lineRule="auto"/>
              <w:rPr>
                <w:noProof/>
              </w:rPr>
            </w:pPr>
            <w:r>
              <w:rPr>
                <w:noProof/>
              </w:rPr>
              <w:t>2022</w:t>
            </w:r>
          </w:p>
        </w:tc>
        <w:tc>
          <w:tcPr>
            <w:tcW w:w="3853" w:type="dxa"/>
            <w:tcBorders>
              <w:top w:val="single" w:sz="4" w:space="0" w:color="auto"/>
              <w:left w:val="single" w:sz="8" w:space="0" w:color="auto"/>
              <w:bottom w:val="single" w:sz="8" w:space="0" w:color="auto"/>
              <w:right w:val="single" w:sz="8" w:space="0" w:color="auto"/>
            </w:tcBorders>
            <w:shd w:val="clear" w:color="auto" w:fill="C6EFCE"/>
          </w:tcPr>
          <w:p w14:paraId="636A3676" w14:textId="300A4667" w:rsidR="008F28BF" w:rsidRDefault="00296299">
            <w:pPr>
              <w:pStyle w:val="P68B1DB1-Normal19"/>
              <w:spacing w:before="0" w:after="0" w:line="259" w:lineRule="auto"/>
              <w:contextualSpacing/>
              <w:rPr>
                <w:noProof/>
              </w:rPr>
            </w:pPr>
            <w:r>
              <w:rPr>
                <w:noProof/>
              </w:rPr>
              <w:t>Uudelleen- ja täydennyskoulutuskomitea koordinoi elinikäisen oppimisen kehittämistä todellisen ja ennakoidun osaamiskysynnän mukaisesti. Se koostuu työ- ja sosiaaliministeriön, opetus-, nuoriso- ja urheiluministeriön, työnantajajärjestöjen ja ammattiliittojen edustajista.</w:t>
            </w:r>
          </w:p>
        </w:tc>
      </w:tr>
      <w:tr w:rsidR="008F28BF" w14:paraId="7A48B1D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609502" w14:textId="77777777" w:rsidR="008F28BF" w:rsidRDefault="00296299">
            <w:pPr>
              <w:pStyle w:val="P68B1DB1-Normal19"/>
              <w:spacing w:before="0" w:after="0" w:line="240" w:lineRule="auto"/>
              <w:rPr>
                <w:noProof/>
              </w:rPr>
            </w:pPr>
            <w:r>
              <w:rPr>
                <w:noProof/>
              </w:rPr>
              <w:t>185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B413E46" w14:textId="2E56ECC4" w:rsidR="008F28BF" w:rsidRDefault="00296299">
            <w:pPr>
              <w:pStyle w:val="P68B1DB1-Normal19"/>
              <w:spacing w:before="0" w:after="0" w:line="240" w:lineRule="auto"/>
              <w:rPr>
                <w:noProof/>
              </w:rPr>
            </w:pPr>
            <w:r>
              <w:rPr>
                <w:noProof/>
              </w:rPr>
              <w:t>Uudistus 1: Työmarkkinapolitiikan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FEE762" w14:textId="77777777" w:rsidR="008F28BF" w:rsidRDefault="00296299">
            <w:pPr>
              <w:pStyle w:val="P68B1DB1-Normal19"/>
              <w:spacing w:before="0" w:after="0" w:line="240" w:lineRule="auto"/>
              <w:rPr>
                <w:noProof/>
              </w:rPr>
            </w:pPr>
            <w:r>
              <w:rPr>
                <w:noProof/>
              </w:rPr>
              <w:t>Virstanpylväs</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DFF806F" w14:textId="74454935" w:rsidR="008F28BF" w:rsidRDefault="00296299">
            <w:pPr>
              <w:pStyle w:val="P68B1DB1-Normal19"/>
              <w:spacing w:before="0" w:after="0" w:line="240" w:lineRule="auto"/>
              <w:rPr>
                <w:noProof/>
              </w:rPr>
            </w:pPr>
            <w:r>
              <w:rPr>
                <w:noProof/>
              </w:rPr>
              <w:t xml:space="preserve">Muutetun työlain voimaantulo </w:t>
            </w:r>
          </w:p>
          <w:p w14:paraId="1DEED008" w14:textId="77777777" w:rsidR="008F28BF" w:rsidRDefault="00296299">
            <w:pPr>
              <w:pStyle w:val="P68B1DB1-Normal19"/>
              <w:spacing w:before="0" w:after="0" w:line="240" w:lineRule="auto"/>
              <w:rPr>
                <w:noProof/>
              </w:rPr>
            </w:pPr>
            <w:r>
              <w:rPr>
                <w:noProof/>
              </w:rPr>
              <w:t xml:space="preserve">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DAF951A" w14:textId="4B0A9EEE" w:rsidR="008F28BF" w:rsidRDefault="00296299">
            <w:pPr>
              <w:pStyle w:val="P68B1DB1-Normal19"/>
              <w:spacing w:before="0" w:after="0" w:line="240" w:lineRule="auto"/>
              <w:rPr>
                <w:noProof/>
              </w:rPr>
            </w:pPr>
            <w:r>
              <w:rPr>
                <w:noProof/>
              </w:rPr>
              <w:t>Muutetun työlain säännös, josta käy ilmi muutetun työlain voimaantulo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F7EA41"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8E270FD"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2158EA7"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00E4FFF" w14:textId="77777777"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101FAD61" w14:textId="717FE26E"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2A4B0E26" w14:textId="390118BC" w:rsidR="008F28BF" w:rsidRDefault="00296299">
            <w:pPr>
              <w:pStyle w:val="P68B1DB1-Normal18"/>
              <w:spacing w:before="0" w:after="0" w:line="240" w:lineRule="auto"/>
              <w:rPr>
                <w:noProof/>
                <w:color w:val="006100"/>
              </w:rPr>
            </w:pPr>
            <w:r>
              <w:rPr>
                <w:rFonts w:eastAsia="Times New Roman"/>
                <w:noProof/>
                <w:color w:val="004300"/>
              </w:rPr>
              <w:t>Laissa</w:t>
            </w:r>
            <w:r>
              <w:rPr>
                <w:noProof/>
                <w:color w:val="006100"/>
              </w:rPr>
              <w:t xml:space="preserve"> säädetään seuraavaa:</w:t>
            </w:r>
          </w:p>
          <w:p w14:paraId="1C6A8C37" w14:textId="78CFEDE2" w:rsidR="008F28BF" w:rsidRDefault="00296299">
            <w:pPr>
              <w:pStyle w:val="P68B1DB1-Normal50"/>
              <w:numPr>
                <w:ilvl w:val="0"/>
                <w:numId w:val="179"/>
              </w:numPr>
              <w:spacing w:after="0" w:line="259" w:lineRule="auto"/>
              <w:rPr>
                <w:noProof/>
              </w:rPr>
            </w:pPr>
            <w:r>
              <w:rPr>
                <w:noProof/>
              </w:rPr>
              <w:t>Määritellään työmarkkinoilla muita heikommassa asemassa olevat henkilöt, joilla on erityistarpeita</w:t>
            </w:r>
          </w:p>
          <w:p w14:paraId="3E91ED9A" w14:textId="1F75A6B6" w:rsidR="008F28BF" w:rsidRDefault="00296299">
            <w:pPr>
              <w:pStyle w:val="P68B1DB1-Normal50"/>
              <w:numPr>
                <w:ilvl w:val="0"/>
                <w:numId w:val="179"/>
              </w:numPr>
              <w:spacing w:after="0" w:line="259" w:lineRule="auto"/>
              <w:rPr>
                <w:noProof/>
              </w:rPr>
            </w:pPr>
            <w:r>
              <w:rPr>
                <w:noProof/>
              </w:rPr>
              <w:t>kohdentamaan tuki paremmin näille haavoittuvassa asemassa oleville ryhmille (erityisesti heikosti koulutetuille, syrjäytyneille tai syrjäytymisvaarassa oleville)</w:t>
            </w:r>
          </w:p>
          <w:p w14:paraId="7F54FBB1" w14:textId="7F894950" w:rsidR="008F28BF" w:rsidRDefault="00296299">
            <w:pPr>
              <w:pStyle w:val="P68B1DB1-Normal50"/>
              <w:numPr>
                <w:ilvl w:val="0"/>
                <w:numId w:val="179"/>
              </w:numPr>
              <w:spacing w:after="240" w:line="259" w:lineRule="auto"/>
              <w:rPr>
                <w:noProof/>
              </w:rPr>
            </w:pPr>
            <w:r>
              <w:rPr>
                <w:noProof/>
              </w:rPr>
              <w:t>parannetaan työvoimatoimiston työnhakijoiden kanssa järjestämien uudelleenkoulutuskurssien yhteensovittamista</w:t>
            </w:r>
          </w:p>
        </w:tc>
      </w:tr>
      <w:tr w:rsidR="008F28BF" w14:paraId="3706ACAF"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1DB0E05" w14:textId="77777777" w:rsidR="008F28BF" w:rsidRDefault="00296299">
            <w:pPr>
              <w:pStyle w:val="P68B1DB1-Normal19"/>
              <w:spacing w:before="0" w:after="0" w:line="240" w:lineRule="auto"/>
              <w:rPr>
                <w:noProof/>
              </w:rPr>
            </w:pPr>
            <w:r>
              <w:rPr>
                <w:noProof/>
              </w:rPr>
              <w:t>186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BB5C755" w14:textId="77777777" w:rsidR="008F28BF" w:rsidRDefault="00296299">
            <w:pPr>
              <w:pStyle w:val="P68B1DB1-Normal19"/>
              <w:spacing w:before="0" w:after="0" w:line="240" w:lineRule="auto"/>
              <w:rPr>
                <w:noProof/>
              </w:rPr>
            </w:pPr>
            <w:r>
              <w:rPr>
                <w:noProof/>
              </w:rPr>
              <w:t>Uudistus 1: Työmarkkinapolitiikan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7ACE8D6" w14:textId="77777777" w:rsidR="008F28BF" w:rsidRDefault="00296299">
            <w:pPr>
              <w:pStyle w:val="P68B1DB1-Normal19"/>
              <w:spacing w:before="0" w:after="0" w:line="240" w:lineRule="auto"/>
              <w:rPr>
                <w:noProof/>
              </w:rPr>
            </w:pPr>
            <w:r>
              <w:rPr>
                <w:noProof/>
              </w:rPr>
              <w:t xml:space="preserve">Virstanpylväs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F6D353A" w14:textId="77777777" w:rsidR="008F28BF" w:rsidRDefault="00296299">
            <w:pPr>
              <w:pStyle w:val="P68B1DB1-Normal19"/>
              <w:spacing w:before="0" w:after="0" w:line="240" w:lineRule="auto"/>
              <w:rPr>
                <w:noProof/>
              </w:rPr>
            </w:pPr>
            <w:r>
              <w:rPr>
                <w:noProof/>
              </w:rPr>
              <w:t>Uudelleen- ja täydennyskoulutuskurssien tietokanta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B9FE9F5" w14:textId="77777777" w:rsidR="008F28BF" w:rsidRDefault="00296299">
            <w:pPr>
              <w:pStyle w:val="P68B1DB1-Normal19"/>
              <w:spacing w:before="0" w:after="0" w:line="240" w:lineRule="auto"/>
              <w:rPr>
                <w:noProof/>
              </w:rPr>
            </w:pPr>
            <w:r>
              <w:rPr>
                <w:noProof/>
              </w:rPr>
              <w:t>Julkinen tietokanta käyttöön otetuista täydennys- ja uudelleenkoulutuskursseista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0DF2775"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BF989F9"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F2EE076"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465E1E3" w14:textId="77777777"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397A531" w14:textId="77777777" w:rsidR="008F28BF" w:rsidRDefault="00296299">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BA93FF0" w14:textId="77777777" w:rsidR="008F28BF" w:rsidRDefault="00296299">
            <w:pPr>
              <w:pStyle w:val="P68B1DB1-Normal50"/>
              <w:spacing w:after="0" w:line="259" w:lineRule="auto"/>
              <w:contextualSpacing/>
              <w:rPr>
                <w:i/>
                <w:noProof/>
              </w:rPr>
            </w:pPr>
            <w:r>
              <w:rPr>
                <w:noProof/>
              </w:rPr>
              <w:t>Tietokanta koostuu työllisyyslain mukaisesti sertifioiduista (työviraston tarjoamista) täydennys- ja uudelleenkoulutusohjelmista sekä ammatillisten oppilaitosten, korkeakoulujen ja muiden palveluntarjoajien tarjoamista kursseista.</w:t>
            </w:r>
          </w:p>
        </w:tc>
      </w:tr>
      <w:tr w:rsidR="008F28BF" w14:paraId="452CB332"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161B8EE4" w14:textId="77777777" w:rsidR="008F28BF" w:rsidRDefault="00296299">
            <w:pPr>
              <w:pStyle w:val="P68B1DB1-Normal19"/>
              <w:spacing w:before="0" w:after="0" w:line="240" w:lineRule="auto"/>
              <w:rPr>
                <w:noProof/>
              </w:rPr>
            </w:pPr>
            <w:r>
              <w:rPr>
                <w:noProof/>
              </w:rPr>
              <w:t>187</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A458816" w14:textId="77777777" w:rsidR="008F28BF" w:rsidRDefault="00296299">
            <w:pPr>
              <w:pStyle w:val="P68B1DB1-Normal19"/>
              <w:spacing w:before="0" w:after="0" w:line="240" w:lineRule="auto"/>
              <w:rPr>
                <w:noProof/>
              </w:rPr>
            </w:pPr>
            <w:r>
              <w:rPr>
                <w:noProof/>
              </w:rPr>
              <w:t>Investointi 1: Työmarkkinapolitiikan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88283DE" w14:textId="77777777" w:rsidR="008F28BF" w:rsidRDefault="00296299">
            <w:pPr>
              <w:pStyle w:val="P68B1DB1-Normal19"/>
              <w:spacing w:before="0" w:after="0" w:line="240" w:lineRule="auto"/>
              <w:rPr>
                <w:noProof/>
              </w:rPr>
            </w:pPr>
            <w:r>
              <w:rPr>
                <w:noProof/>
              </w:rPr>
              <w:t>Kohde</w:t>
            </w:r>
          </w:p>
          <w:p w14:paraId="6209A740" w14:textId="77777777" w:rsidR="008F28BF" w:rsidRDefault="008F28BF">
            <w:pPr>
              <w:spacing w:before="0" w:after="0" w:line="240" w:lineRule="auto"/>
              <w:rPr>
                <w:rFonts w:eastAsia="Times New Roman"/>
                <w:noProof/>
                <w:color w:val="004300"/>
                <w:sz w:val="18"/>
                <w:szCs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76226A8" w14:textId="50CE80EA" w:rsidR="008F28BF" w:rsidRDefault="00296299">
            <w:pPr>
              <w:pStyle w:val="P68B1DB1-Normal19"/>
              <w:spacing w:before="0" w:after="0" w:line="240" w:lineRule="auto"/>
              <w:rPr>
                <w:noProof/>
              </w:rPr>
            </w:pPr>
            <w:r>
              <w:rPr>
                <w:noProof/>
              </w:rPr>
              <w:t>Niiden henkilöiden lukumäärä, jotka ovat saaneet koulutusta digitaalisista taidoista ja teollisuus 4.0:ssa tarvittavista taidoista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B71BDCA"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58AE884" w14:textId="77777777" w:rsidR="008F28BF" w:rsidRDefault="00296299">
            <w:pPr>
              <w:pStyle w:val="P68B1DB1-Normal19"/>
              <w:spacing w:before="0" w:after="0" w:line="240" w:lineRule="auto"/>
              <w:rPr>
                <w:noProof/>
              </w:rPr>
            </w:pPr>
            <w:r>
              <w:rPr>
                <w:noProof/>
              </w:rPr>
              <w:t>Numero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D06ECCA" w14:textId="77777777"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DB6DD3F" w14:textId="7EB42229" w:rsidR="008F28BF" w:rsidRDefault="00296299">
            <w:pPr>
              <w:pStyle w:val="P68B1DB1-Normal19"/>
              <w:spacing w:before="0" w:after="0" w:line="240" w:lineRule="auto"/>
              <w:rPr>
                <w:noProof/>
              </w:rPr>
            </w:pPr>
            <w:r>
              <w:rPr>
                <w:noProof/>
              </w:rPr>
              <w:t>130 000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B5287E4" w14:textId="77777777"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833ECAC" w14:textId="77777777" w:rsidR="008F28BF" w:rsidRDefault="00296299">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367EE46" w14:textId="33D4886A" w:rsidR="008F28BF" w:rsidRDefault="00296299">
            <w:pPr>
              <w:pStyle w:val="P68B1DB1-Normal50"/>
              <w:pBdr>
                <w:top w:val="nil"/>
                <w:left w:val="nil"/>
                <w:bottom w:val="nil"/>
                <w:right w:val="nil"/>
                <w:between w:val="nil"/>
              </w:pBdr>
              <w:spacing w:before="0" w:after="0" w:line="240" w:lineRule="auto"/>
              <w:rPr>
                <w:noProof/>
              </w:rPr>
            </w:pPr>
            <w:r>
              <w:rPr>
                <w:noProof/>
              </w:rPr>
              <w:t>Vähintään 130000 ihmisen on saatava koulutusta teollisuus 4.0:n edellyttämistä digitaalisista taidoista.</w:t>
            </w:r>
          </w:p>
        </w:tc>
      </w:tr>
      <w:tr w:rsidR="008F28BF" w14:paraId="1A8C119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EE34EBE" w14:textId="77777777" w:rsidR="008F28BF" w:rsidRDefault="00296299">
            <w:pPr>
              <w:pStyle w:val="P68B1DB1-Normal19"/>
              <w:spacing w:before="0" w:after="0" w:line="240" w:lineRule="auto"/>
              <w:rPr>
                <w:noProof/>
              </w:rPr>
            </w:pPr>
            <w:r>
              <w:rPr>
                <w:noProof/>
              </w:rPr>
              <w:t>188</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150B719" w14:textId="77777777" w:rsidR="008F28BF" w:rsidRDefault="00296299">
            <w:pPr>
              <w:pStyle w:val="P68B1DB1-Normal19"/>
              <w:spacing w:before="0" w:after="0" w:line="240" w:lineRule="auto"/>
              <w:rPr>
                <w:noProof/>
              </w:rPr>
            </w:pPr>
            <w:r>
              <w:rPr>
                <w:noProof/>
              </w:rPr>
              <w:t>Uudistus 1: Työmarkkinapolitiikan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08D1F63" w14:textId="77777777"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0F9E29E" w14:textId="77777777" w:rsidR="008F28BF" w:rsidRDefault="00296299">
            <w:pPr>
              <w:pStyle w:val="P68B1DB1-Normal19"/>
              <w:spacing w:before="0" w:after="0" w:line="240" w:lineRule="auto"/>
              <w:rPr>
                <w:noProof/>
              </w:rPr>
            </w:pPr>
            <w:r>
              <w:rPr>
                <w:noProof/>
              </w:rPr>
              <w:t>Teollisuus 4.0:n edistämiseksi perustettujen alueellisten koulutuskeskusten lukumäärä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D77B671"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49EEE3C"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0263DE8" w14:textId="77777777"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621930B" w14:textId="77777777" w:rsidR="008F28BF" w:rsidRDefault="00296299">
            <w:pPr>
              <w:pStyle w:val="P68B1DB1-Normal19"/>
              <w:spacing w:before="0" w:after="0" w:line="240" w:lineRule="auto"/>
              <w:rPr>
                <w:noProof/>
              </w:rPr>
            </w:pPr>
            <w:r>
              <w:rPr>
                <w:noProof/>
              </w:rPr>
              <w:t>14</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12FBD1" w14:textId="77777777"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30535B97" w14:textId="77777777" w:rsidR="008F28BF" w:rsidRDefault="00296299">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8ED8175" w14:textId="77777777" w:rsidR="008F28BF" w:rsidRDefault="00296299">
            <w:pPr>
              <w:pStyle w:val="P68B1DB1-Normal50"/>
              <w:spacing w:before="0" w:after="0" w:line="240" w:lineRule="auto"/>
              <w:rPr>
                <w:noProof/>
              </w:rPr>
            </w:pPr>
            <w:r>
              <w:rPr>
                <w:noProof/>
              </w:rPr>
              <w:t>Vähintään 14 koulutuskeskusta on perustettava, varustettava ja otettava käyttöön (yksi keskus aluetta kohden). Keskukset perustaa työvoimatoimisto. Niillä on oltava valmiudet tarjota täydennys- ja uudelleenkoulutuskursseja digitaalisista taidoista ja taidoista, joita tarvitaan teollisuus 4.0:een siirtymisessä yhteistyössä alueellisten ammattikoulujen kanssa.</w:t>
            </w:r>
          </w:p>
        </w:tc>
      </w:tr>
      <w:tr w:rsidR="008F28BF" w14:paraId="7038B17E"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C55A2D1" w14:textId="77777777" w:rsidR="008F28BF" w:rsidRDefault="00296299">
            <w:pPr>
              <w:pStyle w:val="P68B1DB1-Normal19"/>
              <w:spacing w:before="0" w:after="0" w:line="240" w:lineRule="auto"/>
              <w:rPr>
                <w:noProof/>
              </w:rPr>
            </w:pPr>
            <w:r>
              <w:rPr>
                <w:noProof/>
              </w:rPr>
              <w:t>190</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C540E9B" w14:textId="1CBFCCA5" w:rsidR="008F28BF" w:rsidRDefault="00296299">
            <w:pPr>
              <w:pStyle w:val="P68B1DB1-Normal19"/>
              <w:spacing w:before="0" w:after="0" w:line="240" w:lineRule="auto"/>
              <w:rPr>
                <w:noProof/>
              </w:rPr>
            </w:pPr>
            <w:r>
              <w:rPr>
                <w:noProof/>
              </w:rPr>
              <w:t>Investointi 2: Esikoulutilojen kapasiteetin lisääminen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FC1329C" w14:textId="77777777"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1BF96DD" w14:textId="77777777" w:rsidR="008F28BF" w:rsidRDefault="00296299">
            <w:pPr>
              <w:pStyle w:val="P68B1DB1-Normal19"/>
              <w:spacing w:before="0" w:after="0" w:line="240" w:lineRule="auto"/>
              <w:rPr>
                <w:noProof/>
              </w:rPr>
            </w:pPr>
            <w:r>
              <w:rPr>
                <w:noProof/>
              </w:rPr>
              <w:t xml:space="preserve">Uusien esikoulutilojen lukumäärä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E0B706F"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7E50520"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8027C4E" w14:textId="77777777"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267BAD1" w14:textId="65C62329" w:rsidR="008F28BF" w:rsidRDefault="00296299">
            <w:pPr>
              <w:pStyle w:val="P68B1DB1-Normal19"/>
              <w:spacing w:before="0" w:after="0" w:line="240" w:lineRule="auto"/>
              <w:rPr>
                <w:noProof/>
              </w:rPr>
            </w:pPr>
            <w:r>
              <w:rPr>
                <w:noProof/>
              </w:rPr>
              <w:t xml:space="preserve">518 </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076AEC8" w14:textId="20AA835C" w:rsidR="008F28BF" w:rsidRDefault="00296299">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41BF3BE" w14:textId="487E1C97" w:rsidR="008F28BF" w:rsidRDefault="00296299">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57C73F3" w14:textId="184E8E57" w:rsidR="008F28BF" w:rsidRDefault="00296299">
            <w:pPr>
              <w:spacing w:before="0" w:after="0" w:line="240" w:lineRule="auto"/>
              <w:rPr>
                <w:noProof/>
                <w:color w:val="006100"/>
                <w:sz w:val="18"/>
                <w:szCs w:val="18"/>
              </w:rPr>
            </w:pPr>
            <w:r>
              <w:rPr>
                <w:noProof/>
                <w:sz w:val="22"/>
              </w:rPr>
              <w:t xml:space="preserve">Perustetaan tai kunnostetaan </w:t>
            </w:r>
            <w:r>
              <w:rPr>
                <w:rFonts w:eastAsia="Times New Roman"/>
                <w:noProof/>
                <w:color w:val="004300"/>
                <w:sz w:val="18"/>
                <w:szCs w:val="18"/>
              </w:rPr>
              <w:t>490</w:t>
            </w:r>
            <w:r>
              <w:rPr>
                <w:noProof/>
                <w:color w:val="006100"/>
                <w:sz w:val="18"/>
                <w:szCs w:val="18"/>
              </w:rPr>
              <w:t xml:space="preserve"> uutta taimitarhoa. Vähintään 176:lla taimitarhojen peruskorjauksella on saavutettava keskimäärin vähintään 30 prosentin primäärienergian säästöt tai vähintään 30 prosentin vähennys suorissa ja epäsuorissa kasvihuonekaasupäästöissä, ja vähintään 98 uuden rakennuksen on saavutettava primäärienergian kysyntä vähintään 20 prosenttia alle lähes nollaenergiarakennusten vaatimuksen.</w:t>
            </w:r>
            <w:r>
              <w:rPr>
                <w:noProof/>
                <w:sz w:val="22"/>
              </w:rPr>
              <w:t xml:space="preserve"> </w:t>
            </w:r>
          </w:p>
          <w:p w14:paraId="53727C37" w14:textId="4C79989C" w:rsidR="008F28BF" w:rsidRDefault="00296299">
            <w:pPr>
              <w:pStyle w:val="P68B1DB1-Normal50"/>
              <w:spacing w:after="0" w:line="240" w:lineRule="auto"/>
              <w:rPr>
                <w:noProof/>
              </w:rPr>
            </w:pPr>
            <w:r>
              <w:rPr>
                <w:noProof/>
              </w:rPr>
              <w:t xml:space="preserve">Lisäksi tämän tavoitteen saavuttamiseksi toteutettavia hankkeita koskevissa ehdotuspyynnöissä on edellytettävä, että kukin hanke kuuluu vähintään yhteen seuraavista luokista: </w:t>
            </w:r>
          </w:p>
          <w:p w14:paraId="41AD67E0" w14:textId="1A8DF812" w:rsidR="008F28BF" w:rsidRDefault="00296299">
            <w:pPr>
              <w:pStyle w:val="P68B1DB1-Normal50"/>
              <w:numPr>
                <w:ilvl w:val="0"/>
                <w:numId w:val="196"/>
              </w:numPr>
              <w:pBdr>
                <w:top w:val="nil"/>
                <w:left w:val="nil"/>
                <w:bottom w:val="nil"/>
                <w:right w:val="nil"/>
                <w:between w:val="nil"/>
              </w:pBdr>
              <w:spacing w:after="0" w:line="259" w:lineRule="auto"/>
              <w:rPr>
                <w:noProof/>
              </w:rPr>
            </w:pPr>
            <w:r>
              <w:rPr>
                <w:noProof/>
              </w:rPr>
              <w:t xml:space="preserve">Hankkeiden on oltava uusia rakennuksia, joiden primäärienergian kysyntä on vähintään 20 prosenttia pienempi kuin lähes nollaenergiarakennusten vaatimus. </w:t>
            </w:r>
          </w:p>
          <w:p w14:paraId="3476D5EA" w14:textId="0E704BBE" w:rsidR="008F28BF" w:rsidRDefault="00296299">
            <w:pPr>
              <w:pStyle w:val="P68B1DB1-Normal50"/>
              <w:numPr>
                <w:ilvl w:val="0"/>
                <w:numId w:val="196"/>
              </w:numPr>
              <w:pBdr>
                <w:top w:val="nil"/>
                <w:left w:val="nil"/>
                <w:bottom w:val="nil"/>
                <w:right w:val="nil"/>
                <w:between w:val="nil"/>
              </w:pBdr>
              <w:spacing w:after="0" w:line="259" w:lineRule="auto"/>
              <w:rPr>
                <w:noProof/>
              </w:rPr>
            </w:pPr>
            <w:r>
              <w:rPr>
                <w:noProof/>
              </w:rPr>
              <w:t>Hankkeiden on oltava peruskorjauksia, joilla saavutetaan keskimäärin vähintään 30 prosentin säästöt primäärienergiassa tai vähintään 30 prosentin vähennys suorissa ja epäsuorissa kasvihuonekaasupäästöissä.</w:t>
            </w:r>
          </w:p>
          <w:p w14:paraId="4E010024" w14:textId="0E35AF30" w:rsidR="008F28BF" w:rsidRDefault="00296299">
            <w:pPr>
              <w:pStyle w:val="P68B1DB1-Normal50"/>
              <w:numPr>
                <w:ilvl w:val="0"/>
                <w:numId w:val="196"/>
              </w:numPr>
              <w:pBdr>
                <w:top w:val="nil"/>
                <w:left w:val="nil"/>
                <w:bottom w:val="nil"/>
                <w:right w:val="nil"/>
                <w:between w:val="nil"/>
              </w:pBdr>
              <w:spacing w:after="0" w:line="259" w:lineRule="auto"/>
              <w:rPr>
                <w:noProof/>
              </w:rPr>
            </w:pPr>
            <w:r>
              <w:rPr>
                <w:noProof/>
              </w:rPr>
              <w:t xml:space="preserve">Hankkeet ovat muita energiatehokkuutta parantavia peruskorjauksia. </w:t>
            </w:r>
          </w:p>
          <w:p w14:paraId="4DF94E2B" w14:textId="3F54C7E8" w:rsidR="008F28BF" w:rsidRDefault="00296299">
            <w:pPr>
              <w:pStyle w:val="P68B1DB1-Normal50"/>
              <w:spacing w:after="0" w:line="240" w:lineRule="auto"/>
              <w:rPr>
                <w:noProof/>
              </w:rPr>
            </w:pPr>
            <w:r>
              <w:rPr>
                <w:noProof/>
              </w:rPr>
              <w:t>Lisäksi on perustettava tai kunnostettava vähintään 28 uutta laitosta, jotta ne vastaisivat lastenhoitopalvelujen tarjoamisesta lapsiryhmässä annetun lain nro 247/2014 (lapsiryhmälaki) muutoksella vahvistettuja uusia teknisiä standardeja tai lisäävät kapasiteettia.</w:t>
            </w:r>
          </w:p>
        </w:tc>
      </w:tr>
      <w:tr w:rsidR="008F28BF" w14:paraId="0363E3B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9FE21DD" w14:textId="77777777" w:rsidR="008F28BF" w:rsidRDefault="00296299">
            <w:pPr>
              <w:pStyle w:val="P68B1DB1-Normal19"/>
              <w:spacing w:before="0" w:after="0" w:line="240" w:lineRule="auto"/>
              <w:rPr>
                <w:noProof/>
              </w:rPr>
            </w:pPr>
            <w:r>
              <w:rPr>
                <w:noProof/>
              </w:rPr>
              <w:t>191</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3565F520" w14:textId="6FE07C8C" w:rsidR="008F28BF" w:rsidRDefault="00296299">
            <w:pPr>
              <w:pStyle w:val="P68B1DB1-Normal19"/>
              <w:spacing w:before="0" w:after="0" w:line="240" w:lineRule="auto"/>
              <w:rPr>
                <w:noProof/>
              </w:rPr>
            </w:pPr>
            <w:r>
              <w:rPr>
                <w:noProof/>
              </w:rPr>
              <w:t>Investointi 2: Esikoulutilojen kapasiteetin lisääminen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799E4D" w14:textId="77777777" w:rsidR="008F28BF" w:rsidRDefault="00296299">
            <w:pPr>
              <w:pStyle w:val="P68B1DB1-Normal19"/>
              <w:spacing w:before="0" w:after="0" w:line="240" w:lineRule="auto"/>
              <w:rPr>
                <w:noProof/>
              </w:rPr>
            </w:pPr>
            <w:r>
              <w:rPr>
                <w:noProof/>
              </w:rPr>
              <w:t xml:space="preserve">Kohde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BBAA301" w14:textId="77777777" w:rsidR="008F28BF" w:rsidRDefault="00296299">
            <w:pPr>
              <w:pStyle w:val="P68B1DB1-Normal19"/>
              <w:spacing w:before="0" w:after="0" w:line="240" w:lineRule="auto"/>
              <w:rPr>
                <w:noProof/>
              </w:rPr>
            </w:pPr>
            <w:r>
              <w:rPr>
                <w:noProof/>
              </w:rPr>
              <w:t>Uusien paikkojen määrä esikouluissa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20C053A"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314DD2" w14:textId="77777777"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88363A1" w14:textId="77777777"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91F886" w14:textId="1EF0CB55" w:rsidR="008F28BF" w:rsidRDefault="00296299">
            <w:pPr>
              <w:pStyle w:val="P68B1DB1-Normal19"/>
              <w:spacing w:before="0" w:after="0" w:line="240" w:lineRule="auto"/>
              <w:rPr>
                <w:noProof/>
              </w:rPr>
            </w:pPr>
            <w:r>
              <w:rPr>
                <w:noProof/>
              </w:rPr>
              <w:t>8 600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F7E8C5" w14:textId="1435CB7F" w:rsidR="008F28BF" w:rsidRDefault="00296299">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EA9C154" w14:textId="6ECC8E3E" w:rsidR="008F28BF" w:rsidRDefault="00296299">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16AA5B5" w14:textId="44B43BBC" w:rsidR="008F28BF" w:rsidRDefault="00296299">
            <w:pPr>
              <w:pStyle w:val="P68B1DB1-Normal50"/>
              <w:spacing w:after="0" w:line="259" w:lineRule="auto"/>
              <w:contextualSpacing/>
              <w:rPr>
                <w:noProof/>
              </w:rPr>
            </w:pPr>
            <w:r>
              <w:rPr>
                <w:noProof/>
              </w:rPr>
              <w:t xml:space="preserve">Luodaan vähintään 8600 uutta paikkaa alle kolmivuotiaille lapsille tarkoitettuihin esikoulutiloihin. Näiden välineiden on oltava erillisiä muista unionin rahoitusohjelmista rahoitettavista välineistä. </w:t>
            </w:r>
          </w:p>
        </w:tc>
      </w:tr>
      <w:tr w:rsidR="008F28BF" w14:paraId="74F3B1F4"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A2326CA" w14:textId="77777777" w:rsidR="008F28BF" w:rsidRDefault="00296299">
            <w:pPr>
              <w:pStyle w:val="P68B1DB1-Normal19"/>
              <w:spacing w:before="0" w:after="0" w:line="240" w:lineRule="auto"/>
              <w:rPr>
                <w:noProof/>
              </w:rPr>
            </w:pPr>
            <w:r>
              <w:rPr>
                <w:noProof/>
              </w:rPr>
              <w:t>192</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193E847" w14:textId="77777777" w:rsidR="008F28BF" w:rsidRDefault="00296299">
            <w:pPr>
              <w:pStyle w:val="P68B1DB1-Normal19"/>
              <w:spacing w:before="0" w:after="0" w:line="240" w:lineRule="auto"/>
              <w:rPr>
                <w:noProof/>
              </w:rPr>
            </w:pPr>
            <w:r>
              <w:rPr>
                <w:noProof/>
              </w:rPr>
              <w:t xml:space="preserve">Uudistuksen 2: Lastenhoitopalvelujen rahoituksen kestävyyden varmistaminen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242BDEA" w14:textId="77777777" w:rsidR="008F28BF" w:rsidRDefault="00296299">
            <w:pPr>
              <w:pStyle w:val="P68B1DB1-Normal19"/>
              <w:spacing w:before="0" w:after="0" w:line="240" w:lineRule="auto"/>
              <w:rPr>
                <w:noProof/>
              </w:rPr>
            </w:pPr>
            <w:r>
              <w:rPr>
                <w:noProof/>
              </w:rPr>
              <w:t xml:space="preserve">Virstanpylväs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157C96D9" w14:textId="331A1A80" w:rsidR="008F28BF" w:rsidRDefault="00296299">
            <w:pPr>
              <w:pStyle w:val="P68B1DB1-Normal19"/>
              <w:spacing w:before="0" w:after="0" w:line="240" w:lineRule="auto"/>
              <w:rPr>
                <w:noProof/>
              </w:rPr>
            </w:pPr>
            <w:r>
              <w:rPr>
                <w:noProof/>
              </w:rPr>
              <w:t xml:space="preserve">Lastenhoitolain voimaantulo (lapsiryhmän lastenhoitopalvelujen tarjoamisesta annetun lain nro 247/2014 muuttaminen) </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7B3B854" w14:textId="0B775DCB" w:rsidR="008F28BF" w:rsidRDefault="00296299">
            <w:pPr>
              <w:pStyle w:val="P68B1DB1-Normal19"/>
              <w:spacing w:before="0" w:after="0" w:line="240" w:lineRule="auto"/>
              <w:rPr>
                <w:noProof/>
              </w:rPr>
            </w:pPr>
            <w:r>
              <w:rPr>
                <w:noProof/>
              </w:rPr>
              <w:t>Lastenhoitolain säännös (lapsiryhmän lastenhoitopalvelujen tarjoamisesta annetun lain 247/2014 muutos), jossa ilmoitetaan lain voimaantulo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4B362E0"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0E52EF4"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46F89F"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4BCA529" w14:textId="77777777" w:rsidR="008F28BF" w:rsidRDefault="00296299">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418CE9D" w14:textId="77777777" w:rsidR="008F28BF" w:rsidRDefault="00296299">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76BB4A21" w14:textId="7D55FE8C" w:rsidR="008F28BF" w:rsidRDefault="00296299">
            <w:pPr>
              <w:pStyle w:val="P68B1DB1-Normal19"/>
              <w:spacing w:before="0" w:after="0" w:line="240" w:lineRule="auto"/>
              <w:rPr>
                <w:noProof/>
              </w:rPr>
            </w:pPr>
            <w:r>
              <w:rPr>
                <w:noProof/>
              </w:rPr>
              <w:t xml:space="preserve">Esiopetuksesta annetun lain (lastenhoitopalvelujen tarjoamisesta lapsiryhmässä annetun lain nro 247/2014 muuttaminen) </w:t>
            </w:r>
          </w:p>
          <w:p w14:paraId="0A17BFD0" w14:textId="77777777" w:rsidR="008F28BF" w:rsidRDefault="00296299">
            <w:pPr>
              <w:pStyle w:val="P68B1DB1-Normal19"/>
              <w:numPr>
                <w:ilvl w:val="0"/>
                <w:numId w:val="180"/>
              </w:numPr>
              <w:pBdr>
                <w:top w:val="nil"/>
                <w:left w:val="nil"/>
                <w:bottom w:val="nil"/>
                <w:right w:val="nil"/>
                <w:between w:val="nil"/>
              </w:pBdr>
              <w:spacing w:before="0" w:after="0" w:line="259" w:lineRule="auto"/>
              <w:rPr>
                <w:noProof/>
              </w:rPr>
            </w:pPr>
            <w:r>
              <w:rPr>
                <w:noProof/>
              </w:rPr>
              <w:t xml:space="preserve">varmistetaan alle kolmivuotiaille lapsille tarkoitettujen esikoulutilojen vakaa rahoitus </w:t>
            </w:r>
          </w:p>
          <w:p w14:paraId="4C2650B9" w14:textId="77777777" w:rsidR="008F28BF" w:rsidRDefault="00296299">
            <w:pPr>
              <w:pStyle w:val="P68B1DB1-Normal19"/>
              <w:numPr>
                <w:ilvl w:val="0"/>
                <w:numId w:val="180"/>
              </w:numPr>
              <w:spacing w:before="0" w:line="240" w:lineRule="auto"/>
              <w:rPr>
                <w:noProof/>
              </w:rPr>
            </w:pPr>
            <w:r>
              <w:rPr>
                <w:noProof/>
              </w:rPr>
              <w:t>pyritään varmistamaan, että alle kolmivuotiailla lapsilla on mahdollisuus saada kohtuuhintaista lastenhoitoa kaikilla alueilla.</w:t>
            </w:r>
          </w:p>
        </w:tc>
      </w:tr>
      <w:tr w:rsidR="008F28BF" w14:paraId="396E4D3A"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FEDB4C" w14:textId="77777777" w:rsidR="008F28BF" w:rsidRDefault="00296299">
            <w:pPr>
              <w:pStyle w:val="P68B1DB1-Normal19"/>
              <w:spacing w:before="0" w:after="0" w:line="240" w:lineRule="auto"/>
              <w:rPr>
                <w:noProof/>
              </w:rPr>
            </w:pPr>
            <w:r>
              <w:rPr>
                <w:noProof/>
              </w:rPr>
              <w:t>193</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32FBD9D" w14:textId="77777777" w:rsidR="008F28BF" w:rsidRDefault="00296299">
            <w:pPr>
              <w:pStyle w:val="P68B1DB1-Normal19"/>
              <w:spacing w:before="0" w:after="0" w:line="240" w:lineRule="auto"/>
              <w:rPr>
                <w:noProof/>
              </w:rPr>
            </w:pPr>
            <w:r>
              <w:rPr>
                <w:noProof/>
              </w:rPr>
              <w:t>Uudistus 3: Pitkäaikaishoidon uudistus</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98A030D" w14:textId="77777777" w:rsidR="008F28BF" w:rsidRDefault="00296299">
            <w:pPr>
              <w:pStyle w:val="P68B1DB1-Normal19"/>
              <w:spacing w:before="0" w:after="0" w:line="240" w:lineRule="auto"/>
              <w:rPr>
                <w:noProof/>
              </w:rPr>
            </w:pPr>
            <w:r>
              <w:rPr>
                <w:noProof/>
              </w:rPr>
              <w:t xml:space="preserve">Virstanpylväs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A413D1" w14:textId="77777777" w:rsidR="008F28BF" w:rsidRDefault="00296299">
            <w:pPr>
              <w:pStyle w:val="P68B1DB1-Normal19"/>
              <w:spacing w:before="0" w:after="0" w:line="240" w:lineRule="auto"/>
              <w:rPr>
                <w:noProof/>
              </w:rPr>
            </w:pPr>
            <w:r>
              <w:rPr>
                <w:noProof/>
              </w:rPr>
              <w:t>Pitkäaikaishoitoa koskevan lain voimaantulo</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79909C6" w14:textId="77777777" w:rsidR="008F28BF" w:rsidRDefault="00296299">
            <w:pPr>
              <w:pStyle w:val="P68B1DB1-Normal19"/>
              <w:spacing w:before="0" w:after="0" w:line="240" w:lineRule="auto"/>
              <w:rPr>
                <w:noProof/>
              </w:rPr>
            </w:pPr>
            <w:r>
              <w:rPr>
                <w:noProof/>
              </w:rPr>
              <w:t>Pitkäaikaishoitoa koskevan lain säännös, josta käy ilmi lain voimaantulo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518CA66"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31959E3" w14:textId="7777777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E9A2119" w14:textId="77777777"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9F48870" w14:textId="77183AD2" w:rsidR="008F28BF" w:rsidRDefault="00296299">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522E7AF" w14:textId="33487DD8" w:rsidR="008F28BF" w:rsidRDefault="00296299">
            <w:pPr>
              <w:pStyle w:val="P68B1DB1-Normal19"/>
              <w:spacing w:before="0" w:after="0" w:line="240" w:lineRule="auto"/>
              <w:rPr>
                <w:noProof/>
              </w:rPr>
            </w:pPr>
            <w:r>
              <w:rPr>
                <w:noProof/>
              </w:rPr>
              <w:t>2023</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371F0ADA" w14:textId="77777777" w:rsidR="008F28BF" w:rsidRDefault="00296299">
            <w:pPr>
              <w:pStyle w:val="P68B1DB1-Normal50"/>
              <w:spacing w:before="0" w:after="0" w:line="240" w:lineRule="auto"/>
              <w:rPr>
                <w:noProof/>
              </w:rPr>
            </w:pPr>
            <w:r>
              <w:rPr>
                <w:noProof/>
              </w:rPr>
              <w:t xml:space="preserve">Pitkäaikaishoitoa koskevan lain on </w:t>
            </w:r>
          </w:p>
          <w:p w14:paraId="3CF024B6" w14:textId="77777777" w:rsidR="008F28BF" w:rsidRDefault="00296299">
            <w:pPr>
              <w:pStyle w:val="P68B1DB1-Normal50"/>
              <w:numPr>
                <w:ilvl w:val="0"/>
                <w:numId w:val="181"/>
              </w:numPr>
              <w:pBdr>
                <w:top w:val="nil"/>
                <w:left w:val="nil"/>
                <w:bottom w:val="nil"/>
                <w:right w:val="nil"/>
                <w:between w:val="nil"/>
              </w:pBdr>
              <w:spacing w:after="0" w:line="259" w:lineRule="auto"/>
              <w:rPr>
                <w:noProof/>
              </w:rPr>
            </w:pPr>
            <w:r>
              <w:rPr>
                <w:noProof/>
              </w:rPr>
              <w:t xml:space="preserve">pyrkii integroimaan terveydenhoidon ja sosiaalisen pitkäaikaishoidon; </w:t>
            </w:r>
          </w:p>
          <w:p w14:paraId="63BD39F3" w14:textId="77777777" w:rsidR="008F28BF" w:rsidRDefault="00296299">
            <w:pPr>
              <w:pStyle w:val="P68B1DB1-Normal50"/>
              <w:numPr>
                <w:ilvl w:val="0"/>
                <w:numId w:val="181"/>
              </w:numPr>
              <w:pBdr>
                <w:top w:val="nil"/>
                <w:left w:val="nil"/>
                <w:bottom w:val="nil"/>
                <w:right w:val="nil"/>
                <w:between w:val="nil"/>
              </w:pBdr>
              <w:spacing w:after="0" w:line="259" w:lineRule="auto"/>
              <w:rPr>
                <w:noProof/>
              </w:rPr>
            </w:pPr>
            <w:r>
              <w:rPr>
                <w:noProof/>
              </w:rPr>
              <w:t>varmistetaan korkeat laatuvaatimukset kaikentyyppisille pitkäaikaishoitopalveluille;</w:t>
            </w:r>
          </w:p>
          <w:p w14:paraId="6D650554" w14:textId="77777777" w:rsidR="008F28BF" w:rsidRDefault="00296299">
            <w:pPr>
              <w:pStyle w:val="P68B1DB1-Normal50"/>
              <w:numPr>
                <w:ilvl w:val="0"/>
                <w:numId w:val="181"/>
              </w:numPr>
              <w:pBdr>
                <w:top w:val="nil"/>
                <w:left w:val="nil"/>
                <w:bottom w:val="nil"/>
                <w:right w:val="nil"/>
                <w:between w:val="nil"/>
              </w:pBdr>
              <w:spacing w:after="0" w:line="259" w:lineRule="auto"/>
              <w:rPr>
                <w:noProof/>
              </w:rPr>
            </w:pPr>
            <w:r>
              <w:rPr>
                <w:noProof/>
              </w:rPr>
              <w:t>edistetään yhteisöperustaista hoitoa ja kotihoitoa, joilla varmistetaan itsenäinen eläminen luonnonympäristössä;</w:t>
            </w:r>
          </w:p>
          <w:p w14:paraId="578A507D" w14:textId="77777777" w:rsidR="008F28BF" w:rsidRDefault="00296299">
            <w:pPr>
              <w:pStyle w:val="P68B1DB1-Normal50"/>
              <w:numPr>
                <w:ilvl w:val="0"/>
                <w:numId w:val="181"/>
              </w:numPr>
              <w:pBdr>
                <w:top w:val="nil"/>
                <w:left w:val="nil"/>
                <w:bottom w:val="nil"/>
                <w:right w:val="nil"/>
                <w:between w:val="nil"/>
              </w:pBdr>
              <w:spacing w:after="0" w:line="259" w:lineRule="auto"/>
              <w:rPr>
                <w:noProof/>
              </w:rPr>
            </w:pPr>
            <w:r>
              <w:rPr>
                <w:noProof/>
              </w:rPr>
              <w:t>varmistetaan pitkäaikaishoitopalvelujen, myös yhteisöperustaisen hoidon ja kotihoidon, riittävän rahoituksen vakaa järjestelmä;</w:t>
            </w:r>
          </w:p>
          <w:p w14:paraId="703EB7AE" w14:textId="6C536850" w:rsidR="008F28BF" w:rsidRDefault="00296299">
            <w:pPr>
              <w:pStyle w:val="P68B1DB1-Normal50"/>
              <w:numPr>
                <w:ilvl w:val="0"/>
                <w:numId w:val="181"/>
              </w:numPr>
              <w:pBdr>
                <w:top w:val="nil"/>
                <w:left w:val="nil"/>
                <w:bottom w:val="nil"/>
                <w:right w:val="nil"/>
                <w:between w:val="nil"/>
              </w:pBdr>
              <w:spacing w:after="0" w:line="259" w:lineRule="auto"/>
              <w:rPr>
                <w:i/>
                <w:noProof/>
              </w:rPr>
            </w:pPr>
            <w:r>
              <w:rPr>
                <w:noProof/>
              </w:rPr>
              <w:t>määriteltävä säännöt, jotka koskevat hoidon laadun seurantaa, henkilöstöä koskevia vaatimuksia (mukaan lukien pätevyys) ja laitteita;</w:t>
            </w:r>
          </w:p>
          <w:p w14:paraId="5567ADCB" w14:textId="77777777" w:rsidR="008F28BF" w:rsidRDefault="00296299">
            <w:pPr>
              <w:pStyle w:val="P68B1DB1-Normal50"/>
              <w:numPr>
                <w:ilvl w:val="0"/>
                <w:numId w:val="181"/>
              </w:numPr>
              <w:pBdr>
                <w:top w:val="nil"/>
                <w:left w:val="nil"/>
                <w:bottom w:val="nil"/>
                <w:right w:val="nil"/>
                <w:between w:val="nil"/>
              </w:pBdr>
              <w:spacing w:after="0" w:line="259" w:lineRule="auto"/>
              <w:rPr>
                <w:i/>
                <w:iCs/>
                <w:noProof/>
              </w:rPr>
            </w:pPr>
            <w:r>
              <w:rPr>
                <w:noProof/>
              </w:rPr>
              <w:t>mahdollistetaan yksityisten pitkäaikaishoitopalvelujen tarjoajien pääsy ja sovelletaan samalla samoja sääntöjä ja laatuvaatimuksia kaikkiin palveluntarjoajiin.</w:t>
            </w:r>
          </w:p>
          <w:p w14:paraId="31197A1C" w14:textId="7F707BE8" w:rsidR="008F28BF" w:rsidRDefault="00296299">
            <w:pPr>
              <w:pStyle w:val="P68B1DB1-Normal50"/>
              <w:pBdr>
                <w:top w:val="nil"/>
                <w:left w:val="nil"/>
                <w:bottom w:val="nil"/>
                <w:right w:val="nil"/>
                <w:between w:val="nil"/>
              </w:pBdr>
              <w:spacing w:after="0" w:line="259" w:lineRule="auto"/>
              <w:rPr>
                <w:iCs/>
                <w:noProof/>
              </w:rPr>
            </w:pPr>
            <w:r>
              <w:rPr>
                <w:noProof/>
              </w:rPr>
              <w:t>Siirtymäaikaa voidaan soveltaa asianmukaisin perustein. Siirtymäkausi alkaa säädöksen julkaisemisesta Euroopan unionin virallisessa lehdessä, ja se liittyy teknisiin tai teknologisiin rajoituksiin.</w:t>
            </w:r>
          </w:p>
        </w:tc>
      </w:tr>
      <w:tr w:rsidR="008F28BF" w14:paraId="34384F6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79587BB" w14:textId="77777777" w:rsidR="008F28BF" w:rsidRDefault="00296299">
            <w:pPr>
              <w:pStyle w:val="P68B1DB1-Normal19"/>
              <w:spacing w:before="0" w:after="0" w:line="240" w:lineRule="auto"/>
              <w:rPr>
                <w:noProof/>
              </w:rPr>
            </w:pPr>
            <w:r>
              <w:rPr>
                <w:noProof/>
              </w:rPr>
              <w:t>194</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1E84ECB9" w14:textId="77777777" w:rsidR="008F28BF" w:rsidRDefault="00296299">
            <w:pPr>
              <w:pStyle w:val="P68B1DB1-Normal19"/>
              <w:spacing w:before="0" w:after="0" w:line="240" w:lineRule="auto"/>
              <w:rPr>
                <w:noProof/>
              </w:rPr>
            </w:pPr>
            <w:r>
              <w:rPr>
                <w:noProof/>
              </w:rPr>
              <w:t>Investointi 3: Sosiaalihuollon infrastruktuurin kehittäminen ja nykyaikaistaminen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7A3C3D" w14:textId="77777777"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865D17E" w14:textId="68383A0B" w:rsidR="008F28BF" w:rsidRDefault="00296299">
            <w:pPr>
              <w:pStyle w:val="P68B1DB1-Normal19"/>
              <w:spacing w:before="0" w:after="0" w:line="240" w:lineRule="auto"/>
              <w:rPr>
                <w:noProof/>
              </w:rPr>
            </w:pPr>
            <w:r>
              <w:rPr>
                <w:noProof/>
              </w:rPr>
              <w:t>T1: Rakennettujen tai rekonstruoitujen yhteisöperustaisten asuin-, avohoito-, tiedotus-, ennaltaehkäisy- ja neuvontalaitosten lukumäärä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522A6D0"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D6663CF" w14:textId="77777777" w:rsidR="008F28BF" w:rsidRDefault="00296299">
            <w:pPr>
              <w:pStyle w:val="P68B1DB1-Normal19"/>
              <w:spacing w:before="0" w:after="0" w:line="240" w:lineRule="auto"/>
              <w:rPr>
                <w:noProof/>
              </w:rPr>
            </w:pPr>
            <w:r>
              <w:rPr>
                <w:noProof/>
              </w:rPr>
              <w:t>Järjestelyjen lukumäärä</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0FEBC4" w14:textId="77777777"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9D4A9DF" w14:textId="5017A923" w:rsidR="008F28BF" w:rsidRDefault="00296299">
            <w:pPr>
              <w:pStyle w:val="P68B1DB1-Normal19"/>
              <w:spacing w:before="0" w:after="0" w:line="240" w:lineRule="auto"/>
              <w:rPr>
                <w:noProof/>
              </w:rPr>
            </w:pPr>
            <w:r>
              <w:rPr>
                <w:noProof/>
              </w:rPr>
              <w:t>94</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E85D0E4" w14:textId="77777777" w:rsidR="008F28BF" w:rsidRDefault="00296299">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EAB7E7E" w14:textId="36C08832" w:rsidR="008F28BF" w:rsidRDefault="00296299">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28C04523" w14:textId="0DA9B3D8" w:rsidR="008F28BF" w:rsidRDefault="00296299">
            <w:pPr>
              <w:pStyle w:val="P68B1DB1-Normal50"/>
              <w:spacing w:before="0" w:after="0" w:line="240" w:lineRule="auto"/>
              <w:rPr>
                <w:noProof/>
              </w:rPr>
            </w:pPr>
            <w:r>
              <w:rPr>
                <w:noProof/>
              </w:rPr>
              <w:t>On luotava vähintään 94 laitosta, joista vähintään 42 on peruskorjattava siten, että saavutetaan keskimäärin vähintään 30 prosentin primäärienergian säästöt tai vähintään 30 prosentin vähennys suorissa ja epäsuorissa kasvihuonekaasupäästöissä, ja vähintään 32 on oltava uusia rakennuksia, joiden primäärienergian kysyntä on vähintään 20 prosenttia pienempi kuin lähes nollaenergiarakennusten vaatimus.</w:t>
            </w:r>
          </w:p>
          <w:p w14:paraId="6C403737" w14:textId="2A34FD57" w:rsidR="008F28BF" w:rsidRDefault="00296299">
            <w:pPr>
              <w:pStyle w:val="P68B1DB1-Normal50"/>
              <w:spacing w:after="0" w:line="240" w:lineRule="auto"/>
              <w:rPr>
                <w:noProof/>
              </w:rPr>
            </w:pPr>
            <w:r>
              <w:rPr>
                <w:noProof/>
              </w:rPr>
              <w:t xml:space="preserve">Lisäksi tämän tavoitteen saavuttamiseksi toteutettavia hankkeita koskevissa ehdotuspyynnöissä on edellytettävä yhtä tai useampaa seuraavista: </w:t>
            </w:r>
          </w:p>
          <w:p w14:paraId="48791680" w14:textId="662B3735" w:rsidR="008F28BF" w:rsidRDefault="00296299">
            <w:pPr>
              <w:pStyle w:val="P68B1DB1-Normal50"/>
              <w:numPr>
                <w:ilvl w:val="0"/>
                <w:numId w:val="182"/>
              </w:numPr>
              <w:pBdr>
                <w:top w:val="nil"/>
                <w:left w:val="nil"/>
                <w:bottom w:val="nil"/>
                <w:right w:val="nil"/>
                <w:between w:val="nil"/>
              </w:pBdr>
              <w:spacing w:after="0" w:line="259" w:lineRule="auto"/>
              <w:rPr>
                <w:noProof/>
              </w:rPr>
            </w:pPr>
            <w:r>
              <w:rPr>
                <w:noProof/>
              </w:rPr>
              <w:t xml:space="preserve">Hankkeiden on oltava uusia rakennuksia, joiden primäärienergian kysyntä on vähintään 20 prosenttia pienempi kuin lähes nollaenergiarakennusten vaatimus.” </w:t>
            </w:r>
          </w:p>
          <w:p w14:paraId="6860FEEB" w14:textId="3473C869" w:rsidR="008F28BF" w:rsidRDefault="00296299">
            <w:pPr>
              <w:pStyle w:val="P68B1DB1-Normal50"/>
              <w:numPr>
                <w:ilvl w:val="0"/>
                <w:numId w:val="182"/>
              </w:numPr>
              <w:pBdr>
                <w:top w:val="nil"/>
                <w:left w:val="nil"/>
                <w:bottom w:val="nil"/>
                <w:right w:val="nil"/>
                <w:between w:val="nil"/>
              </w:pBdr>
              <w:spacing w:after="0" w:line="259" w:lineRule="auto"/>
              <w:rPr>
                <w:noProof/>
              </w:rPr>
            </w:pPr>
            <w:r>
              <w:rPr>
                <w:noProof/>
              </w:rPr>
              <w:t>Hankkeiden on oltava peruskorjauksia, joilla saavutetaan keskimäärin vähintään 30 prosentin säästöt primäärienergiassa tai vähintään 30 prosentin vähennys suorissa ja epäsuorissa kasvihuonekaasupäästöissä.</w:t>
            </w:r>
          </w:p>
          <w:p w14:paraId="6C207614" w14:textId="58DC4327" w:rsidR="008F28BF" w:rsidRDefault="00296299">
            <w:pPr>
              <w:pStyle w:val="P68B1DB1-Normal50"/>
              <w:numPr>
                <w:ilvl w:val="0"/>
                <w:numId w:val="182"/>
              </w:numPr>
              <w:pBdr>
                <w:top w:val="nil"/>
                <w:left w:val="nil"/>
                <w:bottom w:val="nil"/>
                <w:right w:val="nil"/>
                <w:between w:val="nil"/>
              </w:pBdr>
              <w:spacing w:after="0" w:line="259" w:lineRule="auto"/>
              <w:rPr>
                <w:noProof/>
              </w:rPr>
            </w:pPr>
            <w:r>
              <w:rPr>
                <w:noProof/>
              </w:rPr>
              <w:t xml:space="preserve">Hankkeet ovat muita energiatehokkuutta parantavia peruskorjauksia. </w:t>
            </w:r>
          </w:p>
          <w:p w14:paraId="345ECF02" w14:textId="7C7438E1" w:rsidR="008F28BF" w:rsidRDefault="00296299">
            <w:pPr>
              <w:pStyle w:val="P68B1DB1-Normal50"/>
              <w:spacing w:after="0" w:line="240" w:lineRule="auto"/>
              <w:rPr>
                <w:noProof/>
              </w:rPr>
            </w:pPr>
            <w:r>
              <w:rPr>
                <w:noProof/>
              </w:rPr>
              <w:t>Ehdotuspyynnöissä on myös edellytettävä, että hankkeissa varmistetaan edistyminen vammaisten henkilöiden laitoshoidosta luopumisessa vammaisten henkilöiden oikeuksia koskevan YK:n yleissopimuksen mukaisesti, erityisesti itsenäisen asumisen ja yhteisöön osallistumisen periaatteiden mukaisesti, erityisesti vapautta valita, missä ja kenen kanssa he asuvat, valvoa päivittäistä toimintaa ja palvelujen saatavuutta yhteisössä.</w:t>
            </w:r>
          </w:p>
        </w:tc>
      </w:tr>
      <w:tr w:rsidR="008F28BF" w14:paraId="1E17E51C"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F22EBAA" w14:textId="569B292F" w:rsidR="008F28BF" w:rsidRDefault="00296299">
            <w:pPr>
              <w:pStyle w:val="P68B1DB1-Normal19"/>
              <w:spacing w:before="0" w:after="0" w:line="240" w:lineRule="auto"/>
              <w:rPr>
                <w:noProof/>
              </w:rPr>
            </w:pPr>
            <w:r>
              <w:rPr>
                <w:noProof/>
              </w:rPr>
              <w:t>273</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B35A421" w14:textId="15E728F5" w:rsidR="008F28BF" w:rsidRDefault="00296299">
            <w:pPr>
              <w:pStyle w:val="P68B1DB1-Normal19"/>
              <w:spacing w:before="0" w:after="0" w:line="240" w:lineRule="auto"/>
              <w:rPr>
                <w:noProof/>
              </w:rPr>
            </w:pPr>
            <w:r>
              <w:rPr>
                <w:noProof/>
              </w:rPr>
              <w:t>Investointi 3: Sosiaalihuollon infrastruktuurin kehittäminen ja nykyaikaistaminen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A5FBB80" w14:textId="68143F79" w:rsidR="008F28BF" w:rsidRDefault="00296299">
            <w:pPr>
              <w:pStyle w:val="P68B1DB1-Normal19"/>
              <w:spacing w:before="0" w:after="0" w:line="240" w:lineRule="auto"/>
              <w:rPr>
                <w:noProof/>
              </w:rPr>
            </w:pPr>
            <w:r>
              <w:rPr>
                <w:noProof/>
              </w:rPr>
              <w:t>Virstanpylväs</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EB0FCD7" w14:textId="516482D9" w:rsidR="008F28BF" w:rsidRDefault="00296299">
            <w:pPr>
              <w:pStyle w:val="P68B1DB1-Normal19"/>
              <w:spacing w:before="0" w:after="0" w:line="240" w:lineRule="auto"/>
              <w:rPr>
                <w:noProof/>
              </w:rPr>
            </w:pPr>
            <w:r>
              <w:rPr>
                <w:noProof/>
              </w:rPr>
              <w:t>Sosiaalipalvelulain muuttaminen valitusten osalta</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B3A62E6" w14:textId="17FC99B9" w:rsidR="008F28BF" w:rsidRDefault="00296299">
            <w:pPr>
              <w:pStyle w:val="P68B1DB1-Normal19"/>
              <w:spacing w:before="0" w:after="0" w:line="240" w:lineRule="auto"/>
              <w:rPr>
                <w:noProof/>
              </w:rPr>
            </w:pPr>
            <w:r>
              <w:rPr>
                <w:noProof/>
              </w:rPr>
              <w:t xml:space="preserve">Muutettu sosiaalipalvelulaki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8D493B" w14:textId="098773B6"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ADC74F" w14:textId="4FABF1C4"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F14414F" w14:textId="29C21882"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ECD639C" w14:textId="50A20E58"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5B7435BB" w14:textId="740D3263"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F8A419B" w14:textId="75E6C199" w:rsidR="008F28BF" w:rsidRDefault="00296299">
            <w:pPr>
              <w:pStyle w:val="P68B1DB1-Normal50"/>
              <w:spacing w:before="0" w:after="0" w:line="240" w:lineRule="auto"/>
              <w:rPr>
                <w:rFonts w:eastAsia="Times New Roman"/>
                <w:noProof/>
              </w:rPr>
            </w:pPr>
            <w:r>
              <w:rPr>
                <w:noProof/>
              </w:rPr>
              <w:t>Sosiaalipalvelulakia muutetaan, muutos tulee voimaan ja otetaan käyttöön sosiaalipalveluja koskeva valitusmekanismi, jolla varmistetaan ainakin, että</w:t>
            </w:r>
          </w:p>
          <w:p w14:paraId="7265C8A5" w14:textId="7C35A096" w:rsidR="008F28BF" w:rsidRDefault="00296299">
            <w:pPr>
              <w:pStyle w:val="P68B1DB1-ListParagraph52"/>
              <w:numPr>
                <w:ilvl w:val="0"/>
                <w:numId w:val="130"/>
              </w:numPr>
              <w:spacing w:line="240" w:lineRule="auto"/>
              <w:rPr>
                <w:noProof/>
              </w:rPr>
            </w:pPr>
            <w:r>
              <w:rPr>
                <w:noProof/>
              </w:rPr>
              <w:t>Asiakkailla, asiakkaan laillisilla edunvalvojilla ja perheenjäsenillä on oikeus tehdä sosiaalipalveluja koskevia valituksia palveluntarjoajalle.</w:t>
            </w:r>
          </w:p>
          <w:p w14:paraId="0BD8185C" w14:textId="351DEF7E" w:rsidR="008F28BF" w:rsidRDefault="00296299">
            <w:pPr>
              <w:pStyle w:val="P68B1DB1-ListParagraph52"/>
              <w:numPr>
                <w:ilvl w:val="0"/>
                <w:numId w:val="130"/>
              </w:numPr>
              <w:spacing w:line="240" w:lineRule="auto"/>
              <w:rPr>
                <w:noProof/>
              </w:rPr>
            </w:pPr>
            <w:r>
              <w:rPr>
                <w:noProof/>
              </w:rPr>
              <w:t>Kantelijoilla on oikeus saada tieto siitä, miten valitus ratkaistiin.</w:t>
            </w:r>
          </w:p>
          <w:p w14:paraId="3B23F158" w14:textId="474D5224" w:rsidR="008F28BF" w:rsidRDefault="00296299">
            <w:pPr>
              <w:pStyle w:val="P68B1DB1-ListParagraph52"/>
              <w:numPr>
                <w:ilvl w:val="0"/>
                <w:numId w:val="130"/>
              </w:numPr>
              <w:spacing w:line="240" w:lineRule="auto"/>
              <w:rPr>
                <w:noProof/>
              </w:rPr>
            </w:pPr>
            <w:r>
              <w:rPr>
                <w:noProof/>
              </w:rPr>
              <w:t>Valituksen tekijöillä on oikeus hakea muutosta palveluntarjoajasta riippumattomalta elimeltä; ja elimen on käsiteltävä valitukset sekä ansioiden että menettelyn osalta.</w:t>
            </w:r>
          </w:p>
          <w:p w14:paraId="74C876E3" w14:textId="41BA03B4" w:rsidR="008F28BF" w:rsidRDefault="00296299">
            <w:pPr>
              <w:pStyle w:val="P68B1DB1-ListParagraph52"/>
              <w:numPr>
                <w:ilvl w:val="0"/>
                <w:numId w:val="130"/>
              </w:numPr>
              <w:spacing w:line="240" w:lineRule="auto"/>
              <w:rPr>
                <w:noProof/>
              </w:rPr>
            </w:pPr>
            <w:r>
              <w:rPr>
                <w:noProof/>
              </w:rPr>
              <w:t xml:space="preserve">Palveluntarjoajien ja asianomaisen muutoksenhakuelimen tai -elinten on pidettävä kirjaa vastaanotetuista valituksista. </w:t>
            </w:r>
          </w:p>
        </w:tc>
      </w:tr>
      <w:tr w:rsidR="008F28BF" w14:paraId="7AAF8AFC"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F49F2EF" w14:textId="77777777" w:rsidR="008F28BF" w:rsidRDefault="00296299">
            <w:pPr>
              <w:pStyle w:val="P68B1DB1-Normal19"/>
              <w:spacing w:before="0" w:after="0" w:line="240" w:lineRule="auto"/>
              <w:rPr>
                <w:noProof/>
              </w:rPr>
            </w:pPr>
            <w:r>
              <w:rPr>
                <w:noProof/>
              </w:rPr>
              <w:t>195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02F9AB98" w14:textId="77777777" w:rsidR="008F28BF" w:rsidRDefault="00296299">
            <w:pPr>
              <w:pStyle w:val="P68B1DB1-Normal19"/>
              <w:spacing w:before="0" w:after="0" w:line="240" w:lineRule="auto"/>
              <w:rPr>
                <w:noProof/>
              </w:rPr>
            </w:pPr>
            <w:r>
              <w:rPr>
                <w:noProof/>
              </w:rPr>
              <w:t>Investointi 3: Sosiaalihuollon infrastruktuurin kehittäminen ja nykyaikaistaminen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38A7EE" w14:textId="77777777"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7B8F3AC3" w14:textId="67B0D51B" w:rsidR="008F28BF" w:rsidRDefault="00296299">
            <w:pPr>
              <w:pStyle w:val="P68B1DB1-Normal19"/>
              <w:spacing w:before="0" w:after="0" w:line="240" w:lineRule="auto"/>
              <w:rPr>
                <w:noProof/>
              </w:rPr>
            </w:pPr>
            <w:r>
              <w:rPr>
                <w:noProof/>
              </w:rPr>
              <w:t>T2: Rakennettujen tai rekonstruoitujen yhteisöperustaisten asuin-, avohoito-, tiedotus-, ennaltaehkäisy- ja neuvontalaitosten lukumäärä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0CE51DC"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6274B0D" w14:textId="77777777" w:rsidR="008F28BF" w:rsidRDefault="00296299">
            <w:pPr>
              <w:pStyle w:val="P68B1DB1-Normal19"/>
              <w:spacing w:before="0" w:after="0" w:line="240" w:lineRule="auto"/>
              <w:rPr>
                <w:noProof/>
              </w:rPr>
            </w:pPr>
            <w:r>
              <w:rPr>
                <w:noProof/>
              </w:rPr>
              <w:t>Järjestelyjen lukumäärä</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C76FB4D" w14:textId="05EC64EC" w:rsidR="008F28BF" w:rsidRDefault="00296299">
            <w:pPr>
              <w:pStyle w:val="P68B1DB1-Normal19"/>
              <w:spacing w:before="0" w:after="0" w:line="240" w:lineRule="auto"/>
              <w:rPr>
                <w:noProof/>
              </w:rPr>
            </w:pPr>
            <w:r>
              <w:rPr>
                <w:noProof/>
              </w:rPr>
              <w:t>94</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B93A10D" w14:textId="74C3574D" w:rsidR="008F28BF" w:rsidRDefault="00296299">
            <w:pPr>
              <w:pStyle w:val="P68B1DB1-Normal19"/>
              <w:spacing w:before="0" w:after="0" w:line="240" w:lineRule="auto"/>
              <w:rPr>
                <w:noProof/>
              </w:rPr>
            </w:pPr>
            <w:r>
              <w:rPr>
                <w:noProof/>
              </w:rPr>
              <w:t>252</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9962EBC" w14:textId="6779AF09" w:rsidR="008F28BF" w:rsidRDefault="00296299">
            <w:pPr>
              <w:pStyle w:val="P68B1DB1-Normal19"/>
              <w:spacing w:before="0" w:after="0" w:line="240" w:lineRule="auto"/>
              <w:rPr>
                <w:noProof/>
              </w:rPr>
            </w:pPr>
            <w:r>
              <w:rPr>
                <w:noProof/>
              </w:rPr>
              <w:t xml:space="preserve">  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718BD948" w14:textId="423CDEC3" w:rsidR="008F28BF" w:rsidRDefault="00296299">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1D1B8A15" w14:textId="03D68F17" w:rsidR="008F28BF" w:rsidRDefault="00296299">
            <w:pPr>
              <w:pStyle w:val="P68B1DB1-Normal50"/>
              <w:spacing w:before="0" w:after="0" w:line="240" w:lineRule="auto"/>
              <w:rPr>
                <w:noProof/>
              </w:rPr>
            </w:pPr>
            <w:r>
              <w:rPr>
                <w:noProof/>
              </w:rPr>
              <w:t>On luotava vähintään 252 laitosta, joista: vähintään 108 laitosta on kunnostettava siten, että saavutetaan keskimäärin vähintään 30 prosentin säästö primäärienergiassa tai vähintään 30 prosentin vähennys suorissa ja epäsuorissa kasvihuonekaasupäästöissä, ja vähintään 84 on oltava uusia rakennuksia, joiden primäärienergian kysyntä on vähintään 20 prosenttia pienempi kuin lähes nollaenergiarakennusten vaatimus.</w:t>
            </w:r>
          </w:p>
          <w:p w14:paraId="743008BC" w14:textId="1D2DD2EB" w:rsidR="008F28BF" w:rsidRDefault="00296299">
            <w:pPr>
              <w:pStyle w:val="P68B1DB1-Normal50"/>
              <w:spacing w:after="0" w:line="240" w:lineRule="auto"/>
              <w:rPr>
                <w:noProof/>
              </w:rPr>
            </w:pPr>
            <w:r>
              <w:rPr>
                <w:noProof/>
              </w:rPr>
              <w:t>Lisäksi tämän tavoitteen saavuttamiseksi toteutettavia hankkeita koskevissa ehdotuspyynnöissä on edellytettävä yhtä tai useampaa seuraavista:</w:t>
            </w:r>
          </w:p>
          <w:p w14:paraId="448D02E6" w14:textId="708A4F97" w:rsidR="008F28BF" w:rsidRDefault="00296299">
            <w:pPr>
              <w:pStyle w:val="P68B1DB1-ListParagraph52"/>
              <w:numPr>
                <w:ilvl w:val="0"/>
                <w:numId w:val="183"/>
              </w:numPr>
              <w:spacing w:after="0" w:line="240" w:lineRule="auto"/>
              <w:rPr>
                <w:noProof/>
              </w:rPr>
            </w:pPr>
            <w:r>
              <w:rPr>
                <w:noProof/>
              </w:rPr>
              <w:t xml:space="preserve">Hankkeiden on oltava uusia rakennuksia, joiden primäärienergian kysyntä on vähintään 20 prosenttia pienempi kuin lähes nollaenergiarakennusten vaatimus.  </w:t>
            </w:r>
          </w:p>
          <w:p w14:paraId="70B4FF07" w14:textId="56F2B443" w:rsidR="008F28BF" w:rsidRDefault="00296299">
            <w:pPr>
              <w:pStyle w:val="P68B1DB1-ListParagraph52"/>
              <w:numPr>
                <w:ilvl w:val="0"/>
                <w:numId w:val="183"/>
              </w:numPr>
              <w:spacing w:after="0" w:line="240" w:lineRule="auto"/>
              <w:rPr>
                <w:noProof/>
              </w:rPr>
            </w:pPr>
            <w:r>
              <w:rPr>
                <w:noProof/>
              </w:rPr>
              <w:t>Hankkeiden on oltava peruskorjauksia, joilla saavutetaan keskimäärin vähintään 30 prosentin säästöt primäärienergiassa tai vähintään 30 prosentin vähennys suorissa ja epäsuorissa kasvihuonekaasupäästöissä.</w:t>
            </w:r>
          </w:p>
          <w:p w14:paraId="3C11F124" w14:textId="23A03722" w:rsidR="008F28BF" w:rsidRDefault="00296299">
            <w:pPr>
              <w:pStyle w:val="P68B1DB1-Normal50"/>
              <w:numPr>
                <w:ilvl w:val="0"/>
                <w:numId w:val="183"/>
              </w:numPr>
              <w:spacing w:after="0" w:line="259" w:lineRule="auto"/>
              <w:rPr>
                <w:noProof/>
              </w:rPr>
            </w:pPr>
            <w:r>
              <w:rPr>
                <w:noProof/>
              </w:rPr>
              <w:t xml:space="preserve">Hankkeen on oltava muita energiatehokkuutta parantavia peruskorjauksia. </w:t>
            </w:r>
          </w:p>
          <w:p w14:paraId="745790CD" w14:textId="494E86E1" w:rsidR="008F28BF" w:rsidRDefault="00296299">
            <w:pPr>
              <w:pStyle w:val="P68B1DB1-Normal50"/>
              <w:spacing w:after="0" w:line="240" w:lineRule="auto"/>
              <w:rPr>
                <w:noProof/>
              </w:rPr>
            </w:pPr>
            <w:r>
              <w:rPr>
                <w:noProof/>
              </w:rPr>
              <w:t>Ehdotuspyynnöissä on myös edellytettävä, että hankkeissa varmistetaan edistyminen vammaisten henkilöiden laitoshoidosta luopumisessa vammaisten henkilöiden oikeuksia koskevan YK:n yleissopimuksen mukaisesti, erityisesti itsenäisen asumisen ja yhteisöön osallistumisen periaatteiden mukaisesti, erityisesti vapautta valita, missä ja kenen kanssa he asuvat, valvoa päivittäistä toimintaa ja palvelujen saatavuutta yhteisössä.</w:t>
            </w:r>
          </w:p>
          <w:p w14:paraId="5B00A8DD" w14:textId="64994173" w:rsidR="008F28BF" w:rsidRDefault="00296299">
            <w:pPr>
              <w:pStyle w:val="P68B1DB1-Normal50"/>
              <w:spacing w:after="0" w:line="252" w:lineRule="auto"/>
              <w:rPr>
                <w:noProof/>
              </w:rPr>
            </w:pPr>
            <w:r>
              <w:rPr>
                <w:noProof/>
              </w:rPr>
              <w:t>Sosiaalipalvelujen tarkastusta varten on otettava käyttöön sitova menetelmä.</w:t>
            </w:r>
          </w:p>
          <w:p w14:paraId="6CD2F7C8" w14:textId="121A18D6" w:rsidR="008F28BF" w:rsidRDefault="00296299">
            <w:pPr>
              <w:pStyle w:val="P68B1DB1-Normal50"/>
              <w:spacing w:after="0" w:line="252" w:lineRule="auto"/>
              <w:rPr>
                <w:rFonts w:eastAsia="Times New Roman"/>
                <w:noProof/>
              </w:rPr>
            </w:pPr>
            <w:r>
              <w:rPr>
                <w:noProof/>
              </w:rPr>
              <w:t xml:space="preserve">Menetelmissä on määrättävä, että tarkastuksissa on tarkastettava vammaisten henkilöiden oikeuksia koskevan YK:n yleissopimuksen mukaisten velvoitteiden noudattaminen sosiaalipalvelujen tarjoamisessa. </w:t>
            </w:r>
          </w:p>
          <w:p w14:paraId="182C2E24" w14:textId="0CA3391E" w:rsidR="008F28BF" w:rsidRDefault="00296299">
            <w:pPr>
              <w:pStyle w:val="P68B1DB1-Normal50"/>
              <w:spacing w:after="0" w:line="252" w:lineRule="auto"/>
              <w:rPr>
                <w:noProof/>
              </w:rPr>
            </w:pPr>
            <w:r>
              <w:rPr>
                <w:noProof/>
              </w:rPr>
              <w:t>Lisäksi uusien sääntöjen mukaisina pilottitarkastuksina on tarkastettava 30 laitoksessa tarjottavat sosiaalipalvelut, joiden kapasiteetti on yli 25 henkilöä. Jos tarkastuksissa havaittiin puutteita, sosiaalipalvelujen on sitouduttava näiden puutteiden korjaamista koskevaan suunnitelmaan vuoden kuluessa.</w:t>
            </w:r>
          </w:p>
          <w:p w14:paraId="635CD04A" w14:textId="593C0B58" w:rsidR="008F28BF" w:rsidRDefault="00296299">
            <w:pPr>
              <w:pStyle w:val="P68B1DB1-Normal50"/>
              <w:spacing w:after="0" w:line="252" w:lineRule="auto"/>
              <w:rPr>
                <w:noProof/>
              </w:rPr>
            </w:pPr>
            <w:r>
              <w:rPr>
                <w:noProof/>
              </w:rPr>
              <w:t xml:space="preserve">Asianomaisten sidosryhmien on keskusteltava tarkastusmenetelmistä ja sovittava niistä. </w:t>
            </w:r>
          </w:p>
        </w:tc>
      </w:tr>
      <w:tr w:rsidR="008F28BF" w14:paraId="49AF8043"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B73D929" w14:textId="65DD7627" w:rsidR="008F28BF" w:rsidRDefault="00296299">
            <w:pPr>
              <w:pStyle w:val="P68B1DB1-Normal19"/>
              <w:spacing w:before="0" w:after="0" w:line="240" w:lineRule="auto"/>
              <w:rPr>
                <w:noProof/>
              </w:rPr>
            </w:pPr>
            <w:r>
              <w:rPr>
                <w:noProof/>
              </w:rPr>
              <w:t>196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65EDE39" w14:textId="749DD411" w:rsidR="008F28BF" w:rsidRDefault="00296299">
            <w:pPr>
              <w:pStyle w:val="P68B1DB1-Normal19"/>
              <w:spacing w:before="0" w:after="0" w:line="240" w:lineRule="auto"/>
              <w:rPr>
                <w:noProof/>
              </w:rPr>
            </w:pPr>
            <w:r>
              <w:rPr>
                <w:noProof/>
              </w:rPr>
              <w:t>Investointi 3: Sosiaalihuollon infrastruktuurin kehittäminen ja nykyaikaistaminen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8012DD" w14:textId="5423987D" w:rsidR="008F28BF" w:rsidRDefault="00296299">
            <w:pPr>
              <w:pStyle w:val="P68B1DB1-Normal19"/>
              <w:spacing w:before="0" w:after="0" w:line="240" w:lineRule="auto"/>
              <w:rPr>
                <w:noProof/>
              </w:rPr>
            </w:pPr>
            <w:r>
              <w:rPr>
                <w:noProof/>
              </w:rPr>
              <w:t xml:space="preserve">Kohde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C60802D" w14:textId="0E641359" w:rsidR="008F28BF" w:rsidRDefault="00296299">
            <w:pPr>
              <w:pStyle w:val="P68B1DB1-Normal19"/>
              <w:spacing w:before="0" w:after="0" w:line="240" w:lineRule="auto"/>
              <w:rPr>
                <w:noProof/>
              </w:rPr>
            </w:pPr>
            <w:r>
              <w:rPr>
                <w:noProof/>
              </w:rPr>
              <w:t>T1: Sosiaalisten ennaltaehkäisy-, neuvonta- tai kotihoitopalvelujen tarjoajille ostettujen vähäpäästöisten ajoneuvojen määrä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221AAA" w14:textId="7777777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06596D7" w14:textId="38EF8FFA" w:rsidR="008F28BF" w:rsidRDefault="00296299">
            <w:pPr>
              <w:pStyle w:val="P68B1DB1-Normal19"/>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458A0F5" w14:textId="68C4D5EF"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7238B61" w14:textId="3046EE90" w:rsidR="008F28BF" w:rsidRDefault="00296299">
            <w:pPr>
              <w:pStyle w:val="P68B1DB1-Normal19"/>
              <w:spacing w:before="0" w:after="0" w:line="240" w:lineRule="auto"/>
              <w:rPr>
                <w:noProof/>
              </w:rPr>
            </w:pPr>
            <w:r>
              <w:rPr>
                <w:noProof/>
              </w:rPr>
              <w:t>251</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9A6E0CF" w14:textId="0688BF30" w:rsidR="008F28BF" w:rsidRDefault="00296299">
            <w:pPr>
              <w:pStyle w:val="P68B1DB1-Normal19"/>
              <w:spacing w:before="0" w:after="0" w:line="240" w:lineRule="auto"/>
              <w:rPr>
                <w:noProof/>
              </w:rPr>
            </w:pPr>
            <w:r>
              <w:rPr>
                <w:noProof/>
              </w:rPr>
              <w:t xml:space="preserve">  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20B0D22" w14:textId="34847A06"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D03CA6F" w14:textId="2C3ACAC1" w:rsidR="008F28BF" w:rsidRDefault="00296299">
            <w:pPr>
              <w:pStyle w:val="P68B1DB1-Normal50"/>
              <w:spacing w:before="0" w:after="0" w:line="240" w:lineRule="auto"/>
              <w:rPr>
                <w:noProof/>
              </w:rPr>
            </w:pPr>
            <w:r>
              <w:rPr>
                <w:noProof/>
              </w:rPr>
              <w:t xml:space="preserve">Ostetaan vähintään 251 vähäpäästöistä ajoneuvoa, joista </w:t>
            </w:r>
          </w:p>
          <w:p w14:paraId="7579F28A" w14:textId="668109AE" w:rsidR="008F28BF" w:rsidRDefault="00296299">
            <w:pPr>
              <w:pStyle w:val="P68B1DB1-Normal50"/>
              <w:numPr>
                <w:ilvl w:val="0"/>
                <w:numId w:val="184"/>
              </w:numPr>
              <w:pBdr>
                <w:top w:val="nil"/>
                <w:left w:val="nil"/>
                <w:bottom w:val="nil"/>
                <w:right w:val="nil"/>
                <w:between w:val="nil"/>
              </w:pBdr>
              <w:spacing w:after="0" w:line="259" w:lineRule="auto"/>
              <w:rPr>
                <w:noProof/>
              </w:rPr>
            </w:pPr>
            <w:r>
              <w:rPr>
                <w:noProof/>
              </w:rPr>
              <w:t xml:space="preserve">vähintään 100 akkukäyttöistä sähköautoa </w:t>
            </w:r>
          </w:p>
          <w:p w14:paraId="625A9FC0" w14:textId="7F5D418E" w:rsidR="008F28BF" w:rsidRDefault="00296299">
            <w:pPr>
              <w:pStyle w:val="P68B1DB1-Normal50"/>
              <w:numPr>
                <w:ilvl w:val="0"/>
                <w:numId w:val="184"/>
              </w:numPr>
              <w:pBdr>
                <w:top w:val="nil"/>
                <w:left w:val="nil"/>
                <w:bottom w:val="nil"/>
                <w:right w:val="nil"/>
                <w:between w:val="nil"/>
              </w:pBdr>
              <w:spacing w:after="0" w:line="259" w:lineRule="auto"/>
              <w:rPr>
                <w:noProof/>
              </w:rPr>
            </w:pPr>
            <w:r>
              <w:rPr>
                <w:noProof/>
              </w:rPr>
              <w:t xml:space="preserve">enintään 151 ladattavaa hybridiautoa </w:t>
            </w:r>
          </w:p>
        </w:tc>
      </w:tr>
      <w:tr w:rsidR="008F28BF" w14:paraId="4185F300"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C845E78" w14:textId="67F4006B" w:rsidR="008F28BF" w:rsidRDefault="00296299">
            <w:pPr>
              <w:pStyle w:val="P68B1DB1-Normal19"/>
              <w:spacing w:before="0" w:after="0" w:line="240" w:lineRule="auto"/>
              <w:rPr>
                <w:noProof/>
              </w:rPr>
            </w:pPr>
            <w:r>
              <w:rPr>
                <w:noProof/>
              </w:rPr>
              <w:t>274</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6F120B59" w14:textId="464E5C8B" w:rsidR="008F28BF" w:rsidRDefault="00296299">
            <w:pPr>
              <w:pStyle w:val="P68B1DB1-Normal19"/>
              <w:spacing w:before="0" w:after="0" w:line="240" w:lineRule="auto"/>
              <w:rPr>
                <w:noProof/>
              </w:rPr>
            </w:pPr>
            <w:r>
              <w:rPr>
                <w:noProof/>
              </w:rPr>
              <w:t>Investointi 4: Infrastruktuurin kehittäminen ja nykyaikaistaminen vaarassa olevien lasten hoidon alalla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60931B" w14:textId="078420DB" w:rsidR="008F28BF" w:rsidRDefault="00296299">
            <w:pPr>
              <w:pStyle w:val="P68B1DB1-Normal19"/>
              <w:spacing w:before="0" w:after="0" w:line="240" w:lineRule="auto"/>
              <w:rPr>
                <w:noProof/>
              </w:rPr>
            </w:pPr>
            <w:r>
              <w:rPr>
                <w:noProof/>
              </w:rPr>
              <w:t>Virstanpylväs</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53B632DB" w14:textId="743F6DE1" w:rsidR="008F28BF" w:rsidRDefault="00296299">
            <w:pPr>
              <w:pStyle w:val="P68B1DB1-Normal19"/>
              <w:spacing w:before="0" w:after="0" w:line="240" w:lineRule="auto"/>
              <w:rPr>
                <w:noProof/>
              </w:rPr>
            </w:pPr>
            <w:r>
              <w:rPr>
                <w:noProof/>
              </w:rPr>
              <w:t>Riskiryhmiin kuuluvien lasten asumista koskeva hanke-ehdotuspyyntö</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1896B61" w14:textId="5D83AE5D" w:rsidR="008F28BF" w:rsidRDefault="00296299">
            <w:pPr>
              <w:pStyle w:val="P68B1DB1-Normal19"/>
              <w:spacing w:before="0" w:after="0" w:line="240" w:lineRule="auto"/>
              <w:rPr>
                <w:noProof/>
              </w:rPr>
            </w:pPr>
            <w:r>
              <w:rPr>
                <w:noProof/>
              </w:rPr>
              <w:t>Soita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171B0B7" w14:textId="4B13E763"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1FDC41" w14:textId="71929F91"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5CF4A91" w14:textId="4763F1AE"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1CF238F" w14:textId="3421C9C6" w:rsidR="008F28BF" w:rsidRDefault="00296299">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3B99F18" w14:textId="5C54B119"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5171CA0F" w14:textId="6BA04B92" w:rsidR="008F28BF" w:rsidRDefault="00296299">
            <w:pPr>
              <w:pStyle w:val="P68B1DB1-Normal13"/>
              <w:spacing w:before="0" w:after="0" w:line="240" w:lineRule="auto"/>
              <w:rPr>
                <w:noProof/>
              </w:rPr>
            </w:pPr>
            <w:r>
              <w:rPr>
                <w:noProof/>
              </w:rPr>
              <w:t xml:space="preserve">Vähintään yksi hanke-ehdotuspyyntö, joka koskee vaarassa olevien lasten asunnon hankkimista, on julkaistava. </w:t>
            </w:r>
          </w:p>
          <w:p w14:paraId="0D577751" w14:textId="73F47774" w:rsidR="008F28BF" w:rsidRDefault="00296299">
            <w:pPr>
              <w:pStyle w:val="P68B1DB1-Normal13"/>
              <w:spacing w:line="240" w:lineRule="auto"/>
              <w:rPr>
                <w:noProof/>
              </w:rPr>
            </w:pPr>
            <w:r>
              <w:rPr>
                <w:noProof/>
              </w:rPr>
              <w:t xml:space="preserve">Asiaa koskevissa ehdotuspyynnöissä on edellytettävä, että </w:t>
            </w:r>
          </w:p>
          <w:p w14:paraId="2D379487" w14:textId="7A417737" w:rsidR="008F28BF" w:rsidRDefault="00296299">
            <w:pPr>
              <w:pStyle w:val="P68B1DB1-ListParagraph48"/>
              <w:numPr>
                <w:ilvl w:val="0"/>
                <w:numId w:val="219"/>
              </w:numPr>
              <w:spacing w:after="0" w:line="240" w:lineRule="auto"/>
              <w:rPr>
                <w:noProof/>
              </w:rPr>
            </w:pPr>
            <w:r>
              <w:rPr>
                <w:noProof/>
              </w:rPr>
              <w:t>Kukin asunto saa olla enintään 200 m², ja siinä on oltava enintään kahdelle lapselle suunnitellut huoneet.</w:t>
            </w:r>
          </w:p>
          <w:p w14:paraId="6EFB3E8B" w14:textId="3432728B" w:rsidR="008F28BF" w:rsidRDefault="00296299">
            <w:pPr>
              <w:pStyle w:val="P68B1DB1-ListParagraph48"/>
              <w:numPr>
                <w:ilvl w:val="0"/>
                <w:numId w:val="219"/>
              </w:numPr>
              <w:spacing w:after="0" w:line="240" w:lineRule="auto"/>
              <w:rPr>
                <w:noProof/>
              </w:rPr>
            </w:pPr>
            <w:r>
              <w:rPr>
                <w:noProof/>
              </w:rPr>
              <w:t>Kahdelle lapselle suunniteltujen huoneiden on oltava vähintään 12,25 m² ja yhdelle lapselle suunniteltujen huoneiden vähintään 8 m².</w:t>
            </w:r>
          </w:p>
          <w:p w14:paraId="6429AEDF" w14:textId="0E611411" w:rsidR="008F28BF" w:rsidRDefault="00296299">
            <w:pPr>
              <w:pStyle w:val="P68B1DB1-ListParagraph48"/>
              <w:numPr>
                <w:ilvl w:val="0"/>
                <w:numId w:val="219"/>
              </w:numPr>
              <w:spacing w:after="0" w:line="240" w:lineRule="auto"/>
              <w:rPr>
                <w:noProof/>
              </w:rPr>
            </w:pPr>
            <w:r>
              <w:rPr>
                <w:noProof/>
              </w:rPr>
              <w:t>Vaarassa olevien lasten on käytettävä asuntoja enintään 12 kuukauden kuluessa niiden ostamisesta.</w:t>
            </w:r>
          </w:p>
          <w:p w14:paraId="3B8B918C" w14:textId="50586CA7" w:rsidR="008F28BF" w:rsidRDefault="00296299">
            <w:pPr>
              <w:pStyle w:val="P68B1DB1-ListParagraph48"/>
              <w:numPr>
                <w:ilvl w:val="0"/>
                <w:numId w:val="219"/>
              </w:numPr>
              <w:spacing w:line="240" w:lineRule="auto"/>
              <w:rPr>
                <w:noProof/>
              </w:rPr>
            </w:pPr>
            <w:r>
              <w:rPr>
                <w:noProof/>
              </w:rPr>
              <w:t>Asuntoja on käytettävä sosiaalisiin tarkoituksiin vähintään 10 vuoden ajan.</w:t>
            </w:r>
          </w:p>
        </w:tc>
      </w:tr>
      <w:tr w:rsidR="008F28BF" w14:paraId="3B56F69B"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0A3F734" w14:textId="67F4006B" w:rsidR="008F28BF" w:rsidRDefault="00296299">
            <w:pPr>
              <w:pStyle w:val="P68B1DB1-Normal19"/>
              <w:spacing w:before="0" w:after="0" w:line="240" w:lineRule="auto"/>
              <w:rPr>
                <w:noProof/>
              </w:rPr>
            </w:pPr>
            <w:r>
              <w:rPr>
                <w:noProof/>
              </w:rPr>
              <w:t>275</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445B6B53" w14:textId="5D18AE72" w:rsidR="008F28BF" w:rsidRDefault="00296299">
            <w:pPr>
              <w:pStyle w:val="P68B1DB1-Normal19"/>
              <w:spacing w:before="0" w:after="0" w:line="240" w:lineRule="auto"/>
              <w:rPr>
                <w:noProof/>
              </w:rPr>
            </w:pPr>
            <w:r>
              <w:rPr>
                <w:noProof/>
              </w:rPr>
              <w:t>Investointi 4: Infrastruktuurin kehittäminen ja nykyaikaistaminen vaarassa olevien lasten hoidon alalla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CC54D56" w14:textId="521699AB" w:rsidR="008F28BF" w:rsidRDefault="00296299">
            <w:pPr>
              <w:pStyle w:val="P68B1DB1-Normal19"/>
              <w:spacing w:before="0" w:after="0" w:line="240" w:lineRule="auto"/>
              <w:rPr>
                <w:noProof/>
              </w:rPr>
            </w:pPr>
            <w:r>
              <w:rPr>
                <w:noProof/>
              </w:rPr>
              <w:t>Virstanpylväs</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49DCE04A" w14:textId="1F19068E" w:rsidR="008F28BF" w:rsidRDefault="00296299">
            <w:pPr>
              <w:pStyle w:val="P68B1DB1-Normal19"/>
              <w:spacing w:before="0" w:after="0" w:line="240" w:lineRule="auto"/>
              <w:rPr>
                <w:noProof/>
              </w:rPr>
            </w:pPr>
            <w:r>
              <w:rPr>
                <w:noProof/>
              </w:rPr>
              <w:t>Riskiryhmiin kuuluville lapsille tarkoitettuja tiloja koskeva hanke-ehdotuspyyntö</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260E5CF" w14:textId="6C0D5765" w:rsidR="008F28BF" w:rsidRDefault="00296299">
            <w:pPr>
              <w:pStyle w:val="P68B1DB1-Normal19"/>
              <w:spacing w:before="0" w:after="0" w:line="240" w:lineRule="auto"/>
              <w:rPr>
                <w:noProof/>
              </w:rPr>
            </w:pPr>
            <w:r>
              <w:rPr>
                <w:noProof/>
              </w:rPr>
              <w:t>Hankepyyntö</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3735CAB" w14:textId="7B3154D7"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62C10EA" w14:textId="1A7EDD33"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3F30156" w14:textId="25857CAB"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2CF84B6" w14:textId="185645E1" w:rsidR="008F28BF" w:rsidRDefault="00296299">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0FCF5A19" w14:textId="08417377"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7629AC6C" w14:textId="09835D93" w:rsidR="008F28BF" w:rsidRDefault="00296299">
            <w:pPr>
              <w:pStyle w:val="P68B1DB1-Normal13"/>
              <w:spacing w:before="0" w:after="0" w:line="240" w:lineRule="auto"/>
              <w:rPr>
                <w:noProof/>
              </w:rPr>
            </w:pPr>
            <w:r>
              <w:rPr>
                <w:noProof/>
              </w:rPr>
              <w:t>Vähintään yksi hankepyyntö, joka koskee vaarassa oleville lapsille tarkoitettujen tilojen hankkimista, kunnostamista tai rakentamista, on julkaistava. Asiaa koskevissa ehdotuspyynnöissä on edellytettävä, että</w:t>
            </w:r>
          </w:p>
          <w:p w14:paraId="0D282D99" w14:textId="0ECC11CC" w:rsidR="008F28BF" w:rsidRDefault="00296299">
            <w:pPr>
              <w:pStyle w:val="P68B1DB1-ListParagraph48"/>
              <w:numPr>
                <w:ilvl w:val="0"/>
                <w:numId w:val="273"/>
              </w:numPr>
              <w:spacing w:after="0" w:line="240" w:lineRule="auto"/>
              <w:rPr>
                <w:noProof/>
              </w:rPr>
            </w:pPr>
            <w:r>
              <w:rPr>
                <w:noProof/>
              </w:rPr>
              <w:t>Kussakin laitoksessa on enintään kolme asuntoa, ja kukin huoneisto on suunniteltava enintään kuudelle lapselle kutakin asuntoa kohden.</w:t>
            </w:r>
          </w:p>
          <w:p w14:paraId="62F45A79" w14:textId="07329EA1" w:rsidR="008F28BF" w:rsidRDefault="00296299">
            <w:pPr>
              <w:pStyle w:val="P68B1DB1-ListParagraph48"/>
              <w:numPr>
                <w:ilvl w:val="0"/>
                <w:numId w:val="273"/>
              </w:numPr>
              <w:spacing w:after="0" w:line="240" w:lineRule="auto"/>
              <w:rPr>
                <w:noProof/>
              </w:rPr>
            </w:pPr>
            <w:r>
              <w:rPr>
                <w:noProof/>
              </w:rPr>
              <w:t>Kahdelle lapselle suunniteltujen huoneiden on oltava vähintään 12,25 m² ja yhdelle lapselle suunniteltujen huoneiden vähintään 8 m².</w:t>
            </w:r>
          </w:p>
          <w:p w14:paraId="78A8490C" w14:textId="239FB707" w:rsidR="008F28BF" w:rsidRDefault="00296299">
            <w:pPr>
              <w:pStyle w:val="P68B1DB1-ListParagraph48"/>
              <w:numPr>
                <w:ilvl w:val="0"/>
                <w:numId w:val="273"/>
              </w:numPr>
              <w:spacing w:after="0" w:line="240" w:lineRule="auto"/>
              <w:rPr>
                <w:noProof/>
              </w:rPr>
            </w:pPr>
            <w:r>
              <w:rPr>
                <w:noProof/>
              </w:rPr>
              <w:t>Kaikkiin peruskorjauksiin on sisällyttävä vähintään muita energiatehokkuutta parantavia peruskorjauksia.</w:t>
            </w:r>
          </w:p>
          <w:p w14:paraId="2D298313" w14:textId="48B62F89" w:rsidR="008F28BF" w:rsidRDefault="00296299">
            <w:pPr>
              <w:pStyle w:val="P68B1DB1-ListParagraph48"/>
              <w:numPr>
                <w:ilvl w:val="0"/>
                <w:numId w:val="273"/>
              </w:numPr>
              <w:spacing w:after="0" w:line="240" w:lineRule="auto"/>
              <w:rPr>
                <w:noProof/>
              </w:rPr>
            </w:pPr>
            <w:r>
              <w:rPr>
                <w:noProof/>
              </w:rPr>
              <w:t>Kaikkien uusien rakennusten primäärienergian kysynnän on oltava vähintään 20 prosenttia pienempi kuin lähes nollaenergiarakennusten vaatimus.</w:t>
            </w:r>
          </w:p>
          <w:p w14:paraId="1EE8A12F" w14:textId="1FCBDBD5" w:rsidR="008F28BF" w:rsidRDefault="00296299">
            <w:pPr>
              <w:pStyle w:val="P68B1DB1-ListParagraph48"/>
              <w:numPr>
                <w:ilvl w:val="0"/>
                <w:numId w:val="273"/>
              </w:numPr>
              <w:spacing w:after="0" w:line="240" w:lineRule="auto"/>
              <w:rPr>
                <w:noProof/>
              </w:rPr>
            </w:pPr>
            <w:r>
              <w:rPr>
                <w:noProof/>
              </w:rPr>
              <w:t>Tiloja on käytettävä sosiaalisiin tarkoituksiin vähintään kymmenen vuoden ajan.</w:t>
            </w:r>
          </w:p>
        </w:tc>
      </w:tr>
      <w:tr w:rsidR="008F28BF" w14:paraId="09DFCEF1"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26D4242" w14:textId="67F4006B" w:rsidR="008F28BF" w:rsidRDefault="00296299">
            <w:pPr>
              <w:pStyle w:val="P68B1DB1-Normal19"/>
              <w:spacing w:before="0" w:after="0" w:line="240" w:lineRule="auto"/>
              <w:rPr>
                <w:noProof/>
              </w:rPr>
            </w:pPr>
            <w:r>
              <w:rPr>
                <w:noProof/>
              </w:rPr>
              <w:t>276</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59026825" w14:textId="3B938194" w:rsidR="008F28BF" w:rsidRDefault="00296299">
            <w:pPr>
              <w:pStyle w:val="P68B1DB1-Normal19"/>
              <w:spacing w:before="0" w:after="0" w:line="240" w:lineRule="auto"/>
              <w:rPr>
                <w:noProof/>
              </w:rPr>
            </w:pPr>
            <w:r>
              <w:rPr>
                <w:noProof/>
              </w:rPr>
              <w:t>Uudistus 4: Uhanalaisten lasten hoitoa koskeva uudistus</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103224E" w14:textId="6EF1423B" w:rsidR="008F28BF" w:rsidRDefault="00296299">
            <w:pPr>
              <w:pStyle w:val="P68B1DB1-Normal19"/>
              <w:spacing w:before="0" w:after="0" w:line="240" w:lineRule="auto"/>
              <w:rPr>
                <w:noProof/>
              </w:rPr>
            </w:pPr>
            <w:r>
              <w:rPr>
                <w:noProof/>
              </w:rPr>
              <w:t>Virstanpylväs</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4AE3B62A" w14:textId="34255513" w:rsidR="008F28BF" w:rsidRDefault="00296299">
            <w:pPr>
              <w:pStyle w:val="P68B1DB1-Normal19"/>
              <w:spacing w:before="0" w:after="0" w:line="240" w:lineRule="auto"/>
              <w:rPr>
                <w:noProof/>
              </w:rPr>
            </w:pPr>
            <w:r>
              <w:rPr>
                <w:noProof/>
              </w:rPr>
              <w:t>Lasten sosiaalisesta ja oikeudellisesta suojelusta annetun lain ja muun lainsäädännön muutoksen voimaantulo</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ED2E347" w14:textId="295EDAA7" w:rsidR="008F28BF" w:rsidRDefault="00296299">
            <w:pPr>
              <w:pStyle w:val="P68B1DB1-Normal19"/>
              <w:spacing w:before="0" w:after="0" w:line="240" w:lineRule="auto"/>
              <w:rPr>
                <w:noProof/>
              </w:rPr>
            </w:pPr>
            <w:r>
              <w:rPr>
                <w:noProof/>
              </w:rPr>
              <w:t>Säädös</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EDA2B6" w14:textId="3076C885"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B113F5" w14:textId="57425D57" w:rsidR="008F28BF" w:rsidRDefault="008F28BF">
            <w:pPr>
              <w:spacing w:before="0" w:after="0" w:line="240" w:lineRule="auto"/>
              <w:rPr>
                <w:rFonts w:eastAsia="Times New Roman"/>
                <w:noProof/>
                <w:color w:val="0043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785D924" w14:textId="0DE16B02" w:rsidR="008F28BF" w:rsidRDefault="008F28BF">
            <w:pPr>
              <w:spacing w:before="0" w:after="0" w:line="240" w:lineRule="auto"/>
              <w:rPr>
                <w:rFonts w:eastAsia="Times New Roman"/>
                <w:noProof/>
                <w:color w:val="0043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FAFB327" w14:textId="60811B2E"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2E292C4D" w14:textId="6FCF5CC2" w:rsidR="008F28BF" w:rsidRDefault="00296299">
            <w:pPr>
              <w:pStyle w:val="P68B1DB1-Normal19"/>
              <w:spacing w:before="0" w:after="0" w:line="240" w:lineRule="auto"/>
              <w:rPr>
                <w:noProof/>
              </w:rPr>
            </w:pPr>
            <w:r>
              <w:rPr>
                <w:noProof/>
              </w:rPr>
              <w:t>2024</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3E4C952" w14:textId="7870D075" w:rsidR="008F28BF" w:rsidRDefault="00296299">
            <w:pPr>
              <w:pStyle w:val="P68B1DB1-Normal13"/>
              <w:spacing w:before="0" w:after="0" w:line="240" w:lineRule="auto"/>
              <w:rPr>
                <w:noProof/>
              </w:rPr>
            </w:pPr>
            <w:r>
              <w:rPr>
                <w:noProof/>
              </w:rPr>
              <w:t>Lasten sosiaalisesta ja oikeudellisesta suojelusta annetun lain ja muun lainsäädännön muutokset tulevat voimaan siten, että varmistetaan, että</w:t>
            </w:r>
          </w:p>
          <w:p w14:paraId="6672A09E" w14:textId="22E58B2A" w:rsidR="008F28BF" w:rsidRDefault="00296299">
            <w:pPr>
              <w:pStyle w:val="P68B1DB1-ListParagraph48"/>
              <w:numPr>
                <w:ilvl w:val="0"/>
                <w:numId w:val="221"/>
              </w:numPr>
              <w:spacing w:after="0" w:line="240" w:lineRule="auto"/>
              <w:rPr>
                <w:noProof/>
                <w:sz w:val="24"/>
                <w:szCs w:val="24"/>
              </w:rPr>
            </w:pPr>
            <w:r>
              <w:rPr>
                <w:noProof/>
              </w:rPr>
              <w:t>alle 4-vuotiaiden lasten sijoittaminen laitoshoitoon on kielletty seuraavin poikkeuksin: I) oleskelee enintään (enintään) kaksi kuukautta; II) kategoriaan 3 tai 4 kuuluvat lapset; kun sisarusten säilyttäminen on intressissä.</w:t>
            </w:r>
          </w:p>
          <w:p w14:paraId="06E2675C" w14:textId="13033304" w:rsidR="008F28BF" w:rsidRDefault="00296299">
            <w:pPr>
              <w:pStyle w:val="P68B1DB1-ListParagraph48"/>
              <w:numPr>
                <w:ilvl w:val="0"/>
                <w:numId w:val="221"/>
              </w:numPr>
              <w:spacing w:after="0" w:line="240" w:lineRule="auto"/>
              <w:rPr>
                <w:noProof/>
              </w:rPr>
            </w:pPr>
            <w:r>
              <w:rPr>
                <w:noProof/>
              </w:rPr>
              <w:t>Laitoshoidosta (”dětské domovy pro děti do 3 let věku”) luovutaan alle 4-vuotiailta lapsilta.</w:t>
            </w:r>
          </w:p>
        </w:tc>
      </w:tr>
      <w:tr w:rsidR="008F28BF" w14:paraId="2137FBB9"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EFBBAD5" w14:textId="67F4006B" w:rsidR="008F28BF" w:rsidRDefault="00296299">
            <w:pPr>
              <w:pStyle w:val="P68B1DB1-Normal19"/>
              <w:spacing w:before="0" w:after="0" w:line="240" w:lineRule="auto"/>
              <w:rPr>
                <w:noProof/>
              </w:rPr>
            </w:pPr>
            <w:r>
              <w:rPr>
                <w:noProof/>
              </w:rPr>
              <w:t>277</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0DEBA845" w14:textId="1199B833" w:rsidR="008F28BF" w:rsidRDefault="00296299">
            <w:pPr>
              <w:pStyle w:val="P68B1DB1-Normal19"/>
              <w:spacing w:before="0" w:after="0" w:line="240" w:lineRule="auto"/>
              <w:rPr>
                <w:noProof/>
              </w:rPr>
            </w:pPr>
            <w:r>
              <w:rPr>
                <w:noProof/>
              </w:rPr>
              <w:t>Investointi 4: Infrastruktuurin kehittäminen ja nykyaikaistaminen vaarassa olevien lasten hoidon alalla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0F3CC16" w14:textId="49DC1839"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0A240D4F" w14:textId="1478A6B4" w:rsidR="008F28BF" w:rsidRDefault="00296299">
            <w:pPr>
              <w:pStyle w:val="P68B1DB1-Normal19"/>
              <w:spacing w:before="0" w:after="0" w:line="240" w:lineRule="auto"/>
              <w:rPr>
                <w:noProof/>
              </w:rPr>
            </w:pPr>
            <w:r>
              <w:rPr>
                <w:noProof/>
              </w:rPr>
              <w:t>Hankittu suoja-alue vaarassa oleville lapsille – 1. erä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497A0B50" w14:textId="479146D1"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25107BB" w14:textId="7CC52E51" w:rsidR="008F28BF" w:rsidRDefault="00296299">
            <w:pPr>
              <w:pStyle w:val="P68B1DB1-Normal19"/>
              <w:spacing w:before="0" w:after="0" w:line="240" w:lineRule="auto"/>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9164CD3" w14:textId="416C9ED0"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8FCA7AF" w14:textId="4FF21E33" w:rsidR="008F28BF" w:rsidRDefault="00296299">
            <w:pPr>
              <w:pStyle w:val="P68B1DB1-Normal19"/>
              <w:spacing w:before="0" w:after="0" w:line="240" w:lineRule="auto"/>
              <w:rPr>
                <w:noProof/>
              </w:rPr>
            </w:pPr>
            <w:r>
              <w:rPr>
                <w:noProof/>
              </w:rPr>
              <w:t>900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D4F6BE7" w14:textId="4C06F18C" w:rsidR="008F28BF" w:rsidRDefault="00296299">
            <w:pPr>
              <w:pStyle w:val="P68B1DB1-Normal19"/>
              <w:spacing w:before="0" w:after="0" w:line="240" w:lineRule="auto"/>
              <w:rPr>
                <w:noProof/>
              </w:rPr>
            </w:pPr>
            <w:r>
              <w:rPr>
                <w:noProof/>
              </w:rPr>
              <w:t>Q1</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2BAFF6AF" w14:textId="7469FD81" w:rsidR="008F28BF" w:rsidRDefault="00296299">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30802367" w14:textId="63A87A02" w:rsidR="008F28BF" w:rsidRDefault="00296299">
            <w:pPr>
              <w:pStyle w:val="P68B1DB1-Normal13"/>
              <w:spacing w:before="0" w:after="0" w:line="240" w:lineRule="auto"/>
              <w:rPr>
                <w:noProof/>
              </w:rPr>
            </w:pPr>
            <w:r>
              <w:rPr>
                <w:noProof/>
              </w:rPr>
              <w:t>Riskiryhmiin kuuluville lapsille on hankittava vähintään 900 m² asuntoa välitavoitteen 274 hankkeita koskevien ehdotuspyyntöjen tai muiden samat vaatimukset täyttävien ehdotuspyyntöjen mukaisesti.</w:t>
            </w:r>
          </w:p>
        </w:tc>
      </w:tr>
      <w:tr w:rsidR="008F28BF" w14:paraId="6D651D1F"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36FBB22" w14:textId="67F4006B" w:rsidR="008F28BF" w:rsidRDefault="00296299">
            <w:pPr>
              <w:pStyle w:val="P68B1DB1-Normal19"/>
              <w:spacing w:before="0" w:after="0" w:line="240" w:lineRule="auto"/>
              <w:rPr>
                <w:noProof/>
              </w:rPr>
            </w:pPr>
            <w:r>
              <w:rPr>
                <w:noProof/>
              </w:rPr>
              <w:t>278</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4F4D86A7" w14:textId="40B3833A" w:rsidR="008F28BF" w:rsidRDefault="00296299">
            <w:pPr>
              <w:pStyle w:val="P68B1DB1-Normal19"/>
              <w:spacing w:before="0" w:after="0" w:line="240" w:lineRule="auto"/>
              <w:rPr>
                <w:noProof/>
              </w:rPr>
            </w:pPr>
            <w:r>
              <w:rPr>
                <w:noProof/>
              </w:rPr>
              <w:t>Investointi 4: Infrastruktuurin kehittäminen ja nykyaikaistaminen vaarassa olevien lasten hoidon alalla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D36EA83" w14:textId="6F6E12FE" w:rsidR="008F28BF" w:rsidRDefault="00296299">
            <w:pPr>
              <w:pStyle w:val="P68B1DB1-Normal19"/>
              <w:spacing w:before="0" w:after="0" w:line="240" w:lineRule="auto"/>
              <w:rPr>
                <w:noProof/>
              </w:rPr>
            </w:pPr>
            <w:r>
              <w:rPr>
                <w:noProof/>
              </w:rPr>
              <w:t>Kohde</w:t>
            </w:r>
          </w:p>
          <w:p w14:paraId="556A2340" w14:textId="6A4EF8C8" w:rsidR="008F28BF" w:rsidRDefault="008F28BF">
            <w:pPr>
              <w:spacing w:before="0" w:after="0" w:line="240" w:lineRule="auto"/>
              <w:rPr>
                <w:rFonts w:eastAsia="Times New Roman"/>
                <w:noProof/>
                <w:color w:val="004300"/>
                <w:sz w:val="18"/>
                <w:szCs w:val="18"/>
              </w:rPr>
            </w:pP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BBF732" w14:textId="465A2738" w:rsidR="008F28BF" w:rsidRDefault="00296299">
            <w:pPr>
              <w:pStyle w:val="P68B1DB1-Normal19"/>
              <w:spacing w:before="0" w:after="0" w:line="240" w:lineRule="auto"/>
              <w:rPr>
                <w:noProof/>
              </w:rPr>
            </w:pPr>
            <w:r>
              <w:rPr>
                <w:noProof/>
              </w:rPr>
              <w:t>Riskinalaisten lasten asuinalue – 2. erä</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5DE1FCB" w14:textId="539FCC70"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26F2535" w14:textId="1EB16519" w:rsidR="008F28BF" w:rsidRDefault="00296299">
            <w:pPr>
              <w:pStyle w:val="P68B1DB1-Normal19"/>
              <w:spacing w:before="0" w:after="0" w:line="240" w:lineRule="auto"/>
              <w:rPr>
                <w:noProof/>
              </w:rPr>
            </w:pPr>
            <w:r>
              <w:rPr>
                <w:noProof/>
              </w:rPr>
              <w:t>m²</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2C89283" w14:textId="50A290B8" w:rsidR="008F28BF" w:rsidRDefault="00296299">
            <w:pPr>
              <w:pStyle w:val="P68B1DB1-Normal19"/>
              <w:spacing w:before="0" w:after="0" w:line="240" w:lineRule="auto"/>
              <w:rPr>
                <w:noProof/>
              </w:rPr>
            </w:pPr>
            <w:r>
              <w:rPr>
                <w:noProof/>
              </w:rPr>
              <w:t>900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87FA7F9" w14:textId="177F553C" w:rsidR="008F28BF" w:rsidRDefault="00296299">
            <w:pPr>
              <w:pStyle w:val="P68B1DB1-Normal19"/>
              <w:spacing w:before="0" w:after="0" w:line="240" w:lineRule="auto"/>
              <w:rPr>
                <w:noProof/>
              </w:rPr>
            </w:pPr>
            <w:r>
              <w:rPr>
                <w:noProof/>
              </w:rPr>
              <w:t>2 325</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64B74F2" w14:textId="03324E34" w:rsidR="008F28BF" w:rsidRDefault="00296299">
            <w:pPr>
              <w:pStyle w:val="P68B1DB1-Normal19"/>
              <w:spacing w:before="0" w:after="0" w:line="240" w:lineRule="auto"/>
              <w:rPr>
                <w:noProof/>
              </w:rPr>
            </w:pPr>
            <w:r>
              <w:rPr>
                <w:noProof/>
              </w:rPr>
              <w:t>Q4</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6635B82" w14:textId="4767FB43" w:rsidR="008F28BF" w:rsidRDefault="00296299">
            <w:pPr>
              <w:pStyle w:val="P68B1DB1-Normal19"/>
              <w:spacing w:before="0" w:after="0" w:line="240" w:lineRule="auto"/>
              <w:rPr>
                <w:noProof/>
              </w:rPr>
            </w:pPr>
            <w:r>
              <w:rPr>
                <w:noProof/>
              </w:rPr>
              <w:t>2025</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090CDBF7" w14:textId="2C419AD5" w:rsidR="008F28BF" w:rsidRDefault="00296299">
            <w:pPr>
              <w:pStyle w:val="P68B1DB1-Normal13"/>
              <w:spacing w:before="0" w:after="0" w:line="240" w:lineRule="auto"/>
              <w:rPr>
                <w:noProof/>
              </w:rPr>
            </w:pPr>
            <w:r>
              <w:rPr>
                <w:noProof/>
              </w:rPr>
              <w:t>Riskinalaisille lapsille on hankittava vähintään 1 425 m² lisäasuntoa välitavoitteen 274 hankkeita koskevien ehdotuspyyntöjen tai muiden samat vaatimukset täyttävien ehdotuspyyntöjen mukaisesti.</w:t>
            </w:r>
          </w:p>
        </w:tc>
      </w:tr>
      <w:tr w:rsidR="008F28BF" w14:paraId="4F64717B" w14:textId="77777777">
        <w:trPr>
          <w:trHeight w:val="300"/>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212ADB45" w14:textId="67F4006B" w:rsidR="008F28BF" w:rsidRDefault="00296299">
            <w:pPr>
              <w:pStyle w:val="P68B1DB1-Normal19"/>
              <w:spacing w:before="0" w:after="0" w:line="240" w:lineRule="auto"/>
              <w:rPr>
                <w:noProof/>
              </w:rPr>
            </w:pPr>
            <w:r>
              <w:rPr>
                <w:noProof/>
              </w:rPr>
              <w:t>279</w:t>
            </w:r>
          </w:p>
        </w:tc>
        <w:tc>
          <w:tcPr>
            <w:tcW w:w="1703" w:type="dxa"/>
            <w:tcBorders>
              <w:top w:val="single" w:sz="8" w:space="0" w:color="auto"/>
              <w:left w:val="single" w:sz="8" w:space="0" w:color="auto"/>
              <w:bottom w:val="single" w:sz="8" w:space="0" w:color="auto"/>
              <w:right w:val="single" w:sz="8" w:space="0" w:color="auto"/>
            </w:tcBorders>
            <w:shd w:val="clear" w:color="auto" w:fill="C6EFCE"/>
          </w:tcPr>
          <w:p w14:paraId="24A6B27C" w14:textId="43C0B22C" w:rsidR="008F28BF" w:rsidRDefault="00296299">
            <w:pPr>
              <w:pStyle w:val="P68B1DB1-Normal19"/>
              <w:spacing w:before="0" w:after="0" w:line="240" w:lineRule="auto"/>
              <w:rPr>
                <w:noProof/>
              </w:rPr>
            </w:pPr>
            <w:r>
              <w:rPr>
                <w:noProof/>
              </w:rPr>
              <w:t>Investointi 4: Infrastruktuurin kehittäminen ja nykyaikaistaminen vaarassa olevien lasten hoidon alalla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25C952" w14:textId="3E3A7242" w:rsidR="008F28BF" w:rsidRDefault="00296299">
            <w:pPr>
              <w:pStyle w:val="P68B1DB1-Normal19"/>
              <w:spacing w:before="0" w:after="0" w:line="240" w:lineRule="auto"/>
              <w:rPr>
                <w:noProof/>
              </w:rPr>
            </w:pPr>
            <w:r>
              <w:rPr>
                <w:noProof/>
              </w:rPr>
              <w:t>Kohde</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9A5502C" w14:textId="69372103" w:rsidR="008F28BF" w:rsidRDefault="00296299">
            <w:pPr>
              <w:pStyle w:val="P68B1DB1-Normal19"/>
              <w:spacing w:before="0" w:after="0" w:line="240" w:lineRule="auto"/>
              <w:rPr>
                <w:noProof/>
              </w:rPr>
            </w:pPr>
            <w:r>
              <w:rPr>
                <w:noProof/>
              </w:rPr>
              <w:t>Riskiryhmiin kuuluville lapsille tarkoitettujen tilojen kapasiteetti</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DF0A23E" w14:textId="2AB7C94A" w:rsidR="008F28BF" w:rsidRDefault="008F28BF">
            <w:pPr>
              <w:spacing w:before="0" w:after="0" w:line="240" w:lineRule="auto"/>
              <w:rPr>
                <w:rFonts w:eastAsia="Times New Roman"/>
                <w:noProof/>
                <w:color w:val="0043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ACCE2CE" w14:textId="2F19F851" w:rsidR="008F28BF" w:rsidRDefault="00296299">
            <w:pPr>
              <w:pStyle w:val="P68B1DB1-Normal19"/>
              <w:spacing w:before="0" w:after="0" w:line="240" w:lineRule="auto"/>
              <w:rPr>
                <w:noProof/>
              </w:rPr>
            </w:pPr>
            <w:r>
              <w:rPr>
                <w:noProof/>
              </w:rPr>
              <w:t>Paikkoja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FCB1056" w14:textId="2B83CE33" w:rsidR="008F28BF" w:rsidRDefault="00296299">
            <w:pPr>
              <w:pStyle w:val="P68B1DB1-Normal19"/>
              <w:spacing w:before="0" w:after="0" w:line="240" w:lineRule="auto"/>
              <w:rPr>
                <w:noProof/>
              </w:rPr>
            </w:pPr>
            <w:r>
              <w:rPr>
                <w:noProof/>
              </w:rPr>
              <w:t>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F057E33" w14:textId="34350C3B" w:rsidR="008F28BF" w:rsidRDefault="00296299">
            <w:pPr>
              <w:pStyle w:val="P68B1DB1-Normal19"/>
              <w:spacing w:before="0" w:after="0" w:line="240" w:lineRule="auto"/>
              <w:rPr>
                <w:noProof/>
              </w:rPr>
            </w:pPr>
            <w:r>
              <w:rPr>
                <w:noProof/>
              </w:rPr>
              <w:t>220</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213C2FE" w14:textId="102F1F00" w:rsidR="008F28BF" w:rsidRDefault="00296299">
            <w:pPr>
              <w:pStyle w:val="P68B1DB1-Normal19"/>
              <w:spacing w:before="0" w:after="0" w:line="240" w:lineRule="auto"/>
              <w:rPr>
                <w:noProof/>
              </w:rPr>
            </w:pPr>
            <w:r>
              <w:rPr>
                <w:noProof/>
              </w:rPr>
              <w:t>Q2</w:t>
            </w:r>
          </w:p>
        </w:tc>
        <w:tc>
          <w:tcPr>
            <w:tcW w:w="1500" w:type="dxa"/>
            <w:tcBorders>
              <w:top w:val="single" w:sz="8" w:space="0" w:color="auto"/>
              <w:left w:val="single" w:sz="8" w:space="0" w:color="auto"/>
              <w:bottom w:val="single" w:sz="8" w:space="0" w:color="auto"/>
              <w:right w:val="single" w:sz="8" w:space="0" w:color="auto"/>
            </w:tcBorders>
            <w:shd w:val="clear" w:color="auto" w:fill="C6EFCE"/>
          </w:tcPr>
          <w:p w14:paraId="66F73D0F" w14:textId="7A410A4C" w:rsidR="008F28BF" w:rsidRDefault="00296299">
            <w:pPr>
              <w:pStyle w:val="P68B1DB1-Normal19"/>
              <w:spacing w:before="0" w:after="0" w:line="240" w:lineRule="auto"/>
              <w:rPr>
                <w:noProof/>
              </w:rPr>
            </w:pPr>
            <w:r>
              <w:rPr>
                <w:noProof/>
              </w:rPr>
              <w:t>2026</w:t>
            </w:r>
          </w:p>
        </w:tc>
        <w:tc>
          <w:tcPr>
            <w:tcW w:w="3853" w:type="dxa"/>
            <w:tcBorders>
              <w:top w:val="single" w:sz="8" w:space="0" w:color="auto"/>
              <w:left w:val="single" w:sz="8" w:space="0" w:color="auto"/>
              <w:bottom w:val="single" w:sz="8" w:space="0" w:color="auto"/>
              <w:right w:val="single" w:sz="8" w:space="0" w:color="auto"/>
            </w:tcBorders>
            <w:shd w:val="clear" w:color="auto" w:fill="C6EFCE"/>
          </w:tcPr>
          <w:p w14:paraId="4EE459E2" w14:textId="72230DDF" w:rsidR="008F28BF" w:rsidRDefault="00296299">
            <w:pPr>
              <w:pStyle w:val="P68B1DB1-Normal13"/>
              <w:spacing w:before="0" w:after="0" w:line="240" w:lineRule="auto"/>
              <w:rPr>
                <w:noProof/>
              </w:rPr>
            </w:pPr>
            <w:r>
              <w:rPr>
                <w:noProof/>
              </w:rPr>
              <w:t xml:space="preserve">Riskiryhmiin kuuluville lapsille tarkoitetuissa laitoksissa on oltava vähintään 220 paikkaa, jotka on hankittu, rakennettu tai kunnostettu välitavoitteen 275 hankepyynnön tai muun samat vaatimukset täyttävän ehdotuspyynnön mukaisesti. </w:t>
            </w:r>
          </w:p>
          <w:p w14:paraId="411779BC" w14:textId="0B93F61D" w:rsidR="008F28BF" w:rsidRDefault="00296299">
            <w:pPr>
              <w:pStyle w:val="P68B1DB1-Normal13"/>
              <w:spacing w:line="240" w:lineRule="auto"/>
              <w:rPr>
                <w:noProof/>
              </w:rPr>
            </w:pPr>
            <w:r>
              <w:rPr>
                <w:noProof/>
              </w:rPr>
              <w:t>Näistä 220 paikasta vähintään 35 prosenttia on kunnostettava ja saavutettava joko vähintään 30 prosentin säästöt primäärienergiassa tai vähintään 30 prosentin vähennys suorissa ja epäsuorissa kasvihuonekaasupäästöissä.</w:t>
            </w:r>
          </w:p>
        </w:tc>
      </w:tr>
    </w:tbl>
    <w:p w14:paraId="4DF2D7F6" w14:textId="77777777" w:rsidR="008F28BF" w:rsidRDefault="008F28BF">
      <w:pPr>
        <w:rPr>
          <w:noProof/>
        </w:rPr>
        <w:sectPr w:rsidR="008F28BF" w:rsidSect="00756C74">
          <w:headerReference w:type="even" r:id="rId303"/>
          <w:headerReference w:type="default" r:id="rId304"/>
          <w:footerReference w:type="even" r:id="rId305"/>
          <w:footerReference w:type="default" r:id="rId306"/>
          <w:headerReference w:type="first" r:id="rId307"/>
          <w:footerReference w:type="first" r:id="rId308"/>
          <w:pgSz w:w="16839" w:h="11907" w:orient="landscape"/>
          <w:pgMar w:top="1134" w:right="1134" w:bottom="1134" w:left="1134" w:header="567" w:footer="567" w:gutter="0"/>
          <w:cols w:space="720"/>
          <w:docGrid w:linePitch="326"/>
        </w:sectPr>
      </w:pPr>
    </w:p>
    <w:p w14:paraId="5C3B5FC4" w14:textId="611F2CE3" w:rsidR="008F28BF" w:rsidRDefault="00296299">
      <w:pPr>
        <w:pStyle w:val="P68B1DB1-Normal2"/>
        <w:keepNext/>
        <w:tabs>
          <w:tab w:val="left" w:pos="850"/>
        </w:tabs>
        <w:spacing w:before="360" w:line="240" w:lineRule="auto"/>
        <w:jc w:val="both"/>
        <w:outlineLvl w:val="0"/>
        <w:rPr>
          <w:bCs/>
          <w:noProof/>
        </w:rPr>
      </w:pPr>
      <w:r>
        <w:rPr>
          <w:noProof/>
        </w:rPr>
        <w:t>U. OSA 4.1: Järjestelmällinen tuki julkisille investoinneille</w:t>
      </w:r>
    </w:p>
    <w:p w14:paraId="19AE07A6" w14:textId="5AB5F0EC" w:rsidR="008F28BF" w:rsidRDefault="00296299">
      <w:pPr>
        <w:pStyle w:val="P68B1DB1-Normal32"/>
        <w:spacing w:line="259" w:lineRule="auto"/>
        <w:jc w:val="both"/>
        <w:rPr>
          <w:noProof/>
        </w:rPr>
      </w:pPr>
      <w:r>
        <w:rPr>
          <w:noProof/>
        </w:rPr>
        <w:t xml:space="preserve">Tämä Tšekin elpymis- ja palautumissuunnitelman osa-alue auttaa vastaamaan haasteeseen, joka liittyy Tšekin julkishallinnon hallinnollisten valmiuksien vahvistamiseen. Komponentin tavoitteena on tarjota metodologista tukea hankkeiden valmisteluun, nykyaikaistaa strategisia puitteita ja valmiuksia julkisten hankintojen alalla, tukea investointihankkeiden valmistelua ja lisätä elpymis- ja palautumissuunnitelman täytäntöönpanossa Tšekissä työskentelevän henkilöstön määrää. </w:t>
      </w:r>
    </w:p>
    <w:p w14:paraId="74AA4A67" w14:textId="44832548" w:rsidR="008F28BF" w:rsidRDefault="00296299">
      <w:pPr>
        <w:pStyle w:val="P68B1DB1-Normal32"/>
        <w:spacing w:line="259" w:lineRule="auto"/>
        <w:jc w:val="both"/>
        <w:rPr>
          <w:noProof/>
        </w:rPr>
      </w:pPr>
      <w:r>
        <w:rPr>
          <w:noProof/>
        </w:rPr>
        <w:t>Komponentilla tuetaan maakohtaista suositusta 3 2019, jonka mukaan Tšekin on vähennettävä investointeihin kohdistuvaa hallinnollista rasitetta ja tuettava laadukkaampaa kilpailua julkisissa hankinnoissa, ja maakohtaista suositusta 3 2020, jonka mukaan Tšekin on tuettava pieniä ja keskisuuria yrityksiä hyödyntämällä enemmän rahoitusvälineitä maksuvalmiustuen varmistamiseksi, hallinnollisen taakan vähentämiseksi ja sähköisen hallinnon parantamiseksi.</w:t>
      </w:r>
    </w:p>
    <w:p w14:paraId="5987FA7D" w14:textId="5B8FF68B"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246AD4FB" w14:textId="708F3ECE" w:rsidR="008F28BF" w:rsidRDefault="008F28BF">
      <w:pPr>
        <w:keepNext/>
        <w:spacing w:line="240" w:lineRule="auto"/>
        <w:jc w:val="both"/>
        <w:rPr>
          <w:rFonts w:eastAsia="Times New Roman"/>
          <w:noProof/>
          <w:color w:val="000000" w:themeColor="text1"/>
          <w:szCs w:val="24"/>
        </w:rPr>
      </w:pPr>
    </w:p>
    <w:p w14:paraId="77936C62" w14:textId="581BC8B3" w:rsidR="008F28BF" w:rsidRDefault="00296299">
      <w:pPr>
        <w:keepNext/>
        <w:spacing w:line="240" w:lineRule="auto"/>
        <w:jc w:val="both"/>
        <w:rPr>
          <w:rFonts w:eastAsia="Times New Roman"/>
          <w:noProof/>
          <w:color w:val="000000" w:themeColor="text1"/>
        </w:rPr>
      </w:pPr>
      <w:r>
        <w:rPr>
          <w:rFonts w:eastAsia="Times New Roman"/>
          <w:b/>
          <w:noProof/>
          <w:color w:val="000000" w:themeColor="text1"/>
          <w:u w:val="single"/>
        </w:rPr>
        <w:t xml:space="preserve">U.1 </w:t>
      </w:r>
      <w:r>
        <w:rPr>
          <w:noProof/>
        </w:rPr>
        <w:t xml:space="preserve"> </w:t>
      </w:r>
      <w:r>
        <w:rPr>
          <w:rFonts w:eastAsia="Times New Roman"/>
          <w:b/>
          <w:noProof/>
          <w:color w:val="000000" w:themeColor="text1"/>
          <w:u w:val="single"/>
        </w:rPr>
        <w:t>Kuvaus uudistuksista ja investoinneista, joita rahoitetaan rahoitustuella, jota ei makseta takaisin</w:t>
      </w:r>
    </w:p>
    <w:p w14:paraId="38782A0F" w14:textId="7D9A88A9" w:rsidR="008F28BF" w:rsidRDefault="00296299">
      <w:pPr>
        <w:pStyle w:val="P68B1DB1-Normal42"/>
        <w:spacing w:line="259" w:lineRule="auto"/>
        <w:jc w:val="both"/>
        <w:rPr>
          <w:noProof/>
        </w:rPr>
      </w:pPr>
      <w:r>
        <w:rPr>
          <w:noProof/>
        </w:rPr>
        <w:t xml:space="preserve">Uudistus 1: Metodologinen tuki EU:n tavoitteiden mukaisten hankkeiden valmisteluun   </w:t>
      </w:r>
    </w:p>
    <w:p w14:paraId="5B7FAF10" w14:textId="478C721D" w:rsidR="008F28BF" w:rsidRDefault="00296299">
      <w:pPr>
        <w:pStyle w:val="P68B1DB1-Normal5"/>
        <w:spacing w:line="259" w:lineRule="auto"/>
        <w:jc w:val="both"/>
        <w:rPr>
          <w:noProof/>
          <w:color w:val="000000" w:themeColor="text1"/>
        </w:rPr>
      </w:pPr>
      <w:r>
        <w:rPr>
          <w:noProof/>
        </w:rPr>
        <w:t xml:space="preserve">Uudistus koostuu institutionaalisista ja menettelyllisistä muutoksista, ja sen tavoitteena on tarjota valmiuksien kehittämistä sekä metodologista ja tiedotustukea julkisille sijoittajille, kuten kunnille, alueille tai julkisten investointien toteuttamisesta vastaavien julkisyhteisöjen omistamille yrityksille. Tätä metodologista ja tiedotustukea antaa perustettu koordinointi- ja osaamiskeskus. Uudistuksessa keskitytään koordinointi- ja osaamiskeskuksen hallintosuunnitelman hyväksymiseen, mukaan lukien yksityiskohtainen kuvaus tuetuista toimista ja niiden täytäntöönpanoaikataulu. </w:t>
      </w:r>
    </w:p>
    <w:p w14:paraId="6A54F4C9" w14:textId="58DA7808" w:rsidR="008F28BF" w:rsidRDefault="00296299">
      <w:pPr>
        <w:pStyle w:val="P68B1DB1-Normal5"/>
        <w:spacing w:line="259" w:lineRule="auto"/>
        <w:jc w:val="both"/>
        <w:rPr>
          <w:noProof/>
          <w:color w:val="000000" w:themeColor="text1"/>
        </w:rPr>
      </w:pPr>
      <w:r>
        <w:rPr>
          <w:noProof/>
        </w:rPr>
        <w:t>Uudistus on toteutettava 31 päivään joulukuuta 2023 mennessä.</w:t>
      </w:r>
    </w:p>
    <w:p w14:paraId="46CBEC9A" w14:textId="1606F8B8" w:rsidR="008F28BF" w:rsidRDefault="00296299">
      <w:pPr>
        <w:pStyle w:val="P68B1DB1-Normal41"/>
        <w:spacing w:line="259" w:lineRule="auto"/>
        <w:jc w:val="both"/>
        <w:rPr>
          <w:noProof/>
          <w:color w:val="000000" w:themeColor="text1"/>
        </w:rPr>
      </w:pPr>
      <w:r>
        <w:rPr>
          <w:noProof/>
        </w:rPr>
        <w:t>Uudistuksen 2: Metodologinen tuki ja julkisten investointien nykyaikaistaminen</w:t>
      </w:r>
    </w:p>
    <w:p w14:paraId="5A380FB7" w14:textId="0F731998" w:rsidR="008F28BF" w:rsidRDefault="00296299">
      <w:pPr>
        <w:pStyle w:val="P68B1DB1-Normal32"/>
        <w:keepNext/>
        <w:spacing w:line="240" w:lineRule="auto"/>
        <w:jc w:val="both"/>
        <w:rPr>
          <w:noProof/>
        </w:rPr>
      </w:pPr>
      <w:r>
        <w:rPr>
          <w:noProof/>
        </w:rPr>
        <w:t>Uudistus koostuu institutionaalisista ja menettelyllisistä muutoksista, ja sen tavoitteena on tukea uuden julkisia hankintoja koskevan strategian ja sen täytäntöönpanoa koskevan toimintasuunnitelman valmistelua ja hyväksymistä. Strategiassa ja toimintasuunnitelmassa on keskityttävä ainakin seuraaviin painopisteisiin: hankintaviranomaisten ammattimaistaminen, kestävät hankinnat, keskittäminen ja yhteishankinnat.</w:t>
      </w:r>
    </w:p>
    <w:p w14:paraId="507B4570" w14:textId="7B846702" w:rsidR="008F28BF" w:rsidRDefault="00296299">
      <w:pPr>
        <w:pStyle w:val="P68B1DB1-Normal32"/>
        <w:spacing w:line="259" w:lineRule="auto"/>
        <w:jc w:val="both"/>
        <w:rPr>
          <w:noProof/>
        </w:rPr>
      </w:pPr>
      <w:r>
        <w:rPr>
          <w:noProof/>
        </w:rPr>
        <w:t>Uudistus on toteutettava 31 päivään maaliskuuta 2024 mennessä.</w:t>
      </w:r>
    </w:p>
    <w:p w14:paraId="02A980F1" w14:textId="5F84FF95" w:rsidR="008F28BF" w:rsidRDefault="00296299">
      <w:pPr>
        <w:pStyle w:val="P68B1DB1-Normal42"/>
        <w:keepNext/>
        <w:spacing w:line="259" w:lineRule="auto"/>
        <w:jc w:val="both"/>
        <w:rPr>
          <w:noProof/>
        </w:rPr>
      </w:pPr>
      <w:r>
        <w:rPr>
          <w:noProof/>
        </w:rPr>
        <w:t xml:space="preserve">Uudistus 3: Rahoitustuki hankkeiden valmisteluun EU:n tavoitteiden mukaisesti </w:t>
      </w:r>
    </w:p>
    <w:p w14:paraId="4A75FE40" w14:textId="0ED75C69" w:rsidR="008F28BF" w:rsidRDefault="00296299">
      <w:pPr>
        <w:pStyle w:val="P68B1DB1-Normal5"/>
        <w:spacing w:line="259" w:lineRule="auto"/>
        <w:jc w:val="both"/>
        <w:rPr>
          <w:noProof/>
          <w:color w:val="000000" w:themeColor="text1"/>
        </w:rPr>
      </w:pPr>
      <w:r>
        <w:rPr>
          <w:noProof/>
        </w:rPr>
        <w:t xml:space="preserve">Uudistuksella pyritään tukemaan paikallis- ja alueviranomaista vähintään 300 hankedokumentaation valmistelussa EU:n tavoitteiden mukaisesti. </w:t>
      </w:r>
    </w:p>
    <w:p w14:paraId="3B3BFCD3" w14:textId="08D140CF" w:rsidR="008F28BF" w:rsidRDefault="00296299">
      <w:pPr>
        <w:pStyle w:val="P68B1DB1-Normal5"/>
        <w:spacing w:line="259" w:lineRule="auto"/>
        <w:jc w:val="both"/>
        <w:rPr>
          <w:noProof/>
          <w:color w:val="000000" w:themeColor="text1"/>
        </w:rPr>
      </w:pPr>
      <w:r>
        <w:rPr>
          <w:noProof/>
        </w:rPr>
        <w:t>Uudistus on toteutettava 30 päivään syyskuuta 2024 mennessä.</w:t>
      </w:r>
    </w:p>
    <w:p w14:paraId="02326826" w14:textId="61BFCF60" w:rsidR="008F28BF" w:rsidRDefault="00296299">
      <w:pPr>
        <w:pStyle w:val="P68B1DB1-Normal41"/>
        <w:spacing w:line="259" w:lineRule="auto"/>
        <w:jc w:val="both"/>
        <w:rPr>
          <w:noProof/>
          <w:color w:val="000000" w:themeColor="text1"/>
        </w:rPr>
      </w:pPr>
      <w:r>
        <w:rPr>
          <w:noProof/>
        </w:rPr>
        <w:t xml:space="preserve">Uudistus 4: Kansallisen elpymis- ja palautumissuunnitelman vaikuttavuuden lisääminen ja sen täytäntöönpanon tehostaminen  </w:t>
      </w:r>
    </w:p>
    <w:p w14:paraId="35A56EB0" w14:textId="1F3116C3" w:rsidR="008F28BF" w:rsidRDefault="00296299">
      <w:pPr>
        <w:pStyle w:val="P68B1DB1-Normal5"/>
        <w:spacing w:line="259" w:lineRule="auto"/>
        <w:jc w:val="both"/>
        <w:rPr>
          <w:noProof/>
          <w:color w:val="000000" w:themeColor="text1"/>
        </w:rPr>
      </w:pPr>
      <w:r>
        <w:rPr>
          <w:noProof/>
        </w:rPr>
        <w:t>Uudistus koostuu institutionaalisista ja menettelyllisistä muutoksista, ja sen tavoitteena on vahvistaa hallinnollisia valmiuksia Tšekin elpymis- ja palautumissuunnitelman koordinoimiseksi ja täytäntöönpanemiseksi. Uusia kokoaikavastaavia henkilöitä palkataan tukemaan suunnitelman täytäntöönpanoon osallistuvien elinten strategisia, analyyttisiä, koordinointi-, seuranta-, valvonta- ja viestintätoimia, mukaan lukien sen koordinointi ja tarkastus. Lisäksi tuetaan viestintä- ja mediakampanjaa sekä seuranta- ja raportointijärjestelmän uusia toimintoja.</w:t>
      </w:r>
    </w:p>
    <w:p w14:paraId="3D87AB10" w14:textId="77777777" w:rsidR="008F28BF" w:rsidRDefault="00296299">
      <w:pPr>
        <w:pStyle w:val="P68B1DB1-Normal32"/>
        <w:keepNext/>
        <w:spacing w:line="240" w:lineRule="auto"/>
        <w:jc w:val="both"/>
        <w:rPr>
          <w:noProof/>
        </w:rPr>
        <w:sectPr w:rsidR="008F28BF" w:rsidSect="00756C74">
          <w:headerReference w:type="even" r:id="rId309"/>
          <w:headerReference w:type="default" r:id="rId310"/>
          <w:footerReference w:type="even" r:id="rId311"/>
          <w:footerReference w:type="default" r:id="rId312"/>
          <w:headerReference w:type="first" r:id="rId313"/>
          <w:footerReference w:type="first" r:id="rId314"/>
          <w:pgSz w:w="11907" w:h="16839"/>
          <w:pgMar w:top="1134" w:right="1134" w:bottom="1134" w:left="1134" w:header="567" w:footer="567" w:gutter="0"/>
          <w:cols w:space="720"/>
          <w:docGrid w:linePitch="326"/>
        </w:sectPr>
      </w:pPr>
      <w:r>
        <w:rPr>
          <w:noProof/>
        </w:rPr>
        <w:t>Uudistus on toteutettava 31 päivään joulukuuta 2024 mennessä.</w:t>
      </w:r>
    </w:p>
    <w:p w14:paraId="6D8659D2" w14:textId="4214CA97" w:rsidR="008F28BF" w:rsidRDefault="00296299">
      <w:pPr>
        <w:pStyle w:val="P68B1DB1-Normal53"/>
        <w:keepNext/>
        <w:spacing w:line="240" w:lineRule="auto"/>
        <w:jc w:val="both"/>
        <w:rPr>
          <w:rFonts w:eastAsia="Times New Roman"/>
          <w:b/>
          <w:bCs/>
          <w:noProof/>
          <w:color w:val="000000" w:themeColor="text1"/>
        </w:rPr>
      </w:pPr>
      <w:r>
        <w:rPr>
          <w:rFonts w:eastAsia="Times New Roman"/>
          <w:b/>
          <w:noProof/>
          <w:color w:val="000000" w:themeColor="text1"/>
        </w:rPr>
        <w:t xml:space="preserve">U.2 </w:t>
      </w:r>
      <w:r>
        <w:rPr>
          <w:noProof/>
        </w:rPr>
        <w:t xml:space="preserve"> </w:t>
      </w:r>
      <w:r>
        <w:rPr>
          <w:rFonts w:eastAsia="Times New Roman"/>
          <w:b/>
          <w:noProof/>
          <w:color w:val="000000" w:themeColor="text1"/>
        </w:rPr>
        <w:t>Seurantaa ja täytäntöönpanoa koskevat välitavoitteet, tavoitteet, indikaattorit ja aikataulu – rahoitustuki, jota ei makseta takaisin</w:t>
      </w:r>
    </w:p>
    <w:tbl>
      <w:tblPr>
        <w:tblW w:w="157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554"/>
        <w:gridCol w:w="1134"/>
        <w:gridCol w:w="1559"/>
        <w:gridCol w:w="1701"/>
        <w:gridCol w:w="1387"/>
        <w:gridCol w:w="955"/>
        <w:gridCol w:w="955"/>
        <w:gridCol w:w="1040"/>
        <w:gridCol w:w="640"/>
        <w:gridCol w:w="3959"/>
      </w:tblGrid>
      <w:tr w:rsidR="008F28BF" w14:paraId="2503A0B8" w14:textId="77777777">
        <w:trPr>
          <w:trHeight w:val="672"/>
          <w:tblHeader/>
          <w:jc w:val="center"/>
        </w:trPr>
        <w:tc>
          <w:tcPr>
            <w:tcW w:w="851" w:type="dxa"/>
            <w:vMerge w:val="restart"/>
            <w:shd w:val="clear" w:color="auto" w:fill="BDD7EE"/>
            <w:vAlign w:val="center"/>
            <w:hideMark/>
          </w:tcPr>
          <w:p w14:paraId="402064F9" w14:textId="77777777" w:rsidR="008F28BF" w:rsidRDefault="00296299">
            <w:pPr>
              <w:pStyle w:val="P68B1DB1-Normal11"/>
              <w:spacing w:before="0" w:after="0" w:line="240" w:lineRule="auto"/>
              <w:jc w:val="center"/>
              <w:rPr>
                <w:noProof/>
              </w:rPr>
            </w:pPr>
            <w:r>
              <w:rPr>
                <w:noProof/>
              </w:rPr>
              <w:t>Sitä seuraavat sivut. NUM.</w:t>
            </w:r>
          </w:p>
        </w:tc>
        <w:tc>
          <w:tcPr>
            <w:tcW w:w="1554" w:type="dxa"/>
            <w:vMerge w:val="restart"/>
            <w:shd w:val="clear" w:color="auto" w:fill="BDD7EE"/>
            <w:vAlign w:val="center"/>
            <w:hideMark/>
          </w:tcPr>
          <w:p w14:paraId="35CE7861" w14:textId="77777777" w:rsidR="008F28BF" w:rsidRDefault="00296299">
            <w:pPr>
              <w:pStyle w:val="P68B1DB1-Normal11"/>
              <w:spacing w:before="0" w:after="0" w:line="240" w:lineRule="auto"/>
              <w:jc w:val="center"/>
              <w:rPr>
                <w:noProof/>
              </w:rPr>
            </w:pPr>
            <w:r>
              <w:rPr>
                <w:noProof/>
              </w:rPr>
              <w:t>Toimenpide (uudistus tai investointi)</w:t>
            </w:r>
          </w:p>
        </w:tc>
        <w:tc>
          <w:tcPr>
            <w:tcW w:w="1134" w:type="dxa"/>
            <w:vMerge w:val="restart"/>
            <w:shd w:val="clear" w:color="auto" w:fill="BDD7EE"/>
            <w:vAlign w:val="center"/>
            <w:hideMark/>
          </w:tcPr>
          <w:p w14:paraId="4CECE57F" w14:textId="77777777" w:rsidR="008F28BF" w:rsidRDefault="00296299">
            <w:pPr>
              <w:pStyle w:val="P68B1DB1-Normal11"/>
              <w:spacing w:before="0" w:after="0" w:line="240" w:lineRule="auto"/>
              <w:jc w:val="center"/>
              <w:rPr>
                <w:noProof/>
              </w:rPr>
            </w:pPr>
            <w:r>
              <w:rPr>
                <w:noProof/>
              </w:rPr>
              <w:t>Välitavoite/tavoite</w:t>
            </w:r>
          </w:p>
        </w:tc>
        <w:tc>
          <w:tcPr>
            <w:tcW w:w="1559" w:type="dxa"/>
            <w:vMerge w:val="restart"/>
            <w:shd w:val="clear" w:color="auto" w:fill="BDD7EE"/>
            <w:vAlign w:val="center"/>
            <w:hideMark/>
          </w:tcPr>
          <w:p w14:paraId="372D252F" w14:textId="77777777" w:rsidR="008F28BF" w:rsidRDefault="00296299">
            <w:pPr>
              <w:pStyle w:val="P68B1DB1-Normal11"/>
              <w:spacing w:before="0" w:after="0" w:line="240" w:lineRule="auto"/>
              <w:jc w:val="center"/>
              <w:rPr>
                <w:noProof/>
              </w:rPr>
            </w:pPr>
            <w:r>
              <w:rPr>
                <w:noProof/>
              </w:rPr>
              <w:t>Nimi</w:t>
            </w:r>
          </w:p>
        </w:tc>
        <w:tc>
          <w:tcPr>
            <w:tcW w:w="1701" w:type="dxa"/>
            <w:vMerge w:val="restart"/>
            <w:shd w:val="clear" w:color="auto" w:fill="BDD7EE"/>
            <w:vAlign w:val="center"/>
            <w:hideMark/>
          </w:tcPr>
          <w:p w14:paraId="59F85311"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3297" w:type="dxa"/>
            <w:gridSpan w:val="3"/>
            <w:shd w:val="clear" w:color="auto" w:fill="BDD7EE"/>
            <w:vAlign w:val="center"/>
            <w:hideMark/>
          </w:tcPr>
          <w:p w14:paraId="26978899"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680" w:type="dxa"/>
            <w:gridSpan w:val="2"/>
            <w:shd w:val="clear" w:color="auto" w:fill="BDD7EE"/>
            <w:vAlign w:val="center"/>
            <w:hideMark/>
          </w:tcPr>
          <w:p w14:paraId="1E600BC2" w14:textId="77777777" w:rsidR="008F28BF" w:rsidRDefault="00296299">
            <w:pPr>
              <w:pStyle w:val="P68B1DB1-Normal11"/>
              <w:spacing w:before="0" w:after="0" w:line="240" w:lineRule="auto"/>
              <w:jc w:val="center"/>
              <w:rPr>
                <w:noProof/>
              </w:rPr>
            </w:pPr>
            <w:r>
              <w:rPr>
                <w:noProof/>
              </w:rPr>
              <w:t xml:space="preserve">Alustava toteutusaikataulu </w:t>
            </w:r>
          </w:p>
        </w:tc>
        <w:tc>
          <w:tcPr>
            <w:tcW w:w="3959" w:type="dxa"/>
            <w:vMerge w:val="restart"/>
            <w:shd w:val="clear" w:color="auto" w:fill="BDD7EE"/>
            <w:vAlign w:val="center"/>
            <w:hideMark/>
          </w:tcPr>
          <w:p w14:paraId="65AFD177"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38A7DE69" w14:textId="77777777">
        <w:trPr>
          <w:trHeight w:val="458"/>
          <w:tblHeader/>
          <w:jc w:val="center"/>
        </w:trPr>
        <w:tc>
          <w:tcPr>
            <w:tcW w:w="851" w:type="dxa"/>
            <w:vMerge/>
            <w:vAlign w:val="center"/>
            <w:hideMark/>
          </w:tcPr>
          <w:p w14:paraId="17396832" w14:textId="77777777" w:rsidR="008F28BF" w:rsidRDefault="008F28BF">
            <w:pPr>
              <w:spacing w:before="0" w:after="0" w:line="240" w:lineRule="auto"/>
              <w:rPr>
                <w:rFonts w:eastAsia="Times New Roman"/>
                <w:b/>
                <w:noProof/>
                <w:sz w:val="18"/>
                <w:szCs w:val="18"/>
              </w:rPr>
            </w:pPr>
          </w:p>
        </w:tc>
        <w:tc>
          <w:tcPr>
            <w:tcW w:w="1554" w:type="dxa"/>
            <w:vMerge/>
            <w:vAlign w:val="center"/>
            <w:hideMark/>
          </w:tcPr>
          <w:p w14:paraId="105F063B" w14:textId="77777777" w:rsidR="008F28BF" w:rsidRDefault="008F28BF">
            <w:pPr>
              <w:spacing w:before="0" w:after="0" w:line="240" w:lineRule="auto"/>
              <w:rPr>
                <w:rFonts w:eastAsia="Times New Roman"/>
                <w:b/>
                <w:noProof/>
                <w:sz w:val="18"/>
                <w:szCs w:val="18"/>
              </w:rPr>
            </w:pPr>
          </w:p>
        </w:tc>
        <w:tc>
          <w:tcPr>
            <w:tcW w:w="1134" w:type="dxa"/>
            <w:vMerge/>
            <w:vAlign w:val="center"/>
            <w:hideMark/>
          </w:tcPr>
          <w:p w14:paraId="287EC486" w14:textId="77777777" w:rsidR="008F28BF" w:rsidRDefault="008F28BF">
            <w:pPr>
              <w:spacing w:before="0" w:after="0" w:line="240" w:lineRule="auto"/>
              <w:rPr>
                <w:rFonts w:eastAsia="Times New Roman"/>
                <w:b/>
                <w:noProof/>
                <w:sz w:val="18"/>
                <w:szCs w:val="18"/>
              </w:rPr>
            </w:pPr>
          </w:p>
        </w:tc>
        <w:tc>
          <w:tcPr>
            <w:tcW w:w="1559" w:type="dxa"/>
            <w:vMerge/>
            <w:vAlign w:val="center"/>
            <w:hideMark/>
          </w:tcPr>
          <w:p w14:paraId="22462046" w14:textId="77777777" w:rsidR="008F28BF" w:rsidRDefault="008F28BF">
            <w:pPr>
              <w:spacing w:before="0" w:after="0" w:line="240" w:lineRule="auto"/>
              <w:rPr>
                <w:rFonts w:eastAsia="Times New Roman"/>
                <w:b/>
                <w:noProof/>
                <w:sz w:val="18"/>
                <w:szCs w:val="18"/>
              </w:rPr>
            </w:pPr>
          </w:p>
        </w:tc>
        <w:tc>
          <w:tcPr>
            <w:tcW w:w="1701" w:type="dxa"/>
            <w:vMerge/>
            <w:vAlign w:val="center"/>
            <w:hideMark/>
          </w:tcPr>
          <w:p w14:paraId="7750DDDD" w14:textId="77777777" w:rsidR="008F28BF" w:rsidRDefault="008F28BF">
            <w:pPr>
              <w:spacing w:before="0" w:after="0" w:line="240" w:lineRule="auto"/>
              <w:rPr>
                <w:rFonts w:eastAsia="Times New Roman"/>
                <w:b/>
                <w:noProof/>
                <w:sz w:val="18"/>
                <w:szCs w:val="18"/>
              </w:rPr>
            </w:pPr>
          </w:p>
        </w:tc>
        <w:tc>
          <w:tcPr>
            <w:tcW w:w="1387" w:type="dxa"/>
            <w:shd w:val="clear" w:color="auto" w:fill="BDD7EE"/>
            <w:vAlign w:val="center"/>
            <w:hideMark/>
          </w:tcPr>
          <w:p w14:paraId="745C6F94" w14:textId="77777777" w:rsidR="008F28BF" w:rsidRDefault="00296299">
            <w:pPr>
              <w:pStyle w:val="P68B1DB1-Normal11"/>
              <w:spacing w:before="0" w:after="0" w:line="240" w:lineRule="auto"/>
              <w:jc w:val="center"/>
              <w:rPr>
                <w:noProof/>
              </w:rPr>
            </w:pPr>
            <w:r>
              <w:rPr>
                <w:noProof/>
              </w:rPr>
              <w:t>Mitta-yksikkö</w:t>
            </w:r>
          </w:p>
        </w:tc>
        <w:tc>
          <w:tcPr>
            <w:tcW w:w="955" w:type="dxa"/>
            <w:shd w:val="clear" w:color="auto" w:fill="BDD7EE"/>
            <w:vAlign w:val="center"/>
            <w:hideMark/>
          </w:tcPr>
          <w:p w14:paraId="19316A31" w14:textId="77777777" w:rsidR="008F28BF" w:rsidRDefault="00296299">
            <w:pPr>
              <w:pStyle w:val="P68B1DB1-Normal11"/>
              <w:spacing w:before="0" w:after="0" w:line="240" w:lineRule="auto"/>
              <w:jc w:val="center"/>
              <w:rPr>
                <w:noProof/>
              </w:rPr>
            </w:pPr>
            <w:r>
              <w:rPr>
                <w:noProof/>
              </w:rPr>
              <w:t xml:space="preserve">Lähtötilanne </w:t>
            </w:r>
          </w:p>
        </w:tc>
        <w:tc>
          <w:tcPr>
            <w:tcW w:w="955" w:type="dxa"/>
            <w:shd w:val="clear" w:color="auto" w:fill="BDD7EE"/>
            <w:vAlign w:val="center"/>
            <w:hideMark/>
          </w:tcPr>
          <w:p w14:paraId="17C3A329" w14:textId="77777777" w:rsidR="008F28BF" w:rsidRDefault="00296299">
            <w:pPr>
              <w:pStyle w:val="P68B1DB1-Normal11"/>
              <w:spacing w:before="0" w:after="0" w:line="240" w:lineRule="auto"/>
              <w:jc w:val="center"/>
              <w:rPr>
                <w:noProof/>
              </w:rPr>
            </w:pPr>
            <w:r>
              <w:rPr>
                <w:noProof/>
              </w:rPr>
              <w:t xml:space="preserve">Päämäärä </w:t>
            </w:r>
          </w:p>
        </w:tc>
        <w:tc>
          <w:tcPr>
            <w:tcW w:w="1040" w:type="dxa"/>
            <w:shd w:val="clear" w:color="auto" w:fill="BDD7EE"/>
            <w:vAlign w:val="center"/>
            <w:hideMark/>
          </w:tcPr>
          <w:p w14:paraId="475708B4" w14:textId="77777777" w:rsidR="008F28BF" w:rsidRDefault="00296299">
            <w:pPr>
              <w:pStyle w:val="P68B1DB1-Normal11"/>
              <w:spacing w:before="0" w:after="0" w:line="240" w:lineRule="auto"/>
              <w:jc w:val="center"/>
              <w:rPr>
                <w:noProof/>
              </w:rPr>
            </w:pPr>
            <w:r>
              <w:rPr>
                <w:noProof/>
              </w:rPr>
              <w:t>Neljännes</w:t>
            </w:r>
          </w:p>
        </w:tc>
        <w:tc>
          <w:tcPr>
            <w:tcW w:w="640" w:type="dxa"/>
            <w:shd w:val="clear" w:color="auto" w:fill="BDD7EE"/>
            <w:vAlign w:val="center"/>
            <w:hideMark/>
          </w:tcPr>
          <w:p w14:paraId="70F5ACB1" w14:textId="77777777" w:rsidR="008F28BF" w:rsidRDefault="00296299">
            <w:pPr>
              <w:pStyle w:val="P68B1DB1-Normal11"/>
              <w:spacing w:before="0" w:after="0" w:line="240" w:lineRule="auto"/>
              <w:jc w:val="center"/>
              <w:rPr>
                <w:noProof/>
              </w:rPr>
            </w:pPr>
            <w:r>
              <w:rPr>
                <w:noProof/>
              </w:rPr>
              <w:t>Vuosi</w:t>
            </w:r>
          </w:p>
        </w:tc>
        <w:tc>
          <w:tcPr>
            <w:tcW w:w="3959" w:type="dxa"/>
            <w:vMerge/>
            <w:vAlign w:val="center"/>
            <w:hideMark/>
          </w:tcPr>
          <w:p w14:paraId="1BEEF132" w14:textId="77777777" w:rsidR="008F28BF" w:rsidRDefault="008F28BF">
            <w:pPr>
              <w:spacing w:before="0" w:after="0" w:line="240" w:lineRule="auto"/>
              <w:rPr>
                <w:rFonts w:eastAsia="Times New Roman"/>
                <w:b/>
                <w:noProof/>
                <w:sz w:val="18"/>
                <w:szCs w:val="18"/>
              </w:rPr>
            </w:pPr>
          </w:p>
        </w:tc>
      </w:tr>
      <w:tr w:rsidR="008F28BF" w14:paraId="06C11DBB" w14:textId="77777777">
        <w:trPr>
          <w:trHeight w:val="309"/>
          <w:jc w:val="center"/>
        </w:trPr>
        <w:tc>
          <w:tcPr>
            <w:tcW w:w="851" w:type="dxa"/>
            <w:shd w:val="clear" w:color="auto" w:fill="C6EFCE"/>
            <w:hideMark/>
          </w:tcPr>
          <w:p w14:paraId="1B0C346B" w14:textId="522CA416" w:rsidR="008F28BF" w:rsidRDefault="00296299">
            <w:pPr>
              <w:pStyle w:val="P68B1DB1-Normal19"/>
              <w:spacing w:before="0" w:after="0" w:line="240" w:lineRule="auto"/>
              <w:rPr>
                <w:noProof/>
              </w:rPr>
            </w:pPr>
            <w:r>
              <w:rPr>
                <w:noProof/>
              </w:rPr>
              <w:t>280</w:t>
            </w:r>
          </w:p>
        </w:tc>
        <w:tc>
          <w:tcPr>
            <w:tcW w:w="1554" w:type="dxa"/>
            <w:shd w:val="clear" w:color="auto" w:fill="C6EFCE"/>
            <w:hideMark/>
          </w:tcPr>
          <w:p w14:paraId="3E43B148" w14:textId="26D71814" w:rsidR="008F28BF" w:rsidRDefault="00296299">
            <w:pPr>
              <w:spacing w:before="0" w:after="0" w:line="259" w:lineRule="auto"/>
              <w:rPr>
                <w:rFonts w:eastAsia="Times New Roman"/>
                <w:noProof/>
                <w:color w:val="006100"/>
                <w:sz w:val="18"/>
                <w:szCs w:val="18"/>
              </w:rPr>
            </w:pPr>
            <w:r>
              <w:rPr>
                <w:rFonts w:eastAsia="Times New Roman"/>
                <w:noProof/>
                <w:color w:val="006100"/>
                <w:sz w:val="18"/>
                <w:szCs w:val="18"/>
              </w:rPr>
              <w:t>Uudistus 1:</w:t>
            </w:r>
            <w:r>
              <w:rPr>
                <w:noProof/>
              </w:rPr>
              <w:br/>
            </w:r>
            <w:r>
              <w:rPr>
                <w:rFonts w:eastAsia="Times New Roman"/>
                <w:noProof/>
                <w:color w:val="006100"/>
                <w:sz w:val="18"/>
                <w:szCs w:val="18"/>
              </w:rPr>
              <w:t>Metodologinen tuki EU:n tavoitteiden mukaisten hankkeiden valmisteluun</w:t>
            </w:r>
          </w:p>
        </w:tc>
        <w:tc>
          <w:tcPr>
            <w:tcW w:w="1134" w:type="dxa"/>
            <w:shd w:val="clear" w:color="auto" w:fill="C6EFCE"/>
            <w:hideMark/>
          </w:tcPr>
          <w:p w14:paraId="45F4EAC7" w14:textId="54FCD344" w:rsidR="008F28BF" w:rsidRDefault="00296299">
            <w:pPr>
              <w:pStyle w:val="P68B1DB1-Normal13"/>
              <w:spacing w:before="0" w:after="0" w:line="240" w:lineRule="auto"/>
              <w:rPr>
                <w:noProof/>
                <w:color w:val="004300"/>
              </w:rPr>
            </w:pPr>
            <w:r>
              <w:rPr>
                <w:noProof/>
              </w:rPr>
              <w:t>Virstanpylväs</w:t>
            </w:r>
          </w:p>
        </w:tc>
        <w:tc>
          <w:tcPr>
            <w:tcW w:w="1559" w:type="dxa"/>
            <w:shd w:val="clear" w:color="auto" w:fill="C6EFCE"/>
            <w:hideMark/>
          </w:tcPr>
          <w:p w14:paraId="5FDFA30A" w14:textId="2F729A14" w:rsidR="008F28BF" w:rsidRDefault="00296299">
            <w:pPr>
              <w:pStyle w:val="P68B1DB1-Normal13"/>
              <w:spacing w:before="0" w:after="0" w:line="240" w:lineRule="auto"/>
              <w:rPr>
                <w:noProof/>
              </w:rPr>
            </w:pPr>
            <w:r>
              <w:rPr>
                <w:noProof/>
              </w:rPr>
              <w:t xml:space="preserve">Koordinointi- ja osaamiskeskuksen perustaminen ja sen hallintosuunnitelman hyväksyminen.  </w:t>
            </w:r>
          </w:p>
        </w:tc>
        <w:tc>
          <w:tcPr>
            <w:tcW w:w="1701" w:type="dxa"/>
            <w:shd w:val="clear" w:color="auto" w:fill="C6EFCE"/>
            <w:hideMark/>
          </w:tcPr>
          <w:p w14:paraId="217EB32A" w14:textId="0D9029A8" w:rsidR="008F28BF" w:rsidRDefault="00296299">
            <w:pPr>
              <w:pStyle w:val="P68B1DB1-Normal13"/>
              <w:spacing w:before="0" w:after="0" w:line="240" w:lineRule="auto"/>
              <w:rPr>
                <w:noProof/>
                <w:color w:val="004300"/>
              </w:rPr>
            </w:pPr>
            <w:r>
              <w:rPr>
                <w:noProof/>
              </w:rPr>
              <w:t>Koordinointi- ja osaamiskeskus perustetaan ja sen hallintosuunnitelma hyväksytään.</w:t>
            </w:r>
          </w:p>
        </w:tc>
        <w:tc>
          <w:tcPr>
            <w:tcW w:w="1387" w:type="dxa"/>
            <w:shd w:val="clear" w:color="auto" w:fill="C6EFCE"/>
          </w:tcPr>
          <w:p w14:paraId="14AC27C1" w14:textId="656A1049"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2B7DD442" w14:textId="64E671B2"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1544A3D9" w14:textId="21791979" w:rsidR="008F28BF" w:rsidRDefault="008F28BF">
            <w:pPr>
              <w:spacing w:before="0" w:after="0" w:line="240" w:lineRule="auto"/>
              <w:rPr>
                <w:rFonts w:eastAsia="Times New Roman"/>
                <w:noProof/>
                <w:color w:val="006100"/>
                <w:sz w:val="18"/>
                <w:szCs w:val="18"/>
              </w:rPr>
            </w:pPr>
          </w:p>
        </w:tc>
        <w:tc>
          <w:tcPr>
            <w:tcW w:w="1040" w:type="dxa"/>
            <w:shd w:val="clear" w:color="auto" w:fill="C6EFCE"/>
            <w:hideMark/>
          </w:tcPr>
          <w:p w14:paraId="054E7455" w14:textId="0CCA7FF1" w:rsidR="008F28BF" w:rsidRDefault="00296299">
            <w:pPr>
              <w:pStyle w:val="P68B1DB1-Normal13"/>
              <w:spacing w:before="0" w:after="0" w:line="240" w:lineRule="auto"/>
              <w:rPr>
                <w:noProof/>
                <w:color w:val="004300"/>
              </w:rPr>
            </w:pPr>
            <w:r>
              <w:rPr>
                <w:noProof/>
              </w:rPr>
              <w:t>Q4</w:t>
            </w:r>
          </w:p>
        </w:tc>
        <w:tc>
          <w:tcPr>
            <w:tcW w:w="640" w:type="dxa"/>
            <w:shd w:val="clear" w:color="auto" w:fill="C6EFCE"/>
            <w:hideMark/>
          </w:tcPr>
          <w:p w14:paraId="2DD192B5" w14:textId="08878B96" w:rsidR="008F28BF" w:rsidRDefault="00296299">
            <w:pPr>
              <w:pStyle w:val="P68B1DB1-Normal13"/>
              <w:spacing w:before="0" w:after="0" w:line="240" w:lineRule="auto"/>
              <w:rPr>
                <w:noProof/>
                <w:color w:val="004300"/>
              </w:rPr>
            </w:pPr>
            <w:r>
              <w:rPr>
                <w:noProof/>
              </w:rPr>
              <w:t>2023</w:t>
            </w:r>
          </w:p>
        </w:tc>
        <w:tc>
          <w:tcPr>
            <w:tcW w:w="3959" w:type="dxa"/>
            <w:shd w:val="clear" w:color="auto" w:fill="C6EFCE"/>
            <w:hideMark/>
          </w:tcPr>
          <w:p w14:paraId="29C94B39" w14:textId="77777777" w:rsidR="008F28BF" w:rsidRDefault="00296299">
            <w:pPr>
              <w:pStyle w:val="P68B1DB1-Normal13"/>
              <w:spacing w:before="0" w:after="0" w:line="259" w:lineRule="auto"/>
              <w:rPr>
                <w:noProof/>
              </w:rPr>
            </w:pPr>
            <w:r>
              <w:rPr>
                <w:noProof/>
              </w:rPr>
              <w:t xml:space="preserve">Koordinointi- ja osaamiskeskus perustetaan antamaan metodologista tukea hankkeiden valmisteluun EU:n tavoitteiden mukaisesti. </w:t>
            </w:r>
          </w:p>
          <w:p w14:paraId="5BF5FB93" w14:textId="2A5792FD" w:rsidR="008F28BF" w:rsidRDefault="00296299">
            <w:pPr>
              <w:pStyle w:val="P68B1DB1-Normal13"/>
              <w:spacing w:before="0" w:after="0" w:line="240" w:lineRule="auto"/>
              <w:rPr>
                <w:noProof/>
              </w:rPr>
            </w:pPr>
            <w:r>
              <w:rPr>
                <w:noProof/>
              </w:rPr>
              <w:t xml:space="preserve">Hoitosuunnitelmaan on sisällyttävä kuvaus keskuksen suunnitelluista toimista ja niiden valmistelun aikataulu. Toimiin on sisällyttävä ainakin ohjeasiakirjojen laatiminen, koulutus, tulosten levittäminen ja tuki muille viranomaisille.   </w:t>
            </w:r>
          </w:p>
        </w:tc>
      </w:tr>
      <w:tr w:rsidR="008F28BF" w14:paraId="41145D5A" w14:textId="77777777">
        <w:trPr>
          <w:trHeight w:val="309"/>
          <w:jc w:val="center"/>
        </w:trPr>
        <w:tc>
          <w:tcPr>
            <w:tcW w:w="851" w:type="dxa"/>
            <w:shd w:val="clear" w:color="auto" w:fill="C6EFCE"/>
          </w:tcPr>
          <w:p w14:paraId="399E54EB" w14:textId="615F9419" w:rsidR="008F28BF" w:rsidRDefault="00296299">
            <w:pPr>
              <w:pStyle w:val="P68B1DB1-Normal13"/>
              <w:spacing w:before="0" w:after="0" w:line="240" w:lineRule="auto"/>
              <w:rPr>
                <w:noProof/>
              </w:rPr>
            </w:pPr>
            <w:r>
              <w:rPr>
                <w:noProof/>
              </w:rPr>
              <w:t>281</w:t>
            </w:r>
          </w:p>
        </w:tc>
        <w:tc>
          <w:tcPr>
            <w:tcW w:w="1554" w:type="dxa"/>
            <w:shd w:val="clear" w:color="auto" w:fill="C6EFCE"/>
          </w:tcPr>
          <w:p w14:paraId="0A2C87E0" w14:textId="13543B73" w:rsidR="008F28BF" w:rsidRDefault="00296299">
            <w:pPr>
              <w:pStyle w:val="P68B1DB1-Normal13"/>
              <w:spacing w:before="0" w:after="0" w:line="240" w:lineRule="auto"/>
              <w:rPr>
                <w:noProof/>
                <w:color w:val="004300"/>
              </w:rPr>
            </w:pPr>
            <w:r>
              <w:rPr>
                <w:noProof/>
              </w:rPr>
              <w:t xml:space="preserve">Uudistuksen 2: Metodologinen tuki ja julkisten investointien nykyaikaistaminen </w:t>
            </w:r>
          </w:p>
        </w:tc>
        <w:tc>
          <w:tcPr>
            <w:tcW w:w="1134" w:type="dxa"/>
            <w:shd w:val="clear" w:color="auto" w:fill="C6EFCE"/>
          </w:tcPr>
          <w:p w14:paraId="6965614F" w14:textId="4A15DEC8" w:rsidR="008F28BF" w:rsidRDefault="00296299">
            <w:pPr>
              <w:pStyle w:val="P68B1DB1-Normal13"/>
              <w:spacing w:before="0" w:after="0" w:line="240" w:lineRule="auto"/>
              <w:rPr>
                <w:noProof/>
                <w:color w:val="004300"/>
              </w:rPr>
            </w:pPr>
            <w:r>
              <w:rPr>
                <w:noProof/>
              </w:rPr>
              <w:t>Virstanpylväs</w:t>
            </w:r>
          </w:p>
        </w:tc>
        <w:tc>
          <w:tcPr>
            <w:tcW w:w="1559" w:type="dxa"/>
            <w:shd w:val="clear" w:color="auto" w:fill="C6EFCE"/>
          </w:tcPr>
          <w:p w14:paraId="7152F1BB" w14:textId="48A05E27" w:rsidR="008F28BF" w:rsidRDefault="00296299">
            <w:pPr>
              <w:pStyle w:val="P68B1DB1-Normal13"/>
              <w:spacing w:before="0" w:after="0" w:line="240" w:lineRule="auto"/>
              <w:rPr>
                <w:noProof/>
                <w:color w:val="004300"/>
              </w:rPr>
            </w:pPr>
            <w:r>
              <w:rPr>
                <w:noProof/>
              </w:rPr>
              <w:t>Tšekin tasavallan hallituksen hyväksymä uusi julkisia hankintoja koskeva strategia ja sen täytäntöönpanoa koskeva toimintasuunnitelma</w:t>
            </w:r>
          </w:p>
        </w:tc>
        <w:tc>
          <w:tcPr>
            <w:tcW w:w="1701" w:type="dxa"/>
            <w:shd w:val="clear" w:color="auto" w:fill="C6EFCE"/>
          </w:tcPr>
          <w:p w14:paraId="16109191" w14:textId="4B48CAF8" w:rsidR="008F28BF" w:rsidRDefault="00296299">
            <w:pPr>
              <w:pStyle w:val="P68B1DB1-Normal13"/>
              <w:spacing w:before="0" w:after="0" w:line="240" w:lineRule="auto"/>
              <w:rPr>
                <w:noProof/>
                <w:color w:val="004300"/>
              </w:rPr>
            </w:pPr>
            <w:r>
              <w:rPr>
                <w:noProof/>
              </w:rPr>
              <w:t>Hyväksytty strategia ja toimintasuunnitelma</w:t>
            </w:r>
          </w:p>
        </w:tc>
        <w:tc>
          <w:tcPr>
            <w:tcW w:w="1387" w:type="dxa"/>
            <w:shd w:val="clear" w:color="auto" w:fill="C6EFCE"/>
          </w:tcPr>
          <w:p w14:paraId="14AD1A41" w14:textId="0396D57E"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4FD4FA64" w14:textId="041D58AA"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3896B2CF" w14:textId="56E05011"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085678EF" w14:textId="11EBCB9A" w:rsidR="008F28BF" w:rsidRDefault="00296299">
            <w:pPr>
              <w:pStyle w:val="P68B1DB1-Normal13"/>
              <w:spacing w:before="0" w:after="0" w:line="240" w:lineRule="auto"/>
              <w:rPr>
                <w:noProof/>
                <w:color w:val="004300"/>
              </w:rPr>
            </w:pPr>
            <w:r>
              <w:rPr>
                <w:noProof/>
              </w:rPr>
              <w:t>Q1</w:t>
            </w:r>
          </w:p>
        </w:tc>
        <w:tc>
          <w:tcPr>
            <w:tcW w:w="640" w:type="dxa"/>
            <w:shd w:val="clear" w:color="auto" w:fill="C6EFCE"/>
          </w:tcPr>
          <w:p w14:paraId="786A121B" w14:textId="6300CAE5" w:rsidR="008F28BF" w:rsidRDefault="00296299">
            <w:pPr>
              <w:pStyle w:val="P68B1DB1-Normal13"/>
              <w:spacing w:before="0" w:after="0" w:line="240" w:lineRule="auto"/>
              <w:rPr>
                <w:noProof/>
                <w:color w:val="004300"/>
              </w:rPr>
            </w:pPr>
            <w:r>
              <w:rPr>
                <w:noProof/>
              </w:rPr>
              <w:t>2024</w:t>
            </w:r>
          </w:p>
        </w:tc>
        <w:tc>
          <w:tcPr>
            <w:tcW w:w="3959" w:type="dxa"/>
            <w:shd w:val="clear" w:color="auto" w:fill="C6EFCE"/>
          </w:tcPr>
          <w:p w14:paraId="061BF200" w14:textId="77777777" w:rsidR="008F28BF" w:rsidRDefault="00296299">
            <w:pPr>
              <w:pStyle w:val="P68B1DB1-Normal13"/>
              <w:spacing w:before="0" w:after="0" w:line="259" w:lineRule="auto"/>
              <w:rPr>
                <w:noProof/>
              </w:rPr>
            </w:pPr>
            <w:r>
              <w:rPr>
                <w:noProof/>
              </w:rPr>
              <w:t xml:space="preserve">Hyväksytään uusi julkisia hankintoja koskeva strategia ja sen täytäntöönpanoa koskeva toimintasuunnitelma.  Strategiassa ja toimintasuunnitelmassa on keskityttävä ainakin seuraaviin painopisteisiin: hankintaviranomaisten ammattimaistaminen, kestävät hankinnat, keskittäminen ja yhteishankinnat. </w:t>
            </w:r>
          </w:p>
          <w:p w14:paraId="1845993C" w14:textId="791F954E" w:rsidR="008F28BF" w:rsidRDefault="00296299">
            <w:pPr>
              <w:pStyle w:val="P68B1DB1-Normal13"/>
              <w:spacing w:before="0" w:after="0" w:line="240" w:lineRule="auto"/>
              <w:rPr>
                <w:noProof/>
                <w:color w:val="004300"/>
              </w:rPr>
            </w:pPr>
            <w:r>
              <w:rPr>
                <w:noProof/>
              </w:rPr>
              <w:t>Toimintasuunnitelmaan on sisällyttävä aikataulu ja tavoitteet strategiassa määriteltyjen ensisijaisten alojen täytäntöönpanolle.</w:t>
            </w:r>
          </w:p>
        </w:tc>
      </w:tr>
      <w:tr w:rsidR="008F28BF" w14:paraId="76AD1470" w14:textId="77777777">
        <w:trPr>
          <w:trHeight w:val="309"/>
          <w:jc w:val="center"/>
        </w:trPr>
        <w:tc>
          <w:tcPr>
            <w:tcW w:w="851" w:type="dxa"/>
            <w:shd w:val="clear" w:color="auto" w:fill="C6EFCE"/>
          </w:tcPr>
          <w:p w14:paraId="77BA376F" w14:textId="571C0791" w:rsidR="008F28BF" w:rsidRDefault="00296299">
            <w:pPr>
              <w:pStyle w:val="P68B1DB1-Normal13"/>
              <w:spacing w:before="0" w:after="0" w:line="240" w:lineRule="auto"/>
              <w:rPr>
                <w:noProof/>
              </w:rPr>
            </w:pPr>
            <w:r>
              <w:rPr>
                <w:noProof/>
              </w:rPr>
              <w:t>282</w:t>
            </w:r>
          </w:p>
        </w:tc>
        <w:tc>
          <w:tcPr>
            <w:tcW w:w="1554" w:type="dxa"/>
            <w:shd w:val="clear" w:color="auto" w:fill="C6EFCE"/>
          </w:tcPr>
          <w:p w14:paraId="3DED9968" w14:textId="6CB831A9" w:rsidR="008F28BF" w:rsidRDefault="00296299">
            <w:pPr>
              <w:spacing w:before="0" w:after="0" w:line="240" w:lineRule="auto"/>
              <w:rPr>
                <w:rFonts w:eastAsia="Times New Roman"/>
                <w:noProof/>
                <w:color w:val="004300"/>
                <w:sz w:val="18"/>
                <w:szCs w:val="18"/>
              </w:rPr>
            </w:pPr>
            <w:r>
              <w:rPr>
                <w:rFonts w:eastAsia="Times New Roman"/>
                <w:noProof/>
                <w:color w:val="006100"/>
                <w:sz w:val="18"/>
                <w:szCs w:val="18"/>
              </w:rPr>
              <w:t>Uudistus 3:</w:t>
            </w:r>
            <w:r>
              <w:rPr>
                <w:noProof/>
              </w:rPr>
              <w:br/>
            </w:r>
            <w:r>
              <w:rPr>
                <w:rFonts w:eastAsia="Times New Roman"/>
                <w:noProof/>
                <w:color w:val="006100"/>
                <w:sz w:val="18"/>
                <w:szCs w:val="18"/>
              </w:rPr>
              <w:t>Rahoitustuki hankkeiden valmisteluun EU:n tavoitteiden mukaisesti</w:t>
            </w:r>
          </w:p>
        </w:tc>
        <w:tc>
          <w:tcPr>
            <w:tcW w:w="1134" w:type="dxa"/>
            <w:shd w:val="clear" w:color="auto" w:fill="C6EFCE"/>
          </w:tcPr>
          <w:p w14:paraId="5F22FCD3" w14:textId="02E558C2" w:rsidR="008F28BF" w:rsidRDefault="00296299">
            <w:pPr>
              <w:pStyle w:val="P68B1DB1-Normal13"/>
              <w:spacing w:before="0" w:after="0" w:line="240" w:lineRule="auto"/>
              <w:rPr>
                <w:noProof/>
                <w:color w:val="004300"/>
              </w:rPr>
            </w:pPr>
            <w:r>
              <w:rPr>
                <w:noProof/>
              </w:rPr>
              <w:t>Kohde</w:t>
            </w:r>
          </w:p>
        </w:tc>
        <w:tc>
          <w:tcPr>
            <w:tcW w:w="1559" w:type="dxa"/>
            <w:shd w:val="clear" w:color="auto" w:fill="C6EFCE"/>
          </w:tcPr>
          <w:p w14:paraId="5C4A26E2" w14:textId="6C3C8EAA" w:rsidR="008F28BF" w:rsidRDefault="00296299">
            <w:pPr>
              <w:pStyle w:val="P68B1DB1-Normal13"/>
              <w:spacing w:before="0" w:after="0" w:line="240" w:lineRule="auto"/>
              <w:rPr>
                <w:noProof/>
              </w:rPr>
            </w:pPr>
            <w:r>
              <w:rPr>
                <w:noProof/>
              </w:rPr>
              <w:t>Tuettaviksi valittujen hankkeiden lukumäärä</w:t>
            </w:r>
          </w:p>
        </w:tc>
        <w:tc>
          <w:tcPr>
            <w:tcW w:w="1701" w:type="dxa"/>
            <w:shd w:val="clear" w:color="auto" w:fill="C6EFCE"/>
          </w:tcPr>
          <w:p w14:paraId="23C28C16" w14:textId="71D4718D" w:rsidR="008F28BF" w:rsidRDefault="008F28BF">
            <w:pPr>
              <w:spacing w:before="0" w:after="0" w:line="240" w:lineRule="auto"/>
              <w:rPr>
                <w:rFonts w:eastAsia="Times New Roman"/>
                <w:noProof/>
                <w:color w:val="006100"/>
                <w:sz w:val="18"/>
                <w:szCs w:val="18"/>
              </w:rPr>
            </w:pPr>
          </w:p>
        </w:tc>
        <w:tc>
          <w:tcPr>
            <w:tcW w:w="1387" w:type="dxa"/>
            <w:shd w:val="clear" w:color="auto" w:fill="C6EFCE"/>
          </w:tcPr>
          <w:p w14:paraId="7984F59D" w14:textId="27E03574" w:rsidR="008F28BF" w:rsidRDefault="00296299">
            <w:pPr>
              <w:pStyle w:val="P68B1DB1-Normal13"/>
              <w:spacing w:before="0" w:after="0" w:line="240" w:lineRule="auto"/>
              <w:rPr>
                <w:noProof/>
                <w:color w:val="004300"/>
              </w:rPr>
            </w:pPr>
            <w:r>
              <w:rPr>
                <w:noProof/>
              </w:rPr>
              <w:t>Annettujen myöntämispäätösten lukumäärä</w:t>
            </w:r>
          </w:p>
        </w:tc>
        <w:tc>
          <w:tcPr>
            <w:tcW w:w="955" w:type="dxa"/>
            <w:shd w:val="clear" w:color="auto" w:fill="C6EFCE"/>
          </w:tcPr>
          <w:p w14:paraId="7CCF8F21" w14:textId="284CD900" w:rsidR="008F28BF" w:rsidRDefault="00296299">
            <w:pPr>
              <w:pStyle w:val="P68B1DB1-Normal13"/>
              <w:spacing w:before="0" w:after="0" w:line="240" w:lineRule="auto"/>
              <w:rPr>
                <w:noProof/>
                <w:color w:val="004300"/>
              </w:rPr>
            </w:pPr>
            <w:r>
              <w:rPr>
                <w:noProof/>
              </w:rPr>
              <w:t>0</w:t>
            </w:r>
          </w:p>
        </w:tc>
        <w:tc>
          <w:tcPr>
            <w:tcW w:w="955" w:type="dxa"/>
            <w:shd w:val="clear" w:color="auto" w:fill="C6EFCE"/>
          </w:tcPr>
          <w:p w14:paraId="41B2D202" w14:textId="272DA2C7" w:rsidR="008F28BF" w:rsidRDefault="00296299">
            <w:pPr>
              <w:pStyle w:val="P68B1DB1-Normal13"/>
              <w:spacing w:before="0" w:after="0" w:line="240" w:lineRule="auto"/>
              <w:rPr>
                <w:noProof/>
                <w:color w:val="004300"/>
              </w:rPr>
            </w:pPr>
            <w:r>
              <w:rPr>
                <w:noProof/>
              </w:rPr>
              <w:t>300</w:t>
            </w:r>
          </w:p>
        </w:tc>
        <w:tc>
          <w:tcPr>
            <w:tcW w:w="1040" w:type="dxa"/>
            <w:shd w:val="clear" w:color="auto" w:fill="C6EFCE"/>
          </w:tcPr>
          <w:p w14:paraId="042F7BA9" w14:textId="1CCA749A" w:rsidR="008F28BF" w:rsidRDefault="00296299">
            <w:pPr>
              <w:pStyle w:val="P68B1DB1-Normal13"/>
              <w:spacing w:before="0" w:after="0" w:line="240" w:lineRule="auto"/>
              <w:rPr>
                <w:noProof/>
                <w:color w:val="004300"/>
              </w:rPr>
            </w:pPr>
            <w:r>
              <w:rPr>
                <w:noProof/>
              </w:rPr>
              <w:t>Q3</w:t>
            </w:r>
          </w:p>
        </w:tc>
        <w:tc>
          <w:tcPr>
            <w:tcW w:w="640" w:type="dxa"/>
            <w:shd w:val="clear" w:color="auto" w:fill="C6EFCE"/>
          </w:tcPr>
          <w:p w14:paraId="2CA7A935" w14:textId="1DE7F64A" w:rsidR="008F28BF" w:rsidRDefault="00296299">
            <w:pPr>
              <w:pStyle w:val="P68B1DB1-Normal13"/>
              <w:spacing w:before="0" w:after="0" w:line="240" w:lineRule="auto"/>
              <w:rPr>
                <w:noProof/>
                <w:color w:val="004300"/>
              </w:rPr>
            </w:pPr>
            <w:r>
              <w:rPr>
                <w:noProof/>
              </w:rPr>
              <w:t>2024</w:t>
            </w:r>
          </w:p>
        </w:tc>
        <w:tc>
          <w:tcPr>
            <w:tcW w:w="3959" w:type="dxa"/>
            <w:shd w:val="clear" w:color="auto" w:fill="C6EFCE"/>
          </w:tcPr>
          <w:p w14:paraId="66E02D27" w14:textId="28C24F88" w:rsidR="008F28BF" w:rsidRDefault="00296299">
            <w:pPr>
              <w:pStyle w:val="P68B1DB1-Normal13"/>
              <w:spacing w:line="259" w:lineRule="auto"/>
              <w:rPr>
                <w:noProof/>
              </w:rPr>
            </w:pPr>
            <w:r>
              <w:rPr>
                <w:noProof/>
              </w:rPr>
              <w:t xml:space="preserve">Hanke-asiakirjojen valmistelua 300 hankkeesta tuetaan. Tuen myöntäjän (aluekehitysministeriö) on tehtävä päätös tuen myöntämisestä kullekin hankkeelle.  </w:t>
            </w:r>
          </w:p>
          <w:p w14:paraId="3713338A" w14:textId="4171EE65" w:rsidR="008F28BF" w:rsidRDefault="008F28BF">
            <w:pPr>
              <w:spacing w:before="0" w:after="0" w:line="240" w:lineRule="auto"/>
              <w:rPr>
                <w:rFonts w:eastAsia="Times New Roman"/>
                <w:noProof/>
                <w:color w:val="004300"/>
                <w:sz w:val="18"/>
                <w:szCs w:val="18"/>
              </w:rPr>
            </w:pPr>
          </w:p>
        </w:tc>
      </w:tr>
      <w:tr w:rsidR="008F28BF" w14:paraId="0A798DFB" w14:textId="77777777">
        <w:trPr>
          <w:trHeight w:val="309"/>
          <w:jc w:val="center"/>
        </w:trPr>
        <w:tc>
          <w:tcPr>
            <w:tcW w:w="851" w:type="dxa"/>
            <w:shd w:val="clear" w:color="auto" w:fill="C6EFCE"/>
          </w:tcPr>
          <w:p w14:paraId="5B4AD3E6" w14:textId="45B94C9D" w:rsidR="008F28BF" w:rsidRDefault="00296299">
            <w:pPr>
              <w:pStyle w:val="P68B1DB1-Normal13"/>
              <w:spacing w:before="0" w:after="0" w:line="240" w:lineRule="auto"/>
              <w:rPr>
                <w:noProof/>
              </w:rPr>
            </w:pPr>
            <w:r>
              <w:rPr>
                <w:noProof/>
              </w:rPr>
              <w:t>284</w:t>
            </w:r>
          </w:p>
        </w:tc>
        <w:tc>
          <w:tcPr>
            <w:tcW w:w="1554" w:type="dxa"/>
            <w:shd w:val="clear" w:color="auto" w:fill="C6EFCE"/>
          </w:tcPr>
          <w:p w14:paraId="2DEBE4B3" w14:textId="77777777" w:rsidR="008F28BF" w:rsidRDefault="00296299">
            <w:pPr>
              <w:pStyle w:val="P68B1DB1-Normal13"/>
              <w:spacing w:before="0" w:after="0" w:line="259" w:lineRule="auto"/>
              <w:rPr>
                <w:noProof/>
              </w:rPr>
            </w:pPr>
            <w:r>
              <w:rPr>
                <w:noProof/>
              </w:rPr>
              <w:t xml:space="preserve">Uudistus 4: </w:t>
            </w:r>
          </w:p>
          <w:p w14:paraId="60B00774" w14:textId="4DB177B9" w:rsidR="008F28BF" w:rsidRDefault="00296299">
            <w:pPr>
              <w:pStyle w:val="P68B1DB1-Normal13"/>
              <w:spacing w:before="0" w:after="0" w:line="240" w:lineRule="auto"/>
              <w:rPr>
                <w:noProof/>
                <w:color w:val="004300"/>
              </w:rPr>
            </w:pPr>
            <w:r>
              <w:rPr>
                <w:noProof/>
              </w:rPr>
              <w:t>Elpymis- ja palautumissuunnitelman vaikuttavuuden lisääminen ja sen täytäntöönpanon tehostaminen</w:t>
            </w:r>
          </w:p>
        </w:tc>
        <w:tc>
          <w:tcPr>
            <w:tcW w:w="1134" w:type="dxa"/>
            <w:shd w:val="clear" w:color="auto" w:fill="C6EFCE"/>
          </w:tcPr>
          <w:p w14:paraId="5C1AD25E" w14:textId="2C4AE619" w:rsidR="008F28BF" w:rsidRDefault="00296299">
            <w:pPr>
              <w:pStyle w:val="P68B1DB1-Normal13"/>
              <w:spacing w:before="0" w:after="0" w:line="240" w:lineRule="auto"/>
              <w:rPr>
                <w:noProof/>
                <w:color w:val="004300"/>
              </w:rPr>
            </w:pPr>
            <w:r>
              <w:rPr>
                <w:noProof/>
              </w:rPr>
              <w:t>Virstanpylväs</w:t>
            </w:r>
          </w:p>
        </w:tc>
        <w:tc>
          <w:tcPr>
            <w:tcW w:w="1559" w:type="dxa"/>
            <w:shd w:val="clear" w:color="auto" w:fill="C6EFCE"/>
          </w:tcPr>
          <w:p w14:paraId="0C054934" w14:textId="506A2A84" w:rsidR="008F28BF" w:rsidRDefault="00296299">
            <w:pPr>
              <w:pStyle w:val="P68B1DB1-Normal13"/>
              <w:spacing w:before="0" w:after="0" w:line="240" w:lineRule="auto"/>
              <w:rPr>
                <w:noProof/>
                <w:color w:val="004300"/>
              </w:rPr>
            </w:pPr>
            <w:r>
              <w:rPr>
                <w:noProof/>
              </w:rPr>
              <w:t>Hallituksen päätöslauselman hyväksyminen kansallisen elpymis- ja palautumissuunnitelman täytäntöönpanoa koskevien hallinnollisten valmiuksien lisäämisestä (järjestelmäpäätös) ja siihen liittyvän talousarvion hyväksyminen</w:t>
            </w:r>
          </w:p>
        </w:tc>
        <w:tc>
          <w:tcPr>
            <w:tcW w:w="1701" w:type="dxa"/>
            <w:shd w:val="clear" w:color="auto" w:fill="C6EFCE"/>
          </w:tcPr>
          <w:p w14:paraId="41D5F654" w14:textId="17BCC31A" w:rsidR="008F28BF" w:rsidRDefault="00296299">
            <w:pPr>
              <w:pStyle w:val="P68B1DB1-Normal13"/>
              <w:spacing w:before="0" w:after="0" w:line="240" w:lineRule="auto"/>
              <w:rPr>
                <w:noProof/>
                <w:color w:val="004300"/>
              </w:rPr>
            </w:pPr>
            <w:r>
              <w:rPr>
                <w:noProof/>
              </w:rPr>
              <w:t xml:space="preserve">Hyväksytty hallituksen päätös hallinnollisten valmiuksien lisäämisestä suunnitelman ja siihen liittyvän talousarvion toteuttamiseksi </w:t>
            </w:r>
          </w:p>
        </w:tc>
        <w:tc>
          <w:tcPr>
            <w:tcW w:w="1387" w:type="dxa"/>
            <w:shd w:val="clear" w:color="auto" w:fill="C6EFCE"/>
          </w:tcPr>
          <w:p w14:paraId="4857D553" w14:textId="77777777" w:rsidR="008F28BF" w:rsidRDefault="008F28BF">
            <w:pPr>
              <w:spacing w:before="0" w:after="0" w:line="240" w:lineRule="auto"/>
              <w:rPr>
                <w:rFonts w:eastAsia="Times New Roman"/>
                <w:noProof/>
                <w:color w:val="004300"/>
                <w:sz w:val="18"/>
                <w:szCs w:val="18"/>
              </w:rPr>
            </w:pPr>
          </w:p>
        </w:tc>
        <w:tc>
          <w:tcPr>
            <w:tcW w:w="955" w:type="dxa"/>
            <w:shd w:val="clear" w:color="auto" w:fill="C6EFCE"/>
          </w:tcPr>
          <w:p w14:paraId="6C9F9EB3" w14:textId="77777777" w:rsidR="008F28BF" w:rsidRDefault="008F28BF">
            <w:pPr>
              <w:spacing w:before="0" w:after="0" w:line="240" w:lineRule="auto"/>
              <w:rPr>
                <w:rFonts w:eastAsia="Times New Roman"/>
                <w:noProof/>
                <w:color w:val="004300"/>
                <w:sz w:val="18"/>
                <w:szCs w:val="18"/>
              </w:rPr>
            </w:pPr>
          </w:p>
        </w:tc>
        <w:tc>
          <w:tcPr>
            <w:tcW w:w="955" w:type="dxa"/>
            <w:shd w:val="clear" w:color="auto" w:fill="C6EFCE"/>
          </w:tcPr>
          <w:p w14:paraId="42983928" w14:textId="77777777" w:rsidR="008F28BF" w:rsidRDefault="008F28BF">
            <w:pPr>
              <w:spacing w:before="0" w:after="0" w:line="240" w:lineRule="auto"/>
              <w:rPr>
                <w:rFonts w:eastAsia="Times New Roman"/>
                <w:noProof/>
                <w:color w:val="004300"/>
                <w:sz w:val="18"/>
                <w:szCs w:val="18"/>
              </w:rPr>
            </w:pPr>
          </w:p>
        </w:tc>
        <w:tc>
          <w:tcPr>
            <w:tcW w:w="1040" w:type="dxa"/>
            <w:shd w:val="clear" w:color="auto" w:fill="C6EFCE"/>
          </w:tcPr>
          <w:p w14:paraId="64D57E62" w14:textId="2B3132ED" w:rsidR="008F28BF" w:rsidRDefault="00296299">
            <w:pPr>
              <w:pStyle w:val="P68B1DB1-Normal13"/>
              <w:spacing w:before="0" w:after="0" w:line="240" w:lineRule="auto"/>
              <w:rPr>
                <w:noProof/>
                <w:color w:val="004300"/>
              </w:rPr>
            </w:pPr>
            <w:r>
              <w:rPr>
                <w:noProof/>
              </w:rPr>
              <w:t>Q3</w:t>
            </w:r>
          </w:p>
        </w:tc>
        <w:tc>
          <w:tcPr>
            <w:tcW w:w="640" w:type="dxa"/>
            <w:shd w:val="clear" w:color="auto" w:fill="C6EFCE"/>
          </w:tcPr>
          <w:p w14:paraId="6D5E610C" w14:textId="197B67F2" w:rsidR="008F28BF" w:rsidRDefault="00296299">
            <w:pPr>
              <w:pStyle w:val="P68B1DB1-Normal13"/>
              <w:spacing w:before="0" w:after="0" w:line="240" w:lineRule="auto"/>
              <w:rPr>
                <w:noProof/>
                <w:color w:val="004300"/>
              </w:rPr>
            </w:pPr>
            <w:r>
              <w:rPr>
                <w:noProof/>
              </w:rPr>
              <w:t>2023</w:t>
            </w:r>
          </w:p>
        </w:tc>
        <w:tc>
          <w:tcPr>
            <w:tcW w:w="3959" w:type="dxa"/>
            <w:shd w:val="clear" w:color="auto" w:fill="C6EFCE"/>
          </w:tcPr>
          <w:p w14:paraId="2E4F6B15" w14:textId="77777777" w:rsidR="008F28BF" w:rsidRDefault="00296299">
            <w:pPr>
              <w:pStyle w:val="P68B1DB1-Normal13"/>
              <w:spacing w:before="0" w:after="0" w:line="259" w:lineRule="auto"/>
              <w:rPr>
                <w:noProof/>
              </w:rPr>
            </w:pPr>
            <w:r>
              <w:rPr>
                <w:noProof/>
              </w:rPr>
              <w:t xml:space="preserve">Hyväksytään hallituksen päätöslauselma(t), jolla sisäministeri ohjataan lisäämään hallinnollisia valmiuksia elpymis- ja palautumissuunnitelman täytäntöönpanon tukemiseksi. Sen on </w:t>
            </w:r>
          </w:p>
          <w:p w14:paraId="37CBD900" w14:textId="77777777" w:rsidR="008F28BF" w:rsidRDefault="00296299">
            <w:pPr>
              <w:pStyle w:val="P68B1DB1-ListParagraph48"/>
              <w:numPr>
                <w:ilvl w:val="0"/>
                <w:numId w:val="118"/>
              </w:numPr>
              <w:spacing w:line="252" w:lineRule="auto"/>
              <w:rPr>
                <w:noProof/>
              </w:rPr>
            </w:pPr>
            <w:r>
              <w:rPr>
                <w:noProof/>
              </w:rPr>
              <w:t>sisällytetään asianomaisten ministeriöiden (komponenttien omistajien) ja täytäntöönpanosta vastaavien yksiköiden tehtävien järjestelmällistäminen;</w:t>
            </w:r>
          </w:p>
          <w:p w14:paraId="22509CB5" w14:textId="77777777" w:rsidR="008F28BF" w:rsidRDefault="00296299">
            <w:pPr>
              <w:pStyle w:val="P68B1DB1-ListParagraph48"/>
              <w:numPr>
                <w:ilvl w:val="0"/>
                <w:numId w:val="118"/>
              </w:numPr>
              <w:spacing w:line="252" w:lineRule="auto"/>
              <w:rPr>
                <w:noProof/>
              </w:rPr>
            </w:pPr>
            <w:r>
              <w:rPr>
                <w:noProof/>
              </w:rPr>
              <w:t>valtion talousarviosta suoritettaviin ennakkomaksuihin tarkoitettujen varojen osoittaminen</w:t>
            </w:r>
          </w:p>
          <w:p w14:paraId="3F1B7524" w14:textId="43A6273D" w:rsidR="008F28BF" w:rsidRDefault="00296299">
            <w:pPr>
              <w:pStyle w:val="P68B1DB1-ListParagraph48"/>
              <w:numPr>
                <w:ilvl w:val="0"/>
                <w:numId w:val="118"/>
              </w:numPr>
              <w:spacing w:line="252" w:lineRule="auto"/>
              <w:rPr>
                <w:noProof/>
              </w:rPr>
            </w:pPr>
            <w:r>
              <w:rPr>
                <w:noProof/>
              </w:rPr>
              <w:t>lisätään voittoa tavoittelemattoman järjestön täytäntöönpanovalmiuksia käyttämällä sopimusta työn suorittamiseen.</w:t>
            </w:r>
          </w:p>
          <w:p w14:paraId="58BDF554" w14:textId="1B69CCBC" w:rsidR="008F28BF" w:rsidRDefault="00296299">
            <w:pPr>
              <w:pStyle w:val="P68B1DB1-Normal13"/>
              <w:spacing w:before="0" w:after="0" w:line="240" w:lineRule="auto"/>
              <w:rPr>
                <w:noProof/>
                <w:color w:val="004300"/>
              </w:rPr>
            </w:pPr>
            <w:r>
              <w:rPr>
                <w:noProof/>
              </w:rPr>
              <w:t xml:space="preserve">Hallitus hyväksyy kansallisen talousarvion rahoituksen systematisointipäätöksessä osoitettujen asemien ennakkorahoitukseen. </w:t>
            </w:r>
          </w:p>
        </w:tc>
      </w:tr>
      <w:tr w:rsidR="008F28BF" w14:paraId="5B1D71FF" w14:textId="77777777">
        <w:trPr>
          <w:trHeight w:val="309"/>
          <w:jc w:val="center"/>
        </w:trPr>
        <w:tc>
          <w:tcPr>
            <w:tcW w:w="851" w:type="dxa"/>
            <w:shd w:val="clear" w:color="auto" w:fill="C6EFCE"/>
          </w:tcPr>
          <w:p w14:paraId="0F5B31FD" w14:textId="122F1DAF" w:rsidR="008F28BF" w:rsidRDefault="00296299">
            <w:pPr>
              <w:pStyle w:val="P68B1DB1-Normal13"/>
              <w:spacing w:before="0" w:after="0" w:line="240" w:lineRule="auto"/>
              <w:rPr>
                <w:noProof/>
              </w:rPr>
            </w:pPr>
            <w:r>
              <w:rPr>
                <w:noProof/>
              </w:rPr>
              <w:t>285</w:t>
            </w:r>
          </w:p>
        </w:tc>
        <w:tc>
          <w:tcPr>
            <w:tcW w:w="1554" w:type="dxa"/>
            <w:shd w:val="clear" w:color="auto" w:fill="C6EFCE"/>
          </w:tcPr>
          <w:p w14:paraId="5EEA76B0" w14:textId="77777777" w:rsidR="008F28BF" w:rsidRDefault="00296299">
            <w:pPr>
              <w:pStyle w:val="P68B1DB1-Normal13"/>
              <w:spacing w:before="0" w:after="0" w:line="259" w:lineRule="auto"/>
              <w:rPr>
                <w:noProof/>
              </w:rPr>
            </w:pPr>
            <w:r>
              <w:rPr>
                <w:noProof/>
              </w:rPr>
              <w:t xml:space="preserve">Uudistus 4: </w:t>
            </w:r>
          </w:p>
          <w:p w14:paraId="3899703B" w14:textId="63D825DC" w:rsidR="008F28BF" w:rsidRDefault="00296299">
            <w:pPr>
              <w:pStyle w:val="P68B1DB1-Normal50"/>
              <w:spacing w:before="0" w:after="0" w:line="240" w:lineRule="auto"/>
              <w:rPr>
                <w:rFonts w:eastAsia="Times New Roman"/>
                <w:noProof/>
                <w:color w:val="004300"/>
              </w:rPr>
            </w:pPr>
            <w:r>
              <w:rPr>
                <w:rFonts w:eastAsia="Times New Roman"/>
                <w:noProof/>
              </w:rPr>
              <w:t xml:space="preserve">Elpymis- ja </w:t>
            </w:r>
            <w:r>
              <w:rPr>
                <w:rFonts w:ascii="Calibri" w:hAnsi="Calibri" w:cs="Calibri"/>
                <w:noProof/>
              </w:rPr>
              <w:t>palautumissuunnitelman vaikuttavuuden lisääminen ja sen</w:t>
            </w:r>
            <w:r>
              <w:rPr>
                <w:rFonts w:eastAsia="Times New Roman"/>
                <w:noProof/>
              </w:rPr>
              <w:t xml:space="preserve"> täytäntöönpanon tehostaminen</w:t>
            </w:r>
          </w:p>
        </w:tc>
        <w:tc>
          <w:tcPr>
            <w:tcW w:w="1134" w:type="dxa"/>
            <w:shd w:val="clear" w:color="auto" w:fill="C6EFCE"/>
          </w:tcPr>
          <w:p w14:paraId="71735F8C" w14:textId="763166A6" w:rsidR="008F28BF" w:rsidRDefault="00296299">
            <w:pPr>
              <w:pStyle w:val="P68B1DB1-Normal13"/>
              <w:spacing w:before="0" w:after="0" w:line="240" w:lineRule="auto"/>
              <w:rPr>
                <w:noProof/>
                <w:color w:val="004300"/>
              </w:rPr>
            </w:pPr>
            <w:r>
              <w:rPr>
                <w:noProof/>
              </w:rPr>
              <w:t>Kohde</w:t>
            </w:r>
          </w:p>
        </w:tc>
        <w:tc>
          <w:tcPr>
            <w:tcW w:w="1559" w:type="dxa"/>
            <w:shd w:val="clear" w:color="auto" w:fill="C6EFCE"/>
          </w:tcPr>
          <w:p w14:paraId="72256F13" w14:textId="603BE690" w:rsidR="008F28BF" w:rsidRDefault="00296299">
            <w:pPr>
              <w:pStyle w:val="P68B1DB1-Normal13"/>
              <w:spacing w:before="0" w:after="0" w:line="240" w:lineRule="auto"/>
              <w:rPr>
                <w:noProof/>
                <w:color w:val="004300"/>
              </w:rPr>
            </w:pPr>
            <w:r>
              <w:rPr>
                <w:noProof/>
              </w:rPr>
              <w:t>Elpymis- ja palautumissuunnitelman parissa työskentelevien määrän lisääminen vuoteen 2023 mennessä</w:t>
            </w:r>
          </w:p>
        </w:tc>
        <w:tc>
          <w:tcPr>
            <w:tcW w:w="1701" w:type="dxa"/>
            <w:shd w:val="clear" w:color="auto" w:fill="C6EFCE"/>
          </w:tcPr>
          <w:p w14:paraId="2123176D" w14:textId="77777777" w:rsidR="008F28BF" w:rsidRDefault="008F28BF">
            <w:pPr>
              <w:spacing w:before="0" w:after="0" w:line="240" w:lineRule="auto"/>
              <w:rPr>
                <w:rFonts w:eastAsia="Times New Roman"/>
                <w:noProof/>
                <w:color w:val="004300"/>
                <w:sz w:val="18"/>
                <w:szCs w:val="18"/>
              </w:rPr>
            </w:pPr>
          </w:p>
        </w:tc>
        <w:tc>
          <w:tcPr>
            <w:tcW w:w="1387" w:type="dxa"/>
            <w:shd w:val="clear" w:color="auto" w:fill="C6EFCE"/>
          </w:tcPr>
          <w:p w14:paraId="5A467D3F" w14:textId="7A1B63D2" w:rsidR="008F28BF" w:rsidRDefault="00296299">
            <w:pPr>
              <w:pStyle w:val="P68B1DB1-Normal13"/>
              <w:spacing w:before="0" w:after="0" w:line="259" w:lineRule="auto"/>
              <w:rPr>
                <w:noProof/>
              </w:rPr>
            </w:pPr>
            <w:r>
              <w:rPr>
                <w:noProof/>
              </w:rPr>
              <w:t xml:space="preserve"> Kokoaikavastaavat</w:t>
            </w:r>
          </w:p>
        </w:tc>
        <w:tc>
          <w:tcPr>
            <w:tcW w:w="955" w:type="dxa"/>
            <w:shd w:val="clear" w:color="auto" w:fill="C6EFCE"/>
          </w:tcPr>
          <w:p w14:paraId="5D3FD31F" w14:textId="1421D05D" w:rsidR="008F28BF" w:rsidRDefault="00296299">
            <w:pPr>
              <w:pStyle w:val="P68B1DB1-Normal13"/>
              <w:spacing w:before="0" w:after="0" w:line="240" w:lineRule="auto"/>
              <w:rPr>
                <w:noProof/>
              </w:rPr>
            </w:pPr>
            <w:r>
              <w:rPr>
                <w:noProof/>
              </w:rPr>
              <w:t>196</w:t>
            </w:r>
          </w:p>
        </w:tc>
        <w:tc>
          <w:tcPr>
            <w:tcW w:w="955" w:type="dxa"/>
            <w:shd w:val="clear" w:color="auto" w:fill="C6EFCE"/>
          </w:tcPr>
          <w:p w14:paraId="7493220D" w14:textId="542B77FE" w:rsidR="008F28BF" w:rsidRDefault="00296299">
            <w:pPr>
              <w:pStyle w:val="P68B1DB1-Normal13"/>
              <w:spacing w:before="0" w:after="0" w:line="240" w:lineRule="auto"/>
              <w:rPr>
                <w:noProof/>
              </w:rPr>
            </w:pPr>
            <w:r>
              <w:rPr>
                <w:noProof/>
              </w:rPr>
              <w:t>338</w:t>
            </w:r>
          </w:p>
        </w:tc>
        <w:tc>
          <w:tcPr>
            <w:tcW w:w="1040" w:type="dxa"/>
            <w:shd w:val="clear" w:color="auto" w:fill="C6EFCE"/>
          </w:tcPr>
          <w:p w14:paraId="4B8E4C1A" w14:textId="22A73E84" w:rsidR="008F28BF" w:rsidRDefault="00296299">
            <w:pPr>
              <w:pStyle w:val="P68B1DB1-Normal13"/>
              <w:spacing w:before="0" w:after="0" w:line="240" w:lineRule="auto"/>
              <w:rPr>
                <w:noProof/>
              </w:rPr>
            </w:pPr>
            <w:r>
              <w:rPr>
                <w:noProof/>
              </w:rPr>
              <w:t>Q4</w:t>
            </w:r>
          </w:p>
        </w:tc>
        <w:tc>
          <w:tcPr>
            <w:tcW w:w="640" w:type="dxa"/>
            <w:shd w:val="clear" w:color="auto" w:fill="C6EFCE"/>
          </w:tcPr>
          <w:p w14:paraId="2D0A5332" w14:textId="05160F5F" w:rsidR="008F28BF" w:rsidRDefault="00296299">
            <w:pPr>
              <w:pStyle w:val="P68B1DB1-Normal13"/>
              <w:spacing w:before="0" w:after="0" w:line="240" w:lineRule="auto"/>
              <w:rPr>
                <w:noProof/>
              </w:rPr>
            </w:pPr>
            <w:r>
              <w:rPr>
                <w:noProof/>
              </w:rPr>
              <w:t>2023</w:t>
            </w:r>
          </w:p>
        </w:tc>
        <w:tc>
          <w:tcPr>
            <w:tcW w:w="3959" w:type="dxa"/>
            <w:shd w:val="clear" w:color="auto" w:fill="C6EFCE"/>
          </w:tcPr>
          <w:p w14:paraId="00265F2A" w14:textId="46C4716D" w:rsidR="008F28BF" w:rsidRDefault="00296299">
            <w:pPr>
              <w:pStyle w:val="P68B1DB1-Normal13"/>
              <w:spacing w:before="0" w:after="0" w:line="259" w:lineRule="auto"/>
              <w:rPr>
                <w:noProof/>
              </w:rPr>
            </w:pPr>
            <w:r>
              <w:rPr>
                <w:noProof/>
              </w:rPr>
              <w:t>Elpymis- ja palautumissuunnitelman parissa työskentelee vähintään 338 kokoaikaista työntekijää.</w:t>
            </w:r>
          </w:p>
        </w:tc>
      </w:tr>
      <w:tr w:rsidR="008F28BF" w14:paraId="6DC599B1" w14:textId="77777777">
        <w:trPr>
          <w:trHeight w:val="309"/>
          <w:jc w:val="center"/>
        </w:trPr>
        <w:tc>
          <w:tcPr>
            <w:tcW w:w="851" w:type="dxa"/>
            <w:shd w:val="clear" w:color="auto" w:fill="C6EFCE"/>
          </w:tcPr>
          <w:p w14:paraId="34325DB4" w14:textId="653C0221" w:rsidR="008F28BF" w:rsidRDefault="00296299">
            <w:pPr>
              <w:pStyle w:val="P68B1DB1-Normal19"/>
              <w:spacing w:before="0" w:after="0" w:line="240" w:lineRule="auto"/>
              <w:rPr>
                <w:noProof/>
              </w:rPr>
            </w:pPr>
            <w:r>
              <w:rPr>
                <w:noProof/>
              </w:rPr>
              <w:t>286</w:t>
            </w:r>
          </w:p>
        </w:tc>
        <w:tc>
          <w:tcPr>
            <w:tcW w:w="1554" w:type="dxa"/>
            <w:shd w:val="clear" w:color="auto" w:fill="C6EFCE"/>
          </w:tcPr>
          <w:p w14:paraId="277B3623" w14:textId="77777777" w:rsidR="008F28BF" w:rsidRDefault="00296299">
            <w:pPr>
              <w:pStyle w:val="P68B1DB1-Normal13"/>
              <w:spacing w:before="0" w:after="0"/>
              <w:rPr>
                <w:noProof/>
              </w:rPr>
            </w:pPr>
            <w:r>
              <w:rPr>
                <w:noProof/>
              </w:rPr>
              <w:t xml:space="preserve">Uudistus 4: </w:t>
            </w:r>
          </w:p>
          <w:p w14:paraId="0B418B60" w14:textId="5BC7A0BE" w:rsidR="008F28BF" w:rsidRDefault="00296299">
            <w:pPr>
              <w:pStyle w:val="P68B1DB1-Normal13"/>
              <w:spacing w:before="0" w:after="0" w:line="240" w:lineRule="auto"/>
              <w:rPr>
                <w:noProof/>
              </w:rPr>
            </w:pPr>
            <w:r>
              <w:rPr>
                <w:noProof/>
              </w:rPr>
              <w:t>Elpymis- ja palautumissuunnitelman vaikuttavuuden lisääminen ja sen täytäntöönpanon tehostaminen</w:t>
            </w:r>
          </w:p>
        </w:tc>
        <w:tc>
          <w:tcPr>
            <w:tcW w:w="1134" w:type="dxa"/>
            <w:shd w:val="clear" w:color="auto" w:fill="C6EFCE"/>
          </w:tcPr>
          <w:p w14:paraId="6C8C9234" w14:textId="6D92E120" w:rsidR="008F28BF" w:rsidRDefault="00296299">
            <w:pPr>
              <w:pStyle w:val="P68B1DB1-Normal13"/>
              <w:spacing w:before="0" w:after="0" w:line="240" w:lineRule="auto"/>
              <w:rPr>
                <w:noProof/>
              </w:rPr>
            </w:pPr>
            <w:r>
              <w:rPr>
                <w:noProof/>
              </w:rPr>
              <w:t>Virstanpylväs</w:t>
            </w:r>
          </w:p>
        </w:tc>
        <w:tc>
          <w:tcPr>
            <w:tcW w:w="1559" w:type="dxa"/>
            <w:shd w:val="clear" w:color="auto" w:fill="C6EFCE"/>
          </w:tcPr>
          <w:p w14:paraId="67D1B4CC" w14:textId="36D37100" w:rsidR="008F28BF" w:rsidRDefault="00296299">
            <w:pPr>
              <w:pStyle w:val="P68B1DB1-Normal13"/>
              <w:spacing w:before="0" w:after="0" w:line="240" w:lineRule="auto"/>
              <w:rPr>
                <w:noProof/>
              </w:rPr>
            </w:pPr>
            <w:r>
              <w:rPr>
                <w:noProof/>
              </w:rPr>
              <w:t>Tarkistetun elpymis- ja palautumissuunnitelman hyväksytty media- ja viestintäsuunnitelma</w:t>
            </w:r>
          </w:p>
        </w:tc>
        <w:tc>
          <w:tcPr>
            <w:tcW w:w="1701" w:type="dxa"/>
            <w:shd w:val="clear" w:color="auto" w:fill="C6EFCE"/>
          </w:tcPr>
          <w:p w14:paraId="7311E321" w14:textId="68A2E7E3" w:rsidR="008F28BF" w:rsidRDefault="00296299">
            <w:pPr>
              <w:pStyle w:val="P68B1DB1-Normal13"/>
              <w:spacing w:before="0" w:after="0" w:line="240" w:lineRule="auto"/>
              <w:rPr>
                <w:noProof/>
              </w:rPr>
            </w:pPr>
            <w:r>
              <w:rPr>
                <w:noProof/>
              </w:rPr>
              <w:t>Tarkistetun elpymis- ja palautumissuunnitelman hyväksytty media- ja viestintäsuunnitelma</w:t>
            </w:r>
          </w:p>
        </w:tc>
        <w:tc>
          <w:tcPr>
            <w:tcW w:w="1387" w:type="dxa"/>
            <w:shd w:val="clear" w:color="auto" w:fill="C6EFCE"/>
          </w:tcPr>
          <w:p w14:paraId="10434DD8" w14:textId="2613A622"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10E1DD5" w14:textId="10D6574D"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159B1700" w14:textId="3E80186A"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79CE0B54" w14:textId="635F0C64" w:rsidR="008F28BF" w:rsidRDefault="00296299">
            <w:pPr>
              <w:pStyle w:val="P68B1DB1-Normal13"/>
              <w:spacing w:before="0" w:after="0" w:line="240" w:lineRule="auto"/>
              <w:rPr>
                <w:noProof/>
              </w:rPr>
            </w:pPr>
            <w:r>
              <w:rPr>
                <w:noProof/>
              </w:rPr>
              <w:t>Q1</w:t>
            </w:r>
          </w:p>
        </w:tc>
        <w:tc>
          <w:tcPr>
            <w:tcW w:w="640" w:type="dxa"/>
            <w:shd w:val="clear" w:color="auto" w:fill="C6EFCE"/>
          </w:tcPr>
          <w:p w14:paraId="709580EC" w14:textId="506B36BD" w:rsidR="008F28BF" w:rsidRDefault="00296299">
            <w:pPr>
              <w:pStyle w:val="P68B1DB1-Normal13"/>
              <w:spacing w:before="0" w:after="0" w:line="240" w:lineRule="auto"/>
              <w:rPr>
                <w:noProof/>
              </w:rPr>
            </w:pPr>
            <w:r>
              <w:rPr>
                <w:noProof/>
              </w:rPr>
              <w:t>2024</w:t>
            </w:r>
          </w:p>
        </w:tc>
        <w:tc>
          <w:tcPr>
            <w:tcW w:w="3959" w:type="dxa"/>
            <w:shd w:val="clear" w:color="auto" w:fill="C6EFCE"/>
          </w:tcPr>
          <w:p w14:paraId="327FD971" w14:textId="499EBE72" w:rsidR="008F28BF" w:rsidRDefault="00296299">
            <w:pPr>
              <w:pStyle w:val="P68B1DB1-Normal13"/>
              <w:spacing w:before="0" w:after="0"/>
              <w:rPr>
                <w:noProof/>
              </w:rPr>
            </w:pPr>
            <w:r>
              <w:rPr>
                <w:noProof/>
              </w:rPr>
              <w:t xml:space="preserve">Tarkistetun elpymis- ja palautumissuunnitelman media- ja viestintäsuunnitelman päivitys hyväksytään. </w:t>
            </w:r>
          </w:p>
        </w:tc>
      </w:tr>
      <w:tr w:rsidR="008F28BF" w14:paraId="53F51B48" w14:textId="77777777">
        <w:trPr>
          <w:trHeight w:val="309"/>
          <w:jc w:val="center"/>
        </w:trPr>
        <w:tc>
          <w:tcPr>
            <w:tcW w:w="851" w:type="dxa"/>
            <w:shd w:val="clear" w:color="auto" w:fill="C6EFCE"/>
          </w:tcPr>
          <w:p w14:paraId="1F16F287" w14:textId="1E228571" w:rsidR="008F28BF" w:rsidRDefault="00296299">
            <w:pPr>
              <w:pStyle w:val="P68B1DB1-Normal19"/>
              <w:spacing w:before="0" w:after="0" w:line="240" w:lineRule="auto"/>
              <w:rPr>
                <w:noProof/>
              </w:rPr>
            </w:pPr>
            <w:r>
              <w:rPr>
                <w:noProof/>
              </w:rPr>
              <w:t xml:space="preserve"> 287</w:t>
            </w:r>
          </w:p>
        </w:tc>
        <w:tc>
          <w:tcPr>
            <w:tcW w:w="1554" w:type="dxa"/>
            <w:shd w:val="clear" w:color="auto" w:fill="C6EFCE"/>
          </w:tcPr>
          <w:p w14:paraId="4D4F07B7" w14:textId="793E1147" w:rsidR="008F28BF" w:rsidRDefault="00296299">
            <w:pPr>
              <w:pStyle w:val="P68B1DB1-Normal13"/>
              <w:spacing w:before="0" w:after="0" w:line="240" w:lineRule="auto"/>
              <w:rPr>
                <w:noProof/>
              </w:rPr>
            </w:pPr>
            <w:r>
              <w:rPr>
                <w:noProof/>
              </w:rPr>
              <w:t xml:space="preserve">Uudistus 4: </w:t>
            </w:r>
          </w:p>
          <w:p w14:paraId="4756A7DE" w14:textId="77777777" w:rsidR="008F28BF" w:rsidRDefault="00296299">
            <w:pPr>
              <w:pStyle w:val="P68B1DB1-Normal13"/>
              <w:spacing w:before="0" w:after="0" w:line="240" w:lineRule="auto"/>
              <w:rPr>
                <w:noProof/>
              </w:rPr>
            </w:pPr>
            <w:r>
              <w:rPr>
                <w:noProof/>
              </w:rPr>
              <w:t>Kansallisen elpymis- ja palautumissuunnitelman vaikuttavuuden lisääminen ja sen täytäntöönpanon tehostaminen</w:t>
            </w:r>
          </w:p>
          <w:p w14:paraId="4E62E375" w14:textId="6272C43E" w:rsidR="008F28BF" w:rsidRDefault="00296299">
            <w:pPr>
              <w:pStyle w:val="P68B1DB1-Normal13"/>
              <w:spacing w:before="0" w:after="0" w:line="240" w:lineRule="auto"/>
              <w:rPr>
                <w:noProof/>
              </w:rPr>
            </w:pPr>
            <w:r>
              <w:rPr>
                <w:noProof/>
              </w:rPr>
              <w:t xml:space="preserve"> </w:t>
            </w:r>
          </w:p>
        </w:tc>
        <w:tc>
          <w:tcPr>
            <w:tcW w:w="1134" w:type="dxa"/>
            <w:shd w:val="clear" w:color="auto" w:fill="C6EFCE"/>
          </w:tcPr>
          <w:p w14:paraId="42BCE51B" w14:textId="67DF5B22" w:rsidR="008F28BF" w:rsidRDefault="00296299">
            <w:pPr>
              <w:pStyle w:val="P68B1DB1-Normal13"/>
              <w:spacing w:before="0" w:after="0" w:line="240" w:lineRule="auto"/>
              <w:rPr>
                <w:noProof/>
              </w:rPr>
            </w:pPr>
            <w:r>
              <w:rPr>
                <w:noProof/>
              </w:rPr>
              <w:t>Virstanpylväs</w:t>
            </w:r>
          </w:p>
        </w:tc>
        <w:tc>
          <w:tcPr>
            <w:tcW w:w="1559" w:type="dxa"/>
            <w:shd w:val="clear" w:color="auto" w:fill="C6EFCE"/>
          </w:tcPr>
          <w:p w14:paraId="63AE2256" w14:textId="7EB814AB" w:rsidR="008F28BF" w:rsidRDefault="00296299">
            <w:pPr>
              <w:pStyle w:val="P68B1DB1-Normal13"/>
              <w:spacing w:before="0" w:after="0" w:line="240" w:lineRule="auto"/>
              <w:rPr>
                <w:noProof/>
              </w:rPr>
            </w:pPr>
            <w:r>
              <w:rPr>
                <w:noProof/>
              </w:rPr>
              <w:t>Arkistojärjestelmän (AIS) päivitys</w:t>
            </w:r>
          </w:p>
        </w:tc>
        <w:tc>
          <w:tcPr>
            <w:tcW w:w="1701" w:type="dxa"/>
            <w:shd w:val="clear" w:color="auto" w:fill="C6EFCE"/>
          </w:tcPr>
          <w:p w14:paraId="2A681BCE" w14:textId="18F2CF55" w:rsidR="008F28BF" w:rsidRDefault="00296299">
            <w:pPr>
              <w:pStyle w:val="P68B1DB1-Normal13"/>
              <w:spacing w:before="0" w:after="0" w:line="240" w:lineRule="auto"/>
              <w:rPr>
                <w:noProof/>
              </w:rPr>
            </w:pPr>
            <w:r>
              <w:rPr>
                <w:noProof/>
              </w:rPr>
              <w:t>Päivitetty arkistojärjestelmä (AIS) tulee elpymis- ja palautumissuunnitelman täytäntöönpanosta vastaavien elinten käyttöön.</w:t>
            </w:r>
          </w:p>
        </w:tc>
        <w:tc>
          <w:tcPr>
            <w:tcW w:w="1387" w:type="dxa"/>
            <w:shd w:val="clear" w:color="auto" w:fill="C6EFCE"/>
          </w:tcPr>
          <w:p w14:paraId="76FF6A26" w14:textId="384E2ABD"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3F983C79" w14:textId="75BA51E6"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4E54D3C9" w14:textId="251D5D83"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274D9A17" w14:textId="0BFCAD60" w:rsidR="008F28BF" w:rsidRDefault="00296299">
            <w:pPr>
              <w:pStyle w:val="P68B1DB1-Normal13"/>
              <w:spacing w:before="0" w:after="0" w:line="240" w:lineRule="auto"/>
              <w:rPr>
                <w:noProof/>
              </w:rPr>
            </w:pPr>
            <w:r>
              <w:rPr>
                <w:noProof/>
              </w:rPr>
              <w:t>Q3</w:t>
            </w:r>
          </w:p>
        </w:tc>
        <w:tc>
          <w:tcPr>
            <w:tcW w:w="640" w:type="dxa"/>
            <w:shd w:val="clear" w:color="auto" w:fill="C6EFCE"/>
          </w:tcPr>
          <w:p w14:paraId="671D368D" w14:textId="7793EFA6" w:rsidR="008F28BF" w:rsidRDefault="00296299">
            <w:pPr>
              <w:pStyle w:val="P68B1DB1-Normal13"/>
              <w:spacing w:before="0" w:after="0" w:line="240" w:lineRule="auto"/>
              <w:rPr>
                <w:noProof/>
              </w:rPr>
            </w:pPr>
            <w:r>
              <w:rPr>
                <w:noProof/>
              </w:rPr>
              <w:t>2024</w:t>
            </w:r>
          </w:p>
        </w:tc>
        <w:tc>
          <w:tcPr>
            <w:tcW w:w="3959" w:type="dxa"/>
            <w:shd w:val="clear" w:color="auto" w:fill="C6EFCE"/>
          </w:tcPr>
          <w:p w14:paraId="015DA0DB" w14:textId="77777777" w:rsidR="008F28BF" w:rsidRDefault="00296299">
            <w:pPr>
              <w:pStyle w:val="P68B1DB1-Normal13"/>
              <w:spacing w:before="0" w:after="0" w:line="240" w:lineRule="auto"/>
              <w:rPr>
                <w:noProof/>
              </w:rPr>
            </w:pPr>
            <w:r>
              <w:rPr>
                <w:noProof/>
              </w:rPr>
              <w:t>Päivitetyn tietovarastojärjestelmän on oltava käytössä ja toiminnassa. Järjestelmään on sisällyttävä vähintään seuraavat uudet elementit:</w:t>
            </w:r>
          </w:p>
          <w:p w14:paraId="7FF0943F" w14:textId="77777777" w:rsidR="008F28BF" w:rsidRDefault="00296299">
            <w:pPr>
              <w:pStyle w:val="P68B1DB1-Normal13"/>
              <w:spacing w:before="0" w:after="0" w:line="240" w:lineRule="auto"/>
              <w:rPr>
                <w:noProof/>
              </w:rPr>
            </w:pPr>
            <w:r>
              <w:rPr>
                <w:noProof/>
              </w:rPr>
              <w:t xml:space="preserve"> </w:t>
            </w:r>
          </w:p>
          <w:p w14:paraId="4B7438E9" w14:textId="77777777" w:rsidR="008F28BF" w:rsidRDefault="00296299">
            <w:pPr>
              <w:pStyle w:val="P68B1DB1-ListParagraph48"/>
              <w:numPr>
                <w:ilvl w:val="0"/>
                <w:numId w:val="334"/>
              </w:numPr>
              <w:spacing w:before="0" w:after="0" w:line="240" w:lineRule="auto"/>
              <w:rPr>
                <w:noProof/>
              </w:rPr>
            </w:pPr>
            <w:r>
              <w:rPr>
                <w:noProof/>
              </w:rPr>
              <w:t>Uudet välitavoitteet ja tavoitteet sekä nykyisten välitavoite-/tavoitetietojen muuttaminen;</w:t>
            </w:r>
          </w:p>
          <w:p w14:paraId="44B829F8" w14:textId="77777777" w:rsidR="008F28BF" w:rsidRDefault="00296299">
            <w:pPr>
              <w:pStyle w:val="P68B1DB1-ListParagraph48"/>
              <w:numPr>
                <w:ilvl w:val="0"/>
                <w:numId w:val="334"/>
              </w:numPr>
              <w:spacing w:before="0" w:after="0" w:line="240" w:lineRule="auto"/>
              <w:rPr>
                <w:noProof/>
              </w:rPr>
            </w:pPr>
            <w:r>
              <w:rPr>
                <w:noProof/>
              </w:rPr>
              <w:t>Tilastoraporttien luomiseen liittyvät uudet toiminnot;</w:t>
            </w:r>
          </w:p>
          <w:p w14:paraId="682EFB70" w14:textId="1BF49686" w:rsidR="008F28BF" w:rsidRDefault="00296299">
            <w:pPr>
              <w:pStyle w:val="P68B1DB1-ListParagraph48"/>
              <w:numPr>
                <w:ilvl w:val="0"/>
                <w:numId w:val="334"/>
              </w:numPr>
              <w:spacing w:before="0" w:after="0" w:line="240" w:lineRule="auto"/>
              <w:rPr>
                <w:noProof/>
              </w:rPr>
            </w:pPr>
            <w:r>
              <w:rPr>
                <w:noProof/>
              </w:rPr>
              <w:t>järjestelmän kehittäminen lisäraportointivaatimusten mukaisesti.</w:t>
            </w:r>
          </w:p>
          <w:p w14:paraId="66C2A306" w14:textId="6D70EA8D" w:rsidR="008F28BF" w:rsidRDefault="00296299">
            <w:pPr>
              <w:pStyle w:val="P68B1DB1-Normal13"/>
              <w:spacing w:before="0" w:after="0" w:line="240" w:lineRule="auto"/>
              <w:rPr>
                <w:noProof/>
              </w:rPr>
            </w:pPr>
            <w:r>
              <w:rPr>
                <w:noProof/>
              </w:rPr>
              <w:t xml:space="preserve"> </w:t>
            </w:r>
          </w:p>
        </w:tc>
      </w:tr>
      <w:tr w:rsidR="008F28BF" w14:paraId="2783B5B7" w14:textId="77777777">
        <w:trPr>
          <w:trHeight w:val="309"/>
          <w:jc w:val="center"/>
        </w:trPr>
        <w:tc>
          <w:tcPr>
            <w:tcW w:w="851" w:type="dxa"/>
            <w:shd w:val="clear" w:color="auto" w:fill="C6EFCE"/>
          </w:tcPr>
          <w:p w14:paraId="2C1B5E86" w14:textId="458E05C1" w:rsidR="008F28BF" w:rsidRDefault="00296299">
            <w:pPr>
              <w:pStyle w:val="P68B1DB1-Normal19"/>
              <w:spacing w:before="0" w:after="0" w:line="240" w:lineRule="auto"/>
              <w:rPr>
                <w:noProof/>
              </w:rPr>
            </w:pPr>
            <w:r>
              <w:rPr>
                <w:noProof/>
              </w:rPr>
              <w:t>288</w:t>
            </w:r>
          </w:p>
        </w:tc>
        <w:tc>
          <w:tcPr>
            <w:tcW w:w="1554" w:type="dxa"/>
            <w:shd w:val="clear" w:color="auto" w:fill="C6EFCE"/>
          </w:tcPr>
          <w:p w14:paraId="64B0E259" w14:textId="77777777" w:rsidR="008F28BF" w:rsidRDefault="00296299">
            <w:pPr>
              <w:pStyle w:val="P68B1DB1-Normal13"/>
              <w:spacing w:before="0" w:after="0" w:line="240" w:lineRule="auto"/>
              <w:rPr>
                <w:noProof/>
              </w:rPr>
            </w:pPr>
            <w:r>
              <w:rPr>
                <w:noProof/>
              </w:rPr>
              <w:t xml:space="preserve">Uudistus 4: </w:t>
            </w:r>
          </w:p>
          <w:p w14:paraId="70E86EF5" w14:textId="77777777" w:rsidR="008F28BF" w:rsidRDefault="00296299">
            <w:pPr>
              <w:pStyle w:val="P68B1DB1-Normal13"/>
              <w:spacing w:before="0" w:after="0" w:line="240" w:lineRule="auto"/>
              <w:rPr>
                <w:noProof/>
              </w:rPr>
            </w:pPr>
            <w:r>
              <w:rPr>
                <w:noProof/>
              </w:rPr>
              <w:t>Kansallisen elpymis- ja palautumissuunnitelman vaikuttavuuden lisääminen ja sen täytäntöönpanon tehostaminen</w:t>
            </w:r>
          </w:p>
          <w:p w14:paraId="31060C47" w14:textId="1FF5AC29" w:rsidR="008F28BF" w:rsidRDefault="00296299">
            <w:pPr>
              <w:pStyle w:val="P68B1DB1-Normal13"/>
              <w:spacing w:before="0" w:after="0" w:line="240" w:lineRule="auto"/>
              <w:rPr>
                <w:noProof/>
              </w:rPr>
            </w:pPr>
            <w:r>
              <w:rPr>
                <w:noProof/>
              </w:rPr>
              <w:t xml:space="preserve"> </w:t>
            </w:r>
          </w:p>
        </w:tc>
        <w:tc>
          <w:tcPr>
            <w:tcW w:w="1134" w:type="dxa"/>
            <w:shd w:val="clear" w:color="auto" w:fill="C6EFCE"/>
          </w:tcPr>
          <w:p w14:paraId="5011D237" w14:textId="2EDA5DD0" w:rsidR="008F28BF" w:rsidRDefault="00296299">
            <w:pPr>
              <w:pStyle w:val="P68B1DB1-Normal13"/>
              <w:spacing w:before="0" w:after="0" w:line="240" w:lineRule="auto"/>
              <w:rPr>
                <w:noProof/>
              </w:rPr>
            </w:pPr>
            <w:r>
              <w:rPr>
                <w:noProof/>
              </w:rPr>
              <w:t>Kohde</w:t>
            </w:r>
          </w:p>
        </w:tc>
        <w:tc>
          <w:tcPr>
            <w:tcW w:w="1559" w:type="dxa"/>
            <w:shd w:val="clear" w:color="auto" w:fill="C6EFCE"/>
          </w:tcPr>
          <w:p w14:paraId="56BA5A53" w14:textId="4DCC4EA3" w:rsidR="008F28BF" w:rsidRDefault="00296299">
            <w:pPr>
              <w:pStyle w:val="P68B1DB1-Normal13"/>
              <w:spacing w:before="0" w:after="0" w:line="240" w:lineRule="auto"/>
              <w:rPr>
                <w:noProof/>
              </w:rPr>
            </w:pPr>
            <w:r>
              <w:rPr>
                <w:noProof/>
              </w:rPr>
              <w:t>Elpymis- ja palautumissuunnitelman parissa työskentelevien määrän lisääminen vuoteen 2024 mennessä</w:t>
            </w:r>
          </w:p>
        </w:tc>
        <w:tc>
          <w:tcPr>
            <w:tcW w:w="1701" w:type="dxa"/>
            <w:shd w:val="clear" w:color="auto" w:fill="C6EFCE"/>
          </w:tcPr>
          <w:p w14:paraId="462813E5" w14:textId="0867A808" w:rsidR="008F28BF" w:rsidRDefault="008F28BF">
            <w:pPr>
              <w:spacing w:before="0" w:after="0" w:line="240" w:lineRule="auto"/>
              <w:rPr>
                <w:rFonts w:eastAsia="Times New Roman"/>
                <w:noProof/>
                <w:color w:val="006100"/>
                <w:sz w:val="18"/>
                <w:szCs w:val="18"/>
              </w:rPr>
            </w:pPr>
          </w:p>
        </w:tc>
        <w:tc>
          <w:tcPr>
            <w:tcW w:w="1387" w:type="dxa"/>
            <w:shd w:val="clear" w:color="auto" w:fill="C6EFCE"/>
          </w:tcPr>
          <w:p w14:paraId="0A9007B2" w14:textId="4A48BC8D" w:rsidR="008F28BF" w:rsidRDefault="00296299">
            <w:pPr>
              <w:pStyle w:val="P68B1DB1-Normal13"/>
              <w:spacing w:before="0" w:after="0" w:line="240" w:lineRule="auto"/>
              <w:rPr>
                <w:noProof/>
              </w:rPr>
            </w:pPr>
            <w:r>
              <w:rPr>
                <w:noProof/>
              </w:rPr>
              <w:t>Kokoaikavastaavat</w:t>
            </w:r>
          </w:p>
        </w:tc>
        <w:tc>
          <w:tcPr>
            <w:tcW w:w="955" w:type="dxa"/>
            <w:shd w:val="clear" w:color="auto" w:fill="C6EFCE"/>
          </w:tcPr>
          <w:p w14:paraId="5283E06D" w14:textId="6BF66A55" w:rsidR="008F28BF" w:rsidRDefault="00296299">
            <w:pPr>
              <w:pStyle w:val="P68B1DB1-Normal13"/>
              <w:spacing w:before="0" w:after="0" w:line="240" w:lineRule="auto"/>
              <w:rPr>
                <w:noProof/>
              </w:rPr>
            </w:pPr>
            <w:r>
              <w:rPr>
                <w:noProof/>
              </w:rPr>
              <w:t>338</w:t>
            </w:r>
          </w:p>
        </w:tc>
        <w:tc>
          <w:tcPr>
            <w:tcW w:w="955" w:type="dxa"/>
            <w:shd w:val="clear" w:color="auto" w:fill="C6EFCE"/>
          </w:tcPr>
          <w:p w14:paraId="2845883F" w14:textId="38CA944F" w:rsidR="008F28BF" w:rsidRDefault="00296299">
            <w:pPr>
              <w:pStyle w:val="P68B1DB1-Normal13"/>
              <w:spacing w:before="0" w:after="0" w:line="240" w:lineRule="auto"/>
              <w:rPr>
                <w:noProof/>
              </w:rPr>
            </w:pPr>
            <w:r>
              <w:rPr>
                <w:noProof/>
              </w:rPr>
              <w:t>470</w:t>
            </w:r>
          </w:p>
        </w:tc>
        <w:tc>
          <w:tcPr>
            <w:tcW w:w="1040" w:type="dxa"/>
            <w:shd w:val="clear" w:color="auto" w:fill="C6EFCE"/>
          </w:tcPr>
          <w:p w14:paraId="0E8899C7" w14:textId="08394829" w:rsidR="008F28BF" w:rsidRDefault="00296299">
            <w:pPr>
              <w:pStyle w:val="P68B1DB1-Normal13"/>
              <w:spacing w:before="0" w:after="0" w:line="240" w:lineRule="auto"/>
              <w:rPr>
                <w:noProof/>
              </w:rPr>
            </w:pPr>
            <w:r>
              <w:rPr>
                <w:noProof/>
              </w:rPr>
              <w:t>Q4</w:t>
            </w:r>
          </w:p>
        </w:tc>
        <w:tc>
          <w:tcPr>
            <w:tcW w:w="640" w:type="dxa"/>
            <w:shd w:val="clear" w:color="auto" w:fill="C6EFCE"/>
          </w:tcPr>
          <w:p w14:paraId="2980264F" w14:textId="189207F1" w:rsidR="008F28BF" w:rsidRDefault="00296299">
            <w:pPr>
              <w:pStyle w:val="P68B1DB1-Normal13"/>
              <w:spacing w:before="0" w:after="0" w:line="240" w:lineRule="auto"/>
              <w:rPr>
                <w:noProof/>
              </w:rPr>
            </w:pPr>
            <w:r>
              <w:rPr>
                <w:noProof/>
              </w:rPr>
              <w:t>2024</w:t>
            </w:r>
          </w:p>
        </w:tc>
        <w:tc>
          <w:tcPr>
            <w:tcW w:w="3959" w:type="dxa"/>
            <w:shd w:val="clear" w:color="auto" w:fill="C6EFCE"/>
          </w:tcPr>
          <w:p w14:paraId="344A7553" w14:textId="3547611F" w:rsidR="008F28BF" w:rsidRDefault="00296299">
            <w:pPr>
              <w:pStyle w:val="P68B1DB1-Normal13"/>
              <w:spacing w:before="0" w:after="0" w:line="240" w:lineRule="auto"/>
              <w:rPr>
                <w:noProof/>
              </w:rPr>
            </w:pPr>
            <w:r>
              <w:rPr>
                <w:noProof/>
              </w:rPr>
              <w:t>Elpymis- ja palautumissuunnitelman parissa työskentelee vähintään 470 kokoaikaista työntekijää.</w:t>
            </w:r>
          </w:p>
        </w:tc>
      </w:tr>
    </w:tbl>
    <w:p w14:paraId="76517AF8" w14:textId="5CEFAA73" w:rsidR="008F28BF" w:rsidRDefault="008F28BF">
      <w:pPr>
        <w:keepNext/>
        <w:spacing w:line="240" w:lineRule="auto"/>
        <w:jc w:val="both"/>
        <w:rPr>
          <w:rFonts w:eastAsia="Times New Roman"/>
          <w:b/>
          <w:noProof/>
          <w:color w:val="000000" w:themeColor="text1"/>
          <w:szCs w:val="24"/>
          <w:u w:val="single"/>
        </w:rPr>
      </w:pPr>
    </w:p>
    <w:p w14:paraId="2CB5FD1C" w14:textId="77777777" w:rsidR="008F28BF" w:rsidRDefault="008F28BF">
      <w:pPr>
        <w:keepNext/>
        <w:spacing w:line="240" w:lineRule="auto"/>
        <w:jc w:val="both"/>
        <w:rPr>
          <w:rFonts w:eastAsia="Times New Roman"/>
          <w:noProof/>
          <w:color w:val="000000" w:themeColor="text1"/>
          <w:szCs w:val="24"/>
        </w:rPr>
      </w:pPr>
    </w:p>
    <w:p w14:paraId="21E3E139" w14:textId="77777777" w:rsidR="008F28BF" w:rsidRDefault="008F28BF">
      <w:pPr>
        <w:keepNext/>
        <w:spacing w:line="240" w:lineRule="auto"/>
        <w:rPr>
          <w:noProof/>
        </w:rPr>
        <w:sectPr w:rsidR="008F28BF" w:rsidSect="00756C74">
          <w:headerReference w:type="even" r:id="rId315"/>
          <w:headerReference w:type="default" r:id="rId316"/>
          <w:footerReference w:type="even" r:id="rId317"/>
          <w:footerReference w:type="default" r:id="rId318"/>
          <w:headerReference w:type="first" r:id="rId319"/>
          <w:footerReference w:type="first" r:id="rId320"/>
          <w:pgSz w:w="16839" w:h="11907" w:orient="landscape"/>
          <w:pgMar w:top="1134" w:right="1134" w:bottom="1134" w:left="1134" w:header="567" w:footer="567" w:gutter="0"/>
          <w:cols w:space="720"/>
          <w:docGrid w:linePitch="326"/>
        </w:sectPr>
      </w:pPr>
    </w:p>
    <w:p w14:paraId="4DFECC9D" w14:textId="20152044" w:rsidR="008F28BF" w:rsidRDefault="00296299">
      <w:pPr>
        <w:pStyle w:val="P68B1DB1-Normal2"/>
        <w:keepNext/>
        <w:tabs>
          <w:tab w:val="left" w:pos="850"/>
        </w:tabs>
        <w:spacing w:line="240" w:lineRule="auto"/>
        <w:jc w:val="both"/>
        <w:outlineLvl w:val="0"/>
        <w:rPr>
          <w:bCs/>
          <w:noProof/>
        </w:rPr>
      </w:pPr>
      <w:r>
        <w:rPr>
          <w:noProof/>
        </w:rPr>
        <w:t xml:space="preserve">V OSA 4.2: Tšekin ja Moravian takaus- ja kehityspankin (ČMZRB) yrittäjyyden ja kehityksen edistämiseen tarkoitetut uudet Quasi-Equity Instruments -välineet kansallisena kehityspankina </w:t>
      </w:r>
    </w:p>
    <w:p w14:paraId="42FC7143" w14:textId="77777777" w:rsidR="008F28BF" w:rsidRDefault="00296299">
      <w:pPr>
        <w:pStyle w:val="P68B1DB1-Normal4"/>
        <w:spacing w:line="240" w:lineRule="auto"/>
        <w:jc w:val="both"/>
        <w:rPr>
          <w:noProof/>
          <w:color w:val="000000"/>
        </w:rPr>
      </w:pPr>
      <w:r>
        <w:rPr>
          <w:noProof/>
        </w:rPr>
        <w:t xml:space="preserve">Tällä Tšekin elpymis- ja palautumissuunnitelman osa-alueella vastataan </w:t>
      </w:r>
      <w:r>
        <w:rPr>
          <w:noProof/>
          <w:color w:val="000000"/>
        </w:rPr>
        <w:t>haasteisiin, jotka liittyvät pienten ja keskisuurten yritysten (pk-yritysten) rahoituksen saantiin</w:t>
      </w:r>
      <w:r>
        <w:rPr>
          <w:noProof/>
        </w:rPr>
        <w:t>.</w:t>
      </w:r>
    </w:p>
    <w:p w14:paraId="6991E317" w14:textId="6583994F" w:rsidR="008F28BF" w:rsidRDefault="00296299">
      <w:pPr>
        <w:pStyle w:val="P68B1DB1-Normal3"/>
        <w:spacing w:line="240" w:lineRule="auto"/>
        <w:jc w:val="both"/>
        <w:rPr>
          <w:rFonts w:ascii="Calibri" w:hAnsi="Calibri"/>
          <w:noProof/>
          <w:sz w:val="22"/>
        </w:rPr>
      </w:pPr>
      <w:r>
        <w:rPr>
          <w:noProof/>
        </w:rPr>
        <w:t>Komponentin tavoitteena on laajentaa ČMZRB:n tuotelinjaa kattamaan uusi oman pääoman luonteisen rahoituksen väline ja vahvistaa ČMZRB:n täytäntöönpanovalmiuksia, mukaan lukien sisäisten sääntelymenettelyjen ja tietoteknisten järjestelmien suunnittelu. Olennainen osa uudistusta on saattaa ČMZRB-strategia ajan tasalle siten, että siihen sisällytetään kestävää rahoitusta koskevat periaatteet EU:n ympäristötavoitteiden mukaisesti soveltamalla täysimääräisesti ”ei merkittävää haittaa” -periaatetta.</w:t>
      </w:r>
    </w:p>
    <w:p w14:paraId="1CC1DBB3" w14:textId="77777777" w:rsidR="008F28BF" w:rsidRDefault="00296299">
      <w:pPr>
        <w:pStyle w:val="P68B1DB1-Normal4"/>
        <w:spacing w:line="240" w:lineRule="auto"/>
        <w:jc w:val="both"/>
        <w:rPr>
          <w:noProof/>
        </w:rPr>
      </w:pPr>
      <w:r>
        <w:rPr>
          <w:noProof/>
        </w:rPr>
        <w:t>Osa-alueella tuetaan</w:t>
      </w:r>
      <w:r>
        <w:rPr>
          <w:noProof/>
          <w:color w:val="000000"/>
        </w:rPr>
        <w:t xml:space="preserve"> pienten ja keskisuurten yritysten tukemista koskevan maakohtaisen suosituksen noudattamista hyödyntämällä enemmän rahoitusvälineitä maksuvalmiustuen varmistamiseksi (maakohtainen suositus 3 2019</w:t>
      </w:r>
      <w:r>
        <w:rPr>
          <w:noProof/>
        </w:rPr>
        <w:t>).</w:t>
      </w:r>
    </w:p>
    <w:p w14:paraId="72D35BD1" w14:textId="77777777"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54161C8C" w14:textId="578CFD8F" w:rsidR="008F28BF" w:rsidRDefault="008F28BF">
      <w:pPr>
        <w:spacing w:line="240" w:lineRule="auto"/>
        <w:jc w:val="both"/>
        <w:rPr>
          <w:noProof/>
          <w:szCs w:val="24"/>
        </w:rPr>
      </w:pPr>
    </w:p>
    <w:p w14:paraId="6F51FB60" w14:textId="49559D73" w:rsidR="008F28BF" w:rsidRDefault="00296299">
      <w:pPr>
        <w:pStyle w:val="P68B1DB1-Normal7"/>
        <w:spacing w:line="240" w:lineRule="auto"/>
        <w:jc w:val="both"/>
        <w:rPr>
          <w:bCs/>
          <w:i/>
          <w:iCs/>
          <w:noProof/>
        </w:rPr>
      </w:pPr>
      <w:r>
        <w:rPr>
          <w:noProof/>
        </w:rPr>
        <w:t>V.1 Kuvaus uudistuksista ja investoinneista, joita rahoitetaan rahoitustuella, jota ei makseta takaisin</w:t>
      </w:r>
    </w:p>
    <w:p w14:paraId="37258DE2" w14:textId="77777777" w:rsidR="008F28BF" w:rsidRDefault="00296299">
      <w:pPr>
        <w:pStyle w:val="P68B1DB1-Normal26"/>
        <w:pBdr>
          <w:top w:val="nil"/>
          <w:left w:val="nil"/>
          <w:bottom w:val="nil"/>
          <w:right w:val="nil"/>
          <w:between w:val="nil"/>
        </w:pBdr>
        <w:spacing w:line="240" w:lineRule="auto"/>
        <w:rPr>
          <w:noProof/>
        </w:rPr>
      </w:pPr>
      <w:r>
        <w:rPr>
          <w:noProof/>
        </w:rPr>
        <w:t>Uudistus 1: Tšekin ja Moldovan välisen takuu- ja kehityspankin kehittäminen kansallisena kehityspankina</w:t>
      </w:r>
    </w:p>
    <w:p w14:paraId="36C0E241" w14:textId="77777777" w:rsidR="008F28BF" w:rsidRDefault="00296299">
      <w:pPr>
        <w:pStyle w:val="P68B1DB1-Normal3"/>
        <w:pBdr>
          <w:top w:val="nil"/>
          <w:left w:val="nil"/>
          <w:bottom w:val="nil"/>
          <w:right w:val="nil"/>
          <w:between w:val="nil"/>
        </w:pBdr>
        <w:spacing w:line="240" w:lineRule="auto"/>
        <w:jc w:val="both"/>
        <w:rPr>
          <w:noProof/>
        </w:rPr>
      </w:pPr>
      <w:r>
        <w:rPr>
          <w:noProof/>
        </w:rPr>
        <w:t xml:space="preserve">Uudistuksen tarkoituksena on vahvistaa ČMZRB:n asemaa kansallisena kehityspankina ja sen valmiuksia panna täytäntöön rahoitusvälineitä, erityisesti niitä, joilla tuetaan vihreän siirtymän tavoitteita. </w:t>
      </w:r>
    </w:p>
    <w:p w14:paraId="20B4B893" w14:textId="77777777" w:rsidR="008F28BF" w:rsidRDefault="00296299">
      <w:pPr>
        <w:pStyle w:val="P68B1DB1-Normal3"/>
        <w:pBdr>
          <w:top w:val="nil"/>
          <w:left w:val="nil"/>
          <w:bottom w:val="nil"/>
          <w:right w:val="nil"/>
          <w:between w:val="nil"/>
        </w:pBdr>
        <w:spacing w:line="240" w:lineRule="auto"/>
        <w:jc w:val="both"/>
        <w:rPr>
          <w:noProof/>
        </w:rPr>
      </w:pPr>
      <w:r>
        <w:rPr>
          <w:noProof/>
        </w:rPr>
        <w:t>Uudistuksella pyritään saavuttamaan seuraavat tavoitteet:</w:t>
      </w:r>
    </w:p>
    <w:p w14:paraId="50199487" w14:textId="77777777" w:rsidR="008F28BF" w:rsidRDefault="00296299">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ČMZRB-strategian päivittäminen siten, että siihen sisällytetään kestävän rahoituksen periaatteet EU:n ympäristötavoitteiden mukaisesti.</w:t>
      </w:r>
    </w:p>
    <w:p w14:paraId="0063D092" w14:textId="77777777" w:rsidR="008F28BF" w:rsidRDefault="00296299">
      <w:pPr>
        <w:pStyle w:val="P68B1DB1-Normal30"/>
        <w:numPr>
          <w:ilvl w:val="0"/>
          <w:numId w:val="154"/>
        </w:numPr>
        <w:pBdr>
          <w:top w:val="nil"/>
          <w:left w:val="nil"/>
          <w:bottom w:val="nil"/>
          <w:right w:val="nil"/>
          <w:between w:val="nil"/>
        </w:pBdr>
        <w:spacing w:line="259" w:lineRule="auto"/>
        <w:ind w:left="360"/>
        <w:contextualSpacing/>
        <w:jc w:val="both"/>
        <w:rPr>
          <w:noProof/>
        </w:rPr>
      </w:pPr>
      <w:r>
        <w:rPr>
          <w:noProof/>
        </w:rPr>
        <w:t xml:space="preserve">Institutionaalisten ja henkilöresurssien vahvistaminen uudentyyppisten rahoitusvälineiden tehokkaan hallinnoinnin varmistamiseksi muun muassa mukauttamalla uuden tuotteen tietotekniikkajärjestelmien sisäisiä sääntelymenettelyjä. </w:t>
      </w:r>
    </w:p>
    <w:p w14:paraId="10451622" w14:textId="77777777" w:rsidR="008F28BF" w:rsidRDefault="00296299">
      <w:pPr>
        <w:pStyle w:val="P68B1DB1-Normal3"/>
        <w:numPr>
          <w:ilvl w:val="0"/>
          <w:numId w:val="154"/>
        </w:numPr>
        <w:pBdr>
          <w:top w:val="nil"/>
          <w:left w:val="nil"/>
          <w:bottom w:val="nil"/>
          <w:right w:val="nil"/>
          <w:between w:val="nil"/>
        </w:pBdr>
        <w:spacing w:line="259" w:lineRule="auto"/>
        <w:ind w:left="360"/>
        <w:contextualSpacing/>
        <w:jc w:val="both"/>
        <w:rPr>
          <w:noProof/>
        </w:rPr>
      </w:pPr>
      <w:r>
        <w:rPr>
          <w:noProof/>
        </w:rPr>
        <w:t xml:space="preserve">Kehitetään hankkeiden arviointia ja valintaa varten menetelmä, joka </w:t>
      </w:r>
      <w:r>
        <w:rPr>
          <w:noProof/>
          <w:color w:val="000000"/>
        </w:rPr>
        <w:t>on ”ei merkittävää haittaa” -periaatteen (ei merkittävää haittaa) teknisten ohjeiden (2021/C58/01) vaatimusten</w:t>
      </w:r>
      <w:r>
        <w:rPr>
          <w:i/>
          <w:noProof/>
        </w:rPr>
        <w:t xml:space="preserve"> </w:t>
      </w:r>
      <w:r>
        <w:rPr>
          <w:noProof/>
        </w:rPr>
        <w:t xml:space="preserve">ja elpymis- ja palautumistukivälinettä koskevan asetuksen liitteessä VI vahvistettujen vihreiden tunnisteiden kriteerien mukainen ja mahdollistaa tuen toimille, joiden ilmastokerroin on 40 tai 100 prosenttia. </w:t>
      </w:r>
    </w:p>
    <w:p w14:paraId="456EC675" w14:textId="5A31D3EB" w:rsidR="008F28BF" w:rsidRDefault="00296299">
      <w:pPr>
        <w:spacing w:line="240" w:lineRule="auto"/>
        <w:jc w:val="both"/>
        <w:rPr>
          <w:noProof/>
          <w:szCs w:val="24"/>
        </w:rPr>
      </w:pPr>
      <w:r>
        <w:rPr>
          <w:noProof/>
        </w:rPr>
        <w:t xml:space="preserve">Uudistus on saatettava päätökseen 31 päivään joulukuuta 2021 mennessä. </w:t>
      </w:r>
    </w:p>
    <w:p w14:paraId="2D4476DF" w14:textId="77777777" w:rsidR="008F28BF" w:rsidRDefault="008F28BF">
      <w:pPr>
        <w:spacing w:line="240" w:lineRule="auto"/>
        <w:rPr>
          <w:b/>
          <w:noProof/>
          <w:szCs w:val="24"/>
        </w:rPr>
        <w:sectPr w:rsidR="008F28BF" w:rsidSect="00756C74">
          <w:headerReference w:type="even" r:id="rId321"/>
          <w:headerReference w:type="default" r:id="rId322"/>
          <w:footerReference w:type="even" r:id="rId323"/>
          <w:footerReference w:type="default" r:id="rId324"/>
          <w:headerReference w:type="first" r:id="rId325"/>
          <w:footerReference w:type="first" r:id="rId326"/>
          <w:pgSz w:w="11907" w:h="16839"/>
          <w:pgMar w:top="1134" w:right="1134" w:bottom="1134" w:left="1134" w:header="567" w:footer="567" w:gutter="0"/>
          <w:cols w:space="720"/>
          <w:docGrid w:linePitch="326"/>
        </w:sectPr>
      </w:pPr>
    </w:p>
    <w:p w14:paraId="7DC51A77" w14:textId="524445A7" w:rsidR="008F28BF" w:rsidRDefault="00296299">
      <w:pPr>
        <w:pStyle w:val="P68B1DB1-Normal8"/>
        <w:spacing w:line="240" w:lineRule="auto"/>
        <w:rPr>
          <w:bCs/>
          <w:noProof/>
        </w:rPr>
      </w:pPr>
      <w:r>
        <w:rPr>
          <w:noProof/>
        </w:rPr>
        <w:t>Investointi 1: Oman pääoman luonteista rahoitusta ja vihreitä lainoja koskevien uusien välineiden kehittäminen yrittäjyyden tukemiseksi</w:t>
      </w:r>
    </w:p>
    <w:p w14:paraId="70D7CB73" w14:textId="2846A0A0" w:rsidR="008F28BF" w:rsidRDefault="00296299">
      <w:pPr>
        <w:pStyle w:val="P68B1DB1-Normal4"/>
        <w:pBdr>
          <w:top w:val="nil"/>
          <w:left w:val="nil"/>
          <w:bottom w:val="nil"/>
          <w:right w:val="nil"/>
          <w:between w:val="nil"/>
        </w:pBdr>
        <w:spacing w:line="240" w:lineRule="auto"/>
        <w:jc w:val="both"/>
        <w:rPr>
          <w:noProof/>
        </w:rPr>
      </w:pPr>
      <w:r>
        <w:rPr>
          <w:noProof/>
        </w:rPr>
        <w:t>Tämä toimenpide koostuu julkisesta investoinnista tukivälineeseen, jotta voidaan kannustaa yksityisiä investointeja ja parantaa Tšekin pienten ja keskisuurten yritysten, jäljempänä ’pk-yritykset’, rahoituksen saantia. Rahasto toimii tarjoamalla rahoitusta suoraan yksityiselle sektorille. Elpymis- ja palautumistukivälineen investointien perusteella tukivälineestä on alun perin tarkoitus myöntää vähintään 18400000 euroa rahoitusta.</w:t>
      </w:r>
    </w:p>
    <w:p w14:paraId="0D953C1F" w14:textId="77777777" w:rsidR="008F28BF" w:rsidRDefault="00296299">
      <w:pPr>
        <w:pStyle w:val="P68B1DB1-Normal3"/>
        <w:pBdr>
          <w:top w:val="nil"/>
          <w:left w:val="nil"/>
          <w:bottom w:val="nil"/>
          <w:right w:val="nil"/>
          <w:between w:val="nil"/>
        </w:pBdr>
        <w:spacing w:line="240" w:lineRule="auto"/>
        <w:jc w:val="both"/>
        <w:rPr>
          <w:noProof/>
        </w:rPr>
      </w:pPr>
      <w:r>
        <w:rPr>
          <w:noProof/>
        </w:rPr>
        <w:t>Tšekin on saatettava päätökseen seuraavat toimenpiteet:</w:t>
      </w:r>
    </w:p>
    <w:p w14:paraId="5C600A26" w14:textId="022C6AAE" w:rsidR="008F28BF" w:rsidRDefault="00296299">
      <w:pPr>
        <w:pStyle w:val="P68B1DB1-Normal4"/>
        <w:numPr>
          <w:ilvl w:val="0"/>
          <w:numId w:val="154"/>
        </w:numPr>
        <w:pBdr>
          <w:top w:val="nil"/>
          <w:left w:val="nil"/>
          <w:bottom w:val="nil"/>
          <w:right w:val="nil"/>
          <w:between w:val="nil"/>
        </w:pBdr>
        <w:spacing w:line="259" w:lineRule="auto"/>
        <w:ind w:left="360"/>
        <w:contextualSpacing/>
        <w:jc w:val="both"/>
        <w:rPr>
          <w:noProof/>
        </w:rPr>
      </w:pPr>
      <w:r>
        <w:rPr>
          <w:noProof/>
        </w:rPr>
        <w:t>Tekemällä ČMZRB:n seuraajana toimivan kansallisen kehityspankin ja teollisuus- ja kauppaministeriön välillä rahoitussopimuksen, jossa vahvistetaan selvästi, että ČMZRB:n elpymis- ja palautumissuunnitelman nojalla tukemien hankkeiden on oltava asetuksen (EU) 2021/241 tavoitteiden mukaisia, mukaan lukien ”ei merkittävää haittaa” -periaatteen ja vihreiden tunnisteiden kriteerit.</w:t>
      </w:r>
    </w:p>
    <w:p w14:paraId="6B724099" w14:textId="6B2D737B" w:rsidR="008F28BF" w:rsidRDefault="00296299">
      <w:pPr>
        <w:pStyle w:val="P68B1DB1-Normal4"/>
        <w:numPr>
          <w:ilvl w:val="0"/>
          <w:numId w:val="154"/>
        </w:numPr>
        <w:pBdr>
          <w:top w:val="nil"/>
          <w:left w:val="nil"/>
          <w:bottom w:val="nil"/>
          <w:right w:val="nil"/>
          <w:between w:val="nil"/>
        </w:pBdr>
        <w:spacing w:line="259" w:lineRule="auto"/>
        <w:ind w:left="360"/>
        <w:contextualSpacing/>
        <w:jc w:val="both"/>
        <w:rPr>
          <w:noProof/>
        </w:rPr>
      </w:pPr>
      <w:r>
        <w:rPr>
          <w:noProof/>
        </w:rPr>
        <w:t xml:space="preserve">Sen varmistamiseksi, että toimenpide on ”ei merkittävää haittaa” -periaatetta koskevien teknisten ohjeiden (2021/C58/01) mukainen, teollisuus- ja kauppaministeriöiden ja </w:t>
      </w:r>
      <w:r>
        <w:rPr>
          <w:noProof/>
          <w:szCs w:val="24"/>
        </w:rPr>
        <w:t xml:space="preserve">kansallisen kehityspankin </w:t>
      </w:r>
      <w:r>
        <w:rPr>
          <w:noProof/>
        </w:rPr>
        <w:t>välisessä oikeudellisessa sopimuksessa ja rahoitusvälineen sijoituspolitiikassa on</w:t>
      </w:r>
    </w:p>
    <w:p w14:paraId="192523E6" w14:textId="77777777" w:rsidR="008F28BF" w:rsidRDefault="00296299">
      <w:pPr>
        <w:pStyle w:val="P68B1DB1-Normal3"/>
        <w:numPr>
          <w:ilvl w:val="0"/>
          <w:numId w:val="199"/>
        </w:numPr>
        <w:spacing w:line="259" w:lineRule="auto"/>
        <w:contextualSpacing/>
        <w:jc w:val="both"/>
        <w:rPr>
          <w:noProof/>
        </w:rPr>
      </w:pPr>
      <w:r>
        <w:rPr>
          <w:noProof/>
        </w:rPr>
        <w:t>edellytetään, että InvestEU-rahaston kestävyysarviointia koskevia Euroopan komission teknisiä ohjeita sovelletaan; ja</w:t>
      </w:r>
    </w:p>
    <w:p w14:paraId="40DEDAD6" w14:textId="77777777" w:rsidR="008F28BF" w:rsidRDefault="00296299">
      <w:pPr>
        <w:pStyle w:val="P68B1DB1-Normal4"/>
        <w:numPr>
          <w:ilvl w:val="0"/>
          <w:numId w:val="199"/>
        </w:numPr>
        <w:spacing w:line="259" w:lineRule="auto"/>
        <w:contextualSpacing/>
        <w:jc w:val="both"/>
        <w:rPr>
          <w:noProof/>
          <w:szCs w:val="24"/>
        </w:rPr>
      </w:pPr>
      <w:r>
        <w:rPr>
          <w:noProof/>
        </w:rPr>
        <w:t>jätettävä tukikelpoisuuden ulkopuolelle seuraava luettelo toiminnoista ja omaisuuseristä: I) fossiilisiin polttoaineisiin liittyvät toiminnot ja varat, mukaan lukien käyttö tuotantoketjun loppupäässä</w:t>
      </w:r>
      <w:r>
        <w:rPr>
          <w:noProof/>
        </w:rPr>
        <w:footnoteReference w:id="16"/>
      </w:r>
      <w:r>
        <w:rPr>
          <w:noProof/>
        </w:rPr>
        <w:t>; (ii) activities and assets under the EU Emission Trading System (ETS) achieving projected greenhouse gas emissions that are not lower than the relevant benchmarks</w:t>
      </w:r>
      <w:r>
        <w:rPr>
          <w:noProof/>
        </w:rPr>
        <w:footnoteReference w:id="17"/>
      </w:r>
      <w:r>
        <w:rPr>
          <w:noProof/>
        </w:rPr>
        <w:t>; III) kaatopaikkoihin, jätteenpolttolaitoksiin ja mekaanisiin biologisiin käsittelylaitoksiin liittyvä toiminta</w:t>
      </w:r>
      <w:r>
        <w:rPr>
          <w:noProof/>
        </w:rPr>
        <w:footnoteReference w:id="18"/>
      </w:r>
      <w:r>
        <w:rPr>
          <w:noProof/>
        </w:rPr>
        <w:t xml:space="preserve"> ja omaisuus</w:t>
      </w:r>
      <w:r>
        <w:rPr>
          <w:noProof/>
        </w:rPr>
        <w:footnoteReference w:id="19"/>
      </w:r>
      <w:r>
        <w:rPr>
          <w:noProof/>
        </w:rPr>
        <w:t>; ja iv) toiminnot ja omaisuuserät, joissa jätteen pitkäaikainen hävittäminen voi aiheuttaa vahinkoa ympäristölle; ja</w:t>
      </w:r>
    </w:p>
    <w:p w14:paraId="407E2AFE" w14:textId="77777777" w:rsidR="008F28BF" w:rsidRDefault="00296299">
      <w:pPr>
        <w:pStyle w:val="P68B1DB1-Normal4"/>
        <w:numPr>
          <w:ilvl w:val="0"/>
          <w:numId w:val="199"/>
        </w:numPr>
        <w:spacing w:line="259" w:lineRule="auto"/>
        <w:contextualSpacing/>
        <w:jc w:val="both"/>
        <w:rPr>
          <w:noProof/>
        </w:rPr>
      </w:pPr>
      <w:r>
        <w:rPr>
          <w:noProof/>
        </w:rPr>
        <w:t>edellyttää, että toimeksisaanut yhteisö tai rahoituksen välittäjä todentaa tuensaajan asiaankuuluvan EU:n ja kansallisen ympäristölainsäädännön noudattamisen kaikkien liiketoimien osalta, mukaan lukien kestävyysarvioinnista vapautetut liiketoimet.</w:t>
      </w:r>
    </w:p>
    <w:p w14:paraId="5304A062" w14:textId="67490DD8" w:rsidR="008F28BF" w:rsidRDefault="00296299">
      <w:pPr>
        <w:pStyle w:val="P68B1DB1-Normal3"/>
        <w:spacing w:line="240" w:lineRule="auto"/>
        <w:jc w:val="both"/>
        <w:rPr>
          <w:noProof/>
        </w:rPr>
      </w:pPr>
      <w:r>
        <w:rPr>
          <w:noProof/>
        </w:rPr>
        <w:t xml:space="preserve">Kansallista kehityspankkia hallinnoi toteutuskumppanina kansallinen kehityspankki. Investointikehys sisältää seuraavat tuotelinjat: </w:t>
      </w:r>
    </w:p>
    <w:p w14:paraId="2BD09ED9" w14:textId="41B9F00A" w:rsidR="008F28BF" w:rsidRDefault="00296299">
      <w:pPr>
        <w:pStyle w:val="P68B1DB1-ListParagraph34"/>
        <w:numPr>
          <w:ilvl w:val="0"/>
          <w:numId w:val="406"/>
        </w:numPr>
        <w:spacing w:before="0" w:after="0"/>
        <w:jc w:val="both"/>
        <w:rPr>
          <w:noProof/>
        </w:rPr>
      </w:pPr>
      <w:r>
        <w:rPr>
          <w:noProof/>
        </w:rPr>
        <w:t>Toissijaiset (keskimääräiset) lainat, joita osarahoitetaan kaupallisella lainalla hankekohtaisesti, kun kansallinen kehityspankki toimii huonommassa etuoikeusasemassa olevana velkojana; ja</w:t>
      </w:r>
    </w:p>
    <w:p w14:paraId="0D7F21A6" w14:textId="0B67E9FB" w:rsidR="008F28BF" w:rsidRDefault="00296299">
      <w:pPr>
        <w:pStyle w:val="P68B1DB1-ListParagraph34"/>
        <w:numPr>
          <w:ilvl w:val="0"/>
          <w:numId w:val="406"/>
        </w:numPr>
        <w:spacing w:before="0" w:after="0"/>
        <w:jc w:val="both"/>
        <w:rPr>
          <w:noProof/>
        </w:rPr>
      </w:pPr>
      <w:r>
        <w:rPr>
          <w:noProof/>
        </w:rPr>
        <w:t>Vihreät lainat, joita osarahoitetaan kaupallisella lainalla hankekohtaisesti ilman etuoikeusasemaa.</w:t>
      </w:r>
    </w:p>
    <w:p w14:paraId="44D17378" w14:textId="66CE5287" w:rsidR="008F28BF" w:rsidRDefault="00296299">
      <w:pPr>
        <w:pStyle w:val="P68B1DB1-Normal3"/>
        <w:spacing w:line="240" w:lineRule="auto"/>
        <w:jc w:val="both"/>
        <w:rPr>
          <w:noProof/>
        </w:rPr>
      </w:pPr>
      <w:r>
        <w:rPr>
          <w:noProof/>
        </w:rPr>
        <w:t>Investointijärjestelyyn tehtävän investoinnin toteuttamiseksi Tšekin ja kansallisen kehityspankin välillä tehdyn päivitetyn rahoitussopimuksen on sisällettävä myös seuraava sisältö:</w:t>
      </w:r>
    </w:p>
    <w:p w14:paraId="7E22E47F" w14:textId="6C8432B3" w:rsidR="008F28BF" w:rsidRDefault="00296299">
      <w:pPr>
        <w:pStyle w:val="P68B1DB1-Normal4"/>
        <w:spacing w:before="0" w:after="0" w:line="257" w:lineRule="auto"/>
        <w:jc w:val="both"/>
        <w:rPr>
          <w:noProof/>
        </w:rPr>
      </w:pPr>
      <w:r>
        <w:rPr>
          <w:noProof/>
          <w:szCs w:val="24"/>
        </w:rPr>
        <w:t xml:space="preserve">1. </w:t>
      </w:r>
      <w:r>
        <w:rPr>
          <w:noProof/>
        </w:rPr>
        <w:t>Kuvaus tukivälineen päätöksentekoprosessista: Tukivälineen lopullisen investointipäätöksen tekee investointikomitea tai muu vastaava hallintoelin, ja se hyväksytään hallituksesta riippumattomien jäsenten äänten enemmistöllä.</w:t>
      </w:r>
    </w:p>
    <w:p w14:paraId="46024D85" w14:textId="77777777" w:rsidR="008F28BF" w:rsidRDefault="008F28BF">
      <w:pPr>
        <w:spacing w:before="0" w:after="0" w:line="257" w:lineRule="auto"/>
        <w:jc w:val="both"/>
        <w:rPr>
          <w:rFonts w:eastAsia="Times New Roman"/>
          <w:noProof/>
          <w:szCs w:val="24"/>
        </w:rPr>
      </w:pPr>
    </w:p>
    <w:p w14:paraId="255AEED4" w14:textId="285FF5A6" w:rsidR="008F28BF" w:rsidRDefault="00296299">
      <w:pPr>
        <w:pStyle w:val="P68B1DB1-ListParagraph47"/>
        <w:spacing w:before="0" w:after="0" w:line="257" w:lineRule="auto"/>
        <w:ind w:left="360" w:hanging="360"/>
        <w:jc w:val="both"/>
        <w:rPr>
          <w:noProof/>
        </w:rPr>
      </w:pPr>
      <w:r>
        <w:rPr>
          <w:noProof/>
        </w:rPr>
        <w:t>2.Asiaan liittyvän sijoituspolitiikan keskeiset vaatimukset, joihin kuuluvat:</w:t>
      </w:r>
    </w:p>
    <w:p w14:paraId="60EA1C5D" w14:textId="5F57BF1F" w:rsidR="008F28BF" w:rsidRDefault="00296299">
      <w:pPr>
        <w:pStyle w:val="P68B1DB1-ListParagraph47"/>
        <w:numPr>
          <w:ilvl w:val="0"/>
          <w:numId w:val="405"/>
        </w:numPr>
        <w:spacing w:before="0" w:after="0" w:line="257" w:lineRule="auto"/>
        <w:jc w:val="both"/>
        <w:rPr>
          <w:noProof/>
        </w:rPr>
      </w:pPr>
      <w:r>
        <w:rPr>
          <w:noProof/>
        </w:rPr>
        <w:t>Rahoitustuotteen (-tuotteiden) ja tukikelpoisten lopullisten tuensaajien kuvaus.</w:t>
      </w:r>
    </w:p>
    <w:p w14:paraId="234543CF" w14:textId="4FC187D6" w:rsidR="008F28BF" w:rsidRDefault="00296299">
      <w:pPr>
        <w:pStyle w:val="P68B1DB1-ListParagraph47"/>
        <w:numPr>
          <w:ilvl w:val="0"/>
          <w:numId w:val="405"/>
        </w:numPr>
        <w:spacing w:before="0" w:after="0" w:line="257" w:lineRule="auto"/>
        <w:jc w:val="both"/>
        <w:rPr>
          <w:noProof/>
        </w:rPr>
      </w:pPr>
      <w:r>
        <w:rPr>
          <w:noProof/>
        </w:rPr>
        <w:t>Vaatimus siitä, että kaikki tuetut investoinnit ovat taloudellisesti elinkelpoisia.</w:t>
      </w:r>
    </w:p>
    <w:p w14:paraId="370B1830" w14:textId="044C1D03" w:rsidR="008F28BF" w:rsidRDefault="00296299">
      <w:pPr>
        <w:pStyle w:val="P68B1DB1-ListParagraph47"/>
        <w:numPr>
          <w:ilvl w:val="0"/>
          <w:numId w:val="405"/>
        </w:numPr>
        <w:spacing w:before="0" w:after="0" w:line="257" w:lineRule="auto"/>
        <w:jc w:val="both"/>
        <w:rPr>
          <w:noProof/>
        </w:rPr>
      </w:pPr>
      <w:r>
        <w:rPr>
          <w:noProof/>
        </w:rPr>
        <w:t>Vaatimus, jonka mukaan tukivälineen lopulliset tuensaajat eivät saa tukea muista unionin välineistä samojen kustannusten kattamiseksi.</w:t>
      </w:r>
    </w:p>
    <w:p w14:paraId="11802A93" w14:textId="396858F3" w:rsidR="008F28BF" w:rsidRDefault="00296299">
      <w:pPr>
        <w:pStyle w:val="P68B1DB1-Normal41"/>
        <w:spacing w:before="0" w:after="160" w:line="257" w:lineRule="auto"/>
        <w:ind w:left="360"/>
        <w:contextualSpacing/>
        <w:jc w:val="both"/>
        <w:rPr>
          <w:bCs/>
          <w:noProof/>
          <w:color w:val="000000" w:themeColor="text1"/>
        </w:rPr>
      </w:pPr>
      <w:r>
        <w:rPr>
          <w:noProof/>
        </w:rPr>
        <w:t xml:space="preserve"> </w:t>
      </w:r>
    </w:p>
    <w:p w14:paraId="4AC74A00" w14:textId="29E07577" w:rsidR="008F28BF" w:rsidRDefault="00296299">
      <w:pPr>
        <w:pStyle w:val="P68B1DB1-Normal4"/>
        <w:spacing w:line="259" w:lineRule="auto"/>
        <w:contextualSpacing/>
        <w:jc w:val="both"/>
        <w:rPr>
          <w:noProof/>
        </w:rPr>
      </w:pPr>
      <w:r>
        <w:rPr>
          <w:noProof/>
        </w:rPr>
        <w:t>3.Tarkistettu rahoitussopimus ja kansallisen kehityspankin maksurakenne.</w:t>
      </w:r>
    </w:p>
    <w:p w14:paraId="434437A7" w14:textId="0BFE5D83" w:rsidR="008F28BF" w:rsidRDefault="00296299">
      <w:pPr>
        <w:pStyle w:val="P68B1DB1-Normal4"/>
        <w:spacing w:line="240" w:lineRule="auto"/>
        <w:jc w:val="both"/>
        <w:rPr>
          <w:noProof/>
        </w:rPr>
      </w:pPr>
      <w:r>
        <w:rPr>
          <w:noProof/>
        </w:rPr>
        <w:t>Sen varmistamiseksi, että toimet ovat asetuksen (EU) 2021/241 liitteen VI mukaisia, valintaperusteissa on edellytettävä, että tuetut toimet ovat kyseisen asetuksen liitteessä VI vahvistettujen sovellettavien tukitoimialojen vaatimusten mukaisia (40 tai 100 prosentin kertoimella).</w:t>
      </w:r>
    </w:p>
    <w:p w14:paraId="2B17D24B" w14:textId="707B4341" w:rsidR="008F28BF" w:rsidRDefault="00296299">
      <w:pPr>
        <w:spacing w:line="240" w:lineRule="auto"/>
        <w:jc w:val="both"/>
        <w:rPr>
          <w:noProof/>
          <w:color w:val="4F81BD"/>
        </w:rPr>
      </w:pPr>
      <w:r>
        <w:rPr>
          <w:rFonts w:eastAsia="Times New Roman"/>
          <w:noProof/>
          <w:szCs w:val="24"/>
        </w:rPr>
        <w:t xml:space="preserve">Toimenpiteen täytäntöönpano on </w:t>
      </w:r>
      <w:r>
        <w:rPr>
          <w:noProof/>
        </w:rPr>
        <w:t>saatettava päätökseen viimeistään 31 päivänä elokuuta 2026.</w:t>
      </w:r>
    </w:p>
    <w:p w14:paraId="4BEB4BCE" w14:textId="77777777" w:rsidR="008F28BF" w:rsidRDefault="008F28BF">
      <w:pPr>
        <w:spacing w:line="240" w:lineRule="auto"/>
        <w:rPr>
          <w:rFonts w:ascii="Calibri" w:hAnsi="Calibri"/>
          <w:b/>
          <w:noProof/>
          <w:sz w:val="22"/>
        </w:rPr>
      </w:pPr>
    </w:p>
    <w:p w14:paraId="1CC7FF65" w14:textId="71FDCE6C" w:rsidR="008F28BF" w:rsidRDefault="008F28BF">
      <w:pPr>
        <w:spacing w:line="240" w:lineRule="auto"/>
        <w:rPr>
          <w:rFonts w:ascii="Calibri" w:hAnsi="Calibri"/>
          <w:noProof/>
          <w:sz w:val="22"/>
        </w:rPr>
        <w:sectPr w:rsidR="008F28BF" w:rsidSect="00756C74">
          <w:headerReference w:type="even" r:id="rId327"/>
          <w:headerReference w:type="default" r:id="rId328"/>
          <w:footerReference w:type="even" r:id="rId329"/>
          <w:footerReference w:type="default" r:id="rId330"/>
          <w:headerReference w:type="first" r:id="rId331"/>
          <w:footerReference w:type="first" r:id="rId332"/>
          <w:pgSz w:w="11907" w:h="16839"/>
          <w:pgMar w:top="1134" w:right="1134" w:bottom="1134" w:left="1134" w:header="567" w:footer="567" w:gutter="0"/>
          <w:cols w:space="720"/>
          <w:docGrid w:linePitch="326"/>
        </w:sectPr>
      </w:pPr>
    </w:p>
    <w:p w14:paraId="1A185772" w14:textId="0B767840" w:rsidR="008F28BF" w:rsidRDefault="00296299">
      <w:pPr>
        <w:pStyle w:val="P68B1DB1-Normal35"/>
        <w:pBdr>
          <w:top w:val="nil"/>
          <w:left w:val="nil"/>
          <w:bottom w:val="nil"/>
          <w:right w:val="nil"/>
          <w:between w:val="nil"/>
        </w:pBdr>
        <w:tabs>
          <w:tab w:val="left" w:pos="993"/>
        </w:tabs>
        <w:spacing w:line="240" w:lineRule="auto"/>
        <w:rPr>
          <w:bCs/>
          <w:noProof/>
          <w:color w:val="000000"/>
        </w:rPr>
      </w:pPr>
      <w:r>
        <w:rPr>
          <w:noProof/>
        </w:rPr>
        <w:t xml:space="preserve">V.2 Seurantaa ja täytäntöönpanoa koskevat välitavoitteet, tavoitteet, indikaattorit ja aikataulu – rahoitustuki, jota ei makseta takaisin </w:t>
      </w:r>
    </w:p>
    <w:tbl>
      <w:tblPr>
        <w:tblW w:w="16016"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993"/>
        <w:gridCol w:w="1843"/>
        <w:gridCol w:w="992"/>
        <w:gridCol w:w="1560"/>
        <w:gridCol w:w="1445"/>
        <w:gridCol w:w="1248"/>
        <w:gridCol w:w="1134"/>
        <w:gridCol w:w="1417"/>
        <w:gridCol w:w="993"/>
        <w:gridCol w:w="992"/>
        <w:gridCol w:w="3399"/>
      </w:tblGrid>
      <w:tr w:rsidR="008F28BF" w14:paraId="40291A78" w14:textId="77777777">
        <w:trPr>
          <w:trHeight w:val="610"/>
          <w:tblHeader/>
          <w:jc w:val="center"/>
        </w:trPr>
        <w:tc>
          <w:tcPr>
            <w:tcW w:w="99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32DF7EDD" w14:textId="449BD5BB" w:rsidR="008F28BF" w:rsidRDefault="00296299">
            <w:pPr>
              <w:pStyle w:val="P68B1DB1-Normal11"/>
              <w:spacing w:line="240" w:lineRule="auto"/>
              <w:jc w:val="center"/>
              <w:rPr>
                <w:noProof/>
              </w:rPr>
            </w:pPr>
            <w:r>
              <w:rPr>
                <w:noProof/>
              </w:rPr>
              <w:t xml:space="preserve">Sitä seuraavat sivut. NUM. </w:t>
            </w:r>
          </w:p>
        </w:tc>
        <w:tc>
          <w:tcPr>
            <w:tcW w:w="1843"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312C4F1"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92"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421A3787" w14:textId="77777777" w:rsidR="008F28BF" w:rsidRDefault="00296299">
            <w:pPr>
              <w:pStyle w:val="P68B1DB1-Normal11"/>
              <w:spacing w:line="240" w:lineRule="auto"/>
              <w:jc w:val="center"/>
              <w:rPr>
                <w:noProof/>
              </w:rPr>
            </w:pPr>
            <w:r>
              <w:rPr>
                <w:noProof/>
              </w:rPr>
              <w:t xml:space="preserve">Välitavoite/tavoite </w:t>
            </w:r>
          </w:p>
        </w:tc>
        <w:tc>
          <w:tcPr>
            <w:tcW w:w="1560"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02D1180E" w14:textId="77777777" w:rsidR="008F28BF" w:rsidRDefault="00296299">
            <w:pPr>
              <w:pStyle w:val="P68B1DB1-Normal11"/>
              <w:spacing w:line="240" w:lineRule="auto"/>
              <w:jc w:val="center"/>
              <w:rPr>
                <w:noProof/>
              </w:rPr>
            </w:pPr>
            <w:r>
              <w:rPr>
                <w:noProof/>
              </w:rPr>
              <w:t xml:space="preserve">Nimi </w:t>
            </w:r>
          </w:p>
        </w:tc>
        <w:tc>
          <w:tcPr>
            <w:tcW w:w="1445" w:type="dxa"/>
            <w:vMerge w:val="restart"/>
            <w:tcBorders>
              <w:top w:val="single" w:sz="8" w:space="0" w:color="000000" w:themeColor="text1"/>
              <w:left w:val="single" w:sz="8" w:space="0" w:color="000000" w:themeColor="text1"/>
              <w:right w:val="single" w:sz="8" w:space="0" w:color="000000" w:themeColor="text1"/>
            </w:tcBorders>
            <w:shd w:val="clear" w:color="auto" w:fill="BDD7EE"/>
            <w:vAlign w:val="center"/>
          </w:tcPr>
          <w:p w14:paraId="2A9474AE"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 </w:t>
            </w:r>
          </w:p>
        </w:tc>
        <w:tc>
          <w:tcPr>
            <w:tcW w:w="3799"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1C4CF568"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985" w:type="dxa"/>
            <w:gridSpan w:val="2"/>
            <w:tcBorders>
              <w:top w:val="single" w:sz="8" w:space="0" w:color="000000" w:themeColor="text1"/>
              <w:left w:val="nil"/>
              <w:bottom w:val="single" w:sz="8" w:space="0" w:color="000000" w:themeColor="text1"/>
              <w:right w:val="single" w:sz="8" w:space="0" w:color="000000" w:themeColor="text1"/>
            </w:tcBorders>
            <w:shd w:val="clear" w:color="auto" w:fill="BDD7EE"/>
            <w:vAlign w:val="center"/>
          </w:tcPr>
          <w:p w14:paraId="4F6F581E" w14:textId="77777777" w:rsidR="008F28BF" w:rsidRDefault="00296299">
            <w:pPr>
              <w:pStyle w:val="P68B1DB1-Normal11"/>
              <w:spacing w:line="240" w:lineRule="auto"/>
              <w:jc w:val="center"/>
              <w:rPr>
                <w:noProof/>
              </w:rPr>
            </w:pPr>
            <w:r>
              <w:rPr>
                <w:noProof/>
              </w:rPr>
              <w:t xml:space="preserve">Alustava toteutusaikataulu </w:t>
            </w:r>
          </w:p>
        </w:tc>
        <w:tc>
          <w:tcPr>
            <w:tcW w:w="3399" w:type="dxa"/>
            <w:vMerge w:val="restart"/>
            <w:tcBorders>
              <w:top w:val="single" w:sz="8" w:space="0" w:color="000000" w:themeColor="text1"/>
              <w:left w:val="nil"/>
              <w:right w:val="single" w:sz="8" w:space="0" w:color="000000" w:themeColor="text1"/>
            </w:tcBorders>
            <w:shd w:val="clear" w:color="auto" w:fill="BDD7EE"/>
            <w:vAlign w:val="center"/>
          </w:tcPr>
          <w:p w14:paraId="7D945FB8" w14:textId="77777777" w:rsidR="008F28BF" w:rsidRDefault="00296299">
            <w:pPr>
              <w:pStyle w:val="P68B1DB1-Normal11"/>
              <w:spacing w:line="240" w:lineRule="auto"/>
              <w:jc w:val="center"/>
              <w:rPr>
                <w:noProof/>
              </w:rPr>
            </w:pPr>
            <w:r>
              <w:rPr>
                <w:noProof/>
              </w:rPr>
              <w:t xml:space="preserve">Kunkin välitavoitteen ja tavoitteen kuvaus ja selkeä määritelmä </w:t>
            </w:r>
          </w:p>
        </w:tc>
      </w:tr>
      <w:tr w:rsidR="008F28BF" w14:paraId="457C77CD" w14:textId="77777777">
        <w:trPr>
          <w:trHeight w:val="506"/>
          <w:tblHeader/>
          <w:jc w:val="center"/>
        </w:trPr>
        <w:tc>
          <w:tcPr>
            <w:tcW w:w="993" w:type="dxa"/>
            <w:vMerge/>
            <w:vAlign w:val="center"/>
          </w:tcPr>
          <w:p w14:paraId="03E9348E"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843" w:type="dxa"/>
            <w:vMerge/>
            <w:vAlign w:val="center"/>
          </w:tcPr>
          <w:p w14:paraId="2491DF97"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992" w:type="dxa"/>
            <w:vMerge/>
            <w:vAlign w:val="center"/>
          </w:tcPr>
          <w:p w14:paraId="0B3B599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560" w:type="dxa"/>
            <w:vMerge/>
            <w:vAlign w:val="center"/>
          </w:tcPr>
          <w:p w14:paraId="7EE865AB"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445" w:type="dxa"/>
            <w:vMerge/>
            <w:vAlign w:val="center"/>
          </w:tcPr>
          <w:p w14:paraId="3491485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4490BE6B" w14:textId="77777777" w:rsidR="008F28BF" w:rsidRDefault="00296299">
            <w:pPr>
              <w:pStyle w:val="P68B1DB1-Normal11"/>
              <w:spacing w:line="240" w:lineRule="auto"/>
              <w:jc w:val="center"/>
              <w:rPr>
                <w:noProof/>
              </w:rPr>
            </w:pPr>
            <w:r>
              <w:rPr>
                <w:noProof/>
              </w:rPr>
              <w:t>Mitta-yksikkö</w:t>
            </w:r>
          </w:p>
        </w:tc>
        <w:tc>
          <w:tcPr>
            <w:tcW w:w="1134"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7FE5EB08" w14:textId="77777777" w:rsidR="008F28BF" w:rsidRDefault="00296299">
            <w:pPr>
              <w:pStyle w:val="P68B1DB1-Normal11"/>
              <w:spacing w:line="240" w:lineRule="auto"/>
              <w:jc w:val="center"/>
              <w:rPr>
                <w:noProof/>
              </w:rPr>
            </w:pPr>
            <w:r>
              <w:rPr>
                <w:noProof/>
              </w:rPr>
              <w:t>Lähtötilanne</w:t>
            </w:r>
          </w:p>
        </w:tc>
        <w:tc>
          <w:tcPr>
            <w:tcW w:w="1417"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32767BC8" w14:textId="77777777" w:rsidR="008F28BF" w:rsidRDefault="00296299">
            <w:pPr>
              <w:pStyle w:val="P68B1DB1-Normal11"/>
              <w:spacing w:line="240" w:lineRule="auto"/>
              <w:jc w:val="center"/>
              <w:rPr>
                <w:noProof/>
              </w:rPr>
            </w:pPr>
            <w:r>
              <w:rPr>
                <w:noProof/>
              </w:rPr>
              <w:t>Päämäärä</w:t>
            </w: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06777476" w14:textId="77777777" w:rsidR="008F28BF" w:rsidRDefault="00296299">
            <w:pPr>
              <w:pStyle w:val="P68B1DB1-Normal11"/>
              <w:spacing w:line="240" w:lineRule="auto"/>
              <w:jc w:val="center"/>
              <w:rPr>
                <w:noProof/>
              </w:rPr>
            </w:pPr>
            <w:r>
              <w:rPr>
                <w:noProof/>
              </w:rPr>
              <w:t>Neljännes</w:t>
            </w:r>
          </w:p>
        </w:tc>
        <w:tc>
          <w:tcPr>
            <w:tcW w:w="992"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FBB8D50" w14:textId="77777777" w:rsidR="008F28BF" w:rsidRDefault="00296299">
            <w:pPr>
              <w:pStyle w:val="P68B1DB1-Normal11"/>
              <w:spacing w:line="240" w:lineRule="auto"/>
              <w:jc w:val="center"/>
              <w:rPr>
                <w:noProof/>
              </w:rPr>
            </w:pPr>
            <w:r>
              <w:rPr>
                <w:noProof/>
              </w:rPr>
              <w:t>Vuosi</w:t>
            </w:r>
          </w:p>
        </w:tc>
        <w:tc>
          <w:tcPr>
            <w:tcW w:w="3399" w:type="dxa"/>
            <w:vMerge/>
            <w:vAlign w:val="center"/>
          </w:tcPr>
          <w:p w14:paraId="4929039D"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0820663C"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30CBE2D" w14:textId="77777777" w:rsidR="008F28BF" w:rsidRDefault="00296299">
            <w:pPr>
              <w:pStyle w:val="P68B1DB1-Normal13"/>
              <w:spacing w:before="0" w:after="0" w:line="240" w:lineRule="auto"/>
              <w:rPr>
                <w:noProof/>
              </w:rPr>
            </w:pPr>
            <w:r>
              <w:rPr>
                <w:noProof/>
              </w:rPr>
              <w:t>198</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AE8A1DC" w14:textId="77777777" w:rsidR="008F28BF" w:rsidRDefault="00296299">
            <w:pPr>
              <w:pStyle w:val="P68B1DB1-Normal13"/>
              <w:spacing w:before="0" w:after="0" w:line="240" w:lineRule="auto"/>
              <w:rPr>
                <w:noProof/>
              </w:rPr>
            </w:pPr>
            <w:r>
              <w:rPr>
                <w:noProof/>
              </w:rPr>
              <w:t>Uudistus 1: Tšekin ja Moldovan välisen takuu- ja kehityspankin kehittäminen kansallisena kehityspankina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99642C6" w14:textId="77777777" w:rsidR="008F28BF" w:rsidRDefault="00296299">
            <w:pPr>
              <w:pStyle w:val="P68B1DB1-Normal13"/>
              <w:spacing w:before="0" w:after="0" w:line="240" w:lineRule="auto"/>
              <w:rPr>
                <w:noProof/>
              </w:rPr>
            </w:pPr>
            <w:r>
              <w:rPr>
                <w:noProof/>
              </w:rPr>
              <w:t>Virstanpylväs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8C7534" w14:textId="77777777" w:rsidR="008F28BF" w:rsidRDefault="00296299">
            <w:pPr>
              <w:pStyle w:val="P68B1DB1-Normal13"/>
              <w:spacing w:before="0" w:after="0" w:line="240" w:lineRule="auto"/>
              <w:rPr>
                <w:noProof/>
              </w:rPr>
            </w:pPr>
            <w:r>
              <w:rPr>
                <w:noProof/>
              </w:rPr>
              <w:t>Tšekin ja Moravian takaus- ja kehityspankin (ČMZRB) keskipitkän aikavälin strategian hyväksyminen, jonka ovat hyväksyneet pankin osakkeenomistajat (joita edustavat teollisuus-, kauppa-, rahoitus- ja paikalliskehitysministeriöt)</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792C7A" w14:textId="77777777" w:rsidR="008F28BF" w:rsidRDefault="00296299">
            <w:pPr>
              <w:pStyle w:val="P68B1DB1-Normal13"/>
              <w:spacing w:before="0" w:after="0" w:line="240" w:lineRule="auto"/>
              <w:rPr>
                <w:noProof/>
              </w:rPr>
            </w:pPr>
            <w:r>
              <w:rPr>
                <w:noProof/>
              </w:rPr>
              <w:t xml:space="preserve">Tšekin ja Moldovan takaus- ja kehityspankin (ČMZRB) keskipitkän aikavälin strategian hyväksyminen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2ABFCF7" w14:textId="77777777" w:rsidR="008F28BF" w:rsidRDefault="008F28BF">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B1475DB"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FA4280" w14:textId="77777777" w:rsidR="008F28BF" w:rsidRDefault="008F28BF">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DD610BA" w14:textId="77777777" w:rsidR="008F28BF" w:rsidRDefault="00296299">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84C7C73" w14:textId="77777777" w:rsidR="008F28BF" w:rsidRDefault="00296299">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4F0931" w14:textId="77777777" w:rsidR="008F28BF" w:rsidRDefault="00296299">
            <w:pPr>
              <w:pStyle w:val="P68B1DB1-Normal13"/>
              <w:spacing w:before="0" w:after="0" w:line="240" w:lineRule="auto"/>
              <w:rPr>
                <w:noProof/>
              </w:rPr>
            </w:pPr>
            <w:r>
              <w:rPr>
                <w:noProof/>
              </w:rPr>
              <w:t>Pankin osakkeenomistajien on hyväksyttävä uusi strategia: Teollisuus- ja kauppaministeriö, valtiovarainministeriö ja paikallinen kehitysministeriö). Siihen on sisällyttävä säännöksiä, joilla varmistetaan ”ei merkittävää haittaa” -periaatetta koskevien teknisten ohjeiden (2021/C58/01) noudattaminen.</w:t>
            </w:r>
          </w:p>
        </w:tc>
      </w:tr>
      <w:tr w:rsidR="008F28BF" w14:paraId="6FCC9946" w14:textId="77777777">
        <w:trPr>
          <w:trHeight w:val="573"/>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DFEBF92" w14:textId="77777777" w:rsidR="008F28BF" w:rsidRDefault="00296299">
            <w:pPr>
              <w:pStyle w:val="P68B1DB1-Normal13"/>
              <w:spacing w:before="0" w:after="0" w:line="240" w:lineRule="auto"/>
              <w:rPr>
                <w:noProof/>
              </w:rPr>
            </w:pPr>
            <w:r>
              <w:rPr>
                <w:noProof/>
              </w:rPr>
              <w:t>199</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1083196" w14:textId="77777777" w:rsidR="008F28BF" w:rsidRDefault="00296299">
            <w:pPr>
              <w:pStyle w:val="P68B1DB1-Normal13"/>
              <w:spacing w:before="0" w:after="0" w:line="240" w:lineRule="auto"/>
              <w:rPr>
                <w:noProof/>
              </w:rPr>
            </w:pPr>
            <w:r>
              <w:rPr>
                <w:noProof/>
              </w:rPr>
              <w:t>Uudistus 1: Tšekin ja Moldovan välisen takuu- ja kehityspankin kehittäminen kansallisena kehityspankina</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2631067" w14:textId="77777777" w:rsidR="008F28BF" w:rsidRDefault="00296299">
            <w:pPr>
              <w:pStyle w:val="P68B1DB1-Normal13"/>
              <w:spacing w:before="0" w:after="0" w:line="240" w:lineRule="auto"/>
              <w:rPr>
                <w:noProof/>
              </w:rPr>
            </w:pPr>
            <w:r>
              <w:rPr>
                <w:noProof/>
              </w:rPr>
              <w:t>Virstanpylväs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D78E8C8" w14:textId="61EC376F" w:rsidR="008F28BF" w:rsidRDefault="00296299">
            <w:pPr>
              <w:pStyle w:val="P68B1DB1-Normal13"/>
              <w:spacing w:before="0" w:after="0" w:line="240" w:lineRule="auto"/>
              <w:rPr>
                <w:noProof/>
              </w:rPr>
            </w:pPr>
            <w:r>
              <w:rPr>
                <w:noProof/>
              </w:rPr>
              <w:t xml:space="preserve">Uuden oman pääoman luonteisen välineen hallinnointimallin toimittaminen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286FE54" w14:textId="77777777" w:rsidR="008F28BF" w:rsidRDefault="00296299">
            <w:pPr>
              <w:pStyle w:val="P68B1DB1-Normal13"/>
              <w:spacing w:before="0" w:after="0" w:line="240" w:lineRule="auto"/>
              <w:rPr>
                <w:noProof/>
              </w:rPr>
            </w:pPr>
            <w:r>
              <w:rPr>
                <w:noProof/>
              </w:rPr>
              <w:t xml:space="preserve">Tšekin ja Moravian takaus- ja kehityspankin (ČMZRB) hallintoneuvosto hyväksyy uudentyyppisten rahoitusvälineiden hallinnointia koskevan täytäntöönpanosuunnitelman ja sisäiset säännöt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FD79370" w14:textId="77777777" w:rsidR="008F28BF" w:rsidRDefault="008F28BF">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C400EFE"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8C2845" w14:textId="77777777" w:rsidR="008F28BF" w:rsidRDefault="008F28BF">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F1E4F6" w14:textId="77777777" w:rsidR="008F28BF" w:rsidRDefault="00296299">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E9A1FD" w14:textId="77777777" w:rsidR="008F28BF" w:rsidRDefault="00296299">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F81A9D" w14:textId="77777777" w:rsidR="008F28BF" w:rsidRDefault="00296299">
            <w:pPr>
              <w:pStyle w:val="P68B1DB1-Normal13"/>
              <w:spacing w:before="0" w:after="0" w:line="240" w:lineRule="auto"/>
              <w:rPr>
                <w:noProof/>
              </w:rPr>
            </w:pPr>
            <w:r>
              <w:rPr>
                <w:noProof/>
              </w:rPr>
              <w:t>Välitavoite saavutetaan hyväksymällä täytäntöönpanosuunnitelma ja uudentyyppisten rahoitusvälineiden hallinnointia koskevat sisäiset säännöt Tšekin ja Moravian takaus- ja kehityspankin (ČMZRB) hallintoneuvostolla.</w:t>
            </w:r>
          </w:p>
          <w:p w14:paraId="7321B93F" w14:textId="29634E56" w:rsidR="008F28BF" w:rsidRDefault="00296299">
            <w:pPr>
              <w:pStyle w:val="P68B1DB1-Normal13"/>
              <w:spacing w:after="0" w:line="240" w:lineRule="auto"/>
              <w:rPr>
                <w:noProof/>
              </w:rPr>
            </w:pPr>
            <w:r>
              <w:rPr>
                <w:noProof/>
              </w:rPr>
              <w:t>Uusiin sääntöihin on sisällyttävä hankkeiden arviointia koskevia ehtoja ja menetelmiä, joilla varmistetaan ”ei merkittävää haittaa” -periaatetta koskevien teknisten ohjeiden (2021/C58/01) ja asetuksen (EU) 2021/241 liitteessä VI vahvistettujen sovellettavien tukitoimialojen vaatimusten noudattaminen (40 tai 100 prosentin kerroin). Uusista säännöistä on kuultava markkinayhteisöjä ja ammattimaisia neuvonantajia.</w:t>
            </w:r>
          </w:p>
        </w:tc>
      </w:tr>
      <w:tr w:rsidR="008F28BF" w14:paraId="4A0B76EB"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7210825" w14:textId="77777777" w:rsidR="008F28BF" w:rsidRDefault="00296299">
            <w:pPr>
              <w:pStyle w:val="P68B1DB1-Normal13"/>
              <w:spacing w:before="0" w:after="0" w:line="240" w:lineRule="auto"/>
              <w:rPr>
                <w:noProof/>
              </w:rPr>
            </w:pPr>
            <w:r>
              <w:rPr>
                <w:noProof/>
              </w:rPr>
              <w:t>200</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94234B4" w14:textId="53306CE3" w:rsidR="008F28BF" w:rsidRDefault="00296299">
            <w:pPr>
              <w:pStyle w:val="P68B1DB1-Normal13"/>
              <w:spacing w:before="0" w:after="0" w:line="240" w:lineRule="auto"/>
              <w:rPr>
                <w:noProof/>
              </w:rPr>
            </w:pPr>
            <w:r>
              <w:rPr>
                <w:noProof/>
              </w:rPr>
              <w:t>Investointi 1: Oman pääoman luonteista rahoitusta ja vihreitä lainoja koskevien uusien välineiden kehittäminen yrittäjyyden tukemiseksi</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ECBF40" w14:textId="77777777" w:rsidR="008F28BF" w:rsidRDefault="00296299">
            <w:pPr>
              <w:pStyle w:val="P68B1DB1-Normal13"/>
              <w:spacing w:before="0" w:after="0" w:line="240" w:lineRule="auto"/>
              <w:rPr>
                <w:noProof/>
              </w:rPr>
            </w:pPr>
            <w:r>
              <w:rPr>
                <w:noProof/>
              </w:rPr>
              <w:t>Virstanpylväs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71B645" w14:textId="77777777" w:rsidR="008F28BF" w:rsidRDefault="00296299">
            <w:pPr>
              <w:pStyle w:val="P68B1DB1-Normal13"/>
              <w:spacing w:before="0" w:after="0" w:line="240" w:lineRule="auto"/>
              <w:rPr>
                <w:noProof/>
              </w:rPr>
            </w:pPr>
            <w:r>
              <w:rPr>
                <w:noProof/>
              </w:rPr>
              <w:t>Rahoitussopimus Tšekin ja Moravian takaus- ja kehityspankin kanssa kansallisena kehityspankina (ČMZRB)</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96A3B81" w14:textId="77777777" w:rsidR="008F28BF" w:rsidRDefault="00296299">
            <w:pPr>
              <w:pStyle w:val="P68B1DB1-Normal13"/>
              <w:spacing w:before="0" w:after="0" w:line="240" w:lineRule="auto"/>
              <w:rPr>
                <w:noProof/>
              </w:rPr>
            </w:pPr>
            <w:r>
              <w:rPr>
                <w:noProof/>
              </w:rPr>
              <w:t xml:space="preserve">Rahoitussopimuksen allekirjoittaminen, </w:t>
            </w: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B796D73" w14:textId="77777777" w:rsidR="008F28BF" w:rsidRDefault="008F28BF">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C68A75A"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E8E19E" w14:textId="77777777" w:rsidR="008F28BF" w:rsidRDefault="008F28BF">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242D88" w14:textId="77777777" w:rsidR="008F28BF" w:rsidRDefault="00296299">
            <w:pPr>
              <w:pStyle w:val="P68B1DB1-Normal13"/>
              <w:spacing w:before="0" w:after="0" w:line="240" w:lineRule="auto"/>
              <w:rPr>
                <w:noProof/>
              </w:rPr>
            </w:pPr>
            <w:r>
              <w:rPr>
                <w:noProof/>
              </w:rPr>
              <w:t>Q4</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0F3B104" w14:textId="77777777" w:rsidR="008F28BF" w:rsidRDefault="00296299">
            <w:pPr>
              <w:pStyle w:val="P68B1DB1-Normal13"/>
              <w:spacing w:before="0" w:after="0" w:line="240" w:lineRule="auto"/>
              <w:rPr>
                <w:noProof/>
              </w:rPr>
            </w:pPr>
            <w:r>
              <w:rPr>
                <w:noProof/>
              </w:rPr>
              <w:t>2021</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9292B4D" w14:textId="306A7923" w:rsidR="008F28BF" w:rsidRDefault="00296299">
            <w:pPr>
              <w:pStyle w:val="P68B1DB1-Normal13"/>
              <w:spacing w:before="0" w:after="0" w:line="240" w:lineRule="auto"/>
              <w:rPr>
                <w:noProof/>
              </w:rPr>
            </w:pPr>
            <w:r>
              <w:rPr>
                <w:noProof/>
              </w:rPr>
              <w:t>Välitavoite saavutetaan, kun kansallisena kehityspankina toimivan Tšekin ja Moravian takaus- ja kehityspankin (ČMZRB) ja teollisuus- ja kauppaministeriön välinen rahoitussopimus allekirjoitetaan. Sopimukseen on sisällyttävä: 1) investointipolitiikka, 2) tukikelpoisuuskriteerit, 3) tämän toimenpiteen piiriin kuuluvien tuensaajien ”ei merkittävää haittaa” -periaatetta koskevien teknisten ohjeiden (2021/C58/01) noudattaminen käyttämällä kestävyysarviointia, poissulkemisluetteloa ja vaatimusta asiaa koskevan EU:n ja kansallisen ympäristölainsäädännön noudattamisesta.</w:t>
            </w:r>
          </w:p>
          <w:p w14:paraId="5B6EF074" w14:textId="7FB5F7AC" w:rsidR="008F28BF" w:rsidRDefault="00296299">
            <w:pPr>
              <w:pStyle w:val="P68B1DB1-Normal13"/>
              <w:spacing w:after="0" w:line="240" w:lineRule="auto"/>
              <w:rPr>
                <w:noProof/>
              </w:rPr>
            </w:pPr>
            <w:r>
              <w:rPr>
                <w:noProof/>
              </w:rPr>
              <w:t>Valintaperusteissa on edellytettävä, että tuetut toimet ovat asetuksen (EU) 2021/241 liitteessä VI vahvistettujen sovellettavien tukitoimialojen vaatimusten mukaisia (40 tai 100 prosentin kertoimella). Rahoitussopimuksessa on täsmennettävä, että Tšekin ja Moravian takaus- ja kehityspankin rahoitusvälineestä takaisin saatavia varoja käytetään kansallisena kehityspankina (ČMZRB) vasta vuoden 2026 jälkeen.</w:t>
            </w:r>
          </w:p>
        </w:tc>
      </w:tr>
      <w:tr w:rsidR="008F28BF" w14:paraId="68FF6936" w14:textId="77777777">
        <w:trPr>
          <w:trHeight w:val="945"/>
          <w:jc w:val="center"/>
        </w:trPr>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4DDFAFA" w14:textId="77777777" w:rsidR="008F28BF" w:rsidRDefault="00296299">
            <w:pPr>
              <w:pStyle w:val="P68B1DB1-Normal13"/>
              <w:spacing w:before="0" w:after="0" w:line="240" w:lineRule="auto"/>
              <w:rPr>
                <w:noProof/>
              </w:rPr>
            </w:pPr>
            <w:r>
              <w:rPr>
                <w:noProof/>
              </w:rPr>
              <w:t>201</w:t>
            </w:r>
          </w:p>
        </w:tc>
        <w:tc>
          <w:tcPr>
            <w:tcW w:w="184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2F207FC" w14:textId="3600A6BA" w:rsidR="008F28BF" w:rsidRDefault="00296299">
            <w:pPr>
              <w:pStyle w:val="P68B1DB1-Normal13"/>
              <w:spacing w:before="0" w:after="0" w:line="240" w:lineRule="auto"/>
              <w:rPr>
                <w:noProof/>
              </w:rPr>
            </w:pPr>
            <w:r>
              <w:rPr>
                <w:noProof/>
              </w:rPr>
              <w:t xml:space="preserve">Investointi 1: Oman pääoman luonteista rahoitusta ja vihreitä lainoja koskevien uusien välineiden kehittäminen yrittäjyyden tukemiseksi </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A292D1B" w14:textId="43D01916" w:rsidR="008F28BF" w:rsidRDefault="00296299">
            <w:pPr>
              <w:pStyle w:val="P68B1DB1-Normal13"/>
              <w:spacing w:before="0" w:after="0" w:line="240" w:lineRule="auto"/>
              <w:rPr>
                <w:noProof/>
              </w:rPr>
            </w:pPr>
            <w:r>
              <w:rPr>
                <w:noProof/>
              </w:rPr>
              <w:t>Virstanpylväs</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B4477C" w14:textId="1DD05E58" w:rsidR="008F28BF" w:rsidRDefault="00296299">
            <w:pPr>
              <w:pStyle w:val="P68B1DB1-Normal13"/>
              <w:spacing w:before="0" w:after="0" w:line="240" w:lineRule="auto"/>
              <w:rPr>
                <w:noProof/>
              </w:rPr>
            </w:pPr>
            <w:r>
              <w:rPr>
                <w:noProof/>
              </w:rPr>
              <w:t xml:space="preserve">Lopullisten edunsaajien kanssa allekirjoitetut oikeudelliset sopimukset ja investoinnin loppuun saattaminen, </w:t>
            </w:r>
          </w:p>
        </w:tc>
        <w:tc>
          <w:tcPr>
            <w:tcW w:w="144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AEA2AF8" w14:textId="5BA86A15" w:rsidR="008F28BF" w:rsidRDefault="00296299">
            <w:pPr>
              <w:pStyle w:val="P68B1DB1-Normal13"/>
              <w:spacing w:before="0" w:after="0" w:line="240" w:lineRule="auto"/>
              <w:rPr>
                <w:noProof/>
              </w:rPr>
            </w:pPr>
            <w:r>
              <w:rPr>
                <w:noProof/>
              </w:rPr>
              <w:t xml:space="preserve"> Oikeudelliset sopimukset ja siirtotodistus</w:t>
            </w:r>
          </w:p>
          <w:p w14:paraId="372768B8" w14:textId="4149CEA6" w:rsidR="008F28BF" w:rsidRDefault="008F28BF">
            <w:pPr>
              <w:spacing w:before="0" w:after="0" w:line="240" w:lineRule="auto"/>
              <w:rPr>
                <w:rFonts w:eastAsia="Times New Roman"/>
                <w:noProof/>
                <w:color w:val="006100"/>
                <w:sz w:val="18"/>
                <w:szCs w:val="18"/>
              </w:rPr>
            </w:pPr>
          </w:p>
        </w:tc>
        <w:tc>
          <w:tcPr>
            <w:tcW w:w="124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DE91A4E" w14:textId="2973A3A5" w:rsidR="008F28BF" w:rsidRDefault="008F28BF">
            <w:pPr>
              <w:spacing w:before="0" w:after="0" w:line="240" w:lineRule="auto"/>
              <w:rPr>
                <w:rFonts w:eastAsia="Times New Roman"/>
                <w:noProof/>
                <w:color w:val="006100"/>
                <w:sz w:val="18"/>
                <w:szCs w:val="18"/>
              </w:rPr>
            </w:pPr>
          </w:p>
        </w:tc>
        <w:tc>
          <w:tcPr>
            <w:tcW w:w="113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A31CC4" w14:textId="5459B1FA" w:rsidR="008F28BF" w:rsidRDefault="008F28BF">
            <w:pPr>
              <w:spacing w:before="0" w:after="0" w:line="240" w:lineRule="auto"/>
              <w:rPr>
                <w:rFonts w:eastAsia="Times New Roman"/>
                <w:noProof/>
                <w:color w:val="006100"/>
                <w:sz w:val="18"/>
                <w:szCs w:val="18"/>
              </w:rPr>
            </w:pPr>
          </w:p>
        </w:tc>
        <w:tc>
          <w:tcPr>
            <w:tcW w:w="1417"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69383E9" w14:textId="61B44C8A" w:rsidR="008F28BF" w:rsidRDefault="008F28BF">
            <w:pPr>
              <w:spacing w:before="0" w:after="0" w:line="240" w:lineRule="auto"/>
              <w:rPr>
                <w:rFonts w:eastAsia="Times New Roman"/>
                <w:noProof/>
                <w:color w:val="006100"/>
                <w:sz w:val="18"/>
                <w:szCs w:val="18"/>
              </w:rPr>
            </w:pPr>
          </w:p>
        </w:tc>
        <w:tc>
          <w:tcPr>
            <w:tcW w:w="993"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4387377" w14:textId="5CE94277" w:rsidR="008F28BF" w:rsidRDefault="00296299">
            <w:pPr>
              <w:pStyle w:val="P68B1DB1-Normal13"/>
              <w:spacing w:before="0" w:after="0" w:line="240" w:lineRule="auto"/>
              <w:rPr>
                <w:noProof/>
              </w:rPr>
            </w:pPr>
            <w:r>
              <w:rPr>
                <w:noProof/>
              </w:rPr>
              <w:t>Q2</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4B24C69" w14:textId="7BA7C47D" w:rsidR="008F28BF" w:rsidRDefault="00296299">
            <w:pPr>
              <w:pStyle w:val="P68B1DB1-Normal13"/>
              <w:spacing w:before="0" w:after="0" w:line="240" w:lineRule="auto"/>
              <w:rPr>
                <w:noProof/>
              </w:rPr>
            </w:pPr>
            <w:r>
              <w:rPr>
                <w:noProof/>
              </w:rPr>
              <w:t>2026</w:t>
            </w:r>
          </w:p>
        </w:tc>
        <w:tc>
          <w:tcPr>
            <w:tcW w:w="339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709ADE1" w14:textId="4F10A3CC" w:rsidR="008F28BF" w:rsidRDefault="00296299">
            <w:pPr>
              <w:pStyle w:val="P68B1DB1-Normal13"/>
              <w:spacing w:before="0" w:after="0" w:line="240" w:lineRule="auto"/>
              <w:rPr>
                <w:noProof/>
              </w:rPr>
            </w:pPr>
            <w:r>
              <w:rPr>
                <w:noProof/>
              </w:rPr>
              <w:t>Kansallinen kehityspankki on tehnyt lopullisten tuensaajien kanssa oikeudellisia rahoitussopimuksia, jotka koskevat määrää, joka tarvitaan, jotta elpymis- ja palautumistukivälineen investoinneista voidaan käyttää 100 prosenttia (ottaen huomioon hallinnointipalkkiot) päivitetyn rahoitussopimuksen mukaisesti.</w:t>
            </w:r>
          </w:p>
          <w:p w14:paraId="15D8B734" w14:textId="4432730D" w:rsidR="008F28BF" w:rsidRDefault="00296299">
            <w:pPr>
              <w:pStyle w:val="P68B1DB1-Normal13"/>
              <w:spacing w:after="0" w:line="240" w:lineRule="auto"/>
              <w:rPr>
                <w:noProof/>
              </w:rPr>
            </w:pPr>
            <w:r>
              <w:rPr>
                <w:noProof/>
              </w:rPr>
              <w:t>Kansallisen kehityspankin on laadittava elpymis- ja palautumistukivälinettä koskevan asetuksen liitteessä VI esitettyä menetelmää käyttäen raportti, jossa esitetään yksityiskohtaisesti tämän rahoituksen prosenttiosuus, jolla edistetään ilmastotavoitteita.</w:t>
            </w:r>
          </w:p>
          <w:p w14:paraId="079E8FCD" w14:textId="33E45DBA" w:rsidR="008F28BF" w:rsidRDefault="00296299">
            <w:pPr>
              <w:pStyle w:val="P68B1DB1-Normal13"/>
              <w:spacing w:line="240" w:lineRule="auto"/>
              <w:rPr>
                <w:noProof/>
              </w:rPr>
            </w:pPr>
            <w:r>
              <w:rPr>
                <w:noProof/>
              </w:rPr>
              <w:t>Tšekki siirtää 18400000 euroa kansalliselle kehityspankille rahoitusvälinettä varten. Siirron ehtona on, että toimenpiteen kuvausta koskevat vaatimukset sisällytetään asiaankuuluviin sopimuksiin.</w:t>
            </w:r>
          </w:p>
        </w:tc>
      </w:tr>
    </w:tbl>
    <w:p w14:paraId="036F8660" w14:textId="19D3485F" w:rsidR="008F28BF" w:rsidRDefault="008F28BF">
      <w:pPr>
        <w:rPr>
          <w:noProof/>
        </w:rPr>
      </w:pPr>
    </w:p>
    <w:p w14:paraId="4F3B5EDE" w14:textId="77777777" w:rsidR="008F28BF" w:rsidRDefault="008F28BF">
      <w:pPr>
        <w:spacing w:line="240" w:lineRule="auto"/>
        <w:jc w:val="both"/>
        <w:rPr>
          <w:noProof/>
        </w:rPr>
      </w:pPr>
    </w:p>
    <w:p w14:paraId="1EA240FC" w14:textId="77777777" w:rsidR="008F28BF" w:rsidRDefault="008F28BF">
      <w:pPr>
        <w:spacing w:line="240" w:lineRule="auto"/>
        <w:jc w:val="both"/>
        <w:rPr>
          <w:noProof/>
        </w:rPr>
        <w:sectPr w:rsidR="008F28BF" w:rsidSect="00756C74">
          <w:headerReference w:type="even" r:id="rId333"/>
          <w:headerReference w:type="default" r:id="rId334"/>
          <w:footerReference w:type="even" r:id="rId335"/>
          <w:footerReference w:type="default" r:id="rId336"/>
          <w:headerReference w:type="first" r:id="rId337"/>
          <w:footerReference w:type="first" r:id="rId338"/>
          <w:pgSz w:w="16839" w:h="11907" w:orient="landscape"/>
          <w:pgMar w:top="1134" w:right="1134" w:bottom="1134" w:left="1134" w:header="567" w:footer="567" w:gutter="0"/>
          <w:cols w:space="720"/>
          <w:docGrid w:linePitch="360"/>
        </w:sectPr>
      </w:pPr>
    </w:p>
    <w:p w14:paraId="696B2BAF" w14:textId="7A3566A8" w:rsidR="008F28BF" w:rsidRDefault="00296299">
      <w:pPr>
        <w:pStyle w:val="P68B1DB1-Normal2"/>
        <w:keepNext/>
        <w:tabs>
          <w:tab w:val="left" w:pos="850"/>
        </w:tabs>
        <w:spacing w:line="240" w:lineRule="auto"/>
        <w:jc w:val="both"/>
        <w:outlineLvl w:val="0"/>
        <w:rPr>
          <w:bCs/>
          <w:noProof/>
        </w:rPr>
      </w:pPr>
      <w:r>
        <w:rPr>
          <w:noProof/>
        </w:rPr>
        <w:t>W. OSA 4.3: Korruption vastaiset uudistukset</w:t>
      </w:r>
    </w:p>
    <w:p w14:paraId="4F77DA20" w14:textId="77777777" w:rsidR="008F28BF" w:rsidRDefault="00296299">
      <w:pPr>
        <w:pStyle w:val="P68B1DB1-Normal3"/>
        <w:spacing w:line="240" w:lineRule="auto"/>
        <w:jc w:val="both"/>
        <w:rPr>
          <w:noProof/>
        </w:rPr>
      </w:pPr>
      <w:r>
        <w:rPr>
          <w:noProof/>
        </w:rPr>
        <w:t xml:space="preserve">Tämä Tšekin elpymis- ja palautumissuunnitelman osa-alue auttaa vastaamaan haasteeseen, joka liittyy Tšekin korruptiontorjuntakehyksen vahvistamiseen antamalla lainsäädäntöä väärinkäytösten paljastajien suojelusta ja lobbauksesta. Uudistuksella pyritään myös rakentamaan korruptiota koskevia analyyttisiä tietokantoja, joita voidaan myöhemmin käyttää tehokkaampien ja paremmin kohdennettujen korruptiontorjuntatoimenpiteiden suunnittelussa ja täytäntöönpanossa. Komponenttiin kuuluu myös oikeuslaitoksen uudistus, jonka tavoitteena on vahvistaa lainsäädäntökehystä ja avoimuutta tuomioistuinten, tuomareiden, syyttäjien ja haastemiesten alalla. </w:t>
      </w:r>
    </w:p>
    <w:p w14:paraId="43F7D9A3" w14:textId="77777777" w:rsidR="008F28BF" w:rsidRDefault="00296299">
      <w:pPr>
        <w:pStyle w:val="P68B1DB1-Normal3"/>
        <w:spacing w:line="240" w:lineRule="auto"/>
        <w:jc w:val="both"/>
        <w:rPr>
          <w:noProof/>
        </w:rPr>
      </w:pPr>
      <w:r>
        <w:rPr>
          <w:noProof/>
        </w:rPr>
        <w:t>Osa-alueella tuetaan vuoden 2019 maakohtaisen suosituksen 1 noudattamista, jonka mukaan Tšekin on toteutettava vireillä olevia korruption vastaisia toimenpiteitä.</w:t>
      </w:r>
    </w:p>
    <w:p w14:paraId="0D04BF79" w14:textId="54E6680A"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40429323" w14:textId="77777777" w:rsidR="008F28BF" w:rsidRDefault="008F28BF">
      <w:pPr>
        <w:spacing w:line="240" w:lineRule="auto"/>
        <w:jc w:val="both"/>
        <w:rPr>
          <w:rFonts w:eastAsia="Times New Roman"/>
          <w:i/>
          <w:noProof/>
          <w:szCs w:val="24"/>
        </w:rPr>
      </w:pPr>
    </w:p>
    <w:p w14:paraId="55137ECE" w14:textId="236B931D" w:rsidR="008F28BF" w:rsidRDefault="00296299">
      <w:pPr>
        <w:pStyle w:val="P68B1DB1-Normal37"/>
        <w:spacing w:line="240" w:lineRule="auto"/>
        <w:jc w:val="both"/>
        <w:rPr>
          <w:noProof/>
        </w:rPr>
      </w:pPr>
      <w:r>
        <w:rPr>
          <w:noProof/>
        </w:rPr>
        <w:t>W.1 Kuvaus uudistuksista ja investoinneista, joita rahoitetaan rahoitustuella, jota ei makseta takaisin</w:t>
      </w:r>
    </w:p>
    <w:p w14:paraId="67F47D8D" w14:textId="77777777" w:rsidR="008F28BF" w:rsidRDefault="00296299">
      <w:pPr>
        <w:pStyle w:val="P68B1DB1-Normal9"/>
        <w:spacing w:line="240" w:lineRule="auto"/>
        <w:jc w:val="both"/>
        <w:rPr>
          <w:noProof/>
        </w:rPr>
      </w:pPr>
      <w:r>
        <w:rPr>
          <w:noProof/>
        </w:rPr>
        <w:t>Uudistus 1: Väärinkäytösten paljastajien suojelu</w:t>
      </w:r>
    </w:p>
    <w:p w14:paraId="29816676" w14:textId="16F00D97" w:rsidR="008F28BF" w:rsidRDefault="00296299">
      <w:pPr>
        <w:pStyle w:val="P68B1DB1-Normal3"/>
        <w:spacing w:line="240" w:lineRule="auto"/>
        <w:jc w:val="both"/>
        <w:rPr>
          <w:noProof/>
          <w:color w:val="000000"/>
        </w:rPr>
      </w:pPr>
      <w:r>
        <w:rPr>
          <w:noProof/>
        </w:rPr>
        <w:t xml:space="preserve">Toimenpiteellä pyritään parantamaan väärinkäytösten paljastajien oikeudellisia takeita ja parantamaan väärinkäytösten paljastajien käsitystä julkishallinnossa ja kansalaisyhteiskunnassa. Tarkoituksena </w:t>
      </w:r>
      <w:r>
        <w:rPr>
          <w:noProof/>
          <w:color w:val="000000"/>
        </w:rPr>
        <w:t xml:space="preserve">on antaa uutta lainsäädäntöä, jolla varmistetaan väärinkäytösten paljastajien tehokas suojelu työpaikalla tapahtuvilta kostotoimilta ja perustetaan sisäisiä ilmoituskanavia julkisten laitosten, kuntien ja suurten yritysten väärinkäytösten paljastamista varten. Oikeusministeriöön perustetaan ulkoinen ilmoitusjärjestelmä väärinkäytösten paljastamista varten. Väärinkäytösten paljastajien käsityksen parantamiseksi on toteutettava tiedotuskampanja, joka kohdistuu sekä julkishallintoon että oikeuslaitokseen sekä suureen yleisöön. </w:t>
      </w:r>
    </w:p>
    <w:p w14:paraId="64448758" w14:textId="1246162D" w:rsidR="008F28BF" w:rsidRDefault="00296299">
      <w:pPr>
        <w:pStyle w:val="P68B1DB1-Normal3"/>
        <w:spacing w:line="240" w:lineRule="auto"/>
        <w:jc w:val="both"/>
        <w:rPr>
          <w:noProof/>
        </w:rPr>
      </w:pPr>
      <w:r>
        <w:rPr>
          <w:noProof/>
        </w:rPr>
        <w:t xml:space="preserve">Uudistus on saatettava päätökseen 31 päivään joulukuuta 2023 mennessä. </w:t>
      </w:r>
    </w:p>
    <w:p w14:paraId="340929F0" w14:textId="77777777" w:rsidR="008F28BF" w:rsidRDefault="00296299">
      <w:pPr>
        <w:pStyle w:val="P68B1DB1-Normal9"/>
        <w:spacing w:line="240" w:lineRule="auto"/>
        <w:jc w:val="both"/>
        <w:rPr>
          <w:noProof/>
        </w:rPr>
      </w:pPr>
      <w:r>
        <w:rPr>
          <w:noProof/>
        </w:rPr>
        <w:t>Uudistuksen 2: Lainsäädäntökehyksen ja avoimuuden vahvistaminen tuomioistuinten, tuomareiden, syyttäjien ja haastemiesten aloilla</w:t>
      </w:r>
    </w:p>
    <w:p w14:paraId="5E9AB666" w14:textId="25CD784B" w:rsidR="008F28BF" w:rsidRDefault="00296299">
      <w:pPr>
        <w:pStyle w:val="P68B1DB1-Normal3"/>
        <w:spacing w:line="240" w:lineRule="auto"/>
        <w:jc w:val="both"/>
        <w:rPr>
          <w:noProof/>
        </w:rPr>
      </w:pPr>
      <w:r>
        <w:rPr>
          <w:noProof/>
        </w:rPr>
        <w:t xml:space="preserve">Uudistuksen tavoitteena on luoda tuomareiden ja oikeuslaitoksen virkojen palvelukseenottoa ja valintaa varten avoin ja yhdenmukainen järjestelmä, joka perustuu täsmällisiin, objektiivisiin ja yhdenmukaisiin kriteereihin. Lisäksi uudistuksella pyritään sääntelemään yksityiskohtaisemmin tuomareiden aputoimintoja ja virtaviivaistamaan tuomioistuinmenettelyjä, joissa on mukana arvioijia. Sillä pyritään myös vahvistamaan tuomareita, syyttäjiä ja haastemiehiä koskevien kurinpitomenettelyjen takeita ottamalla käyttöön muutoksenhakumenettelyn uudelleentarkastelu. Uudistus toteutetaan seuraavilla toimenpiteillä: </w:t>
      </w:r>
    </w:p>
    <w:p w14:paraId="70545B91" w14:textId="77777777" w:rsidR="008F28BF" w:rsidRDefault="00296299">
      <w:pPr>
        <w:pStyle w:val="P68B1DB1-Normal3"/>
        <w:numPr>
          <w:ilvl w:val="0"/>
          <w:numId w:val="172"/>
        </w:numPr>
        <w:pBdr>
          <w:top w:val="nil"/>
          <w:left w:val="nil"/>
          <w:bottom w:val="nil"/>
          <w:right w:val="nil"/>
          <w:between w:val="nil"/>
        </w:pBdr>
        <w:spacing w:line="259" w:lineRule="auto"/>
        <w:ind w:left="360"/>
        <w:jc w:val="both"/>
        <w:rPr>
          <w:noProof/>
          <w:color w:val="000000"/>
        </w:rPr>
      </w:pPr>
      <w:r>
        <w:rPr>
          <w:noProof/>
        </w:rPr>
        <w:t>Tuomioistuimia</w:t>
      </w:r>
      <w:r>
        <w:rPr>
          <w:noProof/>
          <w:color w:val="000000"/>
        </w:rPr>
        <w:t>, tuomareita, arvioijia ja tuomioistuinten valtionhallintoa koskevan lain (tuomioistuimia ja tuomareita koskeva laki) voimaantulo 31. joulukuuta 2021 mennessä;</w:t>
      </w:r>
    </w:p>
    <w:p w14:paraId="6F49B4D2" w14:textId="07C715C3" w:rsidR="008F28BF" w:rsidRDefault="00296299">
      <w:pPr>
        <w:pStyle w:val="P68B1DB1-Normal32"/>
        <w:numPr>
          <w:ilvl w:val="0"/>
          <w:numId w:val="172"/>
        </w:numPr>
        <w:pBdr>
          <w:top w:val="nil"/>
          <w:left w:val="nil"/>
          <w:bottom w:val="nil"/>
          <w:right w:val="nil"/>
          <w:between w:val="nil"/>
        </w:pBdr>
        <w:spacing w:line="259" w:lineRule="auto"/>
        <w:ind w:left="360"/>
        <w:jc w:val="both"/>
        <w:rPr>
          <w:noProof/>
          <w:color w:val="000000"/>
        </w:rPr>
      </w:pPr>
      <w:r>
        <w:rPr>
          <w:noProof/>
        </w:rPr>
        <w:t xml:space="preserve">Laki tuomareita, syyttäjiä ja ulosottomiehiä koskevista menettelyistä tulee voimaan 31. tammikuuta 2025 mennessä. </w:t>
      </w:r>
    </w:p>
    <w:p w14:paraId="54CF8340" w14:textId="37EB14E7" w:rsidR="008F28BF" w:rsidRDefault="00296299">
      <w:pPr>
        <w:pStyle w:val="P68B1DB1-Normal3"/>
        <w:tabs>
          <w:tab w:val="left" w:pos="6345"/>
        </w:tabs>
        <w:rPr>
          <w:noProof/>
        </w:rPr>
      </w:pPr>
      <w:r>
        <w:rPr>
          <w:noProof/>
        </w:rPr>
        <w:tab/>
      </w:r>
    </w:p>
    <w:p w14:paraId="79AAD2E6" w14:textId="77777777" w:rsidR="008F28BF" w:rsidRDefault="00296299">
      <w:pPr>
        <w:pStyle w:val="P68B1DB1-Normal9"/>
        <w:keepNext/>
        <w:spacing w:line="240" w:lineRule="auto"/>
        <w:jc w:val="both"/>
        <w:rPr>
          <w:noProof/>
        </w:rPr>
      </w:pPr>
      <w:r>
        <w:rPr>
          <w:noProof/>
        </w:rPr>
        <w:t xml:space="preserve">Uudistus 3: Korruptiota koskevien tietojen kerääminen ja analysointi </w:t>
      </w:r>
    </w:p>
    <w:p w14:paraId="2969B013" w14:textId="77777777" w:rsidR="008F28BF" w:rsidRDefault="00296299">
      <w:pPr>
        <w:pStyle w:val="P68B1DB1-Normal3"/>
        <w:spacing w:line="240" w:lineRule="auto"/>
        <w:jc w:val="both"/>
        <w:rPr>
          <w:noProof/>
        </w:rPr>
      </w:pPr>
      <w:r>
        <w:rPr>
          <w:noProof/>
        </w:rPr>
        <w:t xml:space="preserve">Uudistuksen tavoitteena on saada määrällistä ja laadullista tietoa korruption yleisyydestä ja laajentaa välineitä, joiden avulla voidaan kartoittaa ja analysoida korruptiota eri aloilla. Tämä saavutetaan tutkimushankkeella, jossa määritetään korruption laajuus ja muodot valituilla aloilla Tšekissä. Analyysin on johdettava suosituksiin toimenpiteistä korruption vähentämiseksi valituilla aloilla, ja sitä odotetaan hyödynnettävän hallituksen tulevissa korruptiontorjuntastrategioissa. Lopullisessa tutkimusraportissa on ehdotettava menetelmää korruptiosta saatujen suorien ja epäsuorien kokemusten mittaamiseksi. Menetelmät on asetettava viranomaisten, voittoa tavoittelemattomien järjestöjen ja akateemisten yhteisöjen saataville jatkokehittämistä ja soveltamista varten. </w:t>
      </w:r>
    </w:p>
    <w:p w14:paraId="56949FBE" w14:textId="2C7FB5E7" w:rsidR="008F28BF" w:rsidRDefault="00296299">
      <w:pPr>
        <w:pStyle w:val="P68B1DB1-Normal4"/>
        <w:spacing w:line="240" w:lineRule="auto"/>
        <w:jc w:val="both"/>
        <w:rPr>
          <w:noProof/>
        </w:rPr>
      </w:pPr>
      <w:r>
        <w:rPr>
          <w:noProof/>
        </w:rPr>
        <w:t>Uudistus on saatettava päätökseen 31 päivään joulukuuta 2023 mennessä.</w:t>
      </w:r>
    </w:p>
    <w:p w14:paraId="1EC129DF" w14:textId="77777777" w:rsidR="008F28BF" w:rsidRDefault="00296299">
      <w:pPr>
        <w:pStyle w:val="P68B1DB1-Normal9"/>
        <w:spacing w:line="240" w:lineRule="auto"/>
        <w:jc w:val="both"/>
        <w:rPr>
          <w:noProof/>
        </w:rPr>
      </w:pPr>
      <w:r>
        <w:rPr>
          <w:noProof/>
        </w:rPr>
        <w:t>Uudistus 4: Lobbausta koskevien sääntöjen vahvistaminen</w:t>
      </w:r>
    </w:p>
    <w:p w14:paraId="73700E6D" w14:textId="77777777" w:rsidR="008F28BF" w:rsidRDefault="00296299">
      <w:pPr>
        <w:pStyle w:val="P68B1DB1-Normal3"/>
        <w:spacing w:line="240" w:lineRule="auto"/>
        <w:jc w:val="both"/>
        <w:rPr>
          <w:noProof/>
        </w:rPr>
      </w:pPr>
      <w:r>
        <w:rPr>
          <w:noProof/>
        </w:rPr>
        <w:t>Lobbausta ei tällä hetkellä säännellä Tšekissä. Uudistuksen tavoitteena on luoda oikeudellinen kehys lobbaustoiminnalle lainsäädäntöprosessissa, mahdollistaa lobbauksen julkinen valvonta ja siten lisätä koko lainsäädäntöprosessin avoimuutta. On hyväksyttävä uusi lobbausta koskeva laki, jossa vahvistetaan lobbaustoimintaa koskevat säännöt, jotta voidaan erottaa toisistaan laillinen lobbaustoiminta ja ei-toivottu, läpinäkymätön lobbaus.</w:t>
      </w:r>
    </w:p>
    <w:p w14:paraId="2CE65134" w14:textId="5807B06C" w:rsidR="008F28BF" w:rsidRDefault="00296299">
      <w:pPr>
        <w:pStyle w:val="P68B1DB1-Normal4"/>
        <w:spacing w:line="240" w:lineRule="auto"/>
        <w:jc w:val="both"/>
        <w:rPr>
          <w:noProof/>
          <w:szCs w:val="24"/>
        </w:rPr>
      </w:pPr>
      <w:r>
        <w:rPr>
          <w:noProof/>
          <w:szCs w:val="24"/>
        </w:rPr>
        <w:t>Uudistus on saatettava päätökseen 3 1 päivään joulukuuta 2024 mennessä.</w:t>
      </w:r>
    </w:p>
    <w:p w14:paraId="1AC5F70F" w14:textId="77777777" w:rsidR="008F28BF" w:rsidRDefault="00296299">
      <w:pPr>
        <w:pStyle w:val="P68B1DB1-Normal9"/>
        <w:spacing w:line="240" w:lineRule="auto"/>
        <w:jc w:val="both"/>
        <w:rPr>
          <w:noProof/>
        </w:rPr>
      </w:pPr>
      <w:r>
        <w:rPr>
          <w:noProof/>
        </w:rPr>
        <w:t>Uudistus 5: Valvonta ja tilintarkastus</w:t>
      </w:r>
    </w:p>
    <w:p w14:paraId="1E0946A0" w14:textId="58B1F9A2" w:rsidR="008F28BF" w:rsidRDefault="00296299">
      <w:pPr>
        <w:pStyle w:val="NormalWeb"/>
        <w:rPr>
          <w:noProof/>
        </w:rPr>
      </w:pPr>
      <w:r>
        <w:rPr>
          <w:noProof/>
        </w:rPr>
        <w:t>Unionin taloudellisten etujen tehokas suojaaminen elpymis- ja palautumistukivälineen täytäntöönpanon yhteydessä edellyttää, että otetaan käyttöön asianmukaiset toimenpiteet, joilla ehkäistään, havaitaan ja korjataan varainhoitoasetuksen 61 artiklassa määriteltyjä petoksia, lahjontaa ja eturistiriitoja. Sen vuoksi valvonta- ja tarkastusympäristön parantaminen on ennakkoedellytys suunnitelman tehokkaalle täytäntöönpanolle sovellettavan unionin ja kansallisen lainsäädännön mukaisesti. Uudistukseen sisältyy useita toimenpiteitä unionin taloudellisten etujen suojaamiseksi, erityisesti i) kansallisen valvontajärjestelmän parantaminen eturistiriitatilanteiden ehkäisemiseksi, havaitsemiseksi ja korjaamiseksi, ii) kansallisten menettelyjen vaatimustenmukaisuuden arviointi sen varmistamiseksi, että tosiasiallisen omistajan ja edunsaajan soveltaminen tukivälineen sisäisen valvonnan järjestelmän yhteydessä on täysin yhdenmukainen direktiivin 2015/849 3 artiklan 6 alakohdassa määritellyn ’tosiasiallisten omistajien ja edunsaajien’ määritelmän kanssa, sellaisena kuin se on muutettuna direktiivillä 2018/843, iii) hyväksytään tarkastusstrategia, jolla varmistetaan elpymis- ja palautumistukivälineen täytäntöönpanon riippumaton ja tehokas tarkastus, iv) hyväksytään menettelyt, joiden mukaisesti järjestelmä kerää, tallentaa ja käsittelee tietoja kaikista lopullisista saajista, mukaan lukien direktiivin (EU) 2015/849 3 artiklalla perustetut tosiasialliset omistajat ja edunsaajat, ja v) rekisterijärjestelmä elpymis- ja palautumistukivälineen täytäntöönpanon seurantaa ja kaikkien asetuksen (EU) 2021/241 22 artiklan 2 kohdan d alakohdassa tarkoitettujen tietojen keräämistä ja säilyttämistä varten.</w:t>
      </w:r>
    </w:p>
    <w:p w14:paraId="75A4A86E" w14:textId="2FB7CB07" w:rsidR="008F28BF" w:rsidRDefault="00296299">
      <w:pPr>
        <w:pStyle w:val="NormalWeb"/>
        <w:rPr>
          <w:rFonts w:eastAsia="Times New Roman"/>
          <w:b/>
          <w:noProof/>
        </w:rPr>
      </w:pPr>
      <w:r>
        <w:rPr>
          <w:noProof/>
        </w:rPr>
        <w:t>Uudistus on saatettava päätökseen 30 päivään kesäkuuta 2022 mennessä. Kaikki nämä välitavoitteet on saavutettava ennen ensimmäisen maksupyynnön toimittamista komissiolle.</w:t>
      </w:r>
    </w:p>
    <w:p w14:paraId="48DE7C85" w14:textId="77777777" w:rsidR="008F28BF" w:rsidRDefault="008F28BF">
      <w:pPr>
        <w:spacing w:line="240" w:lineRule="auto"/>
        <w:jc w:val="both"/>
        <w:rPr>
          <w:rFonts w:eastAsia="Times New Roman"/>
          <w:noProof/>
          <w:sz w:val="22"/>
        </w:rPr>
      </w:pPr>
    </w:p>
    <w:p w14:paraId="1A5BDE33" w14:textId="77777777" w:rsidR="008F28BF" w:rsidRDefault="008F28BF">
      <w:pPr>
        <w:spacing w:line="240" w:lineRule="auto"/>
        <w:jc w:val="both"/>
        <w:rPr>
          <w:rFonts w:eastAsia="Times New Roman"/>
          <w:b/>
          <w:noProof/>
          <w:sz w:val="22"/>
          <w:highlight w:val="yellow"/>
        </w:rPr>
        <w:sectPr w:rsidR="008F28BF" w:rsidSect="00756C74">
          <w:headerReference w:type="even" r:id="rId339"/>
          <w:headerReference w:type="default" r:id="rId340"/>
          <w:footerReference w:type="even" r:id="rId341"/>
          <w:footerReference w:type="default" r:id="rId342"/>
          <w:headerReference w:type="first" r:id="rId343"/>
          <w:footerReference w:type="first" r:id="rId344"/>
          <w:pgSz w:w="11907" w:h="16839"/>
          <w:pgMar w:top="1134" w:right="1134" w:bottom="1134" w:left="1134" w:header="567" w:footer="567" w:gutter="0"/>
          <w:cols w:space="708"/>
          <w:docGrid w:linePitch="326"/>
        </w:sectPr>
      </w:pPr>
    </w:p>
    <w:p w14:paraId="1E4315A2" w14:textId="61C44750" w:rsidR="008F28BF" w:rsidRDefault="00296299">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W.2 Seurantaa ja täytäntöönpanoa koskevat välitavoitteet, tavoitteet, indikaattorit ja aikataulu – rahoitustuki, jota ei makseta takaisin </w:t>
      </w:r>
    </w:p>
    <w:tbl>
      <w:tblPr>
        <w:tblW w:w="16100" w:type="dxa"/>
        <w:jc w:val="center"/>
        <w:tblLayout w:type="fixed"/>
        <w:tblLook w:val="04A0" w:firstRow="1" w:lastRow="0" w:firstColumn="1" w:lastColumn="0" w:noHBand="0" w:noVBand="1"/>
      </w:tblPr>
      <w:tblGrid>
        <w:gridCol w:w="710"/>
        <w:gridCol w:w="1270"/>
        <w:gridCol w:w="992"/>
        <w:gridCol w:w="1851"/>
        <w:gridCol w:w="1559"/>
        <w:gridCol w:w="1077"/>
        <w:gridCol w:w="1077"/>
        <w:gridCol w:w="1077"/>
        <w:gridCol w:w="851"/>
        <w:gridCol w:w="891"/>
        <w:gridCol w:w="4745"/>
      </w:tblGrid>
      <w:tr w:rsidR="008F28BF" w14:paraId="78A7DD03" w14:textId="77777777">
        <w:trPr>
          <w:trHeight w:val="107"/>
          <w:tblHeader/>
          <w:jc w:val="center"/>
        </w:trPr>
        <w:tc>
          <w:tcPr>
            <w:tcW w:w="71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A19B8E" w14:textId="77777777" w:rsidR="008F28BF" w:rsidRDefault="00296299">
            <w:pPr>
              <w:pStyle w:val="P68B1DB1-Normal28"/>
              <w:spacing w:line="240" w:lineRule="auto"/>
              <w:jc w:val="center"/>
              <w:rPr>
                <w:noProof/>
              </w:rPr>
            </w:pPr>
            <w:r>
              <w:rPr>
                <w:noProof/>
              </w:rPr>
              <w:t>Sitä seuraavat sivut. NUM.</w:t>
            </w:r>
          </w:p>
        </w:tc>
        <w:tc>
          <w:tcPr>
            <w:tcW w:w="127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8D956CC"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4E3C37F" w14:textId="77777777" w:rsidR="008F28BF" w:rsidRDefault="00296299">
            <w:pPr>
              <w:pStyle w:val="P68B1DB1-Normal11"/>
              <w:spacing w:line="240" w:lineRule="auto"/>
              <w:jc w:val="center"/>
              <w:rPr>
                <w:noProof/>
              </w:rPr>
            </w:pPr>
            <w:r>
              <w:rPr>
                <w:noProof/>
              </w:rPr>
              <w:t xml:space="preserve">Välitavoite/tavoite </w:t>
            </w:r>
          </w:p>
        </w:tc>
        <w:tc>
          <w:tcPr>
            <w:tcW w:w="185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0CFD4D9" w14:textId="77777777" w:rsidR="008F28BF" w:rsidRDefault="00296299">
            <w:pPr>
              <w:pStyle w:val="P68B1DB1-Normal11"/>
              <w:spacing w:line="240" w:lineRule="auto"/>
              <w:jc w:val="center"/>
              <w:rPr>
                <w:noProof/>
              </w:rPr>
            </w:pPr>
            <w:r>
              <w:rPr>
                <w:noProof/>
              </w:rPr>
              <w:t xml:space="preserve">Nimi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0257076"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3231"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7581A5C"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742" w:type="dxa"/>
            <w:gridSpan w:val="2"/>
            <w:tcBorders>
              <w:top w:val="single" w:sz="8" w:space="0" w:color="auto"/>
              <w:left w:val="nil"/>
              <w:bottom w:val="single" w:sz="8" w:space="0" w:color="auto"/>
              <w:right w:val="single" w:sz="4" w:space="0" w:color="auto"/>
            </w:tcBorders>
            <w:shd w:val="clear" w:color="auto" w:fill="BDD7EE"/>
            <w:vAlign w:val="center"/>
          </w:tcPr>
          <w:p w14:paraId="69F81DCD" w14:textId="77777777" w:rsidR="008F28BF" w:rsidRDefault="00296299">
            <w:pPr>
              <w:pStyle w:val="P68B1DB1-Normal11"/>
              <w:spacing w:line="240" w:lineRule="auto"/>
              <w:jc w:val="center"/>
              <w:rPr>
                <w:noProof/>
              </w:rPr>
            </w:pPr>
            <w:r>
              <w:rPr>
                <w:noProof/>
              </w:rPr>
              <w:t xml:space="preserve">Alustava toteutusaikataulu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E9C2E44"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46BF8B7B" w14:textId="77777777">
        <w:trPr>
          <w:trHeight w:val="173"/>
          <w:tblHeader/>
          <w:jc w:val="center"/>
        </w:trPr>
        <w:tc>
          <w:tcPr>
            <w:tcW w:w="710" w:type="dxa"/>
            <w:vMerge/>
            <w:tcBorders>
              <w:top w:val="single" w:sz="4" w:space="0" w:color="auto"/>
              <w:left w:val="single" w:sz="4" w:space="0" w:color="auto"/>
              <w:bottom w:val="single" w:sz="4" w:space="0" w:color="auto"/>
              <w:right w:val="single" w:sz="4" w:space="0" w:color="auto"/>
            </w:tcBorders>
            <w:vAlign w:val="center"/>
          </w:tcPr>
          <w:p w14:paraId="5AD6B519" w14:textId="77777777" w:rsidR="008F28BF" w:rsidRDefault="008F28BF">
            <w:pPr>
              <w:spacing w:line="240" w:lineRule="auto"/>
              <w:jc w:val="center"/>
              <w:rPr>
                <w:noProof/>
                <w:sz w:val="18"/>
                <w:szCs w:val="18"/>
              </w:rPr>
            </w:pPr>
          </w:p>
        </w:tc>
        <w:tc>
          <w:tcPr>
            <w:tcW w:w="1270" w:type="dxa"/>
            <w:vMerge/>
            <w:tcBorders>
              <w:top w:val="single" w:sz="4" w:space="0" w:color="auto"/>
              <w:left w:val="single" w:sz="4" w:space="0" w:color="auto"/>
              <w:bottom w:val="single" w:sz="4" w:space="0" w:color="auto"/>
              <w:right w:val="single" w:sz="4" w:space="0" w:color="auto"/>
            </w:tcBorders>
            <w:vAlign w:val="center"/>
          </w:tcPr>
          <w:p w14:paraId="79EE6768" w14:textId="77777777" w:rsidR="008F28BF" w:rsidRDefault="008F28BF">
            <w:pPr>
              <w:spacing w:line="240" w:lineRule="auto"/>
              <w:jc w:val="center"/>
              <w:rPr>
                <w:noProof/>
                <w:sz w:val="18"/>
                <w:szCs w:val="18"/>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4A01ED21" w14:textId="77777777" w:rsidR="008F28BF" w:rsidRDefault="008F28BF">
            <w:pPr>
              <w:spacing w:line="240" w:lineRule="auto"/>
              <w:jc w:val="center"/>
              <w:rPr>
                <w:noProof/>
                <w:sz w:val="18"/>
                <w:szCs w:val="18"/>
              </w:rPr>
            </w:pPr>
          </w:p>
        </w:tc>
        <w:tc>
          <w:tcPr>
            <w:tcW w:w="1851" w:type="dxa"/>
            <w:vMerge/>
            <w:tcBorders>
              <w:top w:val="single" w:sz="4" w:space="0" w:color="auto"/>
              <w:left w:val="single" w:sz="4" w:space="0" w:color="auto"/>
              <w:bottom w:val="single" w:sz="4" w:space="0" w:color="auto"/>
              <w:right w:val="single" w:sz="4" w:space="0" w:color="auto"/>
            </w:tcBorders>
            <w:vAlign w:val="center"/>
          </w:tcPr>
          <w:p w14:paraId="46F2D7A4" w14:textId="77777777" w:rsidR="008F28BF" w:rsidRDefault="008F28BF">
            <w:pPr>
              <w:spacing w:line="240" w:lineRule="auto"/>
              <w:jc w:val="center"/>
              <w:rPr>
                <w:noProof/>
                <w:sz w:val="18"/>
                <w:szCs w:val="18"/>
              </w:rPr>
            </w:pPr>
          </w:p>
        </w:tc>
        <w:tc>
          <w:tcPr>
            <w:tcW w:w="1559" w:type="dxa"/>
            <w:vMerge/>
            <w:tcBorders>
              <w:left w:val="single" w:sz="4" w:space="0" w:color="auto"/>
            </w:tcBorders>
            <w:vAlign w:val="center"/>
          </w:tcPr>
          <w:p w14:paraId="6D478172" w14:textId="77777777" w:rsidR="008F28BF" w:rsidRDefault="008F28BF">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6B3DEE91"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1F63021" w14:textId="77777777" w:rsidR="008F28BF" w:rsidRDefault="00296299">
            <w:pPr>
              <w:pStyle w:val="P68B1DB1-Normal11"/>
              <w:spacing w:line="240" w:lineRule="auto"/>
              <w:jc w:val="center"/>
              <w:rPr>
                <w:noProof/>
              </w:rPr>
            </w:pPr>
            <w:r>
              <w:rPr>
                <w:noProof/>
              </w:rPr>
              <w:t>Lähtötilanne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CA13AC8" w14:textId="77777777" w:rsidR="008F28BF" w:rsidRDefault="00296299">
            <w:pPr>
              <w:pStyle w:val="P68B1DB1-Normal11"/>
              <w:spacing w:line="240" w:lineRule="auto"/>
              <w:jc w:val="center"/>
              <w:rPr>
                <w:noProof/>
              </w:rPr>
            </w:pPr>
            <w:r>
              <w:rPr>
                <w:noProof/>
              </w:rPr>
              <w:t>Päämäärä</w:t>
            </w:r>
          </w:p>
        </w:tc>
        <w:tc>
          <w:tcPr>
            <w:tcW w:w="851"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7058C77F" w14:textId="77777777" w:rsidR="008F28BF" w:rsidRDefault="00296299">
            <w:pPr>
              <w:pStyle w:val="P68B1DB1-Normal11"/>
              <w:spacing w:line="240" w:lineRule="auto"/>
              <w:jc w:val="center"/>
              <w:rPr>
                <w:noProof/>
              </w:rPr>
            </w:pPr>
            <w:r>
              <w:rPr>
                <w:noProof/>
              </w:rPr>
              <w:t>Neljännes</w:t>
            </w:r>
          </w:p>
        </w:tc>
        <w:tc>
          <w:tcPr>
            <w:tcW w:w="891" w:type="dxa"/>
            <w:tcBorders>
              <w:top w:val="nil"/>
              <w:left w:val="single" w:sz="8" w:space="0" w:color="auto"/>
              <w:bottom w:val="single" w:sz="8" w:space="0" w:color="auto"/>
              <w:right w:val="single" w:sz="4" w:space="0" w:color="auto"/>
            </w:tcBorders>
            <w:shd w:val="clear" w:color="auto" w:fill="BDD7EE"/>
            <w:vAlign w:val="center"/>
          </w:tcPr>
          <w:p w14:paraId="18EA3FDC" w14:textId="77777777" w:rsidR="008F28BF" w:rsidRDefault="00296299">
            <w:pPr>
              <w:pStyle w:val="P68B1DB1-Normal11"/>
              <w:spacing w:line="240" w:lineRule="auto"/>
              <w:jc w:val="center"/>
              <w:rPr>
                <w:noProof/>
              </w:rPr>
            </w:pPr>
            <w:r>
              <w:rPr>
                <w:noProof/>
              </w:rPr>
              <w:t>Vuosi</w:t>
            </w:r>
          </w:p>
        </w:tc>
        <w:tc>
          <w:tcPr>
            <w:tcW w:w="4745" w:type="dxa"/>
            <w:vMerge/>
            <w:tcBorders>
              <w:top w:val="single" w:sz="4" w:space="0" w:color="auto"/>
              <w:bottom w:val="single" w:sz="4" w:space="0" w:color="auto"/>
              <w:right w:val="single" w:sz="4" w:space="0" w:color="auto"/>
            </w:tcBorders>
            <w:vAlign w:val="center"/>
          </w:tcPr>
          <w:p w14:paraId="6DA0A3F9" w14:textId="77777777" w:rsidR="008F28BF" w:rsidRDefault="008F28BF">
            <w:pPr>
              <w:spacing w:line="240" w:lineRule="auto"/>
              <w:jc w:val="center"/>
              <w:rPr>
                <w:noProof/>
                <w:sz w:val="18"/>
                <w:szCs w:val="18"/>
              </w:rPr>
            </w:pPr>
          </w:p>
        </w:tc>
      </w:tr>
      <w:tr w:rsidR="008F28BF" w14:paraId="50655501" w14:textId="77777777">
        <w:trPr>
          <w:trHeight w:val="2470"/>
          <w:jc w:val="center"/>
        </w:trPr>
        <w:tc>
          <w:tcPr>
            <w:tcW w:w="710" w:type="dxa"/>
            <w:tcBorders>
              <w:top w:val="single" w:sz="4" w:space="0" w:color="auto"/>
              <w:left w:val="single" w:sz="8" w:space="0" w:color="auto"/>
              <w:bottom w:val="single" w:sz="8" w:space="0" w:color="auto"/>
              <w:right w:val="single" w:sz="8" w:space="0" w:color="auto"/>
            </w:tcBorders>
            <w:shd w:val="clear" w:color="auto" w:fill="C6EFCE"/>
          </w:tcPr>
          <w:p w14:paraId="3D56C99F" w14:textId="77777777" w:rsidR="008F28BF" w:rsidRDefault="00296299">
            <w:pPr>
              <w:pStyle w:val="P68B1DB1-Normal13"/>
              <w:spacing w:before="0" w:after="0" w:line="240" w:lineRule="auto"/>
              <w:rPr>
                <w:noProof/>
              </w:rPr>
            </w:pPr>
            <w:r>
              <w:rPr>
                <w:noProof/>
              </w:rPr>
              <w:t>202</w:t>
            </w:r>
          </w:p>
        </w:tc>
        <w:tc>
          <w:tcPr>
            <w:tcW w:w="1270" w:type="dxa"/>
            <w:tcBorders>
              <w:top w:val="single" w:sz="4" w:space="0" w:color="auto"/>
              <w:left w:val="single" w:sz="8" w:space="0" w:color="auto"/>
              <w:bottom w:val="single" w:sz="8" w:space="0" w:color="auto"/>
              <w:right w:val="single" w:sz="8" w:space="0" w:color="auto"/>
            </w:tcBorders>
            <w:shd w:val="clear" w:color="auto" w:fill="C6EFCE"/>
          </w:tcPr>
          <w:p w14:paraId="4581ADBB" w14:textId="77777777" w:rsidR="008F28BF" w:rsidRDefault="00296299">
            <w:pPr>
              <w:pStyle w:val="P68B1DB1-Normal13"/>
              <w:spacing w:before="0" w:after="0" w:line="240" w:lineRule="auto"/>
              <w:rPr>
                <w:noProof/>
              </w:rPr>
            </w:pPr>
            <w:r>
              <w:rPr>
                <w:noProof/>
              </w:rPr>
              <w:t xml:space="preserve">Uudistus 1: Väärinkäytösten paljastajien suojelu </w:t>
            </w:r>
          </w:p>
        </w:tc>
        <w:tc>
          <w:tcPr>
            <w:tcW w:w="992" w:type="dxa"/>
            <w:tcBorders>
              <w:top w:val="single" w:sz="4" w:space="0" w:color="auto"/>
              <w:left w:val="single" w:sz="8" w:space="0" w:color="auto"/>
              <w:bottom w:val="single" w:sz="8" w:space="0" w:color="auto"/>
              <w:right w:val="single" w:sz="8" w:space="0" w:color="auto"/>
            </w:tcBorders>
            <w:shd w:val="clear" w:color="auto" w:fill="C6EFCE"/>
          </w:tcPr>
          <w:p w14:paraId="1AF2B807" w14:textId="77777777" w:rsidR="008F28BF" w:rsidRDefault="00296299">
            <w:pPr>
              <w:pStyle w:val="P68B1DB1-Normal13"/>
              <w:spacing w:before="0" w:after="0" w:line="240" w:lineRule="auto"/>
              <w:rPr>
                <w:noProof/>
              </w:rPr>
            </w:pPr>
            <w:r>
              <w:rPr>
                <w:noProof/>
              </w:rPr>
              <w:t>Virstanpylväs</w:t>
            </w:r>
          </w:p>
        </w:tc>
        <w:tc>
          <w:tcPr>
            <w:tcW w:w="1851" w:type="dxa"/>
            <w:tcBorders>
              <w:top w:val="single" w:sz="4" w:space="0" w:color="auto"/>
              <w:left w:val="single" w:sz="8" w:space="0" w:color="auto"/>
              <w:bottom w:val="single" w:sz="8" w:space="0" w:color="auto"/>
              <w:right w:val="single" w:sz="8" w:space="0" w:color="auto"/>
            </w:tcBorders>
            <w:shd w:val="clear" w:color="auto" w:fill="C6EFCE"/>
          </w:tcPr>
          <w:p w14:paraId="6C8A96E4" w14:textId="77777777" w:rsidR="008F28BF" w:rsidRDefault="00296299">
            <w:pPr>
              <w:pStyle w:val="P68B1DB1-Normal13"/>
              <w:spacing w:before="0" w:after="0" w:line="240" w:lineRule="auto"/>
              <w:rPr>
                <w:noProof/>
              </w:rPr>
            </w:pPr>
            <w:r>
              <w:rPr>
                <w:noProof/>
              </w:rPr>
              <w:t>Väärinkäytösten paljastajien suojelua koskevan lain ja siihen liittyvän muutoslain voimaantulo</w:t>
            </w:r>
          </w:p>
        </w:tc>
        <w:tc>
          <w:tcPr>
            <w:tcW w:w="1559" w:type="dxa"/>
            <w:tcBorders>
              <w:top w:val="single" w:sz="4" w:space="0" w:color="auto"/>
              <w:left w:val="single" w:sz="8" w:space="0" w:color="auto"/>
              <w:bottom w:val="single" w:sz="8" w:space="0" w:color="auto"/>
              <w:right w:val="single" w:sz="8" w:space="0" w:color="auto"/>
            </w:tcBorders>
            <w:shd w:val="clear" w:color="auto" w:fill="C6EFCE"/>
          </w:tcPr>
          <w:p w14:paraId="1BCBAB6E" w14:textId="77777777" w:rsidR="008F28BF" w:rsidRDefault="00296299">
            <w:pPr>
              <w:pStyle w:val="P68B1DB1-Normal13"/>
              <w:spacing w:before="0" w:after="0" w:line="240" w:lineRule="auto"/>
              <w:rPr>
                <w:noProof/>
              </w:rPr>
            </w:pPr>
            <w:r>
              <w:rPr>
                <w:noProof/>
              </w:rPr>
              <w:t xml:space="preserve">Väärinkäytösten paljastajien suojelua koskeva säännös, josta käy ilmi voimaantulo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7C658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24F488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9E394A"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7F0881FA"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046F5992" w14:textId="38F48F47" w:rsidR="008F28BF" w:rsidRDefault="00296299">
            <w:pPr>
              <w:pStyle w:val="P68B1DB1-Normal13"/>
              <w:spacing w:before="0" w:after="0" w:line="240" w:lineRule="auto"/>
              <w:rPr>
                <w:noProof/>
              </w:rPr>
            </w:pPr>
            <w:r>
              <w:rPr>
                <w:noProof/>
              </w:rPr>
              <w:t>2023</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3ECBF25B" w14:textId="77777777" w:rsidR="008F28BF" w:rsidRDefault="00296299">
            <w:pPr>
              <w:pStyle w:val="P68B1DB1-Normal20"/>
              <w:pBdr>
                <w:top w:val="nil"/>
                <w:left w:val="nil"/>
                <w:bottom w:val="nil"/>
                <w:right w:val="nil"/>
                <w:between w:val="nil"/>
              </w:pBdr>
              <w:spacing w:before="0" w:after="0" w:line="240" w:lineRule="auto"/>
              <w:rPr>
                <w:noProof/>
              </w:rPr>
            </w:pPr>
            <w:r>
              <w:rPr>
                <w:noProof/>
              </w:rPr>
              <w:t xml:space="preserve">Väärinkäytösten paljastajien suojelua koskevassa laissa on </w:t>
            </w:r>
          </w:p>
          <w:p w14:paraId="311D6F5E" w14:textId="77777777" w:rsidR="008F28BF" w:rsidRDefault="00296299">
            <w:pPr>
              <w:pStyle w:val="P68B1DB1-Normal20"/>
              <w:numPr>
                <w:ilvl w:val="0"/>
                <w:numId w:val="186"/>
              </w:numPr>
              <w:pBdr>
                <w:top w:val="nil"/>
                <w:left w:val="nil"/>
                <w:bottom w:val="nil"/>
                <w:right w:val="nil"/>
                <w:between w:val="nil"/>
              </w:pBdr>
              <w:spacing w:after="0" w:line="259" w:lineRule="auto"/>
              <w:rPr>
                <w:noProof/>
              </w:rPr>
            </w:pPr>
            <w:r>
              <w:rPr>
                <w:noProof/>
              </w:rPr>
              <w:t xml:space="preserve">väärinkäytösten paljastajiin kohdistuvien kostotoimien kieltäminen </w:t>
            </w:r>
          </w:p>
          <w:p w14:paraId="5146289D" w14:textId="77777777" w:rsidR="008F28BF" w:rsidRDefault="00296299">
            <w:pPr>
              <w:pStyle w:val="P68B1DB1-Normal20"/>
              <w:numPr>
                <w:ilvl w:val="0"/>
                <w:numId w:val="186"/>
              </w:numPr>
              <w:pBdr>
                <w:top w:val="nil"/>
                <w:left w:val="nil"/>
                <w:bottom w:val="nil"/>
                <w:right w:val="nil"/>
                <w:between w:val="nil"/>
              </w:pBdr>
              <w:spacing w:after="0" w:line="259" w:lineRule="auto"/>
              <w:rPr>
                <w:noProof/>
              </w:rPr>
            </w:pPr>
            <w:r>
              <w:rPr>
                <w:noProof/>
              </w:rPr>
              <w:t>oikeusministeriöön on perustettava ulkoinen ilmoituskanava väärinkäytösten paljastamista varten.</w:t>
            </w:r>
          </w:p>
          <w:p w14:paraId="0B90E31C" w14:textId="1929786D" w:rsidR="008F28BF" w:rsidRDefault="00296299">
            <w:pPr>
              <w:pStyle w:val="P68B1DB1-Normal20"/>
              <w:numPr>
                <w:ilvl w:val="0"/>
                <w:numId w:val="186"/>
              </w:numPr>
              <w:pBdr>
                <w:top w:val="nil"/>
                <w:left w:val="nil"/>
                <w:bottom w:val="nil"/>
                <w:right w:val="nil"/>
                <w:between w:val="nil"/>
              </w:pBdr>
              <w:spacing w:after="0" w:line="259" w:lineRule="auto"/>
              <w:rPr>
                <w:noProof/>
              </w:rPr>
            </w:pPr>
            <w:r>
              <w:rPr>
                <w:noProof/>
              </w:rPr>
              <w:t>vaaditaan julkisia laitoksia, suuria kuntia ja suuryrityksiä perustamaan sisäisiä ilmoitusjärjestelmiä väärinkäytösten paljastamista varten</w:t>
            </w:r>
          </w:p>
        </w:tc>
      </w:tr>
      <w:tr w:rsidR="008F28BF" w14:paraId="19AACE2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A7AEB2B" w14:textId="77777777" w:rsidR="008F28BF" w:rsidRDefault="00296299">
            <w:pPr>
              <w:pStyle w:val="P68B1DB1-Normal13"/>
              <w:spacing w:before="0" w:after="0" w:line="240" w:lineRule="auto"/>
              <w:rPr>
                <w:noProof/>
              </w:rPr>
            </w:pPr>
            <w:r>
              <w:rPr>
                <w:noProof/>
              </w:rPr>
              <w:t>203</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389CA85D" w14:textId="77777777" w:rsidR="008F28BF" w:rsidRDefault="00296299">
            <w:pPr>
              <w:pStyle w:val="P68B1DB1-Normal13"/>
              <w:spacing w:before="0" w:after="0" w:line="240" w:lineRule="auto"/>
              <w:rPr>
                <w:noProof/>
              </w:rPr>
            </w:pPr>
            <w:r>
              <w:rPr>
                <w:noProof/>
              </w:rPr>
              <w:t>Uudistuksen 2: Oikeuslaitoksen uudistus, jonka tavoitteena on vahvistaa lainsäädäntökehystä ja avoimuutta tuomioistuinten, tuomareiden, syyttäjien ja haastemiesten alalla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6CF3C628"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5F05EC95" w14:textId="77777777" w:rsidR="008F28BF" w:rsidRDefault="00296299">
            <w:pPr>
              <w:pStyle w:val="P68B1DB1-Normal13"/>
              <w:spacing w:before="0" w:after="0" w:line="240" w:lineRule="auto"/>
              <w:rPr>
                <w:noProof/>
              </w:rPr>
            </w:pPr>
            <w:r>
              <w:rPr>
                <w:noProof/>
              </w:rPr>
              <w:t xml:space="preserve">Tuomioistuimia ja tuomareita koskevan lain voimaantulo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0151FA4E" w14:textId="77777777" w:rsidR="008F28BF" w:rsidRDefault="00296299">
            <w:pPr>
              <w:pStyle w:val="P68B1DB1-Normal13"/>
              <w:spacing w:before="0" w:after="0" w:line="240" w:lineRule="auto"/>
              <w:rPr>
                <w:noProof/>
              </w:rPr>
            </w:pPr>
            <w:r>
              <w:rPr>
                <w:noProof/>
              </w:rPr>
              <w:t>Tuomioistuimista ja tuomareista annetun lain voimaantulo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FC449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DF84C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1F4E51D"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B064CD2"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4BBDF279" w14:textId="77777777" w:rsidR="008F28BF" w:rsidRDefault="00296299">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10BF229" w14:textId="77777777" w:rsidR="008F28BF" w:rsidRDefault="00296299">
            <w:pPr>
              <w:pStyle w:val="P68B1DB1-Normal20"/>
              <w:spacing w:before="0" w:after="0" w:line="240" w:lineRule="auto"/>
              <w:rPr>
                <w:noProof/>
              </w:rPr>
            </w:pPr>
            <w:r>
              <w:rPr>
                <w:noProof/>
              </w:rPr>
              <w:t xml:space="preserve">Tuomioistuimista ja tuomareista annetussa laissa säädetään seuraavaa: </w:t>
            </w:r>
          </w:p>
          <w:p w14:paraId="5255DF71" w14:textId="77777777" w:rsidR="008F28BF" w:rsidRDefault="00296299">
            <w:pPr>
              <w:pStyle w:val="P68B1DB1-Normal20"/>
              <w:numPr>
                <w:ilvl w:val="0"/>
                <w:numId w:val="187"/>
              </w:numPr>
              <w:pBdr>
                <w:top w:val="nil"/>
                <w:left w:val="nil"/>
                <w:bottom w:val="nil"/>
                <w:right w:val="nil"/>
                <w:between w:val="nil"/>
              </w:pBdr>
              <w:spacing w:after="0" w:line="259" w:lineRule="auto"/>
              <w:rPr>
                <w:noProof/>
              </w:rPr>
            </w:pPr>
            <w:r>
              <w:rPr>
                <w:noProof/>
              </w:rPr>
              <w:t xml:space="preserve">otetaan käyttöön objektiiviset säännöt tuomareiden ja tuomioistuinten virkamiesten valintaa varten </w:t>
            </w:r>
          </w:p>
          <w:p w14:paraId="4369D601" w14:textId="77777777" w:rsidR="008F28BF" w:rsidRDefault="00296299">
            <w:pPr>
              <w:pStyle w:val="P68B1DB1-Normal20"/>
              <w:numPr>
                <w:ilvl w:val="0"/>
                <w:numId w:val="187"/>
              </w:numPr>
              <w:pBdr>
                <w:top w:val="nil"/>
                <w:left w:val="nil"/>
                <w:bottom w:val="nil"/>
                <w:right w:val="nil"/>
                <w:between w:val="nil"/>
              </w:pBdr>
              <w:spacing w:after="0" w:line="259" w:lineRule="auto"/>
              <w:rPr>
                <w:noProof/>
              </w:rPr>
            </w:pPr>
            <w:r>
              <w:rPr>
                <w:noProof/>
              </w:rPr>
              <w:t>annetaan tuomareiden sivutoimia koskeva yksityiskohtaisempi sääntely</w:t>
            </w:r>
          </w:p>
          <w:p w14:paraId="4E43CA0A" w14:textId="77777777" w:rsidR="008F28BF" w:rsidRDefault="00296299">
            <w:pPr>
              <w:pStyle w:val="P68B1DB1-Normal20"/>
              <w:numPr>
                <w:ilvl w:val="0"/>
                <w:numId w:val="187"/>
              </w:numPr>
              <w:pBdr>
                <w:top w:val="nil"/>
                <w:left w:val="nil"/>
                <w:bottom w:val="nil"/>
                <w:right w:val="nil"/>
                <w:between w:val="nil"/>
              </w:pBdr>
              <w:spacing w:after="0" w:line="259" w:lineRule="auto"/>
              <w:rPr>
                <w:noProof/>
              </w:rPr>
            </w:pPr>
            <w:r>
              <w:rPr>
                <w:noProof/>
              </w:rPr>
              <w:t xml:space="preserve">sujuvoitetaan tuomioistuinmenettelyjä, joihin maallikkotuomarit osallistuvat </w:t>
            </w:r>
          </w:p>
        </w:tc>
      </w:tr>
      <w:tr w:rsidR="008F28BF" w14:paraId="09C7F53D" w14:textId="77777777">
        <w:trPr>
          <w:trHeight w:val="324"/>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8B2A26D" w14:textId="77777777" w:rsidR="008F28BF" w:rsidRDefault="00296299">
            <w:pPr>
              <w:pStyle w:val="P68B1DB1-Normal13"/>
              <w:spacing w:before="0" w:after="0" w:line="240" w:lineRule="auto"/>
              <w:rPr>
                <w:noProof/>
              </w:rPr>
            </w:pPr>
            <w:r>
              <w:rPr>
                <w:noProof/>
              </w:rPr>
              <w:t>204</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080E12A8" w14:textId="77777777" w:rsidR="008F28BF" w:rsidRDefault="00296299">
            <w:pPr>
              <w:pStyle w:val="P68B1DB1-Normal13"/>
              <w:spacing w:before="0" w:after="0" w:line="240" w:lineRule="auto"/>
              <w:rPr>
                <w:noProof/>
              </w:rPr>
            </w:pPr>
            <w:r>
              <w:rPr>
                <w:noProof/>
              </w:rPr>
              <w:t>Uudistuksen 2: Oikeuslaitoksen uudistus, jonka tavoitteena on vahvistaa lainsäädäntökehystä ja avoimuutta tuomioistuinten, tuomareiden, syyttäjien ja haastemiesten alalla</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1EEE6F74"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C36865D" w14:textId="77777777" w:rsidR="008F28BF" w:rsidRDefault="00296299">
            <w:pPr>
              <w:pStyle w:val="P68B1DB1-Normal13"/>
              <w:spacing w:before="0" w:after="0" w:line="240" w:lineRule="auto"/>
              <w:rPr>
                <w:noProof/>
              </w:rPr>
            </w:pPr>
            <w:r>
              <w:rPr>
                <w:noProof/>
              </w:rPr>
              <w:t>Tuomareiden, syyttäjien ja ulosottomiesten menettelyjä koskevan lain voimaantulo</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12CD73BB" w14:textId="77777777" w:rsidR="008F28BF" w:rsidRDefault="00296299">
            <w:pPr>
              <w:pStyle w:val="P68B1DB1-Normal13"/>
              <w:spacing w:before="0" w:after="0" w:line="240" w:lineRule="auto"/>
              <w:rPr>
                <w:noProof/>
              </w:rPr>
            </w:pPr>
            <w:r>
              <w:rPr>
                <w:noProof/>
              </w:rPr>
              <w:t>Tuomarien, syyttäjien ja ulosottomiesten menettelyjä koskeva säännös, josta käy ilmi sen voimaantulo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EDD8D85"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48B172F"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7054742"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108B7902"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51AE06E2" w14:textId="77777777"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C4AFF0B" w14:textId="77777777" w:rsidR="008F28BF" w:rsidRDefault="00296299">
            <w:pPr>
              <w:pStyle w:val="P68B1DB1-Normal20"/>
              <w:spacing w:before="0" w:after="0" w:line="240" w:lineRule="auto"/>
              <w:rPr>
                <w:noProof/>
              </w:rPr>
            </w:pPr>
            <w:r>
              <w:rPr>
                <w:noProof/>
              </w:rPr>
              <w:t xml:space="preserve">Tuomareiden, syyttäjien ja ulosottomiesten menettelyjä koskevan lain on </w:t>
            </w:r>
          </w:p>
          <w:p w14:paraId="042714E7" w14:textId="77777777" w:rsidR="008F28BF" w:rsidRDefault="00296299">
            <w:pPr>
              <w:pStyle w:val="P68B1DB1-Normal20"/>
              <w:numPr>
                <w:ilvl w:val="0"/>
                <w:numId w:val="188"/>
              </w:numPr>
              <w:pBdr>
                <w:top w:val="nil"/>
                <w:left w:val="nil"/>
                <w:bottom w:val="nil"/>
                <w:right w:val="nil"/>
                <w:between w:val="nil"/>
              </w:pBdr>
              <w:spacing w:after="0" w:line="259" w:lineRule="auto"/>
              <w:rPr>
                <w:noProof/>
              </w:rPr>
            </w:pPr>
            <w:r>
              <w:rPr>
                <w:noProof/>
              </w:rPr>
              <w:t>otetaan käyttöön muutoksenhakuun perustuva kurinpitolautakunnan päätösten uudelleentarkastelu</w:t>
            </w:r>
          </w:p>
          <w:p w14:paraId="6A599577" w14:textId="77777777" w:rsidR="008F28BF" w:rsidRDefault="00296299">
            <w:pPr>
              <w:pStyle w:val="P68B1DB1-Normal20"/>
              <w:numPr>
                <w:ilvl w:val="0"/>
                <w:numId w:val="188"/>
              </w:numPr>
              <w:spacing w:after="0" w:line="259" w:lineRule="auto"/>
              <w:contextualSpacing/>
              <w:rPr>
                <w:i/>
                <w:noProof/>
              </w:rPr>
            </w:pPr>
            <w:r>
              <w:rPr>
                <w:noProof/>
              </w:rPr>
              <w:t>otetaan käyttöön toimenpiteitä, joilla tehostetaan tuomareiden, syyttäjien ja haastemiesten menettelyjä erityisesti kurinpitolautakuntien kokoonpanon, kurinpitorikkomuksista tuomittujen virkamiesten palkkojen ja yhteisymmärryksessä tapahtuvan kurinpitoasian ratkaisemisen osalta.</w:t>
            </w:r>
          </w:p>
        </w:tc>
      </w:tr>
      <w:tr w:rsidR="008F28BF" w14:paraId="6E7328E6"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717D410" w14:textId="77777777" w:rsidR="008F28BF" w:rsidRDefault="00296299">
            <w:pPr>
              <w:pStyle w:val="P68B1DB1-Normal13"/>
              <w:spacing w:before="0" w:after="0" w:line="240" w:lineRule="auto"/>
              <w:rPr>
                <w:noProof/>
              </w:rPr>
            </w:pPr>
            <w:r>
              <w:rPr>
                <w:noProof/>
              </w:rPr>
              <w:t>205</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482F5EC6" w14:textId="77777777" w:rsidR="008F28BF" w:rsidRDefault="00296299">
            <w:pPr>
              <w:pStyle w:val="P68B1DB1-Normal13"/>
              <w:spacing w:before="0" w:after="0" w:line="240" w:lineRule="auto"/>
              <w:rPr>
                <w:noProof/>
              </w:rPr>
            </w:pPr>
            <w:r>
              <w:rPr>
                <w:noProof/>
              </w:rPr>
              <w:t>Uudistus 3: Korruptiota koskevien tietojen kerääminen ja analysointi</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5C53C086"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40DB26B" w14:textId="77777777" w:rsidR="008F28BF" w:rsidRDefault="00296299">
            <w:pPr>
              <w:pStyle w:val="P68B1DB1-Normal13"/>
              <w:spacing w:before="0" w:after="0" w:line="240" w:lineRule="auto"/>
              <w:rPr>
                <w:noProof/>
              </w:rPr>
            </w:pPr>
            <w:r>
              <w:rPr>
                <w:noProof/>
              </w:rPr>
              <w:t>Menetelmien luominen korruption mittaamiseksi Tšekissä</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C826F43" w14:textId="77777777" w:rsidR="008F28BF" w:rsidRDefault="00296299">
            <w:pPr>
              <w:pStyle w:val="P68B1DB1-Normal13"/>
              <w:spacing w:before="0" w:after="0" w:line="240" w:lineRule="auto"/>
              <w:rPr>
                <w:noProof/>
              </w:rPr>
            </w:pPr>
            <w:r>
              <w:rPr>
                <w:noProof/>
              </w:rPr>
              <w:t>Oikeusministeriön julkaisemat menetelmät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2F3469D"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9E8D6D1"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485EB56"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0A2332A"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69917B77" w14:textId="77777777" w:rsidR="008F28BF" w:rsidRDefault="00296299">
            <w:pPr>
              <w:pStyle w:val="P68B1DB1-Normal13"/>
              <w:spacing w:before="0" w:after="0" w:line="240" w:lineRule="auto"/>
              <w:rPr>
                <w:noProof/>
              </w:rPr>
            </w:pPr>
            <w:r>
              <w:rPr>
                <w:noProof/>
              </w:rPr>
              <w:t>2023</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D3A80B1" w14:textId="77777777" w:rsidR="008F28BF" w:rsidRDefault="00296299">
            <w:pPr>
              <w:pStyle w:val="P68B1DB1-Normal20"/>
              <w:spacing w:before="0" w:after="0" w:line="240" w:lineRule="auto"/>
              <w:rPr>
                <w:noProof/>
              </w:rPr>
            </w:pPr>
            <w:r>
              <w:rPr>
                <w:noProof/>
              </w:rPr>
              <w:t xml:space="preserve">Uuden menetelmän on mahdollistettava lahjonnasta Tšekin tasavallassa saatujen suorien ja epäsuorien kokemusten toistettavissa oleva ja tehokas mittaaminen. Se on osa tutkimuksen loppuraporttia, jossa on myös </w:t>
            </w:r>
          </w:p>
          <w:p w14:paraId="1867B9EE" w14:textId="77777777" w:rsidR="008F28BF" w:rsidRDefault="00296299">
            <w:pPr>
              <w:pStyle w:val="P68B1DB1-Normal20"/>
              <w:numPr>
                <w:ilvl w:val="0"/>
                <w:numId w:val="189"/>
              </w:numPr>
              <w:pBdr>
                <w:top w:val="nil"/>
                <w:left w:val="nil"/>
                <w:bottom w:val="nil"/>
                <w:right w:val="nil"/>
                <w:between w:val="nil"/>
              </w:pBdr>
              <w:spacing w:after="0" w:line="259" w:lineRule="auto"/>
              <w:rPr>
                <w:noProof/>
              </w:rPr>
            </w:pPr>
            <w:r>
              <w:rPr>
                <w:noProof/>
              </w:rPr>
              <w:t>kartoitetaan korruption laajuus ja muodot tietyillä sosiaalialoilla Tšekissä.</w:t>
            </w:r>
          </w:p>
          <w:p w14:paraId="5E5498B4" w14:textId="77777777" w:rsidR="008F28BF" w:rsidRDefault="00296299">
            <w:pPr>
              <w:pStyle w:val="P68B1DB1-Normal20"/>
              <w:numPr>
                <w:ilvl w:val="0"/>
                <w:numId w:val="189"/>
              </w:numPr>
              <w:pBdr>
                <w:top w:val="nil"/>
                <w:left w:val="nil"/>
                <w:bottom w:val="nil"/>
                <w:right w:val="nil"/>
                <w:between w:val="nil"/>
              </w:pBdr>
              <w:spacing w:after="0" w:line="259" w:lineRule="auto"/>
              <w:rPr>
                <w:noProof/>
              </w:rPr>
            </w:pPr>
            <w:r>
              <w:rPr>
                <w:noProof/>
              </w:rPr>
              <w:t>laaditaan suosituksia toimenpiteistä korruption vähentämiseksi valituilla aloilla</w:t>
            </w:r>
          </w:p>
        </w:tc>
      </w:tr>
      <w:tr w:rsidR="008F28BF" w14:paraId="132CB242"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52F4F4E4" w14:textId="77777777" w:rsidR="008F28BF" w:rsidRDefault="00296299">
            <w:pPr>
              <w:pStyle w:val="P68B1DB1-Normal13"/>
              <w:spacing w:before="0" w:after="0" w:line="240" w:lineRule="auto"/>
              <w:rPr>
                <w:noProof/>
              </w:rPr>
            </w:pPr>
            <w:r>
              <w:rPr>
                <w:noProof/>
              </w:rPr>
              <w:t>206</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1A63BA0E" w14:textId="77777777" w:rsidR="008F28BF" w:rsidRDefault="00296299">
            <w:pPr>
              <w:pStyle w:val="P68B1DB1-Normal13"/>
              <w:spacing w:before="0" w:after="0" w:line="240" w:lineRule="auto"/>
              <w:rPr>
                <w:noProof/>
              </w:rPr>
            </w:pPr>
            <w:r>
              <w:rPr>
                <w:noProof/>
              </w:rPr>
              <w:t xml:space="preserve">Uudistus 4: Lobbauksen sääntely </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EE55BC9"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FFF30C5" w14:textId="77777777" w:rsidR="008F28BF" w:rsidRDefault="00296299">
            <w:pPr>
              <w:pStyle w:val="P68B1DB1-Normal13"/>
              <w:spacing w:before="0" w:after="0" w:line="240" w:lineRule="auto"/>
              <w:rPr>
                <w:noProof/>
              </w:rPr>
            </w:pPr>
            <w:r>
              <w:rPr>
                <w:noProof/>
              </w:rPr>
              <w:t xml:space="preserve">Lobbausta koskevan lain voimaantulo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BFECE0F" w14:textId="77777777" w:rsidR="008F28BF" w:rsidRDefault="00296299">
            <w:pPr>
              <w:pStyle w:val="P68B1DB1-Normal13"/>
              <w:spacing w:before="0" w:after="0" w:line="240" w:lineRule="auto"/>
              <w:rPr>
                <w:noProof/>
              </w:rPr>
            </w:pPr>
            <w:r>
              <w:rPr>
                <w:noProof/>
              </w:rPr>
              <w:t>Lobbausta koskeva säännös, joka viittaa voimaantuloon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33DCC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5A9BB80"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B8AE4FC"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0A7F55F7" w14:textId="3A081625"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5211A3F8" w14:textId="63466D65"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9CC46A0" w14:textId="77777777" w:rsidR="008F28BF" w:rsidRDefault="00296299">
            <w:pPr>
              <w:pStyle w:val="P68B1DB1-Normal20"/>
              <w:spacing w:before="0" w:after="0" w:line="240" w:lineRule="auto"/>
              <w:rPr>
                <w:noProof/>
              </w:rPr>
            </w:pPr>
            <w:r>
              <w:rPr>
                <w:noProof/>
              </w:rPr>
              <w:t xml:space="preserve">Lobbausta koskevan lain on </w:t>
            </w:r>
          </w:p>
          <w:p w14:paraId="7CBE2051" w14:textId="77777777" w:rsidR="008F28BF" w:rsidRDefault="00296299">
            <w:pPr>
              <w:pStyle w:val="P68B1DB1-Normal20"/>
              <w:numPr>
                <w:ilvl w:val="0"/>
                <w:numId w:val="190"/>
              </w:numPr>
              <w:pBdr>
                <w:top w:val="nil"/>
                <w:left w:val="nil"/>
                <w:bottom w:val="nil"/>
                <w:right w:val="nil"/>
                <w:between w:val="nil"/>
              </w:pBdr>
              <w:spacing w:after="0" w:line="259" w:lineRule="auto"/>
              <w:rPr>
                <w:noProof/>
              </w:rPr>
            </w:pPr>
            <w:r>
              <w:rPr>
                <w:noProof/>
              </w:rPr>
              <w:t xml:space="preserve">määritellä lobbaus </w:t>
            </w:r>
          </w:p>
          <w:p w14:paraId="24EACC79" w14:textId="77777777" w:rsidR="008F28BF" w:rsidRDefault="00296299">
            <w:pPr>
              <w:pStyle w:val="P68B1DB1-Normal20"/>
              <w:numPr>
                <w:ilvl w:val="0"/>
                <w:numId w:val="190"/>
              </w:numPr>
              <w:pBdr>
                <w:top w:val="nil"/>
                <w:left w:val="nil"/>
                <w:bottom w:val="nil"/>
                <w:right w:val="nil"/>
                <w:between w:val="nil"/>
              </w:pBdr>
              <w:spacing w:after="0" w:line="259" w:lineRule="auto"/>
              <w:rPr>
                <w:noProof/>
              </w:rPr>
            </w:pPr>
            <w:r>
              <w:rPr>
                <w:noProof/>
              </w:rPr>
              <w:t xml:space="preserve">edunvalvojien ja lobbaajien rekisterin perustaminen </w:t>
            </w:r>
          </w:p>
          <w:p w14:paraId="5EB2F9F9" w14:textId="77777777" w:rsidR="008F28BF" w:rsidRDefault="00296299">
            <w:pPr>
              <w:pStyle w:val="P68B1DB1-Normal20"/>
              <w:numPr>
                <w:ilvl w:val="0"/>
                <w:numId w:val="190"/>
              </w:numPr>
              <w:spacing w:line="240" w:lineRule="auto"/>
              <w:rPr>
                <w:noProof/>
              </w:rPr>
            </w:pPr>
            <w:r>
              <w:rPr>
                <w:noProof/>
              </w:rPr>
              <w:t xml:space="preserve">otetaan käyttöön lobbausta koskeva rekisteröintivelvollisuus ja seuraamukset noudattamatta jättämisestä. </w:t>
            </w:r>
          </w:p>
        </w:tc>
      </w:tr>
      <w:tr w:rsidR="008F28BF" w14:paraId="6B4C14D2" w14:textId="77777777">
        <w:trPr>
          <w:trHeight w:val="706"/>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4BF3790" w14:textId="77777777" w:rsidR="008F28BF" w:rsidRDefault="00296299">
            <w:pPr>
              <w:pStyle w:val="P68B1DB1-Normal13"/>
              <w:spacing w:before="0" w:after="0" w:line="240" w:lineRule="auto"/>
              <w:rPr>
                <w:noProof/>
              </w:rPr>
            </w:pPr>
            <w:r>
              <w:rPr>
                <w:noProof/>
              </w:rPr>
              <w:t>207</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26C361E3"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08EFB63"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784EC819" w14:textId="77777777" w:rsidR="008F28BF" w:rsidRDefault="00296299">
            <w:pPr>
              <w:pStyle w:val="P68B1DB1-Normal13"/>
              <w:spacing w:before="0" w:after="0" w:line="240" w:lineRule="auto"/>
              <w:rPr>
                <w:noProof/>
              </w:rPr>
            </w:pPr>
            <w:r>
              <w:rPr>
                <w:noProof/>
              </w:rPr>
              <w:t>Järjestelmä kaikkia lopullisia vastaanottajia, myös kaikkia tosiasiallisia omistajia ja edunsaajia koskevien tietojen keräämiseksi, tallentamiseksi ja saataville asettamiseksi (rahanpesunvastaisen direktiivin 3 artiklan 6 kohdan mukaisesti).</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015F5DB3" w14:textId="77777777" w:rsidR="008F28BF" w:rsidRDefault="00296299">
            <w:pPr>
              <w:pStyle w:val="P68B1DB1-Normal13"/>
              <w:spacing w:before="0" w:after="0" w:line="240" w:lineRule="auto"/>
              <w:rPr>
                <w:noProof/>
              </w:rPr>
            </w:pPr>
            <w:r>
              <w:rPr>
                <w:noProof/>
              </w:rPr>
              <w:t>Toimitusyksikön hyväksymä ja toteuttama menettely sekä kuvaus järjestelmästä, jolla kerätään ja asetetaan saataville lopullisia vastaanottajia koskevat tiedot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29A3DD2"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42780F"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04A36D"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BFE6D7B" w14:textId="77777777" w:rsidR="008F28BF" w:rsidRDefault="00296299">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2ABADC34"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D9E8C88" w14:textId="77777777" w:rsidR="008F28BF" w:rsidRDefault="00296299">
            <w:pPr>
              <w:pStyle w:val="P68B1DB1-Normal20"/>
              <w:spacing w:before="0" w:after="0" w:line="240" w:lineRule="auto"/>
              <w:rPr>
                <w:noProof/>
              </w:rPr>
            </w:pPr>
            <w:r>
              <w:rPr>
                <w:noProof/>
              </w:rPr>
              <w:t xml:space="preserve">Menettely, jossa kuvataan, miten lopullisia tuensaajia, toimeksisaajia, alihankkijoita, tosiasiallisia omistajia ja edunsaajia koskevat tiedot sekä luettelo kaikista uudistusten ja investointihankkeiden täytäntöönpanoon liittyvistä toimenpiteistä on määrä kerätä ja tallentaa, on pantu onnistuneesti täytäntöön. Lopullisia tuensaajia koskevien tietojen keruu- ja asettamisjärjestelmän on oltava elpymis- ja palautumistukivälinettä koskevan asetuksen 22 artiklan 2 kohdan d alakohdan vaatimusten mukainen. Tämän kuvauksen on katettava nimenomaisesti kaikki 22 artiklan 2 kohdan d alakohdassa mainitut tietoluokat, mukaan lukien direktiivin 2015/849, sellaisena kuin se on muutettuna direktiivillä 2018/843, 3 artiklan 6 alakohdassa määritellyt ”tosiasialliset omistajat ja edunsaajat”. </w:t>
            </w:r>
          </w:p>
          <w:p w14:paraId="26822ED9" w14:textId="77777777" w:rsidR="008F28BF" w:rsidRDefault="00296299">
            <w:pPr>
              <w:pStyle w:val="P68B1DB1-Normal20"/>
              <w:spacing w:line="240" w:lineRule="auto"/>
              <w:rPr>
                <w:noProof/>
              </w:rPr>
            </w:pPr>
            <w:r>
              <w:rPr>
                <w:noProof/>
              </w:rPr>
              <w:t>Elpymis- ja palautumistukivälineen hallintoneuvosto hyväksyy ja panee menettelyt täytäntöön. Tiedonkeruujärjestelmä perustuu jäsenvaltioiden 2014+ järjestelmästä saatuihin parhaisiin käytäntöihin ja noudattaa niitä.</w:t>
            </w:r>
          </w:p>
        </w:tc>
      </w:tr>
      <w:tr w:rsidR="008F28BF" w14:paraId="3EB7EADE"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0C79BE5" w14:textId="77777777" w:rsidR="008F28BF" w:rsidRDefault="00296299">
            <w:pPr>
              <w:pStyle w:val="P68B1DB1-Normal13"/>
              <w:spacing w:before="0" w:after="0" w:line="240" w:lineRule="auto"/>
              <w:rPr>
                <w:noProof/>
              </w:rPr>
            </w:pPr>
            <w:r>
              <w:rPr>
                <w:noProof/>
              </w:rPr>
              <w:t>208</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64B497B3"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7F2CA35D"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6E8411DB" w14:textId="77777777" w:rsidR="008F28BF" w:rsidRDefault="00296299">
            <w:pPr>
              <w:pStyle w:val="P68B1DB1-Normal13"/>
              <w:spacing w:before="0" w:after="0" w:line="240" w:lineRule="auto"/>
              <w:rPr>
                <w:noProof/>
              </w:rPr>
            </w:pPr>
            <w:r>
              <w:rPr>
                <w:noProof/>
              </w:rPr>
              <w:t>Koordinointielimen hallinnollista järjestelmää koskevan toimintasuunnitelman laatiminen ja täytäntöönpano erityisesti siltä osin kuin on kyse eturistiriitojen riittävästä ja järjestelmällisestä ehkäisemisestä elpymis- ja palautumistukivälineen yhteydessä.</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5BADEE20" w14:textId="77777777" w:rsidR="008F28BF" w:rsidRDefault="00296299">
            <w:pPr>
              <w:pStyle w:val="P68B1DB1-Normal13"/>
              <w:spacing w:before="0" w:after="0" w:line="240" w:lineRule="auto"/>
              <w:rPr>
                <w:noProof/>
              </w:rPr>
            </w:pPr>
            <w:r>
              <w:rPr>
                <w:noProof/>
              </w:rPr>
              <w:t>Koordinointielimen päivitetyt menettelyt ja prosessit vahvistavat toimintasuunnitelman tehokkaan täytäntöönpanon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A952D4C"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7F79720"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06D6A49"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40934D2F"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6E04D5AB" w14:textId="77777777" w:rsidR="008F28BF" w:rsidRDefault="00296299">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A85F9E8" w14:textId="77777777" w:rsidR="008F28BF" w:rsidRDefault="00296299">
            <w:pPr>
              <w:pStyle w:val="P68B1DB1-Normal19"/>
              <w:spacing w:before="0" w:after="0" w:line="240" w:lineRule="auto"/>
              <w:rPr>
                <w:noProof/>
              </w:rPr>
            </w:pPr>
            <w:r>
              <w:rPr>
                <w:noProof/>
              </w:rPr>
              <w:t>Toimintasuunnitelman tehokkaalla täytäntöönpanolla varmistetaan koordinointielimen tehokas sisäinen hallintojärjestelmä erityisesti siltä osin kuin on kyse eturistiriitojen riittävästä ja järjestelmällisestä ehkäisemisestä.</w:t>
            </w:r>
          </w:p>
          <w:p w14:paraId="10D10BA1" w14:textId="788193D9" w:rsidR="008F28BF" w:rsidRDefault="00296299">
            <w:pPr>
              <w:pStyle w:val="P68B1DB1-Normal19"/>
              <w:spacing w:line="240" w:lineRule="auto"/>
              <w:rPr>
                <w:noProof/>
                <w:highlight w:val="yellow"/>
              </w:rPr>
            </w:pPr>
            <w:r>
              <w:rPr>
                <w:noProof/>
              </w:rPr>
              <w:t>Toimintasuunnitelmaan on sisällyttävä toimenpiteitä, joilla varmistetaan, että suunnitelman mukaisesti lopullisille vastaanottajille, toimeksisaajille ja alihankkijoille suoritettaviin maksuihin sovelletaan eturistiriitojen todentamista koskevaa ennakkovalvontaa aina Euroopan parlamentin ja neuvoston direktiivin (EU) 2015/849 3 artiklan 6 alakohdassa määriteltyjen tosiasiallisten omistajien ja edunsaajien tasolle asti.</w:t>
            </w:r>
          </w:p>
        </w:tc>
      </w:tr>
      <w:tr w:rsidR="008F28BF" w14:paraId="26998C6F"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0BA1626" w14:textId="77777777" w:rsidR="008F28BF" w:rsidRDefault="00296299">
            <w:pPr>
              <w:pStyle w:val="P68B1DB1-Normal13"/>
              <w:spacing w:before="0" w:after="0" w:line="240" w:lineRule="auto"/>
              <w:rPr>
                <w:noProof/>
              </w:rPr>
            </w:pPr>
            <w:r>
              <w:rPr>
                <w:noProof/>
              </w:rPr>
              <w:t>209</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6DF07EED"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E42431B"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0F154A23" w14:textId="77777777" w:rsidR="008F28BF" w:rsidRDefault="00296299">
            <w:pPr>
              <w:pStyle w:val="P68B1DB1-Normal13"/>
              <w:spacing w:before="0" w:after="0" w:line="240" w:lineRule="auto"/>
              <w:rPr>
                <w:noProof/>
              </w:rPr>
            </w:pPr>
            <w:r>
              <w:rPr>
                <w:noProof/>
              </w:rPr>
              <w:t>Koordinointielimen toteuttamat eturistiriitojen ehkäisemistä koskevat toimenpiteet.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EC9E6B3" w14:textId="77777777" w:rsidR="008F28BF" w:rsidRDefault="00296299">
            <w:pPr>
              <w:pStyle w:val="P68B1DB1-Normal13"/>
              <w:spacing w:before="0" w:after="0" w:line="240" w:lineRule="auto"/>
              <w:rPr>
                <w:noProof/>
              </w:rPr>
            </w:pPr>
            <w:r>
              <w:rPr>
                <w:noProof/>
              </w:rPr>
              <w:t>Tarkastuskertomus, jossa vahvistetaan toimintasuunnitelman tehokas täytäntöönpano.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2A42D87"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F737F57"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CE90AA5"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334A0DD8" w14:textId="77777777" w:rsidR="008F28BF" w:rsidRDefault="00296299">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3B01F042"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46AF72E" w14:textId="77777777" w:rsidR="008F28BF" w:rsidRDefault="00296299">
            <w:pPr>
              <w:pStyle w:val="P68B1DB1-Normal19"/>
              <w:spacing w:before="0" w:after="0" w:line="240" w:lineRule="auto"/>
              <w:rPr>
                <w:noProof/>
                <w:highlight w:val="yellow"/>
              </w:rPr>
            </w:pPr>
            <w:r>
              <w:rPr>
                <w:noProof/>
              </w:rPr>
              <w:t>Tarkastuselimen on suoritettava seurantatarkastus toimintasuunnitelman täytäntöönpanon vahvistamiseksi.</w:t>
            </w:r>
          </w:p>
        </w:tc>
      </w:tr>
      <w:tr w:rsidR="008F28BF" w14:paraId="0040C46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6BAD474D" w14:textId="77777777" w:rsidR="008F28BF" w:rsidRDefault="00296299">
            <w:pPr>
              <w:pStyle w:val="P68B1DB1-Normal13"/>
              <w:spacing w:before="0" w:after="0" w:line="240" w:lineRule="auto"/>
              <w:rPr>
                <w:noProof/>
              </w:rPr>
            </w:pPr>
            <w:r>
              <w:rPr>
                <w:noProof/>
              </w:rPr>
              <w:t>210</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1955206"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878B688"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9FF26BF" w14:textId="77777777" w:rsidR="008F28BF" w:rsidRDefault="00296299">
            <w:pPr>
              <w:pStyle w:val="P68B1DB1-Normal13"/>
              <w:spacing w:before="0" w:after="0" w:line="240" w:lineRule="auto"/>
              <w:rPr>
                <w:noProof/>
              </w:rPr>
            </w:pPr>
            <w:r>
              <w:rPr>
                <w:noProof/>
              </w:rPr>
              <w:t>Järjestelmäjärjestelmä</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C7E2EB9" w14:textId="77777777" w:rsidR="008F28BF" w:rsidRDefault="00296299">
            <w:pPr>
              <w:pStyle w:val="P68B1DB1-Normal13"/>
              <w:spacing w:before="0" w:after="0" w:line="240" w:lineRule="auto"/>
              <w:rPr>
                <w:noProof/>
              </w:rPr>
            </w:pPr>
            <w:r>
              <w:rPr>
                <w:noProof/>
              </w:rPr>
              <w:t>Tarkastuskertomus, jossa vahvistetaan rekisterijärjestelmän toiminnot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FD3580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9E5093E"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2A05D4C"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6D281B47" w14:textId="77777777" w:rsidR="008F28BF" w:rsidRDefault="00296299">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36AB577F"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64881C5" w14:textId="77777777" w:rsidR="008F28BF" w:rsidRDefault="00296299">
            <w:pPr>
              <w:pStyle w:val="P68B1DB1-Normal19"/>
              <w:spacing w:before="0" w:after="0" w:line="240" w:lineRule="auto"/>
              <w:rPr>
                <w:noProof/>
              </w:rPr>
            </w:pPr>
            <w:r>
              <w:rPr>
                <w:noProof/>
              </w:rPr>
              <w:t xml:space="preserve">Elpymis- ja palautumistukivälineen täytäntöönpanon seurantaa varten on oltava käytössä toimiva tallennusjärjestelmä. </w:t>
            </w:r>
          </w:p>
          <w:p w14:paraId="06A74C38" w14:textId="77777777" w:rsidR="008F28BF" w:rsidRDefault="00296299">
            <w:pPr>
              <w:pStyle w:val="P68B1DB1-Normal19"/>
              <w:spacing w:line="240" w:lineRule="auto"/>
              <w:rPr>
                <w:noProof/>
              </w:rPr>
            </w:pPr>
            <w:r>
              <w:rPr>
                <w:noProof/>
              </w:rPr>
              <w:t xml:space="preserve">Järjestelmässä on oltava vähintään seuraavat toiminnot: </w:t>
            </w:r>
          </w:p>
          <w:p w14:paraId="5B23B82A" w14:textId="77777777" w:rsidR="008F28BF" w:rsidRDefault="00296299">
            <w:pPr>
              <w:pStyle w:val="P68B1DB1-Normal19"/>
              <w:spacing w:line="240" w:lineRule="auto"/>
              <w:rPr>
                <w:noProof/>
              </w:rPr>
            </w:pPr>
            <w:r>
              <w:rPr>
                <w:noProof/>
              </w:rPr>
              <w:t xml:space="preserve">a) tiedonkeruu ja välitavoitteiden ja tavoitteiden saavuttamisen seuranta; </w:t>
            </w:r>
          </w:p>
          <w:p w14:paraId="045D0977" w14:textId="77777777" w:rsidR="008F28BF" w:rsidRDefault="00296299">
            <w:pPr>
              <w:pStyle w:val="P68B1DB1-Normal19"/>
              <w:spacing w:line="240" w:lineRule="auto"/>
              <w:rPr>
                <w:noProof/>
                <w:highlight w:val="yellow"/>
              </w:rPr>
            </w:pPr>
            <w:r>
              <w:rPr>
                <w:noProof/>
              </w:rPr>
              <w:t>b) elpymis- ja palautumistukivälinettä koskevan asetuksen 22 artiklan 2 kohdan d alakohdan i-iii alakohdassa vaadittujen tietojen kerääminen, säilyttäminen ja saatavuuden varmistaminen.</w:t>
            </w:r>
          </w:p>
        </w:tc>
      </w:tr>
      <w:tr w:rsidR="008F28BF" w14:paraId="03C87FD3"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FBBFA76" w14:textId="77777777" w:rsidR="008F28BF" w:rsidRDefault="00296299">
            <w:pPr>
              <w:pStyle w:val="P68B1DB1-Normal13"/>
              <w:spacing w:before="0" w:after="0" w:line="240" w:lineRule="auto"/>
              <w:rPr>
                <w:noProof/>
              </w:rPr>
            </w:pPr>
            <w:r>
              <w:rPr>
                <w:noProof/>
              </w:rPr>
              <w:t>211</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984668B"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675EDD60"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D5FA7E2" w14:textId="77777777" w:rsidR="008F28BF" w:rsidRDefault="00296299">
            <w:pPr>
              <w:pStyle w:val="P68B1DB1-Normal13"/>
              <w:spacing w:before="0" w:after="0" w:line="240" w:lineRule="auto"/>
              <w:rPr>
                <w:noProof/>
              </w:rPr>
            </w:pPr>
            <w:r>
              <w:rPr>
                <w:noProof/>
              </w:rPr>
              <w:t>Tarkastusstrategia, jolla varmistetaan elpymis- ja palautumistukivälineen täytäntöönpanon riippumaton ja vaikuttava tarkastus</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19B8542F" w14:textId="77777777" w:rsidR="008F28BF" w:rsidRDefault="00296299">
            <w:pPr>
              <w:pStyle w:val="P68B1DB1-Normal13"/>
              <w:spacing w:before="0" w:after="0" w:line="240" w:lineRule="auto"/>
              <w:rPr>
                <w:noProof/>
              </w:rPr>
            </w:pPr>
            <w:r>
              <w:rPr>
                <w:noProof/>
              </w:rPr>
              <w:t>Tarkastuselimen johtajan hyväksymä tarkastusstrategia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F8242B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345ACA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FCBA5D"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48650C3"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4FD50D8C" w14:textId="77777777" w:rsidR="008F28BF" w:rsidRDefault="00296299">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B75A35A" w14:textId="77777777" w:rsidR="008F28BF" w:rsidRDefault="00296299">
            <w:pPr>
              <w:pStyle w:val="P68B1DB1-Normal19"/>
              <w:spacing w:before="0" w:after="0" w:line="240" w:lineRule="auto"/>
              <w:rPr>
                <w:noProof/>
              </w:rPr>
            </w:pPr>
            <w:r>
              <w:rPr>
                <w:noProof/>
              </w:rPr>
              <w:t xml:space="preserve">Tarkastuselimen tarkastusstrategian hyväksyminen ja voimaantulo, millä varmistetaan elpymis- ja palautumistukivälineen täytäntöönpanon riippumaton ja tehokas tarkastus kansainvälisesti hyväksyttyjen tarkastusstandardien mukaisesti.  </w:t>
            </w:r>
          </w:p>
          <w:p w14:paraId="2B089853" w14:textId="77777777" w:rsidR="008F28BF" w:rsidRDefault="00296299">
            <w:pPr>
              <w:pStyle w:val="P68B1DB1-Normal19"/>
              <w:spacing w:line="240" w:lineRule="auto"/>
              <w:rPr>
                <w:noProof/>
                <w:highlight w:val="yellow"/>
              </w:rPr>
            </w:pPr>
            <w:r>
              <w:rPr>
                <w:noProof/>
              </w:rPr>
              <w:t>Strategiassa on esitettävä vähintään menetelmät ja lähestymistapa riskinarviointiin, tarkastusten tiheys ja tyyppi (kuten järjestelmät ja hanketarkastukset, asiakirjatarkastukset ja paikan päällä tehtävät tarkastukset), jotka on tehtävä suunnitelman mukaisesti toteutettujen uudistusten ja investointien eri täytäntöönpanovaiheissa, sekä välitavoitteiden ja tavoitteiden saavuttamista tukevien tietojen luotettavuus.</w:t>
            </w:r>
          </w:p>
        </w:tc>
      </w:tr>
      <w:tr w:rsidR="008F28BF" w14:paraId="190761CB"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3DDC62B2" w14:textId="77777777" w:rsidR="008F28BF" w:rsidRDefault="00296299">
            <w:pPr>
              <w:pStyle w:val="P68B1DB1-Normal13"/>
              <w:spacing w:before="0" w:after="0" w:line="240" w:lineRule="auto"/>
              <w:rPr>
                <w:noProof/>
              </w:rPr>
            </w:pPr>
            <w:r>
              <w:rPr>
                <w:noProof/>
              </w:rPr>
              <w:t>212</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4AC32479"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3B5B1FAE"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31DB3B5E" w14:textId="77777777" w:rsidR="008F28BF" w:rsidRDefault="00296299">
            <w:pPr>
              <w:pStyle w:val="P68B1DB1-Normal13"/>
              <w:spacing w:before="0" w:after="0" w:line="240" w:lineRule="auto"/>
              <w:rPr>
                <w:noProof/>
              </w:rPr>
            </w:pPr>
            <w:r>
              <w:rPr>
                <w:noProof/>
              </w:rPr>
              <w:t>Tosiasiallisen omistajan ja edunsaajan määritelmän tarkistaminen elpymis- ja palautumistukivälineen valvontajärjestelmän osalta</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28140DE" w14:textId="77777777" w:rsidR="008F28BF" w:rsidRDefault="00296299">
            <w:pPr>
              <w:pStyle w:val="P68B1DB1-Normal13"/>
              <w:spacing w:before="0" w:after="0" w:line="240" w:lineRule="auto"/>
              <w:rPr>
                <w:noProof/>
              </w:rPr>
            </w:pPr>
            <w:r>
              <w:rPr>
                <w:noProof/>
              </w:rPr>
              <w:t>Kertomus vaatimustenmukaisuuden tarkastelusta, joka sisältää ehdotuksia mahdollisista jatkotoimista.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3A25591"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5B9A279"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9ACD1B"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26BB53C9" w14:textId="77777777" w:rsidR="008F28BF" w:rsidRDefault="00296299">
            <w:pPr>
              <w:pStyle w:val="P68B1DB1-Normal13"/>
              <w:spacing w:before="0" w:after="0" w:line="240" w:lineRule="auto"/>
              <w:rPr>
                <w:noProof/>
              </w:rPr>
            </w:pPr>
            <w:r>
              <w:rPr>
                <w:noProof/>
              </w:rPr>
              <w:t>Q4</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7B8A0ABA" w14:textId="77777777" w:rsidR="008F28BF" w:rsidRDefault="00296299">
            <w:pPr>
              <w:pStyle w:val="P68B1DB1-Normal13"/>
              <w:spacing w:before="0" w:after="0" w:line="240" w:lineRule="auto"/>
              <w:rPr>
                <w:noProof/>
              </w:rPr>
            </w:pPr>
            <w:r>
              <w:rPr>
                <w:noProof/>
              </w:rPr>
              <w:t>2021</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9CA710F" w14:textId="77777777" w:rsidR="008F28BF" w:rsidRDefault="00296299">
            <w:pPr>
              <w:pStyle w:val="P68B1DB1-Normal19"/>
              <w:spacing w:before="0" w:after="0" w:line="240" w:lineRule="auto"/>
              <w:rPr>
                <w:noProof/>
              </w:rPr>
            </w:pPr>
            <w:r>
              <w:rPr>
                <w:noProof/>
              </w:rPr>
              <w:t xml:space="preserve">Kansallisten menettelyjen vaatimustenmukaisuuden arviointi on suoritettava sen varmistamiseksi, että tosiasiallisen omistajan ja edunsaajan soveltaminen elpymis- ja palautumistukivälineen valvontajärjestelmän yhteydessä on täysin yhdenmukainen direktiivin 2015/849, sellaisena kuin se on muutettuna direktiivillä 2018/843, 3 artiklan 6 alakohdassa määritellyn ”tosiasiallisten omistajien ja edunsaajien” määritelmän kanssa. Uudelleentarkasteluun on sisällyttävä sekä lainsäädäntöä että ohjeita, mukaan lukien käsikirja tosiasiallisia omistajia ja edunsaajia koskevaa rekisteriä varten. Uudelleentarkastelussa on myös tarkasteltava tehokkaita, oikeasuhteisia ja varoittavia seuraamuksia, jos direktiivin 2015/849, sellaisena kuin se on muutettuna direktiivillä 2018/843, 30 artiklan 1 kohdassa säädettyä velvollisuutta hankkia ja säilyttää tosiasiallisia omistajia ja edunsaajia koskevia tietoja rikotaan. </w:t>
            </w:r>
          </w:p>
          <w:p w14:paraId="66605770" w14:textId="77777777" w:rsidR="008F28BF" w:rsidRDefault="00296299">
            <w:pPr>
              <w:pStyle w:val="P68B1DB1-Normal19"/>
              <w:spacing w:line="240" w:lineRule="auto"/>
              <w:rPr>
                <w:noProof/>
                <w:highlight w:val="yellow"/>
              </w:rPr>
            </w:pPr>
            <w:r>
              <w:rPr>
                <w:noProof/>
              </w:rPr>
              <w:t>Uudelleentarkastelun jälkeen mahdolliset havaitut puutteet on korjattava.</w:t>
            </w:r>
          </w:p>
        </w:tc>
      </w:tr>
      <w:tr w:rsidR="008F28BF" w14:paraId="54CABBD8"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4B3F771F" w14:textId="77777777" w:rsidR="008F28BF" w:rsidRDefault="00296299">
            <w:pPr>
              <w:pStyle w:val="P68B1DB1-Normal13"/>
              <w:spacing w:before="0" w:after="0" w:line="240" w:lineRule="auto"/>
              <w:rPr>
                <w:noProof/>
              </w:rPr>
            </w:pPr>
            <w:r>
              <w:rPr>
                <w:noProof/>
              </w:rPr>
              <w:t>213</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5CC9B9F3"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41EF8960"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D760982" w14:textId="77777777" w:rsidR="008F28BF" w:rsidRDefault="00296299">
            <w:pPr>
              <w:pStyle w:val="P68B1DB1-Normal13"/>
              <w:spacing w:before="0" w:after="0" w:line="240" w:lineRule="auto"/>
              <w:rPr>
                <w:noProof/>
              </w:rPr>
            </w:pPr>
            <w:r>
              <w:rPr>
                <w:noProof/>
              </w:rPr>
              <w:t>Eturistiriitojen välttämistä ja hallintaa koskevat ohjeet</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54578DB4" w14:textId="77777777" w:rsidR="008F28BF" w:rsidRDefault="00296299">
            <w:pPr>
              <w:pStyle w:val="P68B1DB1-Normal13"/>
              <w:spacing w:before="0" w:after="0" w:line="240" w:lineRule="auto"/>
              <w:rPr>
                <w:noProof/>
              </w:rPr>
            </w:pPr>
            <w:r>
              <w:rPr>
                <w:noProof/>
              </w:rPr>
              <w:t>Koordinointielimen täytäntöönpanoyksikön antamat eturistiriitojen välttämistä ja hallintaa koskevat ohjeet. Tarkastusviranomaisen suorittama tarkistus</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E40530"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A7D142"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413D47B"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57CB1DC4" w14:textId="77777777" w:rsidR="008F28BF" w:rsidRDefault="00296299">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2641D30E"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4A7450" w14:textId="77777777" w:rsidR="008F28BF" w:rsidRDefault="00296299">
            <w:pPr>
              <w:pStyle w:val="P68B1DB1-Normal19"/>
              <w:spacing w:before="0" w:after="0" w:line="240" w:lineRule="auto"/>
              <w:rPr>
                <w:noProof/>
              </w:rPr>
            </w:pPr>
            <w:r>
              <w:rPr>
                <w:noProof/>
              </w:rPr>
              <w:t xml:space="preserve">Täytäntöönpanoyksikkö hyväksyy koordinointielimen ohjeet, joilla varmistetaan, että komponenttien omistajat ja muut yhteisöt, jotka toteuttavat elpymis- ja palautumissuunnitelman mukaisia uudistuksia ja investointeja, välttävät ja hallitsevat eturistiriitoja. Ohjeissa on otettava huomioon kaikki tarvittavat toimenpiteet EU:n talousarvion suojaamiseksi petoksilta ja sääntöjenvastaisuuksilta. Näiden ohjeiden on perustuttava komission tiedonantoon – Ohjeet eturistiriitojen välttämisestä ja hallinnasta varainhoitoasetuksen nojalla (EUVL C 121, 9.4.2021, s. 1). </w:t>
            </w:r>
          </w:p>
          <w:p w14:paraId="315CEBB1" w14:textId="77777777" w:rsidR="008F28BF" w:rsidRDefault="00296299">
            <w:pPr>
              <w:pStyle w:val="P68B1DB1-Normal19"/>
              <w:spacing w:line="240" w:lineRule="auto"/>
              <w:rPr>
                <w:noProof/>
                <w:highlight w:val="yellow"/>
              </w:rPr>
            </w:pPr>
            <w:r>
              <w:rPr>
                <w:noProof/>
              </w:rPr>
              <w:t>Ohjeissa on yhdenmukaistettava toimenpiteet, jotka komponenttien omistajien ja muiden elpymis- ja palautumissuunnitelman mukaisia uudistuksia ja investointeja toteuttavien tahojen (ministeriöt, muut julkiset elimet, valtion varat jne.) on toteutettava.</w:t>
            </w:r>
          </w:p>
        </w:tc>
      </w:tr>
      <w:tr w:rsidR="008F28BF" w14:paraId="3CDA569C" w14:textId="77777777">
        <w:trPr>
          <w:trHeight w:val="945"/>
          <w:jc w:val="center"/>
        </w:trPr>
        <w:tc>
          <w:tcPr>
            <w:tcW w:w="710" w:type="dxa"/>
            <w:tcBorders>
              <w:top w:val="single" w:sz="8" w:space="0" w:color="auto"/>
              <w:left w:val="single" w:sz="8" w:space="0" w:color="auto"/>
              <w:bottom w:val="single" w:sz="8" w:space="0" w:color="auto"/>
              <w:right w:val="single" w:sz="8" w:space="0" w:color="auto"/>
            </w:tcBorders>
            <w:shd w:val="clear" w:color="auto" w:fill="C6EFCE"/>
          </w:tcPr>
          <w:p w14:paraId="00951F72" w14:textId="77777777" w:rsidR="008F28BF" w:rsidRDefault="00296299">
            <w:pPr>
              <w:pStyle w:val="P68B1DB1-Normal13"/>
              <w:spacing w:before="0" w:after="0" w:line="240" w:lineRule="auto"/>
              <w:rPr>
                <w:noProof/>
              </w:rPr>
            </w:pPr>
            <w:r>
              <w:rPr>
                <w:noProof/>
              </w:rPr>
              <w:t>214</w:t>
            </w:r>
          </w:p>
        </w:tc>
        <w:tc>
          <w:tcPr>
            <w:tcW w:w="1270" w:type="dxa"/>
            <w:tcBorders>
              <w:top w:val="single" w:sz="8" w:space="0" w:color="auto"/>
              <w:left w:val="single" w:sz="8" w:space="0" w:color="auto"/>
              <w:bottom w:val="single" w:sz="8" w:space="0" w:color="auto"/>
              <w:right w:val="single" w:sz="8" w:space="0" w:color="auto"/>
            </w:tcBorders>
            <w:shd w:val="clear" w:color="auto" w:fill="C6EFCE"/>
          </w:tcPr>
          <w:p w14:paraId="73E400F3" w14:textId="77777777" w:rsidR="008F28BF" w:rsidRDefault="00296299">
            <w:pPr>
              <w:pStyle w:val="P68B1DB1-Normal13"/>
              <w:spacing w:before="0" w:after="0" w:line="240" w:lineRule="auto"/>
              <w:rPr>
                <w:noProof/>
              </w:rPr>
            </w:pPr>
            <w:r>
              <w:rPr>
                <w:noProof/>
              </w:rPr>
              <w:t>Uudistus 5: Valvonta ja tilintarkastus</w:t>
            </w:r>
          </w:p>
        </w:tc>
        <w:tc>
          <w:tcPr>
            <w:tcW w:w="992" w:type="dxa"/>
            <w:tcBorders>
              <w:top w:val="single" w:sz="8" w:space="0" w:color="auto"/>
              <w:left w:val="single" w:sz="8" w:space="0" w:color="auto"/>
              <w:bottom w:val="single" w:sz="8" w:space="0" w:color="auto"/>
              <w:right w:val="single" w:sz="8" w:space="0" w:color="auto"/>
            </w:tcBorders>
            <w:shd w:val="clear" w:color="auto" w:fill="C6EFCE"/>
          </w:tcPr>
          <w:p w14:paraId="0D054E63" w14:textId="77777777" w:rsidR="008F28BF" w:rsidRDefault="00296299">
            <w:pPr>
              <w:pStyle w:val="P68B1DB1-Normal13"/>
              <w:spacing w:before="0" w:after="0" w:line="240" w:lineRule="auto"/>
              <w:rPr>
                <w:noProof/>
              </w:rPr>
            </w:pPr>
            <w:r>
              <w:rPr>
                <w:noProof/>
              </w:rPr>
              <w:t>Virstanpylväs</w:t>
            </w:r>
          </w:p>
        </w:tc>
        <w:tc>
          <w:tcPr>
            <w:tcW w:w="1851" w:type="dxa"/>
            <w:tcBorders>
              <w:top w:val="single" w:sz="8" w:space="0" w:color="auto"/>
              <w:left w:val="single" w:sz="8" w:space="0" w:color="auto"/>
              <w:bottom w:val="single" w:sz="8" w:space="0" w:color="auto"/>
              <w:right w:val="single" w:sz="8" w:space="0" w:color="auto"/>
            </w:tcBorders>
            <w:shd w:val="clear" w:color="auto" w:fill="C6EFCE"/>
          </w:tcPr>
          <w:p w14:paraId="1F9CDE65" w14:textId="77777777" w:rsidR="008F28BF" w:rsidRDefault="00296299">
            <w:pPr>
              <w:pStyle w:val="P68B1DB1-Normal13"/>
              <w:spacing w:before="0" w:after="0" w:line="240" w:lineRule="auto"/>
              <w:rPr>
                <w:noProof/>
              </w:rPr>
            </w:pPr>
            <w:r>
              <w:rPr>
                <w:noProof/>
              </w:rPr>
              <w:t>Menettelyt eturistiriitojen välttämiseksi varainhoitoasetuksen 61 artiklan mukaisesti</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600C8588" w14:textId="77777777" w:rsidR="008F28BF" w:rsidRDefault="00296299">
            <w:pPr>
              <w:pStyle w:val="P68B1DB1-Normal13"/>
              <w:spacing w:before="0" w:after="0" w:line="240" w:lineRule="auto"/>
              <w:rPr>
                <w:noProof/>
              </w:rPr>
            </w:pPr>
            <w:r>
              <w:rPr>
                <w:noProof/>
              </w:rPr>
              <w:t>Tarkastuskertomus, johon sisältyy vakiomuotoinen tarkastuslausunto elpymis- ja palautumistukivälineen sisäisen valvonnan järjestelmän vaikuttavuudesta eturistiriitatilanteiden ehkäisemisessä, havaitsemisessa ja korjaamisessa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B6B9F20"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C47DF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F2169C9"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auto"/>
              <w:left w:val="single" w:sz="8" w:space="0" w:color="auto"/>
              <w:bottom w:val="single" w:sz="8" w:space="0" w:color="auto"/>
              <w:right w:val="single" w:sz="8" w:space="0" w:color="auto"/>
            </w:tcBorders>
            <w:shd w:val="clear" w:color="auto" w:fill="C6EFCE"/>
          </w:tcPr>
          <w:p w14:paraId="6FE423ED" w14:textId="77777777" w:rsidR="008F28BF" w:rsidRDefault="00296299">
            <w:pPr>
              <w:pStyle w:val="P68B1DB1-Normal13"/>
              <w:spacing w:before="0" w:after="0" w:line="240" w:lineRule="auto"/>
              <w:rPr>
                <w:noProof/>
              </w:rPr>
            </w:pPr>
            <w:r>
              <w:rPr>
                <w:noProof/>
              </w:rPr>
              <w:t>Q2</w:t>
            </w:r>
          </w:p>
        </w:tc>
        <w:tc>
          <w:tcPr>
            <w:tcW w:w="891" w:type="dxa"/>
            <w:tcBorders>
              <w:top w:val="single" w:sz="8" w:space="0" w:color="auto"/>
              <w:left w:val="single" w:sz="8" w:space="0" w:color="auto"/>
              <w:bottom w:val="single" w:sz="8" w:space="0" w:color="auto"/>
              <w:right w:val="single" w:sz="8" w:space="0" w:color="auto"/>
            </w:tcBorders>
            <w:shd w:val="clear" w:color="auto" w:fill="C6EFCE"/>
          </w:tcPr>
          <w:p w14:paraId="1E43281F"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166EBD4" w14:textId="126CFF79" w:rsidR="008F28BF" w:rsidRDefault="00296299">
            <w:pPr>
              <w:pStyle w:val="P68B1DB1-Normal12"/>
              <w:spacing w:before="0" w:after="0" w:line="240" w:lineRule="auto"/>
              <w:rPr>
                <w:noProof/>
                <w:color w:val="004300"/>
              </w:rPr>
            </w:pPr>
            <w:r>
              <w:rPr>
                <w:noProof/>
                <w:color w:val="006100"/>
              </w:rPr>
              <w:t>Elpymis- ja</w:t>
            </w:r>
            <w:r>
              <w:rPr>
                <w:noProof/>
                <w:color w:val="004300"/>
              </w:rPr>
              <w:t xml:space="preserve"> palautumistukivälineen sisäisen valvonnan järjestelmän on oltava tehokas eturistiriitojen välttämiseksi, ja sillä on varmistettava erityisesti, että </w:t>
            </w:r>
          </w:p>
          <w:p w14:paraId="3471F131" w14:textId="77777777" w:rsidR="008F28BF" w:rsidRDefault="00296299">
            <w:pPr>
              <w:pStyle w:val="P68B1DB1-Normal19"/>
              <w:spacing w:line="240" w:lineRule="auto"/>
              <w:rPr>
                <w:noProof/>
              </w:rPr>
            </w:pPr>
            <w:r>
              <w:rPr>
                <w:noProof/>
              </w:rPr>
              <w:t xml:space="preserve">a) tietojen kerääminen, tallentaminen ja käsittely kaikista lopullisista saajista, mukaan lukien kaikki direktiivin (EU) 2015/849 3 artiklan 6 alakohdassa vahvistetut tosiasialliset omistajat ja edunsaajat; </w:t>
            </w:r>
          </w:p>
          <w:p w14:paraId="123EC217" w14:textId="68FD97FF" w:rsidR="008F28BF" w:rsidRDefault="00296299">
            <w:pPr>
              <w:pStyle w:val="P68B1DB1-Normal19"/>
              <w:spacing w:line="240" w:lineRule="auto"/>
              <w:rPr>
                <w:noProof/>
              </w:rPr>
            </w:pPr>
            <w:r>
              <w:rPr>
                <w:noProof/>
              </w:rPr>
              <w:t xml:space="preserve">b) sisäisen valvonnan järjestelmä eturistiriitatilanteiden ehkäisemiseksi, havaitsemiseksi ja korjaamiseksi on varainhoitoasetuksen 61 artiklan mukainen; ja </w:t>
            </w:r>
          </w:p>
          <w:p w14:paraId="0CA8A54E" w14:textId="0C9C6C98" w:rsidR="008F28BF" w:rsidRDefault="00296299">
            <w:pPr>
              <w:pStyle w:val="P68B1DB1-Normal19"/>
              <w:spacing w:line="240" w:lineRule="auto"/>
              <w:rPr>
                <w:noProof/>
                <w:highlight w:val="yellow"/>
              </w:rPr>
            </w:pPr>
            <w:r>
              <w:rPr>
                <w:noProof/>
              </w:rPr>
              <w:t>C) kansalliset valvontamenettelyt, joilla vältetään eturistiriitatilanteet kaikkien tosiasiallisten omistajien ja edunsaajien osalta, ovat tehokkaita.</w:t>
            </w:r>
          </w:p>
        </w:tc>
      </w:tr>
    </w:tbl>
    <w:p w14:paraId="1F397E22" w14:textId="77777777" w:rsidR="008F28BF" w:rsidRDefault="008F28BF">
      <w:pPr>
        <w:pBdr>
          <w:top w:val="nil"/>
          <w:left w:val="nil"/>
          <w:bottom w:val="nil"/>
          <w:right w:val="nil"/>
          <w:between w:val="nil"/>
        </w:pBdr>
        <w:spacing w:line="240" w:lineRule="auto"/>
        <w:jc w:val="both"/>
        <w:rPr>
          <w:rFonts w:eastAsia="Times New Roman"/>
          <w:noProof/>
          <w:color w:val="000000"/>
          <w:szCs w:val="24"/>
          <w:highlight w:val="yellow"/>
        </w:rPr>
        <w:sectPr w:rsidR="008F28BF" w:rsidSect="00756C74">
          <w:headerReference w:type="even" r:id="rId345"/>
          <w:headerReference w:type="default" r:id="rId346"/>
          <w:footerReference w:type="even" r:id="rId347"/>
          <w:footerReference w:type="default" r:id="rId348"/>
          <w:headerReference w:type="first" r:id="rId349"/>
          <w:footerReference w:type="first" r:id="rId350"/>
          <w:pgSz w:w="16839" w:h="11907" w:orient="landscape"/>
          <w:pgMar w:top="1134" w:right="1134" w:bottom="1134" w:left="1134" w:header="567" w:footer="567" w:gutter="0"/>
          <w:cols w:space="708"/>
          <w:docGrid w:linePitch="326"/>
        </w:sectPr>
      </w:pPr>
    </w:p>
    <w:p w14:paraId="7BA8A18F" w14:textId="287F6A0E" w:rsidR="008F28BF" w:rsidRDefault="00296299">
      <w:pPr>
        <w:keepNext/>
        <w:tabs>
          <w:tab w:val="left" w:pos="850"/>
        </w:tabs>
        <w:spacing w:line="240" w:lineRule="auto"/>
        <w:ind w:left="850" w:hanging="850"/>
        <w:jc w:val="both"/>
        <w:outlineLvl w:val="0"/>
        <w:rPr>
          <w:b/>
          <w:bCs/>
          <w:smallCaps/>
          <w:noProof/>
        </w:rPr>
      </w:pPr>
      <w:r>
        <w:rPr>
          <w:b/>
          <w:smallCaps/>
          <w:noProof/>
        </w:rPr>
        <w:t>X OSA 4.4</w:t>
      </w:r>
      <w:r>
        <w:rPr>
          <w:noProof/>
        </w:rPr>
        <w:t xml:space="preserve">: </w:t>
      </w:r>
      <w:r>
        <w:rPr>
          <w:b/>
          <w:smallCaps/>
          <w:noProof/>
        </w:rPr>
        <w:t>Julkishallinnon tehostaminen</w:t>
      </w:r>
    </w:p>
    <w:p w14:paraId="0F4AE888" w14:textId="77777777" w:rsidR="008F28BF" w:rsidRPr="00B00FC3" w:rsidRDefault="00296299">
      <w:pPr>
        <w:spacing w:line="240" w:lineRule="auto"/>
        <w:jc w:val="both"/>
        <w:rPr>
          <w:noProof/>
          <w:lang w:val="en-IE"/>
        </w:rPr>
      </w:pPr>
      <w:r>
        <w:rPr>
          <w:noProof/>
        </w:rPr>
        <w:t xml:space="preserve">Tällä Tšekin elpymis- ja palautumissuunnitelman osa-alueella vastataan haasteeseen vahvistaa näyttöön perustuvan lähestymistavan soveltamista julkiseen päätöksentekoon ja samalla tehostaa julkishallinnon eri tasojen (keskus- ja aluetason) välistä koordinointia. </w:t>
      </w:r>
      <w:r w:rsidRPr="00B00FC3">
        <w:rPr>
          <w:noProof/>
          <w:lang w:val="en-IE"/>
        </w:rPr>
        <w:t xml:space="preserve">It aims to address the lack of </w:t>
      </w:r>
      <w:r w:rsidRPr="00B00FC3">
        <w:rPr>
          <w:rFonts w:eastAsia="Times New Roman"/>
          <w:noProof/>
          <w:lang w:val="en-IE"/>
        </w:rPr>
        <w:t>sufficient analytical capacities in the</w:t>
      </w:r>
      <w:r w:rsidRPr="00B00FC3">
        <w:rPr>
          <w:noProof/>
          <w:lang w:val="en-IE"/>
        </w:rPr>
        <w:t xml:space="preserve"> public administration in Czechia. </w:t>
      </w:r>
    </w:p>
    <w:p w14:paraId="47C76D5E" w14:textId="77777777" w:rsidR="008F28BF" w:rsidRDefault="00296299">
      <w:pPr>
        <w:pStyle w:val="P68B1DB1-Normal4"/>
        <w:spacing w:line="240" w:lineRule="auto"/>
        <w:jc w:val="both"/>
        <w:rPr>
          <w:noProof/>
          <w:color w:val="000000"/>
        </w:rPr>
      </w:pPr>
      <w:r>
        <w:rPr>
          <w:noProof/>
        </w:rPr>
        <w:t xml:space="preserve">Komponentilla tuetaan maakohtaista suositusta, jonka mukaan Tšekin on pyrittävä vähentämään hallinnollista taakkaa ja parantamaan sähköistä hallintoa (maakohtainen suositus 3 2019). </w:t>
      </w:r>
      <w:r>
        <w:rPr>
          <w:noProof/>
          <w:color w:val="000000"/>
        </w:rPr>
        <w:t xml:space="preserve"> </w:t>
      </w:r>
    </w:p>
    <w:p w14:paraId="1C05259D" w14:textId="77777777"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5C105443" w14:textId="3ADB7B90" w:rsidR="008F28BF" w:rsidRDefault="008F28BF">
      <w:pPr>
        <w:spacing w:line="240" w:lineRule="auto"/>
        <w:jc w:val="both"/>
        <w:rPr>
          <w:rFonts w:eastAsia="Times New Roman"/>
          <w:noProof/>
        </w:rPr>
      </w:pPr>
    </w:p>
    <w:p w14:paraId="797D889F" w14:textId="42A2295B" w:rsidR="008F28BF" w:rsidRDefault="00296299">
      <w:pPr>
        <w:pStyle w:val="P68B1DB1-Normal7"/>
        <w:spacing w:line="240" w:lineRule="auto"/>
        <w:jc w:val="both"/>
        <w:rPr>
          <w:bCs/>
          <w:i/>
          <w:iCs/>
          <w:noProof/>
        </w:rPr>
      </w:pPr>
      <w:r>
        <w:rPr>
          <w:noProof/>
        </w:rPr>
        <w:t>X.1 Kuvaus uudistuksista ja investoinneista, joita rahoitetaan rahoitustuella, jota ei makseta takaisin</w:t>
      </w:r>
    </w:p>
    <w:p w14:paraId="5FEF2662" w14:textId="1FDFA15F" w:rsidR="008F28BF" w:rsidRDefault="00296299">
      <w:pPr>
        <w:pBdr>
          <w:top w:val="nil"/>
          <w:left w:val="nil"/>
          <w:bottom w:val="nil"/>
          <w:right w:val="nil"/>
          <w:between w:val="nil"/>
        </w:pBdr>
        <w:spacing w:line="240" w:lineRule="auto"/>
        <w:jc w:val="both"/>
        <w:rPr>
          <w:b/>
          <w:noProof/>
        </w:rPr>
      </w:pPr>
      <w:bookmarkStart w:id="10" w:name="_Hlk138078734"/>
      <w:r>
        <w:rPr>
          <w:b/>
          <w:noProof/>
        </w:rPr>
        <w:t>Uudistus 1: Lisätä tehokkuutta, asiakaslähtöisyyttä ja näyttöön perustuvan päätöksenteon periaatteiden käyttöä julkishallinnossa</w:t>
      </w:r>
      <w:r>
        <w:rPr>
          <w:noProof/>
        </w:rPr>
        <w:t>.</w:t>
      </w:r>
      <w:r>
        <w:rPr>
          <w:b/>
          <w:noProof/>
        </w:rPr>
        <w:t xml:space="preserve"> </w:t>
      </w:r>
    </w:p>
    <w:p w14:paraId="38FD3B88" w14:textId="35B3B761" w:rsidR="008F28BF" w:rsidRDefault="00296299">
      <w:pPr>
        <w:pStyle w:val="P68B1DB1-Normal32"/>
        <w:spacing w:after="0" w:line="259" w:lineRule="auto"/>
        <w:jc w:val="both"/>
        <w:rPr>
          <w:noProof/>
        </w:rPr>
      </w:pPr>
      <w:r w:rsidRPr="00B00FC3">
        <w:rPr>
          <w:noProof/>
          <w:lang w:val="en-IE"/>
        </w:rPr>
        <w:t>The measure aims to increase efficiency, pro-client orientation and use of the principles of evidence-based decision-making in the public administration</w:t>
      </w:r>
      <w:r w:rsidRPr="00B00FC3">
        <w:rPr>
          <w:b/>
          <w:noProof/>
          <w:lang w:val="en-IE"/>
        </w:rPr>
        <w:t xml:space="preserve">. </w:t>
      </w:r>
      <w:r>
        <w:rPr>
          <w:noProof/>
        </w:rPr>
        <w:t xml:space="preserve">Sen tarkoituksena on pohjautua OECD:n julkisen hallinnon uudelleentarkastelun suosituksiin erityisesti seuraavilla aloilla: 2 luku (Toimintapolitiikan koordinoinnin ja strategisen suunnittelun parantaminen hallinnon keskiössä), 3 luku (Tietotietoisen päätöksenteon edistäminen) ja 6 luku (Julkisen palvelun taitojen houkutteleminen ja kehittäminen). </w:t>
      </w:r>
    </w:p>
    <w:p w14:paraId="447591FF" w14:textId="1E6B97B8" w:rsidR="008F28BF" w:rsidRDefault="00296299">
      <w:pPr>
        <w:pStyle w:val="P68B1DB1-Normal32"/>
        <w:spacing w:after="0"/>
        <w:jc w:val="both"/>
        <w:rPr>
          <w:noProof/>
        </w:rPr>
      </w:pPr>
      <w:r>
        <w:rPr>
          <w:noProof/>
        </w:rPr>
        <w:t>Uudistus on saatettava päätökseen 30 päivään kesäkuuta 2026 mennessä.</w:t>
      </w:r>
      <w:bookmarkEnd w:id="10"/>
      <w:r>
        <w:rPr>
          <w:noProof/>
        </w:rPr>
        <w:t xml:space="preserve"> </w:t>
      </w:r>
    </w:p>
    <w:p w14:paraId="3F66F876" w14:textId="77777777" w:rsidR="008F28BF" w:rsidRDefault="008F28BF">
      <w:pPr>
        <w:rPr>
          <w:noProof/>
        </w:rPr>
        <w:sectPr w:rsidR="008F28BF" w:rsidSect="00756C74">
          <w:headerReference w:type="even" r:id="rId351"/>
          <w:headerReference w:type="default" r:id="rId352"/>
          <w:footerReference w:type="even" r:id="rId353"/>
          <w:footerReference w:type="default" r:id="rId354"/>
          <w:headerReference w:type="first" r:id="rId355"/>
          <w:footerReference w:type="first" r:id="rId356"/>
          <w:pgSz w:w="11907" w:h="16839"/>
          <w:pgMar w:top="1134" w:right="1134" w:bottom="1134" w:left="1134" w:header="567" w:footer="567" w:gutter="0"/>
          <w:cols w:space="720"/>
          <w:docGrid w:linePitch="326"/>
        </w:sectPr>
      </w:pPr>
    </w:p>
    <w:p w14:paraId="54A6A178" w14:textId="4710BC0D" w:rsidR="008F28BF" w:rsidRDefault="00296299">
      <w:pPr>
        <w:pStyle w:val="P68B1DB1-Normal7"/>
        <w:spacing w:line="240" w:lineRule="auto"/>
        <w:jc w:val="both"/>
        <w:rPr>
          <w:bCs/>
          <w:noProof/>
        </w:rPr>
      </w:pPr>
      <w:r>
        <w:rPr>
          <w:noProof/>
        </w:rPr>
        <w:t>X.2 Seurantaa ja täytäntöönpanoa koskevat välitavoitteet, tavoitteet, indikaattorit ja aikataulu – rahoitustuki, jota ei makseta takaisin</w:t>
      </w:r>
    </w:p>
    <w:tbl>
      <w:tblPr>
        <w:tblW w:w="14711" w:type="dxa"/>
        <w:tblInd w:w="-147" w:type="dxa"/>
        <w:tblLayout w:type="fixed"/>
        <w:tblLook w:val="0400" w:firstRow="0" w:lastRow="0" w:firstColumn="0" w:lastColumn="0" w:noHBand="0" w:noVBand="1"/>
      </w:tblPr>
      <w:tblGrid>
        <w:gridCol w:w="726"/>
        <w:gridCol w:w="1264"/>
        <w:gridCol w:w="1074"/>
        <w:gridCol w:w="1339"/>
        <w:gridCol w:w="1339"/>
        <w:gridCol w:w="1021"/>
        <w:gridCol w:w="1021"/>
        <w:gridCol w:w="678"/>
        <w:gridCol w:w="964"/>
        <w:gridCol w:w="707"/>
        <w:gridCol w:w="4578"/>
      </w:tblGrid>
      <w:tr w:rsidR="008F28BF" w14:paraId="1EC73E9D" w14:textId="77777777">
        <w:trPr>
          <w:trHeight w:val="75"/>
          <w:tblHeader/>
        </w:trPr>
        <w:tc>
          <w:tcPr>
            <w:tcW w:w="72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78D5CB3" w14:textId="77777777" w:rsidR="008F28BF" w:rsidRDefault="00296299">
            <w:pPr>
              <w:pStyle w:val="P68B1DB1-Normal11"/>
              <w:spacing w:line="240" w:lineRule="auto"/>
              <w:jc w:val="center"/>
              <w:rPr>
                <w:noProof/>
              </w:rPr>
            </w:pPr>
            <w:r>
              <w:rPr>
                <w:noProof/>
              </w:rPr>
              <w:t xml:space="preserve">Sitä seuraavat sivut. NUM. </w:t>
            </w:r>
          </w:p>
        </w:tc>
        <w:tc>
          <w:tcPr>
            <w:tcW w:w="126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52A0C48"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925E40C" w14:textId="77777777" w:rsidR="008F28BF" w:rsidRDefault="00296299">
            <w:pPr>
              <w:pStyle w:val="P68B1DB1-Normal11"/>
              <w:spacing w:line="240" w:lineRule="auto"/>
              <w:jc w:val="center"/>
              <w:rPr>
                <w:noProof/>
              </w:rPr>
            </w:pPr>
            <w:r>
              <w:rPr>
                <w:noProof/>
              </w:rPr>
              <w:t xml:space="preserve">Välitavoite/tavoite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DAA7B8D" w14:textId="77777777" w:rsidR="008F28BF" w:rsidRDefault="00296299">
            <w:pPr>
              <w:pStyle w:val="P68B1DB1-Normal11"/>
              <w:spacing w:line="240" w:lineRule="auto"/>
              <w:jc w:val="center"/>
              <w:rPr>
                <w:noProof/>
              </w:rPr>
            </w:pPr>
            <w:r>
              <w:rPr>
                <w:noProof/>
              </w:rPr>
              <w:t xml:space="preserve">Nimi </w:t>
            </w:r>
          </w:p>
        </w:tc>
        <w:tc>
          <w:tcPr>
            <w:tcW w:w="133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05285DF" w14:textId="77777777" w:rsidR="008F28BF" w:rsidRDefault="00296299">
            <w:pPr>
              <w:pStyle w:val="P68B1DB1-Normal18"/>
              <w:spacing w:line="240" w:lineRule="auto"/>
              <w:jc w:val="center"/>
              <w:rPr>
                <w:rFonts w:eastAsia="Times New Roman"/>
                <w:noProof/>
              </w:rPr>
            </w:pPr>
            <w:r>
              <w:rPr>
                <w:rFonts w:eastAsia="Times New Roman"/>
                <w:b/>
                <w:noProof/>
              </w:rPr>
              <w:t>Laadulliset indikaattorit</w:t>
            </w:r>
            <w:r>
              <w:rPr>
                <w:rFonts w:ascii="Calibri" w:hAnsi="Calibri"/>
                <w:noProof/>
              </w:rPr>
              <w:br/>
            </w:r>
            <w:r>
              <w:rPr>
                <w:rFonts w:eastAsia="Times New Roman"/>
                <w:b/>
                <w:noProof/>
              </w:rPr>
              <w:t xml:space="preserve"> (välitavoitteiden osalta) </w:t>
            </w:r>
          </w:p>
        </w:tc>
        <w:tc>
          <w:tcPr>
            <w:tcW w:w="2720" w:type="dxa"/>
            <w:gridSpan w:val="3"/>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68E697F2" w14:textId="77777777" w:rsidR="008F28BF" w:rsidRDefault="00296299">
            <w:pPr>
              <w:pStyle w:val="P68B1DB1-Normal18"/>
              <w:spacing w:line="240" w:lineRule="auto"/>
              <w:jc w:val="center"/>
              <w:rPr>
                <w:rFonts w:eastAsia="Times New Roman"/>
                <w:noProof/>
              </w:rPr>
            </w:pPr>
            <w:r>
              <w:rPr>
                <w:rFonts w:eastAsia="Times New Roman"/>
                <w:b/>
                <w:noProof/>
              </w:rPr>
              <w:t>Määrälliset indikaattorit</w:t>
            </w:r>
            <w:r>
              <w:rPr>
                <w:rFonts w:ascii="Calibri" w:hAnsi="Calibri"/>
                <w:noProof/>
              </w:rPr>
              <w:br/>
            </w:r>
            <w:r>
              <w:rPr>
                <w:rFonts w:eastAsia="Times New Roman"/>
                <w:b/>
                <w:noProof/>
              </w:rPr>
              <w:t xml:space="preserve"> (tavoitteiden osalta)</w:t>
            </w:r>
          </w:p>
        </w:tc>
        <w:tc>
          <w:tcPr>
            <w:tcW w:w="1671" w:type="dxa"/>
            <w:gridSpan w:val="2"/>
            <w:tcBorders>
              <w:top w:val="single" w:sz="8" w:space="0" w:color="000000" w:themeColor="text1"/>
              <w:left w:val="nil"/>
              <w:bottom w:val="single" w:sz="8" w:space="0" w:color="000000" w:themeColor="text1"/>
              <w:right w:val="single" w:sz="4" w:space="0" w:color="auto"/>
            </w:tcBorders>
            <w:shd w:val="clear" w:color="auto" w:fill="BDD7EE"/>
            <w:vAlign w:val="center"/>
          </w:tcPr>
          <w:p w14:paraId="71601A3E" w14:textId="77777777" w:rsidR="008F28BF" w:rsidRDefault="00296299">
            <w:pPr>
              <w:pStyle w:val="P68B1DB1-Normal11"/>
              <w:spacing w:line="240" w:lineRule="auto"/>
              <w:jc w:val="center"/>
              <w:rPr>
                <w:noProof/>
              </w:rPr>
            </w:pPr>
            <w:r>
              <w:rPr>
                <w:noProof/>
              </w:rPr>
              <w:t xml:space="preserve">Alustava toteutusaikataulu </w:t>
            </w:r>
          </w:p>
        </w:tc>
        <w:tc>
          <w:tcPr>
            <w:tcW w:w="457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EDBBBFB" w14:textId="77777777" w:rsidR="008F28BF" w:rsidRDefault="00296299">
            <w:pPr>
              <w:pStyle w:val="P68B1DB1-Normal11"/>
              <w:spacing w:line="240" w:lineRule="auto"/>
              <w:jc w:val="center"/>
              <w:rPr>
                <w:noProof/>
              </w:rPr>
            </w:pPr>
            <w:r>
              <w:rPr>
                <w:noProof/>
              </w:rPr>
              <w:t xml:space="preserve">Kunkin välitavoitteen ja tavoitteen kuvaus ja selkeä määritelmä </w:t>
            </w:r>
          </w:p>
        </w:tc>
      </w:tr>
      <w:tr w:rsidR="008F28BF" w14:paraId="78DB23F1" w14:textId="77777777">
        <w:trPr>
          <w:trHeight w:val="75"/>
          <w:tblHeader/>
        </w:trPr>
        <w:tc>
          <w:tcPr>
            <w:tcW w:w="726" w:type="dxa"/>
            <w:vMerge/>
            <w:tcBorders>
              <w:top w:val="single" w:sz="4" w:space="0" w:color="auto"/>
              <w:left w:val="single" w:sz="4" w:space="0" w:color="auto"/>
              <w:bottom w:val="single" w:sz="4" w:space="0" w:color="auto"/>
              <w:right w:val="single" w:sz="4" w:space="0" w:color="auto"/>
            </w:tcBorders>
            <w:vAlign w:val="center"/>
          </w:tcPr>
          <w:p w14:paraId="5CB9C9E0"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264" w:type="dxa"/>
            <w:vMerge/>
            <w:tcBorders>
              <w:top w:val="single" w:sz="4" w:space="0" w:color="auto"/>
              <w:left w:val="single" w:sz="4" w:space="0" w:color="auto"/>
              <w:bottom w:val="single" w:sz="4" w:space="0" w:color="auto"/>
              <w:right w:val="single" w:sz="4" w:space="0" w:color="auto"/>
            </w:tcBorders>
            <w:vAlign w:val="center"/>
          </w:tcPr>
          <w:p w14:paraId="5E828318"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74" w:type="dxa"/>
            <w:vMerge/>
            <w:tcBorders>
              <w:top w:val="single" w:sz="4" w:space="0" w:color="auto"/>
              <w:left w:val="single" w:sz="4" w:space="0" w:color="auto"/>
              <w:bottom w:val="single" w:sz="4" w:space="0" w:color="auto"/>
              <w:right w:val="single" w:sz="4" w:space="0" w:color="auto"/>
            </w:tcBorders>
            <w:vAlign w:val="center"/>
          </w:tcPr>
          <w:p w14:paraId="4FEC1F10"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30707F81"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339" w:type="dxa"/>
            <w:vMerge/>
            <w:tcBorders>
              <w:top w:val="single" w:sz="4" w:space="0" w:color="auto"/>
              <w:left w:val="single" w:sz="4" w:space="0" w:color="auto"/>
              <w:bottom w:val="single" w:sz="4" w:space="0" w:color="auto"/>
              <w:right w:val="single" w:sz="4" w:space="0" w:color="auto"/>
            </w:tcBorders>
            <w:vAlign w:val="center"/>
          </w:tcPr>
          <w:p w14:paraId="66D857C5"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c>
          <w:tcPr>
            <w:tcW w:w="1021" w:type="dxa"/>
            <w:tcBorders>
              <w:top w:val="single" w:sz="8" w:space="0" w:color="000000" w:themeColor="text1"/>
              <w:left w:val="single" w:sz="4" w:space="0" w:color="auto"/>
              <w:bottom w:val="single" w:sz="8" w:space="0" w:color="000000" w:themeColor="text1"/>
              <w:right w:val="single" w:sz="8" w:space="0" w:color="000000" w:themeColor="text1"/>
            </w:tcBorders>
            <w:shd w:val="clear" w:color="auto" w:fill="BDD7EE"/>
            <w:vAlign w:val="center"/>
          </w:tcPr>
          <w:p w14:paraId="14AC0D97" w14:textId="77777777" w:rsidR="008F28BF" w:rsidRDefault="00296299">
            <w:pPr>
              <w:pStyle w:val="P68B1DB1-Normal11"/>
              <w:spacing w:line="240" w:lineRule="auto"/>
              <w:jc w:val="center"/>
              <w:rPr>
                <w:noProof/>
              </w:rPr>
            </w:pPr>
            <w:r>
              <w:rPr>
                <w:noProof/>
              </w:rPr>
              <w:t>Mitta-yksikkö</w:t>
            </w:r>
          </w:p>
        </w:tc>
        <w:tc>
          <w:tcPr>
            <w:tcW w:w="1021"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7921859" w14:textId="77777777" w:rsidR="008F28BF" w:rsidRDefault="00296299">
            <w:pPr>
              <w:pStyle w:val="P68B1DB1-Normal11"/>
              <w:spacing w:line="240" w:lineRule="auto"/>
              <w:jc w:val="center"/>
              <w:rPr>
                <w:noProof/>
              </w:rPr>
            </w:pPr>
            <w:r>
              <w:rPr>
                <w:noProof/>
              </w:rPr>
              <w:t>Lähtötilanne</w:t>
            </w:r>
          </w:p>
        </w:tc>
        <w:tc>
          <w:tcPr>
            <w:tcW w:w="678" w:type="dxa"/>
            <w:tcBorders>
              <w:top w:val="nil"/>
              <w:left w:val="single" w:sz="8" w:space="0" w:color="000000" w:themeColor="text1"/>
              <w:bottom w:val="single" w:sz="8" w:space="0" w:color="000000" w:themeColor="text1"/>
              <w:right w:val="single" w:sz="8" w:space="0" w:color="000000" w:themeColor="text1"/>
            </w:tcBorders>
            <w:shd w:val="clear" w:color="auto" w:fill="BDD7EE"/>
            <w:vAlign w:val="center"/>
          </w:tcPr>
          <w:p w14:paraId="2ABCD48B" w14:textId="77777777" w:rsidR="008F28BF" w:rsidRDefault="00296299">
            <w:pPr>
              <w:pStyle w:val="P68B1DB1-Normal11"/>
              <w:spacing w:line="240" w:lineRule="auto"/>
              <w:jc w:val="center"/>
              <w:rPr>
                <w:noProof/>
              </w:rPr>
            </w:pPr>
            <w:r>
              <w:rPr>
                <w:noProof/>
              </w:rPr>
              <w:t>Päämäärä</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DD7EE"/>
            <w:vAlign w:val="center"/>
          </w:tcPr>
          <w:p w14:paraId="2932938B" w14:textId="77777777" w:rsidR="008F28BF" w:rsidRDefault="00296299">
            <w:pPr>
              <w:pStyle w:val="P68B1DB1-Normal11"/>
              <w:spacing w:line="240" w:lineRule="auto"/>
              <w:jc w:val="center"/>
              <w:rPr>
                <w:noProof/>
              </w:rPr>
            </w:pPr>
            <w:r>
              <w:rPr>
                <w:noProof/>
              </w:rPr>
              <w:t>Neljännes</w:t>
            </w:r>
          </w:p>
        </w:tc>
        <w:tc>
          <w:tcPr>
            <w:tcW w:w="611" w:type="dxa"/>
            <w:tcBorders>
              <w:top w:val="nil"/>
              <w:left w:val="single" w:sz="8" w:space="0" w:color="000000" w:themeColor="text1"/>
              <w:bottom w:val="single" w:sz="8" w:space="0" w:color="000000" w:themeColor="text1"/>
              <w:right w:val="single" w:sz="4" w:space="0" w:color="auto"/>
            </w:tcBorders>
            <w:shd w:val="clear" w:color="auto" w:fill="BDD7EE"/>
            <w:vAlign w:val="center"/>
          </w:tcPr>
          <w:p w14:paraId="1452F412" w14:textId="77777777" w:rsidR="008F28BF" w:rsidRDefault="00296299">
            <w:pPr>
              <w:pStyle w:val="P68B1DB1-Normal11"/>
              <w:spacing w:line="240" w:lineRule="auto"/>
              <w:jc w:val="center"/>
              <w:rPr>
                <w:noProof/>
              </w:rPr>
            </w:pPr>
            <w:r>
              <w:rPr>
                <w:noProof/>
              </w:rPr>
              <w:t>Vuosi</w:t>
            </w:r>
          </w:p>
        </w:tc>
        <w:tc>
          <w:tcPr>
            <w:tcW w:w="4578" w:type="dxa"/>
            <w:vMerge/>
            <w:tcBorders>
              <w:top w:val="single" w:sz="4" w:space="0" w:color="auto"/>
              <w:bottom w:val="single" w:sz="4" w:space="0" w:color="auto"/>
              <w:right w:val="single" w:sz="4" w:space="0" w:color="auto"/>
            </w:tcBorders>
            <w:vAlign w:val="center"/>
          </w:tcPr>
          <w:p w14:paraId="4D6A0F56" w14:textId="77777777" w:rsidR="008F28BF" w:rsidRDefault="008F28BF">
            <w:pPr>
              <w:widowControl w:val="0"/>
              <w:pBdr>
                <w:top w:val="nil"/>
                <w:left w:val="nil"/>
                <w:bottom w:val="nil"/>
                <w:right w:val="nil"/>
                <w:between w:val="nil"/>
              </w:pBdr>
              <w:spacing w:before="0" w:after="0" w:line="276" w:lineRule="auto"/>
              <w:rPr>
                <w:rFonts w:eastAsia="Times New Roman"/>
                <w:noProof/>
                <w:sz w:val="18"/>
                <w:szCs w:val="18"/>
              </w:rPr>
            </w:pPr>
          </w:p>
        </w:tc>
      </w:tr>
      <w:tr w:rsidR="008F28BF" w14:paraId="6E0AE46B" w14:textId="77777777">
        <w:trPr>
          <w:trHeight w:val="1171"/>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9FEBC41" w14:textId="77777777" w:rsidR="008F28BF" w:rsidRDefault="00296299">
            <w:pPr>
              <w:pStyle w:val="P68B1DB1-Normal13"/>
              <w:spacing w:before="0" w:after="0" w:line="240" w:lineRule="auto"/>
              <w:rPr>
                <w:noProof/>
              </w:rPr>
            </w:pPr>
            <w:r>
              <w:rPr>
                <w:noProof/>
              </w:rPr>
              <w:t>215</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C88CC14" w14:textId="77777777" w:rsidR="008F28BF" w:rsidRDefault="00296299">
            <w:pPr>
              <w:pStyle w:val="P68B1DB1-Normal13"/>
              <w:spacing w:before="0" w:after="0" w:line="240" w:lineRule="auto"/>
              <w:rPr>
                <w:noProof/>
              </w:rPr>
            </w:pPr>
            <w:r>
              <w:rPr>
                <w:noProof/>
              </w:rPr>
              <w:t>Uudistus 1: Lisätään tehokkuutta, asiakaslähtöisyyttä ja näyttöön perustuvan päätöksenteon periaatteiden käyttöä julkishallinnossa</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7709D329" w14:textId="26EF1F82" w:rsidR="008F28BF" w:rsidRDefault="00296299">
            <w:pPr>
              <w:pStyle w:val="P68B1DB1-Normal13"/>
              <w:spacing w:before="0" w:after="0" w:line="240" w:lineRule="auto"/>
              <w:rPr>
                <w:noProof/>
              </w:rPr>
            </w:pPr>
            <w:r>
              <w:rPr>
                <w:noProof/>
              </w:rPr>
              <w:t xml:space="preserve"> Kohde</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4EF6B911" w14:textId="2CFC6756" w:rsidR="008F28BF" w:rsidRDefault="00296299">
            <w:pPr>
              <w:pStyle w:val="P68B1DB1-Normal13"/>
              <w:pBdr>
                <w:top w:val="nil"/>
                <w:left w:val="nil"/>
                <w:bottom w:val="nil"/>
                <w:right w:val="nil"/>
                <w:between w:val="nil"/>
              </w:pBdr>
              <w:spacing w:before="0" w:after="0" w:line="240" w:lineRule="auto"/>
              <w:rPr>
                <w:noProof/>
              </w:rPr>
            </w:pPr>
            <w:r>
              <w:rPr>
                <w:noProof/>
              </w:rPr>
              <w:t>Sellaisten toimien loppuun saattaminen, joilla pyritään edistämään näyttöön perustuvaa päätöksentekoa ja parantamaan politiikan koordinointia ja strategista suunnittelua hallinnon keskiössä</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A268DAD" w14:textId="7DD3ED32" w:rsidR="008F28BF" w:rsidRDefault="00296299">
            <w:pPr>
              <w:pStyle w:val="P68B1DB1-Normal13"/>
              <w:pBdr>
                <w:top w:val="nil"/>
                <w:left w:val="nil"/>
                <w:bottom w:val="nil"/>
                <w:right w:val="nil"/>
                <w:between w:val="nil"/>
              </w:pBdr>
              <w:spacing w:before="0" w:after="0" w:line="240" w:lineRule="auto"/>
              <w:rPr>
                <w:noProof/>
              </w:rPr>
            </w:pPr>
            <w:r>
              <w:rPr>
                <w:noProof/>
              </w:rPr>
              <w:t xml:space="preserve"> </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64161125" w14:textId="31F36E24" w:rsidR="008F28BF" w:rsidRDefault="00296299">
            <w:pPr>
              <w:pStyle w:val="P68B1DB1-Normal13"/>
              <w:spacing w:before="0" w:after="0" w:line="240" w:lineRule="auto"/>
              <w:rPr>
                <w:noProof/>
              </w:rPr>
            </w:pPr>
            <w:r>
              <w:rPr>
                <w:noProof/>
              </w:rPr>
              <w:t>Toimet saatettu päätökseen</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D9C967A" w14:textId="759241C0" w:rsidR="008F28BF" w:rsidRDefault="00296299">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B459E96" w14:textId="2A78A068" w:rsidR="008F28BF" w:rsidRDefault="00296299">
            <w:pPr>
              <w:pStyle w:val="P68B1DB1-Normal13"/>
              <w:spacing w:before="0" w:after="0" w:line="240" w:lineRule="auto"/>
              <w:rPr>
                <w:noProof/>
              </w:rPr>
            </w:pPr>
            <w:r>
              <w:rPr>
                <w:noProof/>
              </w:rPr>
              <w:t>5</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8E1B947" w14:textId="20E0C7B4" w:rsidR="008F28BF" w:rsidRDefault="00296299">
            <w:pPr>
              <w:pStyle w:val="P68B1DB1-Normal13"/>
              <w:spacing w:before="0" w:after="0" w:line="240" w:lineRule="auto"/>
              <w:rPr>
                <w:noProof/>
              </w:rPr>
            </w:pPr>
            <w:r>
              <w:rPr>
                <w:noProof/>
              </w:rPr>
              <w:t>Q4</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68DE25D" w14:textId="6A5A0D12" w:rsidR="008F28BF" w:rsidRDefault="00296299">
            <w:pPr>
              <w:pStyle w:val="P68B1DB1-Normal13"/>
              <w:spacing w:before="0" w:after="0" w:line="240" w:lineRule="auto"/>
              <w:rPr>
                <w:noProof/>
              </w:rPr>
            </w:pPr>
            <w:r>
              <w:rPr>
                <w:noProof/>
              </w:rPr>
              <w:t>2025</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65DEBC7" w14:textId="1E85A894" w:rsidR="008F28BF" w:rsidRDefault="00296299">
            <w:pPr>
              <w:pStyle w:val="P68B1DB1-Normal13"/>
              <w:pBdr>
                <w:top w:val="nil"/>
                <w:left w:val="nil"/>
                <w:bottom w:val="nil"/>
                <w:right w:val="nil"/>
                <w:between w:val="nil"/>
              </w:pBdr>
              <w:spacing w:before="0" w:after="0" w:line="240" w:lineRule="auto"/>
              <w:rPr>
                <w:noProof/>
              </w:rPr>
            </w:pPr>
            <w:r>
              <w:rPr>
                <w:noProof/>
              </w:rPr>
              <w:t>Seuraavat toimet on saatettava päätökseen:</w:t>
            </w:r>
          </w:p>
          <w:p w14:paraId="51D20EAC" w14:textId="680D5847" w:rsidR="008F28BF" w:rsidRDefault="00296299">
            <w:pPr>
              <w:pBdr>
                <w:top w:val="nil"/>
                <w:left w:val="nil"/>
                <w:bottom w:val="nil"/>
                <w:right w:val="nil"/>
                <w:between w:val="nil"/>
              </w:pBdr>
              <w:spacing w:line="240" w:lineRule="auto"/>
              <w:contextualSpacing/>
              <w:rPr>
                <w:rFonts w:eastAsia="Times New Roman"/>
                <w:noProof/>
                <w:color w:val="006100"/>
                <w:sz w:val="18"/>
                <w:szCs w:val="18"/>
              </w:rPr>
            </w:pPr>
            <w:r>
              <w:rPr>
                <w:rFonts w:eastAsia="Times New Roman"/>
                <w:noProof/>
                <w:color w:val="006100"/>
                <w:sz w:val="18"/>
                <w:szCs w:val="18"/>
              </w:rPr>
              <w:t xml:space="preserve">1.Perustetaan tietovarasto. Sen on sisällettävä tietoja viranomaisten toiminnasta. </w:t>
            </w:r>
            <w:r>
              <w:rPr>
                <w:noProof/>
              </w:rPr>
              <w:br/>
            </w:r>
          </w:p>
          <w:p w14:paraId="53934223" w14:textId="6575C4AB" w:rsidR="008F28BF" w:rsidRDefault="00296299">
            <w:pPr>
              <w:pStyle w:val="P68B1DB1-Normal13"/>
              <w:pBdr>
                <w:top w:val="nil"/>
                <w:left w:val="nil"/>
                <w:bottom w:val="nil"/>
                <w:right w:val="nil"/>
                <w:between w:val="nil"/>
              </w:pBdr>
              <w:spacing w:line="240" w:lineRule="auto"/>
              <w:contextualSpacing/>
              <w:rPr>
                <w:noProof/>
              </w:rPr>
            </w:pPr>
            <w:r>
              <w:rPr>
                <w:noProof/>
              </w:rPr>
              <w:t>2. Ilmastoenergiamalli on päivitettävä, koottava tai luotava. Mallin tuloksia on tarkoitus käyttää vähintään yhden kansallisen strategian laatimiseen.</w:t>
            </w:r>
          </w:p>
          <w:p w14:paraId="537D5E10" w14:textId="78F1D0DD" w:rsidR="008F28BF" w:rsidRDefault="00296299">
            <w:pPr>
              <w:pStyle w:val="P68B1DB1-Normal13"/>
              <w:spacing w:line="240" w:lineRule="auto"/>
              <w:contextualSpacing/>
              <w:rPr>
                <w:noProof/>
              </w:rPr>
            </w:pPr>
            <w:r>
              <w:rPr>
                <w:noProof/>
              </w:rPr>
              <w:t xml:space="preserve"> </w:t>
            </w:r>
          </w:p>
          <w:p w14:paraId="2D332137" w14:textId="6CB1B2E8" w:rsidR="008F28BF" w:rsidRDefault="00296299">
            <w:pPr>
              <w:pStyle w:val="P68B1DB1-Normal13"/>
              <w:spacing w:line="240" w:lineRule="auto"/>
              <w:contextualSpacing/>
              <w:rPr>
                <w:noProof/>
              </w:rPr>
            </w:pPr>
            <w:r>
              <w:rPr>
                <w:noProof/>
              </w:rPr>
              <w:t xml:space="preserve">3. Hallitus keskustelee raportista, jossa tarkastellaan nykyisiä strategioita kestävän kehityksen tavoitteiden saavuttamiseksi. Mietinnön tavoitteena on parantaa kestävään kehitykseen vaikuttavien politiikkojen johdonmukaisuutta. Kertomuksessa on yksilöitävä strategiat, joilla luovutaan, ja ehdotettava erityisiä toimia havaittujen päällekkäisyyksien ja epäjohdonmukaisuuksien ratkaisemiseksi. Yksilöityjen ongelmien ratkaisemisen konkreettiset toimijat ja määräajat on lueteltava. Lisäksi kertomuksessa on yksilöitävä strategioiden rahoitustarpeet sekä olemassa olevat rahoituslähteet. </w:t>
            </w:r>
          </w:p>
          <w:p w14:paraId="1FFBD0D8" w14:textId="5FC889B0" w:rsidR="008F28BF" w:rsidRDefault="00296299">
            <w:pPr>
              <w:pStyle w:val="P68B1DB1-Normal13"/>
              <w:spacing w:line="240" w:lineRule="auto"/>
              <w:contextualSpacing/>
              <w:rPr>
                <w:noProof/>
              </w:rPr>
            </w:pPr>
            <w:r>
              <w:rPr>
                <w:noProof/>
              </w:rPr>
              <w:t xml:space="preserve"> </w:t>
            </w:r>
          </w:p>
          <w:p w14:paraId="141EBDB5" w14:textId="651FF5E8" w:rsidR="008F28BF" w:rsidRDefault="00296299">
            <w:pPr>
              <w:pStyle w:val="P68B1DB1-Normal13"/>
              <w:spacing w:line="240" w:lineRule="auto"/>
              <w:contextualSpacing/>
              <w:rPr>
                <w:noProof/>
              </w:rPr>
            </w:pPr>
            <w:r>
              <w:rPr>
                <w:noProof/>
              </w:rPr>
              <w:t xml:space="preserve">4. Perustetaan tietojärjestelmä kestävän kehityksen tavoitteisiin liittyviä seurantaindikaattoreita varten. </w:t>
            </w:r>
          </w:p>
          <w:p w14:paraId="5A1EE49D" w14:textId="005739DD" w:rsidR="008F28BF" w:rsidRDefault="00296299">
            <w:pPr>
              <w:pStyle w:val="P68B1DB1-Normal13"/>
              <w:spacing w:line="240" w:lineRule="auto"/>
              <w:contextualSpacing/>
              <w:rPr>
                <w:noProof/>
              </w:rPr>
            </w:pPr>
            <w:r>
              <w:rPr>
                <w:noProof/>
              </w:rPr>
              <w:t>5. Sääntelyn vaikutusten analysointimenetelmästä on laadittava uusi versio.</w:t>
            </w:r>
          </w:p>
          <w:p w14:paraId="0C31D025" w14:textId="5CDD35FE" w:rsidR="008F28BF" w:rsidRDefault="008F28BF">
            <w:pPr>
              <w:spacing w:line="240" w:lineRule="auto"/>
              <w:contextualSpacing/>
              <w:rPr>
                <w:rFonts w:eastAsia="Times New Roman"/>
                <w:noProof/>
                <w:color w:val="006100"/>
                <w:sz w:val="18"/>
                <w:szCs w:val="18"/>
              </w:rPr>
            </w:pPr>
          </w:p>
        </w:tc>
      </w:tr>
      <w:tr w:rsidR="008F28BF" w14:paraId="306705F5" w14:textId="77777777">
        <w:trPr>
          <w:trHeight w:val="520"/>
        </w:trPr>
        <w:tc>
          <w:tcPr>
            <w:tcW w:w="726"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3449E93" w14:textId="3B0767B0" w:rsidR="008F28BF" w:rsidRDefault="00296299">
            <w:pPr>
              <w:pStyle w:val="P68B1DB1-Normal13"/>
              <w:spacing w:before="0" w:after="0" w:line="240" w:lineRule="auto"/>
              <w:rPr>
                <w:noProof/>
              </w:rPr>
            </w:pPr>
            <w:r>
              <w:rPr>
                <w:noProof/>
              </w:rPr>
              <w:t>289</w:t>
            </w:r>
          </w:p>
        </w:tc>
        <w:tc>
          <w:tcPr>
            <w:tcW w:w="126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CCFD167" w14:textId="746FD790" w:rsidR="008F28BF" w:rsidRDefault="00296299">
            <w:pPr>
              <w:pStyle w:val="P68B1DB1-Normal13"/>
              <w:spacing w:before="0" w:after="0" w:line="240" w:lineRule="auto"/>
              <w:rPr>
                <w:noProof/>
              </w:rPr>
            </w:pPr>
            <w:r>
              <w:rPr>
                <w:noProof/>
              </w:rPr>
              <w:t>Uudistus 1: Lisätään tehokkuutta, asiakaslähtöisyyttä ja näyttöön perustuvan päätöksenteon periaatteiden käyttöä julkishallinnossa</w:t>
            </w:r>
          </w:p>
        </w:tc>
        <w:tc>
          <w:tcPr>
            <w:tcW w:w="1074"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309BFB9A" w14:textId="2D537228" w:rsidR="008F28BF" w:rsidRDefault="00296299">
            <w:pPr>
              <w:pStyle w:val="P68B1DB1-Normal13"/>
              <w:spacing w:before="0" w:after="0" w:line="240" w:lineRule="auto"/>
              <w:rPr>
                <w:noProof/>
              </w:rPr>
            </w:pPr>
            <w:r>
              <w:rPr>
                <w:noProof/>
              </w:rPr>
              <w:t>Kohde</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08266E1C" w14:textId="34C0B79B" w:rsidR="008F28BF" w:rsidRDefault="00296299">
            <w:pPr>
              <w:pStyle w:val="P68B1DB1-Normal13"/>
              <w:spacing w:before="0" w:after="0" w:line="240" w:lineRule="auto"/>
              <w:rPr>
                <w:noProof/>
              </w:rPr>
            </w:pPr>
            <w:r>
              <w:rPr>
                <w:noProof/>
              </w:rPr>
              <w:t xml:space="preserve">Julkishallinnon henkilöstöhallinnon parantamiseen tähtäävien toimien loppuun saattaminen ja hallinnollisten menettelyjen automatisointi </w:t>
            </w:r>
          </w:p>
        </w:tc>
        <w:tc>
          <w:tcPr>
            <w:tcW w:w="1339"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186BB5AB" w14:textId="7CB1445F" w:rsidR="008F28BF" w:rsidRDefault="008F28BF">
            <w:pPr>
              <w:spacing w:before="0" w:after="0" w:line="240" w:lineRule="auto"/>
              <w:rPr>
                <w:rFonts w:eastAsia="Times New Roman"/>
                <w:noProof/>
                <w:color w:val="006100"/>
                <w:sz w:val="18"/>
                <w:szCs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2A89666" w14:textId="6882E336" w:rsidR="008F28BF" w:rsidRDefault="00296299">
            <w:pPr>
              <w:pStyle w:val="P68B1DB1-Normal13"/>
              <w:spacing w:before="0" w:after="0" w:line="240" w:lineRule="auto"/>
              <w:rPr>
                <w:noProof/>
              </w:rPr>
            </w:pPr>
            <w:r>
              <w:rPr>
                <w:noProof/>
              </w:rPr>
              <w:t>Toimet saatettu päätökseen</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B4C7142" w14:textId="27E8B099" w:rsidR="008F28BF" w:rsidRDefault="00296299">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2211BD6" w14:textId="0D991374" w:rsidR="008F28BF" w:rsidRDefault="00296299">
            <w:pPr>
              <w:pStyle w:val="P68B1DB1-Normal13"/>
              <w:spacing w:before="0" w:after="0" w:line="240" w:lineRule="auto"/>
              <w:rPr>
                <w:noProof/>
              </w:rPr>
            </w:pPr>
            <w:r>
              <w:rPr>
                <w:noProof/>
              </w:rPr>
              <w:t>3</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13473458" w14:textId="124E3CD2" w:rsidR="008F28BF" w:rsidRDefault="00296299">
            <w:pPr>
              <w:pStyle w:val="P68B1DB1-Normal13"/>
              <w:spacing w:before="0" w:after="0" w:line="240" w:lineRule="auto"/>
              <w:rPr>
                <w:noProof/>
              </w:rPr>
            </w:pPr>
            <w:r>
              <w:rPr>
                <w:noProof/>
              </w:rPr>
              <w:t>Q2</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5404C0A" w14:textId="707662AC" w:rsidR="008F28BF" w:rsidRDefault="00296299">
            <w:pPr>
              <w:pStyle w:val="P68B1DB1-Normal13"/>
              <w:spacing w:before="0" w:after="0" w:line="240" w:lineRule="auto"/>
              <w:rPr>
                <w:noProof/>
              </w:rPr>
            </w:pPr>
            <w:r>
              <w:rPr>
                <w:noProof/>
              </w:rPr>
              <w:t>2026</w:t>
            </w:r>
          </w:p>
        </w:tc>
        <w:tc>
          <w:tcPr>
            <w:tcW w:w="4578" w:type="dxa"/>
            <w:tcBorders>
              <w:top w:val="single" w:sz="4" w:space="0" w:color="auto"/>
              <w:left w:val="single" w:sz="8" w:space="0" w:color="000000" w:themeColor="text1"/>
              <w:bottom w:val="single" w:sz="8" w:space="0" w:color="000000" w:themeColor="text1"/>
              <w:right w:val="single" w:sz="8" w:space="0" w:color="000000" w:themeColor="text1"/>
            </w:tcBorders>
            <w:shd w:val="clear" w:color="auto" w:fill="C6EFCE"/>
          </w:tcPr>
          <w:p w14:paraId="6CDB33EC" w14:textId="10322602" w:rsidR="008F28BF" w:rsidRDefault="00296299">
            <w:pPr>
              <w:pStyle w:val="P68B1DB1-Normal13"/>
              <w:spacing w:before="0" w:after="0" w:line="240" w:lineRule="auto"/>
              <w:rPr>
                <w:noProof/>
              </w:rPr>
            </w:pPr>
            <w:r>
              <w:rPr>
                <w:noProof/>
              </w:rPr>
              <w:t>Seuraavat toimet on saatettava päätökseen:</w:t>
            </w:r>
          </w:p>
          <w:p w14:paraId="73932C10" w14:textId="08F51024" w:rsidR="008F28BF" w:rsidRDefault="00296299">
            <w:pPr>
              <w:pStyle w:val="P68B1DB1-Normal13"/>
              <w:spacing w:line="240" w:lineRule="auto"/>
              <w:rPr>
                <w:noProof/>
              </w:rPr>
            </w:pPr>
            <w:r>
              <w:rPr>
                <w:noProof/>
              </w:rPr>
              <w:t>1. Henkilöstöhallinnon tietojärjestelmä on perustettava ja sitä on käytettävä kolmessa tai useammassa viranomaisessa. Järjestelmän on mahdollistettava ainakin valittujen henkilöstöhallinnon prosessien digitaalinen toteuttaminen ja lomakkeiden täyttäminen valittuja henkilöstöhallinnon prosesseja varten.</w:t>
            </w:r>
          </w:p>
          <w:p w14:paraId="7EEB91FC" w14:textId="583AF3A6" w:rsidR="008F28BF" w:rsidRDefault="00296299">
            <w:pPr>
              <w:pStyle w:val="P68B1DB1-Normal13"/>
              <w:spacing w:line="240" w:lineRule="auto"/>
              <w:rPr>
                <w:noProof/>
              </w:rPr>
            </w:pPr>
            <w:r>
              <w:rPr>
                <w:noProof/>
              </w:rPr>
              <w:t>2. Hallinnollisten menettelyjen automatisointia varten on perustettava tietojärjestelmä/moduuli/toiminto.</w:t>
            </w:r>
          </w:p>
          <w:p w14:paraId="7F185FB0" w14:textId="06C8F264" w:rsidR="008F28BF" w:rsidRDefault="00296299">
            <w:pPr>
              <w:spacing w:line="240" w:lineRule="auto"/>
              <w:rPr>
                <w:rFonts w:eastAsia="Times New Roman"/>
                <w:noProof/>
                <w:color w:val="006100"/>
                <w:sz w:val="18"/>
                <w:szCs w:val="18"/>
              </w:rPr>
            </w:pPr>
            <w:r>
              <w:rPr>
                <w:rFonts w:eastAsia="Times New Roman"/>
                <w:noProof/>
                <w:color w:val="006100"/>
                <w:sz w:val="18"/>
                <w:szCs w:val="18"/>
              </w:rPr>
              <w:t>3. The government shall adopt an HR Action Plan for civil service offices (“služební úřady”), which shall be based at least on:</w:t>
            </w:r>
            <w:r>
              <w:rPr>
                <w:noProof/>
              </w:rPr>
              <w:br/>
            </w:r>
            <w:r>
              <w:rPr>
                <w:rFonts w:eastAsia="Times New Roman"/>
                <w:noProof/>
                <w:color w:val="006100"/>
                <w:sz w:val="18"/>
                <w:szCs w:val="18"/>
              </w:rPr>
              <w:t xml:space="preserve">1) pilottihankkeet, joissa on mukana vähintään kolme keskushallinnon viranomaista ja joiden tavoitteena on parantaa johtajien ja asiantuntijoiden palkkaamis- ja kehittämisprosesseja; ja </w:t>
            </w:r>
            <w:r>
              <w:rPr>
                <w:noProof/>
              </w:rPr>
              <w:br/>
              <w:t xml:space="preserve"> </w:t>
            </w:r>
            <w:r>
              <w:rPr>
                <w:rFonts w:eastAsia="Times New Roman"/>
                <w:noProof/>
                <w:color w:val="006100"/>
                <w:sz w:val="18"/>
                <w:szCs w:val="18"/>
              </w:rPr>
              <w:t>2) Tšekin virkamieskunnan empiirinen arviointi ja sen uudistamista ja/tai kehittämistä koskevien mahdollisten skenaarioiden mallintaminen.</w:t>
            </w:r>
          </w:p>
        </w:tc>
      </w:tr>
      <w:tr w:rsidR="008F28BF" w14:paraId="297B5590" w14:textId="77777777">
        <w:trPr>
          <w:trHeight w:val="945"/>
        </w:trPr>
        <w:tc>
          <w:tcPr>
            <w:tcW w:w="726"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2E9D9ED" w14:textId="670ADB13" w:rsidR="008F28BF" w:rsidRDefault="00296299">
            <w:pPr>
              <w:pStyle w:val="P68B1DB1-Normal13"/>
              <w:spacing w:before="0" w:after="0" w:line="240" w:lineRule="auto"/>
              <w:rPr>
                <w:noProof/>
              </w:rPr>
            </w:pPr>
            <w:r>
              <w:rPr>
                <w:noProof/>
              </w:rPr>
              <w:t>216</w:t>
            </w:r>
          </w:p>
        </w:tc>
        <w:tc>
          <w:tcPr>
            <w:tcW w:w="12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505A3915" w14:textId="77777777" w:rsidR="008F28BF" w:rsidRDefault="00296299">
            <w:pPr>
              <w:pStyle w:val="P68B1DB1-Normal13"/>
              <w:spacing w:before="0" w:after="0" w:line="240" w:lineRule="auto"/>
              <w:rPr>
                <w:noProof/>
              </w:rPr>
            </w:pPr>
            <w:r>
              <w:rPr>
                <w:noProof/>
              </w:rPr>
              <w:t>Uudistus 1: Lisätään tehokkuutta, asiakaslähtöisyyttä ja näyttöön perustuvan päätöksenteon periaatteiden käyttöä julkishallinnossa</w:t>
            </w:r>
          </w:p>
        </w:tc>
        <w:tc>
          <w:tcPr>
            <w:tcW w:w="107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04CA842" w14:textId="77777777" w:rsidR="008F28BF" w:rsidRDefault="00296299">
            <w:pPr>
              <w:pStyle w:val="P68B1DB1-Normal13"/>
              <w:spacing w:before="0" w:after="0" w:line="240" w:lineRule="auto"/>
              <w:rPr>
                <w:noProof/>
              </w:rPr>
            </w:pPr>
            <w:r>
              <w:rPr>
                <w:noProof/>
              </w:rPr>
              <w:t>Kohde</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07DFA659" w14:textId="479C0C10" w:rsidR="008F28BF" w:rsidRDefault="00296299">
            <w:pPr>
              <w:pStyle w:val="P68B1DB1-Normal13"/>
              <w:spacing w:before="0" w:after="0" w:line="240" w:lineRule="auto"/>
              <w:rPr>
                <w:noProof/>
              </w:rPr>
            </w:pPr>
            <w:r>
              <w:rPr>
                <w:noProof/>
              </w:rPr>
              <w:t xml:space="preserve">Asiakaslähtöisiä lähestymistapoja koskevan koulutuksen loppuun saattaminen viranomaisten henkilöstölle </w:t>
            </w:r>
          </w:p>
        </w:tc>
        <w:tc>
          <w:tcPr>
            <w:tcW w:w="133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9FD6AEB" w14:textId="77777777" w:rsidR="008F28BF" w:rsidRDefault="008F28BF">
            <w:pPr>
              <w:spacing w:before="0" w:after="0" w:line="240" w:lineRule="auto"/>
              <w:rPr>
                <w:rFonts w:eastAsia="Times New Roman"/>
                <w:noProof/>
                <w:color w:val="006100"/>
                <w:sz w:val="18"/>
                <w:szCs w:val="18"/>
              </w:rPr>
            </w:pP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9FB70E4" w14:textId="488796B5" w:rsidR="008F28BF" w:rsidRDefault="00296299">
            <w:pPr>
              <w:pStyle w:val="P68B1DB1-Normal13"/>
              <w:spacing w:before="0" w:after="0" w:line="240" w:lineRule="auto"/>
              <w:rPr>
                <w:noProof/>
              </w:rPr>
            </w:pPr>
            <w:r>
              <w:rPr>
                <w:noProof/>
              </w:rPr>
              <w:t>Henkilöstön määrä</w:t>
            </w:r>
          </w:p>
        </w:tc>
        <w:tc>
          <w:tcPr>
            <w:tcW w:w="102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E26CB85" w14:textId="77777777" w:rsidR="008F28BF" w:rsidRDefault="00296299">
            <w:pPr>
              <w:pStyle w:val="P68B1DB1-Normal13"/>
              <w:spacing w:before="0" w:after="0" w:line="240" w:lineRule="auto"/>
              <w:rPr>
                <w:noProof/>
              </w:rPr>
            </w:pPr>
            <w:r>
              <w:rPr>
                <w:noProof/>
              </w:rPr>
              <w:t>0</w:t>
            </w:r>
          </w:p>
        </w:tc>
        <w:tc>
          <w:tcPr>
            <w:tcW w:w="6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715A8E59" w14:textId="77777777" w:rsidR="008F28BF" w:rsidRDefault="00296299">
            <w:pPr>
              <w:pStyle w:val="P68B1DB1-Normal13"/>
              <w:spacing w:before="0" w:after="0" w:line="240" w:lineRule="auto"/>
              <w:rPr>
                <w:noProof/>
              </w:rPr>
            </w:pPr>
            <w:r>
              <w:rPr>
                <w:noProof/>
              </w:rPr>
              <w:t>1000</w:t>
            </w:r>
          </w:p>
        </w:tc>
        <w:tc>
          <w:tcPr>
            <w:tcW w:w="96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3A13CECA" w14:textId="14AD6FE1" w:rsidR="008F28BF" w:rsidRDefault="00296299">
            <w:pPr>
              <w:pStyle w:val="P68B1DB1-Normal13"/>
              <w:spacing w:before="0" w:after="0" w:line="240" w:lineRule="auto"/>
              <w:rPr>
                <w:noProof/>
              </w:rPr>
            </w:pPr>
            <w:r>
              <w:rPr>
                <w:noProof/>
              </w:rPr>
              <w:t>Q1</w:t>
            </w:r>
          </w:p>
        </w:tc>
        <w:tc>
          <w:tcPr>
            <w:tcW w:w="611"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24F0E8F0" w14:textId="77777777" w:rsidR="008F28BF" w:rsidRDefault="00296299">
            <w:pPr>
              <w:pStyle w:val="P68B1DB1-Normal13"/>
              <w:spacing w:before="0" w:after="0" w:line="240" w:lineRule="auto"/>
              <w:rPr>
                <w:noProof/>
              </w:rPr>
            </w:pPr>
            <w:r>
              <w:rPr>
                <w:noProof/>
              </w:rPr>
              <w:t>2025</w:t>
            </w:r>
          </w:p>
        </w:tc>
        <w:tc>
          <w:tcPr>
            <w:tcW w:w="4578"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6EFCE"/>
          </w:tcPr>
          <w:p w14:paraId="4924F297" w14:textId="01239D37" w:rsidR="008F28BF" w:rsidRDefault="00296299">
            <w:pPr>
              <w:pStyle w:val="P68B1DB1-Normal13"/>
              <w:spacing w:before="0" w:after="0" w:line="240" w:lineRule="auto"/>
              <w:rPr>
                <w:noProof/>
              </w:rPr>
            </w:pPr>
            <w:r>
              <w:rPr>
                <w:noProof/>
              </w:rPr>
              <w:t xml:space="preserve">Viranomaisten henkilöstölle on suoritettava asiakaslähtöistä lähestymistapaa koskeva koulutusohjelma. Koulutetaan 1000 henkilöä. </w:t>
            </w:r>
          </w:p>
        </w:tc>
      </w:tr>
    </w:tbl>
    <w:p w14:paraId="1F060BC3" w14:textId="77777777" w:rsidR="008F28BF" w:rsidRDefault="008F28BF">
      <w:pPr>
        <w:keepNext/>
        <w:tabs>
          <w:tab w:val="left" w:pos="850"/>
        </w:tabs>
        <w:spacing w:line="240" w:lineRule="auto"/>
        <w:jc w:val="both"/>
        <w:outlineLvl w:val="0"/>
        <w:rPr>
          <w:b/>
          <w:bCs/>
          <w:smallCaps/>
          <w:noProof/>
        </w:rPr>
        <w:sectPr w:rsidR="008F28BF" w:rsidSect="00756C74">
          <w:headerReference w:type="even" r:id="rId357"/>
          <w:headerReference w:type="default" r:id="rId358"/>
          <w:footerReference w:type="even" r:id="rId359"/>
          <w:footerReference w:type="default" r:id="rId360"/>
          <w:headerReference w:type="first" r:id="rId361"/>
          <w:footerReference w:type="first" r:id="rId362"/>
          <w:pgSz w:w="16839" w:h="11907" w:orient="landscape"/>
          <w:pgMar w:top="1134" w:right="1134" w:bottom="1134" w:left="1134" w:header="567" w:footer="567" w:gutter="0"/>
          <w:cols w:space="720"/>
          <w:docGrid w:linePitch="326"/>
        </w:sectPr>
      </w:pPr>
    </w:p>
    <w:p w14:paraId="48BFFA31" w14:textId="5AF191B9" w:rsidR="008F28BF" w:rsidRDefault="00296299">
      <w:pPr>
        <w:pStyle w:val="P68B1DB1-Normal2"/>
        <w:keepNext/>
        <w:tabs>
          <w:tab w:val="left" w:pos="850"/>
        </w:tabs>
        <w:spacing w:line="240" w:lineRule="auto"/>
        <w:jc w:val="both"/>
        <w:outlineLvl w:val="0"/>
        <w:rPr>
          <w:rFonts w:eastAsia="Times New Roman"/>
          <w:bCs/>
          <w:noProof/>
        </w:rPr>
      </w:pPr>
      <w:r>
        <w:rPr>
          <w:noProof/>
        </w:rPr>
        <w:t xml:space="preserve">Y. KOMPONENTTI 4.5: Kulttuurialan ja luovien alojen kehittäminen </w:t>
      </w:r>
    </w:p>
    <w:p w14:paraId="07EE115B" w14:textId="77777777" w:rsidR="008F28BF" w:rsidRDefault="00296299">
      <w:pPr>
        <w:pStyle w:val="P68B1DB1-Normal3"/>
        <w:spacing w:line="240" w:lineRule="auto"/>
        <w:jc w:val="both"/>
        <w:rPr>
          <w:noProof/>
          <w:color w:val="000000"/>
          <w:highlight w:val="white"/>
        </w:rPr>
      </w:pPr>
      <w:r>
        <w:rPr>
          <w:noProof/>
        </w:rPr>
        <w:t xml:space="preserve">Tällä Tšekin elpymis- ja palautumissuunnitelman osa-alueella vastataan tarpeeseen tukea covid-19-pandemiasta kärsineiden kulttuurialan ja luovien toimialojen elpymistä ja tehdään siitä samalla kiinteä osa Tšekin yleistä taloudellista ja sosiaalista elpymistä. Komponentilla edistetään myös kulttuuri- ja </w:t>
      </w:r>
      <w:r>
        <w:rPr>
          <w:noProof/>
          <w:color w:val="000000"/>
          <w:highlight w:val="white"/>
        </w:rPr>
        <w:t>luovien alojen digitalisaatiota ja niiden tehokasta integrointia Tšekin innovaatioekosysteemiin. Lisäksi</w:t>
      </w:r>
      <w:r>
        <w:rPr>
          <w:noProof/>
        </w:rPr>
        <w:t>hän pyrkii vahvistamaan kulttuurialan ja luovien toimialojen selviytymiskykyä ottamalla lainsäädännössä käyttöön ”taiteilijan” aseman ja investoimalla taiteilijoiden ja kulttuurialan ammattilaisten taitoihin, jotta voidaan edistää heidän sopeutumiskykyään uusiin, erityisesti digitaalisiin työympäristöihin. Osa-alueeseen sisältyy toimenpiteitä, joilla pyritään käynnistämään uudelleen kulttuuriin ja matkailuun liittyvä toiminta alueilla ja siten edistämään alueellista yhteenkuuluvuutta.</w:t>
      </w:r>
    </w:p>
    <w:p w14:paraId="531C8495" w14:textId="77777777" w:rsidR="008F28BF" w:rsidRDefault="00296299">
      <w:pPr>
        <w:pStyle w:val="P68B1DB1-Normal3"/>
        <w:spacing w:line="240" w:lineRule="auto"/>
        <w:jc w:val="both"/>
        <w:rPr>
          <w:noProof/>
        </w:rPr>
      </w:pPr>
      <w:r>
        <w:rPr>
          <w:noProof/>
        </w:rPr>
        <w:t>Komponentilla tuetaan maakohtaista suositusta 3, 2019, jonka mukaan Tšekin on poistettava esteet, jotka haittaavat täysin toimivan innovaatioekosysteemin kehittämistä, ja maakohtaista suositusta 2, 2020, jonka mukaan Tšekin on tuettava työllisyyttä aktiivisella työmarkkinapolitiikalla, osaamisen, myös digitaalisten taitojen, tarjoamista ja digitaalisen oppimisen saatavuutta.</w:t>
      </w:r>
    </w:p>
    <w:p w14:paraId="7C64C2E8" w14:textId="372BDF6F"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w:t>
      </w:r>
    </w:p>
    <w:p w14:paraId="4096381D" w14:textId="4C594F9C" w:rsidR="008F28BF" w:rsidRDefault="00296299">
      <w:pPr>
        <w:pStyle w:val="P68B1DB1-Normal37"/>
        <w:spacing w:line="240" w:lineRule="auto"/>
        <w:jc w:val="both"/>
        <w:rPr>
          <w:noProof/>
        </w:rPr>
      </w:pPr>
      <w:r>
        <w:rPr>
          <w:noProof/>
        </w:rPr>
        <w:t>Y.1 Kuvaus uudistuksista ja investoinneista, joita rahoitetaan rahoitustuella, jota ei makseta takaisin</w:t>
      </w:r>
    </w:p>
    <w:p w14:paraId="5DF397DC" w14:textId="4E52F7D5" w:rsidR="008F28BF" w:rsidRDefault="00296299">
      <w:pPr>
        <w:pStyle w:val="P68B1DB1-Normal9"/>
        <w:spacing w:line="240" w:lineRule="auto"/>
        <w:jc w:val="both"/>
        <w:rPr>
          <w:noProof/>
        </w:rPr>
      </w:pPr>
      <w:r>
        <w:rPr>
          <w:noProof/>
        </w:rPr>
        <w:t>Uudistus 1: Lainsäädäntöuudistus, jolla otetaan käyttöön monista lähteistä peräisin oleva kulttuurilaitosten rahoitus ja taiteilijoiden rekisteröinti</w:t>
      </w:r>
    </w:p>
    <w:p w14:paraId="6515BF44" w14:textId="2BED6CB7" w:rsidR="008F28BF" w:rsidRDefault="00296299">
      <w:pPr>
        <w:pStyle w:val="P68B1DB1-Normal4"/>
        <w:spacing w:line="240" w:lineRule="auto"/>
        <w:jc w:val="both"/>
        <w:rPr>
          <w:noProof/>
        </w:rPr>
      </w:pPr>
      <w:r>
        <w:rPr>
          <w:noProof/>
        </w:rPr>
        <w:t xml:space="preserve">Uudistuksella pyritään edistämään kulttuurilaitosten rahoitusvakautta ja kestävyyttä sekä ottamaan </w:t>
      </w:r>
      <w:r>
        <w:rPr>
          <w:noProof/>
          <w:szCs w:val="24"/>
        </w:rPr>
        <w:t xml:space="preserve"> käyttöön taiteilijoiden virallinen asema ja rekisteri, joka mahdollistaa kohdennetun julkisen rahoitustuen</w:t>
      </w:r>
      <w:r>
        <w:rPr>
          <w:noProof/>
        </w:rPr>
        <w:t xml:space="preserve">. Siinä hyväksytään lainsäädäntömuutoksia, joilla otetaan käyttöön useista lähteistä peräisin oleva osuustoiminnallinen rahoitus kulttuurilaitoksille ja luodaan rekisteröintijärjestelmä taiteilijoille, jotka voivat saada valtiontukea. </w:t>
      </w:r>
    </w:p>
    <w:p w14:paraId="0E578692" w14:textId="29662D50" w:rsidR="008F28BF" w:rsidRDefault="00296299">
      <w:pPr>
        <w:pStyle w:val="P68B1DB1-Normal4"/>
        <w:spacing w:line="240" w:lineRule="auto"/>
        <w:jc w:val="both"/>
        <w:rPr>
          <w:noProof/>
        </w:rPr>
      </w:pPr>
      <w:r>
        <w:rPr>
          <w:noProof/>
        </w:rPr>
        <w:t>Uudistukseen sisältyy myös kulttuurialaa ja luovia toimialoja tukevan avustusohjelman perustaminen, mukaan lukien tuki liikkuvuushankkeille, verkostoitumiselle ja kansainvälistymiselle, luovan oppimisen hankkeille, kulttuurialan ja luovien toimialojen työntekijöiden taitojen kehittämiselle (esim. digitaaliset taidot, talouslukutaito, johtamistaidot, yksilölliset luomis- tai opiskeluhankkeet) ja hankkeille, joilla edistetään yhteyksiä koulutusalaan (esim. ulkomaisten luennoitsijoiden vastaanotto).</w:t>
      </w:r>
    </w:p>
    <w:p w14:paraId="4ED253F9" w14:textId="4FE5218C" w:rsidR="008F28BF" w:rsidRDefault="00296299">
      <w:pPr>
        <w:pStyle w:val="P68B1DB1-Normal3"/>
        <w:spacing w:line="240" w:lineRule="auto"/>
        <w:jc w:val="both"/>
        <w:rPr>
          <w:noProof/>
        </w:rPr>
      </w:pPr>
      <w:r>
        <w:rPr>
          <w:noProof/>
        </w:rPr>
        <w:t>Uudistus on saatettava päätökseen 31 päivään joulukuuta 2024 mennessä.</w:t>
      </w:r>
    </w:p>
    <w:p w14:paraId="0DA97D2F" w14:textId="77777777" w:rsidR="008F28BF" w:rsidRDefault="00296299">
      <w:pPr>
        <w:pStyle w:val="P68B1DB1-Normal9"/>
        <w:spacing w:line="240" w:lineRule="auto"/>
        <w:jc w:val="both"/>
        <w:rPr>
          <w:noProof/>
        </w:rPr>
      </w:pPr>
      <w:r>
        <w:rPr>
          <w:noProof/>
        </w:rPr>
        <w:t>Investointi 1: Alueellisten kulttuurialan ja luovien toimialojen kehittäminen</w:t>
      </w:r>
    </w:p>
    <w:p w14:paraId="3A343231" w14:textId="77777777" w:rsidR="008F28BF" w:rsidRDefault="00296299">
      <w:pPr>
        <w:pStyle w:val="P68B1DB1-Normal3"/>
        <w:spacing w:line="240" w:lineRule="auto"/>
        <w:jc w:val="both"/>
        <w:rPr>
          <w:noProof/>
        </w:rPr>
      </w:pPr>
      <w:r>
        <w:rPr>
          <w:noProof/>
        </w:rPr>
        <w:t xml:space="preserve">Päätavoitteena on varmistaa kulttuurialan ja luovien toimialojen tasapuolinen kehitys koko Tšekin alueella. Investoinnilla pyritään luomaan 15 kulttuuri- ja luovan alan keskusta, jotka edistävät yhteyksiä kulttuurin, luovien alojen ja alueellisten innovaatioekosysteemien välillä. Investointien on hyödytettävä rakenteellisesti epäedullisessa asemassa olevia alueita ja alueita, jotka kärsivät kulttuuri-infrastruktuurin puutteesta, ja edistettävä siten alueellista yhteenkuuluvuutta. Etusijalle asetetaan hankkeet, joilla elvytetään olemassa olevia esineitä, edistetään kulttuuriperinnön restaurointia tai laajennetaan olemassa olevien kulttuurilaitosten tehtäviä. Investointiin sisältyy tuki kulttuurialaa ja luovia toimialoja koskevien alueellisten strategia-asiakirjojen valmisteluun ja kehittämiseen.  </w:t>
      </w:r>
    </w:p>
    <w:p w14:paraId="7F764B87" w14:textId="77777777" w:rsidR="008F28BF" w:rsidRDefault="00296299">
      <w:pPr>
        <w:pStyle w:val="P68B1DB1-Normal3"/>
        <w:spacing w:line="240" w:lineRule="auto"/>
        <w:jc w:val="both"/>
        <w:rPr>
          <w:noProof/>
        </w:rPr>
      </w:pPr>
      <w:r>
        <w:rPr>
          <w:noProof/>
        </w:rPr>
        <w:t>Investointi on saatava päätökseen 31 päivään joulukuuta 2025 mennessä.</w:t>
      </w:r>
    </w:p>
    <w:p w14:paraId="783C700D" w14:textId="77777777" w:rsidR="008F28BF" w:rsidRDefault="00296299">
      <w:pPr>
        <w:pStyle w:val="P68B1DB1-Normal9"/>
        <w:spacing w:line="240" w:lineRule="auto"/>
        <w:jc w:val="both"/>
        <w:rPr>
          <w:noProof/>
        </w:rPr>
      </w:pPr>
      <w:r>
        <w:rPr>
          <w:noProof/>
        </w:rPr>
        <w:t>Investointi 2: Kulttuurialan ja luovien toimialojen digitalisointi</w:t>
      </w:r>
    </w:p>
    <w:p w14:paraId="41A3A639" w14:textId="77777777" w:rsidR="008F28BF" w:rsidRDefault="00296299">
      <w:pPr>
        <w:pStyle w:val="P68B1DB1-Normal3"/>
        <w:spacing w:line="240" w:lineRule="auto"/>
        <w:jc w:val="both"/>
        <w:rPr>
          <w:noProof/>
        </w:rPr>
      </w:pPr>
      <w:r>
        <w:rPr>
          <w:noProof/>
        </w:rPr>
        <w:t xml:space="preserve">Tavoitteena on tukea kulttuurisisällön digitalisointia, jotta voidaan varmistaa sen säilyttäminen ja parantaa sen saavutettavuutta. Investoinnilla on puututtava kulttuurisisällön vähäiseen digitalisointiasteeseen Tšekissä sekä kattavien menetelmien ja hyvien käytäntöjen jakamisen puutteeseen tällä alalla. Tämä tehdään seuraavasti: </w:t>
      </w:r>
    </w:p>
    <w:p w14:paraId="3E2CAA28" w14:textId="77777777" w:rsidR="008F28BF" w:rsidRDefault="00296299">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avustusjärjestelmä, jolla tuetaan vähintään 80:tä kulttuurisisällön digitalisointihanketta siten, että etusijalle asetetaan hankkeet, jotka mahdollistavat laitteiden ja valmiuksien jakamisen;</w:t>
      </w:r>
    </w:p>
    <w:p w14:paraId="52888504" w14:textId="77777777" w:rsidR="008F28BF" w:rsidRDefault="00296299">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kehitetään menetelmiä, joilla helpotetaan kirjastojen, museoiden ja muiden kulttuurilaitosten kulttuurisisällön digitalisointia;</w:t>
      </w:r>
    </w:p>
    <w:p w14:paraId="5A63C50A" w14:textId="77777777" w:rsidR="008F28BF" w:rsidRDefault="00296299">
      <w:pPr>
        <w:pStyle w:val="P68B1DB1-Normal32"/>
        <w:numPr>
          <w:ilvl w:val="0"/>
          <w:numId w:val="171"/>
        </w:numPr>
        <w:pBdr>
          <w:top w:val="nil"/>
          <w:left w:val="nil"/>
          <w:bottom w:val="nil"/>
          <w:right w:val="nil"/>
          <w:between w:val="nil"/>
        </w:pBdr>
        <w:spacing w:line="259" w:lineRule="auto"/>
        <w:ind w:left="360"/>
        <w:jc w:val="both"/>
        <w:rPr>
          <w:noProof/>
          <w:color w:val="000000"/>
        </w:rPr>
      </w:pPr>
      <w:r>
        <w:rPr>
          <w:noProof/>
        </w:rPr>
        <w:t xml:space="preserve">kulttuuriministeriön avustusjärjestelmän digitalisointi, mikä mahdollistaa hakemusten tehokkaan hallinnoinnin. </w:t>
      </w:r>
    </w:p>
    <w:p w14:paraId="408B01A0" w14:textId="77777777" w:rsidR="008F28BF" w:rsidRDefault="00296299">
      <w:pPr>
        <w:pStyle w:val="P68B1DB1-Normal3"/>
        <w:spacing w:line="240" w:lineRule="auto"/>
        <w:jc w:val="both"/>
        <w:rPr>
          <w:noProof/>
        </w:rPr>
      </w:pPr>
      <w:r>
        <w:rPr>
          <w:noProof/>
        </w:rPr>
        <w:t>Investointi on saatava päätökseen 31 päivään joulukuuta 2025 mennessä.</w:t>
      </w:r>
    </w:p>
    <w:p w14:paraId="2FCA2DAB" w14:textId="77777777" w:rsidR="008F28BF" w:rsidRDefault="00296299">
      <w:pPr>
        <w:pStyle w:val="P68B1DB1-Normal9"/>
        <w:spacing w:line="240" w:lineRule="auto"/>
        <w:jc w:val="both"/>
        <w:rPr>
          <w:noProof/>
        </w:rPr>
      </w:pPr>
      <w:r>
        <w:rPr>
          <w:noProof/>
        </w:rPr>
        <w:t>Investointi 3: Luovan alan arvosetelit</w:t>
      </w:r>
    </w:p>
    <w:p w14:paraId="79AEE72F" w14:textId="1D59521D" w:rsidR="008F28BF" w:rsidRDefault="00296299">
      <w:pPr>
        <w:pStyle w:val="P68B1DB1-Normal4"/>
        <w:spacing w:line="240" w:lineRule="auto"/>
        <w:jc w:val="both"/>
        <w:rPr>
          <w:noProof/>
        </w:rPr>
      </w:pPr>
      <w:r>
        <w:rPr>
          <w:noProof/>
        </w:rPr>
        <w:t xml:space="preserve">Investoinnilla pyritään edistämään innovointia luomalla yhteyksiä pk-yritysten ja kehittyvien luovien alojen välillä. Luovien alojen ammattilaisten ulkoiset palvelut voivat auttaa pk-yrityksiä innovoimaan tuotannon jälkeisiä palvelujaan ja vastaamaan nopeasti markkinoiden vaatimuksiin, mikä tukee niiden kilpailukykyä. Investointi on toteutettava arvosetelijärjestelmällä, jolla tuetaan pk-yritysten pehmeitä innovaatioita ja johon voi sisältyä muun muassa verkkosuunnittelu, tuote- ja palvelusuunnittelu, graafinen suunnittelu tai markkinointistrategiat.  Lisäksi suunnitteluhyvityksiä myönnetään pk-yrityksille täydentävässä järjestelmässä, jolla tuetaan suunnittelua koskevia vienninedistämis- ja kuulemistoimia. Vähintään 3300 luovan työn arvoseteliä ja suunnitteluhyvitystä on myönnettävä pk-yrityksille vähintään kolmessa peräkkäisessä ehdotuspyynnössä (2022–2025). Investointiin sisältyy luovan gallerian perustaminen, joka palvelee arvosetelijärjestelmän täytäntöönpanoa ja hallinnointia ja joka toimii kulttuurialan ja luovien toimialojen laajempana viestintäfoorumina. </w:t>
      </w:r>
    </w:p>
    <w:p w14:paraId="08EA269F" w14:textId="0B348A6B" w:rsidR="008F28BF" w:rsidRDefault="00296299">
      <w:pPr>
        <w:pStyle w:val="P68B1DB1-Normal3"/>
        <w:spacing w:line="240" w:lineRule="auto"/>
        <w:jc w:val="both"/>
        <w:rPr>
          <w:noProof/>
        </w:rPr>
      </w:pPr>
      <w:r>
        <w:rPr>
          <w:noProof/>
        </w:rPr>
        <w:t>Investointi on saatava päätökseen 31 päivään joulukuuta 2025 mennessä.</w:t>
      </w:r>
    </w:p>
    <w:p w14:paraId="19D85F95" w14:textId="77777777" w:rsidR="008F28BF" w:rsidRDefault="008F28BF">
      <w:pPr>
        <w:spacing w:line="240" w:lineRule="auto"/>
        <w:jc w:val="both"/>
        <w:rPr>
          <w:rFonts w:eastAsia="Times New Roman"/>
          <w:noProof/>
          <w:szCs w:val="24"/>
        </w:rPr>
        <w:sectPr w:rsidR="008F28BF" w:rsidSect="00756C74">
          <w:headerReference w:type="even" r:id="rId363"/>
          <w:headerReference w:type="default" r:id="rId364"/>
          <w:footerReference w:type="even" r:id="rId365"/>
          <w:footerReference w:type="default" r:id="rId366"/>
          <w:headerReference w:type="first" r:id="rId367"/>
          <w:footerReference w:type="first" r:id="rId368"/>
          <w:pgSz w:w="11907" w:h="16839"/>
          <w:pgMar w:top="1134" w:right="1134" w:bottom="1134" w:left="1134" w:header="567" w:footer="567" w:gutter="0"/>
          <w:cols w:space="720"/>
          <w:docGrid w:linePitch="326"/>
        </w:sectPr>
      </w:pPr>
    </w:p>
    <w:p w14:paraId="131597AF" w14:textId="32A5A487" w:rsidR="008F28BF" w:rsidRDefault="00296299">
      <w:pPr>
        <w:pStyle w:val="P68B1DB1-Normal39"/>
        <w:pBdr>
          <w:top w:val="nil"/>
          <w:left w:val="nil"/>
          <w:bottom w:val="nil"/>
          <w:right w:val="nil"/>
          <w:between w:val="nil"/>
        </w:pBdr>
        <w:tabs>
          <w:tab w:val="left" w:pos="993"/>
        </w:tabs>
        <w:spacing w:line="240" w:lineRule="auto"/>
        <w:jc w:val="both"/>
        <w:rPr>
          <w:bCs/>
          <w:noProof/>
          <w:color w:val="000000"/>
        </w:rPr>
      </w:pPr>
      <w:r>
        <w:rPr>
          <w:noProof/>
        </w:rPr>
        <w:t xml:space="preserve">Y.2 Seurantaa ja täytäntöönpanoa koskevat välitavoitteet, tavoitteet, indikaattorit ja aikataulu – rahoitustuki, jota ei makseta takaisin </w:t>
      </w:r>
    </w:p>
    <w:tbl>
      <w:tblPr>
        <w:tblW w:w="15674" w:type="dxa"/>
        <w:jc w:val="center"/>
        <w:tblLayout w:type="fixed"/>
        <w:tblLook w:val="04A0" w:firstRow="1" w:lastRow="0" w:firstColumn="1" w:lastColumn="0" w:noHBand="0" w:noVBand="1"/>
      </w:tblPr>
      <w:tblGrid>
        <w:gridCol w:w="704"/>
        <w:gridCol w:w="1708"/>
        <w:gridCol w:w="1077"/>
        <w:gridCol w:w="1560"/>
        <w:gridCol w:w="1559"/>
        <w:gridCol w:w="1077"/>
        <w:gridCol w:w="1077"/>
        <w:gridCol w:w="709"/>
        <w:gridCol w:w="850"/>
        <w:gridCol w:w="608"/>
        <w:gridCol w:w="4745"/>
      </w:tblGrid>
      <w:tr w:rsidR="008F28BF" w14:paraId="669931F3" w14:textId="77777777">
        <w:trPr>
          <w:trHeight w:val="107"/>
          <w:tblHeader/>
          <w:jc w:val="center"/>
        </w:trPr>
        <w:tc>
          <w:tcPr>
            <w:tcW w:w="704"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E68C9C6" w14:textId="77777777" w:rsidR="008F28BF" w:rsidRDefault="00296299">
            <w:pPr>
              <w:pStyle w:val="P68B1DB1-Normal28"/>
              <w:spacing w:line="240" w:lineRule="auto"/>
              <w:jc w:val="center"/>
              <w:rPr>
                <w:noProof/>
              </w:rPr>
            </w:pPr>
            <w:r>
              <w:rPr>
                <w:noProof/>
              </w:rPr>
              <w:t>Sitä seuraavat sivut. NUM.</w:t>
            </w:r>
          </w:p>
        </w:tc>
        <w:tc>
          <w:tcPr>
            <w:tcW w:w="170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511896B"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CD1BB92" w14:textId="77777777" w:rsidR="008F28BF" w:rsidRDefault="00296299">
            <w:pPr>
              <w:pStyle w:val="P68B1DB1-Normal11"/>
              <w:spacing w:line="240" w:lineRule="auto"/>
              <w:jc w:val="center"/>
              <w:rPr>
                <w:noProof/>
              </w:rPr>
            </w:pPr>
            <w:r>
              <w:rPr>
                <w:noProof/>
              </w:rPr>
              <w:t xml:space="preserve">Välitavoite/tavoite </w:t>
            </w:r>
          </w:p>
        </w:tc>
        <w:tc>
          <w:tcPr>
            <w:tcW w:w="1560"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5158085" w14:textId="77777777" w:rsidR="008F28BF" w:rsidRDefault="00296299">
            <w:pPr>
              <w:pStyle w:val="P68B1DB1-Normal11"/>
              <w:spacing w:line="240" w:lineRule="auto"/>
              <w:jc w:val="center"/>
              <w:rPr>
                <w:noProof/>
              </w:rPr>
            </w:pPr>
            <w:r>
              <w:rPr>
                <w:noProof/>
              </w:rPr>
              <w:t xml:space="preserve">Nimi </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4F035CD"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2863"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5E4CB7E3"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40376511" w14:textId="77777777" w:rsidR="008F28BF" w:rsidRDefault="00296299">
            <w:pPr>
              <w:pStyle w:val="P68B1DB1-Normal11"/>
              <w:spacing w:line="240" w:lineRule="auto"/>
              <w:jc w:val="center"/>
              <w:rPr>
                <w:noProof/>
              </w:rPr>
            </w:pPr>
            <w:r>
              <w:rPr>
                <w:noProof/>
              </w:rPr>
              <w:t xml:space="preserve">Alustava toteutusaikataulu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82D22B5"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34A53610" w14:textId="77777777">
        <w:trPr>
          <w:trHeight w:val="173"/>
          <w:tblHeader/>
          <w:jc w:val="center"/>
        </w:trPr>
        <w:tc>
          <w:tcPr>
            <w:tcW w:w="704" w:type="dxa"/>
            <w:vMerge/>
            <w:tcBorders>
              <w:top w:val="single" w:sz="4" w:space="0" w:color="auto"/>
              <w:left w:val="single" w:sz="4" w:space="0" w:color="auto"/>
              <w:bottom w:val="single" w:sz="4" w:space="0" w:color="auto"/>
              <w:right w:val="single" w:sz="4" w:space="0" w:color="auto"/>
            </w:tcBorders>
            <w:vAlign w:val="center"/>
          </w:tcPr>
          <w:p w14:paraId="1E1E19F6" w14:textId="77777777" w:rsidR="008F28BF" w:rsidRDefault="008F28BF">
            <w:pPr>
              <w:spacing w:line="240" w:lineRule="auto"/>
              <w:jc w:val="center"/>
              <w:rPr>
                <w:noProof/>
                <w:sz w:val="18"/>
                <w:szCs w:val="18"/>
              </w:rPr>
            </w:pPr>
          </w:p>
        </w:tc>
        <w:tc>
          <w:tcPr>
            <w:tcW w:w="1708" w:type="dxa"/>
            <w:vMerge/>
            <w:tcBorders>
              <w:top w:val="single" w:sz="4" w:space="0" w:color="auto"/>
              <w:left w:val="single" w:sz="4" w:space="0" w:color="auto"/>
              <w:bottom w:val="single" w:sz="4" w:space="0" w:color="auto"/>
              <w:right w:val="single" w:sz="4" w:space="0" w:color="auto"/>
            </w:tcBorders>
            <w:vAlign w:val="center"/>
          </w:tcPr>
          <w:p w14:paraId="03D6AE50" w14:textId="77777777" w:rsidR="008F28BF" w:rsidRDefault="008F28BF">
            <w:pPr>
              <w:spacing w:line="240" w:lineRule="auto"/>
              <w:jc w:val="center"/>
              <w:rPr>
                <w:noProof/>
                <w:sz w:val="18"/>
                <w:szCs w:val="18"/>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5DE9F286" w14:textId="77777777" w:rsidR="008F28BF" w:rsidRDefault="008F28BF">
            <w:pPr>
              <w:spacing w:line="240" w:lineRule="auto"/>
              <w:jc w:val="center"/>
              <w:rPr>
                <w:noProof/>
                <w:sz w:val="18"/>
                <w:szCs w:val="18"/>
              </w:rPr>
            </w:pPr>
          </w:p>
        </w:tc>
        <w:tc>
          <w:tcPr>
            <w:tcW w:w="1560" w:type="dxa"/>
            <w:vMerge/>
            <w:tcBorders>
              <w:top w:val="single" w:sz="4" w:space="0" w:color="auto"/>
              <w:left w:val="single" w:sz="4" w:space="0" w:color="auto"/>
              <w:bottom w:val="single" w:sz="4" w:space="0" w:color="auto"/>
              <w:right w:val="single" w:sz="4" w:space="0" w:color="auto"/>
            </w:tcBorders>
            <w:vAlign w:val="center"/>
          </w:tcPr>
          <w:p w14:paraId="7309F91C" w14:textId="77777777" w:rsidR="008F28BF" w:rsidRDefault="008F28BF">
            <w:pPr>
              <w:spacing w:line="240" w:lineRule="auto"/>
              <w:jc w:val="center"/>
              <w:rPr>
                <w:noProof/>
                <w:sz w:val="18"/>
                <w:szCs w:val="18"/>
              </w:rPr>
            </w:pPr>
          </w:p>
        </w:tc>
        <w:tc>
          <w:tcPr>
            <w:tcW w:w="1559" w:type="dxa"/>
            <w:vMerge/>
            <w:tcBorders>
              <w:left w:val="single" w:sz="4" w:space="0" w:color="auto"/>
            </w:tcBorders>
            <w:vAlign w:val="center"/>
          </w:tcPr>
          <w:p w14:paraId="60A69FBB" w14:textId="77777777" w:rsidR="008F28BF" w:rsidRDefault="008F28BF">
            <w:pPr>
              <w:spacing w:line="240" w:lineRule="auto"/>
              <w:jc w:val="center"/>
              <w:rPr>
                <w:noProof/>
                <w:sz w:val="18"/>
                <w:szCs w:val="18"/>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734AACCF"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12D48646" w14:textId="77777777" w:rsidR="008F28BF" w:rsidRDefault="00296299">
            <w:pPr>
              <w:pStyle w:val="P68B1DB1-Normal11"/>
              <w:spacing w:line="240" w:lineRule="auto"/>
              <w:jc w:val="center"/>
              <w:rPr>
                <w:noProof/>
              </w:rPr>
            </w:pPr>
            <w:r>
              <w:rPr>
                <w:noProof/>
              </w:rPr>
              <w:t>Lähtötilanne</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E2FF5AE" w14:textId="77777777" w:rsidR="008F28BF" w:rsidRDefault="00296299">
            <w:pPr>
              <w:pStyle w:val="P68B1DB1-Normal11"/>
              <w:spacing w:line="240" w:lineRule="auto"/>
              <w:jc w:val="center"/>
              <w:rPr>
                <w:noProof/>
              </w:rPr>
            </w:pPr>
            <w:r>
              <w:rPr>
                <w:noProof/>
              </w:rPr>
              <w:t>Päämäärä</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0F114A4" w14:textId="77777777" w:rsidR="008F28BF" w:rsidRDefault="00296299">
            <w:pPr>
              <w:pStyle w:val="P68B1DB1-Normal11"/>
              <w:spacing w:line="240" w:lineRule="auto"/>
              <w:jc w:val="center"/>
              <w:rPr>
                <w:noProof/>
              </w:rPr>
            </w:pPr>
            <w:r>
              <w:rPr>
                <w:noProof/>
              </w:rPr>
              <w:t>Neljännes</w:t>
            </w:r>
          </w:p>
        </w:tc>
        <w:tc>
          <w:tcPr>
            <w:tcW w:w="608" w:type="dxa"/>
            <w:tcBorders>
              <w:top w:val="nil"/>
              <w:left w:val="single" w:sz="8" w:space="0" w:color="auto"/>
              <w:bottom w:val="single" w:sz="8" w:space="0" w:color="auto"/>
              <w:right w:val="single" w:sz="4" w:space="0" w:color="auto"/>
            </w:tcBorders>
            <w:shd w:val="clear" w:color="auto" w:fill="BDD7EE"/>
            <w:vAlign w:val="center"/>
          </w:tcPr>
          <w:p w14:paraId="0BB197F2" w14:textId="77777777" w:rsidR="008F28BF" w:rsidRDefault="00296299">
            <w:pPr>
              <w:pStyle w:val="P68B1DB1-Normal11"/>
              <w:spacing w:line="240" w:lineRule="auto"/>
              <w:jc w:val="center"/>
              <w:rPr>
                <w:noProof/>
              </w:rPr>
            </w:pPr>
            <w:r>
              <w:rPr>
                <w:noProof/>
              </w:rPr>
              <w:t>Vuosi</w:t>
            </w:r>
          </w:p>
        </w:tc>
        <w:tc>
          <w:tcPr>
            <w:tcW w:w="4745" w:type="dxa"/>
            <w:vMerge/>
            <w:tcBorders>
              <w:top w:val="single" w:sz="4" w:space="0" w:color="auto"/>
              <w:bottom w:val="single" w:sz="4" w:space="0" w:color="auto"/>
              <w:right w:val="single" w:sz="4" w:space="0" w:color="auto"/>
            </w:tcBorders>
            <w:vAlign w:val="center"/>
          </w:tcPr>
          <w:p w14:paraId="371ED384" w14:textId="77777777" w:rsidR="008F28BF" w:rsidRDefault="008F28BF">
            <w:pPr>
              <w:spacing w:line="240" w:lineRule="auto"/>
              <w:jc w:val="center"/>
              <w:rPr>
                <w:noProof/>
                <w:sz w:val="18"/>
                <w:szCs w:val="18"/>
              </w:rPr>
            </w:pPr>
          </w:p>
        </w:tc>
      </w:tr>
      <w:tr w:rsidR="008F28BF" w14:paraId="715EE866" w14:textId="77777777">
        <w:trPr>
          <w:trHeight w:val="1369"/>
          <w:jc w:val="center"/>
        </w:trPr>
        <w:tc>
          <w:tcPr>
            <w:tcW w:w="704" w:type="dxa"/>
            <w:tcBorders>
              <w:top w:val="single" w:sz="4" w:space="0" w:color="auto"/>
              <w:left w:val="single" w:sz="8" w:space="0" w:color="auto"/>
              <w:bottom w:val="single" w:sz="8" w:space="0" w:color="auto"/>
              <w:right w:val="single" w:sz="8" w:space="0" w:color="auto"/>
            </w:tcBorders>
            <w:shd w:val="clear" w:color="auto" w:fill="C6EFCE"/>
          </w:tcPr>
          <w:p w14:paraId="7459247E" w14:textId="77777777" w:rsidR="008F28BF" w:rsidRDefault="00296299">
            <w:pPr>
              <w:pStyle w:val="P68B1DB1-Normal13"/>
              <w:spacing w:before="0" w:after="0" w:line="240" w:lineRule="auto"/>
              <w:rPr>
                <w:noProof/>
              </w:rPr>
            </w:pPr>
            <w:r>
              <w:rPr>
                <w:noProof/>
              </w:rPr>
              <w:t>218</w:t>
            </w:r>
          </w:p>
        </w:tc>
        <w:tc>
          <w:tcPr>
            <w:tcW w:w="1708" w:type="dxa"/>
            <w:tcBorders>
              <w:top w:val="single" w:sz="4" w:space="0" w:color="auto"/>
              <w:left w:val="single" w:sz="8" w:space="0" w:color="auto"/>
              <w:bottom w:val="single" w:sz="8" w:space="0" w:color="auto"/>
              <w:right w:val="single" w:sz="8" w:space="0" w:color="auto"/>
            </w:tcBorders>
            <w:shd w:val="clear" w:color="auto" w:fill="C6EFCE"/>
          </w:tcPr>
          <w:p w14:paraId="1AD9FE98" w14:textId="0F765A68" w:rsidR="008F28BF" w:rsidRDefault="00296299">
            <w:pPr>
              <w:pStyle w:val="P68B1DB1-Normal13"/>
              <w:spacing w:before="0" w:after="0" w:line="240" w:lineRule="auto"/>
              <w:rPr>
                <w:noProof/>
              </w:rPr>
            </w:pPr>
            <w:r>
              <w:rPr>
                <w:noProof/>
              </w:rPr>
              <w:t>Uudistus 1: Lainsäädäntöuudistus, jolla otetaan käyttöön monista lähteistä peräisin oleva kulttuurilaitosten rahoitus ja taiteilijoiden rekisteröinti</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3808DAC5" w14:textId="77777777" w:rsidR="008F28BF" w:rsidRDefault="00296299">
            <w:pPr>
              <w:pStyle w:val="P68B1DB1-Normal13"/>
              <w:spacing w:before="0" w:after="0" w:line="240" w:lineRule="auto"/>
              <w:rPr>
                <w:noProof/>
              </w:rPr>
            </w:pPr>
            <w:r>
              <w:rPr>
                <w:noProof/>
              </w:rPr>
              <w:t>Kohde</w:t>
            </w:r>
          </w:p>
        </w:tc>
        <w:tc>
          <w:tcPr>
            <w:tcW w:w="1560" w:type="dxa"/>
            <w:tcBorders>
              <w:top w:val="single" w:sz="4" w:space="0" w:color="auto"/>
              <w:left w:val="single" w:sz="8" w:space="0" w:color="auto"/>
              <w:bottom w:val="single" w:sz="8" w:space="0" w:color="auto"/>
              <w:right w:val="single" w:sz="8" w:space="0" w:color="auto"/>
            </w:tcBorders>
            <w:shd w:val="clear" w:color="auto" w:fill="C6EFCE"/>
          </w:tcPr>
          <w:p w14:paraId="46BD9155" w14:textId="512D492D" w:rsidR="008F28BF" w:rsidRDefault="00296299">
            <w:pPr>
              <w:pStyle w:val="P68B1DB1-Normal13"/>
              <w:spacing w:before="0" w:after="0" w:line="240" w:lineRule="auto"/>
              <w:rPr>
                <w:noProof/>
              </w:rPr>
            </w:pPr>
            <w:r>
              <w:rPr>
                <w:noProof/>
              </w:rPr>
              <w:t xml:space="preserve">Tuettujen kulttuurialan ja luovien alojen hankkeiden lukumäärä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717D3494"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B5715A3" w14:textId="77777777" w:rsidR="008F28BF" w:rsidRDefault="00296299">
            <w:pPr>
              <w:pStyle w:val="P68B1DB1-Normal13"/>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6E6026F" w14:textId="77777777"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40F8054F" w14:textId="515D1385" w:rsidR="008F28BF" w:rsidRDefault="00296299">
            <w:pPr>
              <w:pStyle w:val="P68B1DB1-Normal13"/>
              <w:spacing w:before="0" w:after="0" w:line="240" w:lineRule="auto"/>
              <w:rPr>
                <w:noProof/>
              </w:rPr>
            </w:pPr>
            <w:r>
              <w:rPr>
                <w:noProof/>
              </w:rPr>
              <w:t>1000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5F08F41"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78B46523" w14:textId="77777777" w:rsidR="008F28BF" w:rsidRDefault="00296299">
            <w:pPr>
              <w:pStyle w:val="P68B1DB1-Normal13"/>
              <w:spacing w:before="0" w:after="0" w:line="240" w:lineRule="auto"/>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3B98D638" w14:textId="08BBDEC9" w:rsidR="008F28BF" w:rsidRDefault="00296299">
            <w:pPr>
              <w:pStyle w:val="P68B1DB1-Normal20"/>
              <w:spacing w:before="0" w:after="0" w:line="240" w:lineRule="auto"/>
              <w:rPr>
                <w:noProof/>
              </w:rPr>
            </w:pPr>
            <w:r>
              <w:rPr>
                <w:noProof/>
              </w:rPr>
              <w:t xml:space="preserve">Tuki kanavoidaan avustusjärjestelmän kautta. Tuettuihin hankkeisiin sisältyy tuki liikkuvuushankkeille, verkostoitumiselle ja kansainvälistymiselle, luoville oppimishankkeille, kulttuurialan ja luovien alojen työntekijöiden taitojen kehittämiselle (esim. digitaaliset taidot, talouslukutaito, johtamistaidot, yksilölliset luomis- tai opiskeluhankkeet) ja hankkeille, joilla edistetään yhteyksiä koulutusalaan (esim. ulkomaisten luennoitsijoiden vastaanotto). </w:t>
            </w:r>
          </w:p>
        </w:tc>
      </w:tr>
      <w:tr w:rsidR="008F28BF" w14:paraId="5264F7ED" w14:textId="77777777">
        <w:trPr>
          <w:trHeight w:val="945"/>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61068AE3" w14:textId="77777777" w:rsidR="008F28BF" w:rsidRDefault="00296299">
            <w:pPr>
              <w:pStyle w:val="P68B1DB1-Normal13"/>
              <w:spacing w:before="0" w:after="0" w:line="240" w:lineRule="auto"/>
              <w:rPr>
                <w:noProof/>
              </w:rPr>
            </w:pPr>
            <w:r>
              <w:rPr>
                <w:noProof/>
              </w:rPr>
              <w:t>219</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530B0DCA" w14:textId="77777777" w:rsidR="008F28BF" w:rsidRDefault="00296299">
            <w:pPr>
              <w:pStyle w:val="P68B1DB1-Normal13"/>
              <w:spacing w:before="0" w:after="0" w:line="240" w:lineRule="auto"/>
              <w:rPr>
                <w:noProof/>
              </w:rPr>
            </w:pPr>
            <w:r>
              <w:rPr>
                <w:noProof/>
              </w:rPr>
              <w:t>Investointi 1: Alueellisten kulttuurialan ja luovien toimialojen kehittäminen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A1CEABA" w14:textId="77777777" w:rsidR="008F28BF" w:rsidRDefault="00296299">
            <w:pPr>
              <w:pStyle w:val="P68B1DB1-Normal13"/>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7265D46F" w14:textId="77777777" w:rsidR="008F28BF" w:rsidRDefault="00296299">
            <w:pPr>
              <w:pStyle w:val="P68B1DB1-Normal13"/>
              <w:spacing w:before="0" w:after="0" w:line="240" w:lineRule="auto"/>
              <w:rPr>
                <w:noProof/>
              </w:rPr>
            </w:pPr>
            <w:r>
              <w:rPr>
                <w:noProof/>
              </w:rPr>
              <w:t>Uusien alueellisten kulttuuri- ja luovien keskusten avaaminen yleisölle</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793919F"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465ECD" w14:textId="77777777" w:rsidR="008F28BF" w:rsidRDefault="00296299">
            <w:pPr>
              <w:pStyle w:val="P68B1DB1-Normal13"/>
              <w:spacing w:before="0" w:after="0" w:line="240" w:lineRule="auto"/>
              <w:rPr>
                <w:noProof/>
              </w:rPr>
            </w:pPr>
            <w:r>
              <w:rPr>
                <w:noProof/>
              </w:rPr>
              <w:t>Numero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DAF9060" w14:textId="77777777"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3428BAC" w14:textId="77777777" w:rsidR="008F28BF" w:rsidRDefault="00296299">
            <w:pPr>
              <w:pStyle w:val="P68B1DB1-Normal13"/>
              <w:spacing w:before="0" w:after="0" w:line="240" w:lineRule="auto"/>
              <w:rPr>
                <w:noProof/>
              </w:rPr>
            </w:pPr>
            <w:r>
              <w:rPr>
                <w:noProof/>
              </w:rPr>
              <w:t>15</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AF4F2F6" w14:textId="77777777" w:rsidR="008F28BF" w:rsidRDefault="00296299">
            <w:pPr>
              <w:pStyle w:val="P68B1DB1-Normal13"/>
              <w:spacing w:before="0" w:after="0" w:line="240" w:lineRule="auto"/>
              <w:rPr>
                <w:noProof/>
              </w:rPr>
            </w:pPr>
            <w:r>
              <w:rPr>
                <w:noProof/>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2219D163" w14:textId="77777777" w:rsidR="008F28BF" w:rsidRDefault="00296299">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3828CEB" w14:textId="705A3570" w:rsidR="008F28BF" w:rsidRDefault="00296299">
            <w:pPr>
              <w:pStyle w:val="P68B1DB1-Normal20"/>
              <w:spacing w:after="0" w:line="259" w:lineRule="auto"/>
              <w:contextualSpacing/>
              <w:rPr>
                <w:i/>
                <w:noProof/>
              </w:rPr>
            </w:pPr>
            <w:r>
              <w:rPr>
                <w:noProof/>
              </w:rPr>
              <w:t>Tukea on annettava vähintään 15 alueelliselle kulttuurikeskukselle ja luovan alan keskukselle, jotka ovat yleisölle avoimia. Tuki kanavoidaan avustusjärjestelmän kautta. Etusijalle asetetaan hankkeet, joilla elvytetään olemassa olevia esineitä, edistetään kulttuuriperinnön ennallistamista ja noudatetaan ilmastotavoitteita. Hankkeita valittaessa on noudatettava maantieteellistä tasapainoa. Yksittäisillä alueilla etusijalle asetetaan rakenteellisesti epäsuotuisat alueet ja kulttuuri-infrastruktuurin puutteesta kärsivät alueet.</w:t>
            </w:r>
          </w:p>
        </w:tc>
      </w:tr>
      <w:tr w:rsidR="008F28BF" w14:paraId="04BA97EC" w14:textId="77777777">
        <w:trPr>
          <w:trHeight w:val="373"/>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06880FCD" w14:textId="77777777" w:rsidR="008F28BF" w:rsidRDefault="00296299">
            <w:pPr>
              <w:pStyle w:val="P68B1DB1-Normal13"/>
              <w:spacing w:before="0" w:after="0" w:line="240" w:lineRule="auto"/>
              <w:rPr>
                <w:noProof/>
              </w:rPr>
            </w:pPr>
            <w:r>
              <w:rPr>
                <w:noProof/>
              </w:rPr>
              <w:t>220</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2CD2D0A3" w14:textId="37191607" w:rsidR="008F28BF" w:rsidRDefault="00296299">
            <w:pPr>
              <w:pStyle w:val="P68B1DB1-Normal13"/>
              <w:spacing w:before="0" w:after="0" w:line="240" w:lineRule="auto"/>
              <w:rPr>
                <w:noProof/>
              </w:rPr>
            </w:pPr>
            <w:r>
              <w:rPr>
                <w:noProof/>
              </w:rPr>
              <w:t>Uudistus 1: Lainsäädäntöuudistus, jolla otetaan käyttöön monista lähteistä peräisin oleva kulttuurilaitosten rahoitus ja taiteilijoiden rekisteröinti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E9ADAA7" w14:textId="77777777" w:rsidR="008F28BF" w:rsidRDefault="00296299">
            <w:pPr>
              <w:pStyle w:val="P68B1DB1-Normal13"/>
              <w:spacing w:before="0" w:after="0" w:line="240" w:lineRule="auto"/>
              <w:rPr>
                <w:noProof/>
              </w:rPr>
            </w:pPr>
            <w:r>
              <w:rPr>
                <w:noProof/>
              </w:rPr>
              <w:t>Virstanpylväs</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05C2FF8E" w14:textId="586EDEE9" w:rsidR="008F28BF" w:rsidRDefault="00296299">
            <w:pPr>
              <w:pStyle w:val="P68B1DB1-Normal13"/>
              <w:spacing w:before="0" w:after="0" w:line="240" w:lineRule="auto"/>
              <w:rPr>
                <w:noProof/>
              </w:rPr>
            </w:pPr>
            <w:r>
              <w:rPr>
                <w:noProof/>
              </w:rPr>
              <w:t>Sellaisten lainsäädäntömuutosten voimaantulo, joilla mahdollistetaan kulttuurin rahoitus useasta lähteestä ja otetaan käyttöön taiteilijoiden rekisteröinti</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24D2979F" w14:textId="306A7EB7" w:rsidR="008F28BF" w:rsidRDefault="00296299">
            <w:pPr>
              <w:pStyle w:val="P68B1DB1-Normal13"/>
              <w:spacing w:before="0" w:after="0" w:line="240" w:lineRule="auto"/>
              <w:rPr>
                <w:noProof/>
              </w:rPr>
            </w:pPr>
            <w:r>
              <w:rPr>
                <w:noProof/>
              </w:rPr>
              <w:t xml:space="preserve">Voimaantuloon viittaava lainsäädäntömuutosten säännös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E0F689B"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02CE4D6" w14:textId="77777777" w:rsidR="008F28BF" w:rsidRDefault="008F28BF">
            <w:pPr>
              <w:spacing w:before="0" w:after="0" w:line="240" w:lineRule="auto"/>
              <w:rPr>
                <w:rFonts w:eastAsia="Times New Roman"/>
                <w:noProof/>
                <w:color w:val="006100"/>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553E07B"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DD7702C"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4CF74F9B" w14:textId="77777777"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6B5BE75" w14:textId="77777777" w:rsidR="008F28BF" w:rsidRDefault="00296299">
            <w:pPr>
              <w:pStyle w:val="P68B1DB1-Normal18"/>
              <w:spacing w:before="0" w:after="0" w:line="240" w:lineRule="auto"/>
              <w:rPr>
                <w:noProof/>
                <w:color w:val="004300"/>
              </w:rPr>
            </w:pPr>
            <w:r>
              <w:rPr>
                <w:rFonts w:eastAsia="Times New Roman"/>
                <w:noProof/>
                <w:color w:val="006100"/>
              </w:rPr>
              <w:t>Lainsäädäntömuutoksella</w:t>
            </w:r>
            <w:r>
              <w:rPr>
                <w:noProof/>
                <w:color w:val="004300"/>
              </w:rPr>
              <w:t xml:space="preserve"> </w:t>
            </w:r>
          </w:p>
          <w:p w14:paraId="45585D7A" w14:textId="77777777" w:rsidR="008F28BF" w:rsidRDefault="00296299">
            <w:pPr>
              <w:pStyle w:val="P68B1DB1-Normal20"/>
              <w:numPr>
                <w:ilvl w:val="0"/>
                <w:numId w:val="191"/>
              </w:numPr>
              <w:pBdr>
                <w:top w:val="nil"/>
                <w:left w:val="nil"/>
                <w:bottom w:val="nil"/>
                <w:right w:val="nil"/>
                <w:between w:val="nil"/>
              </w:pBdr>
              <w:spacing w:after="0" w:line="259" w:lineRule="auto"/>
              <w:rPr>
                <w:noProof/>
              </w:rPr>
            </w:pPr>
            <w:r>
              <w:rPr>
                <w:noProof/>
              </w:rPr>
              <w:t xml:space="preserve">mahdollistetaan kulttuurin rahoitus useista lähteistä </w:t>
            </w:r>
          </w:p>
          <w:p w14:paraId="6A06FC64" w14:textId="77777777" w:rsidR="008F28BF" w:rsidRDefault="00296299">
            <w:pPr>
              <w:pStyle w:val="P68B1DB1-Normal20"/>
              <w:numPr>
                <w:ilvl w:val="0"/>
                <w:numId w:val="191"/>
              </w:numPr>
              <w:pBdr>
                <w:top w:val="nil"/>
                <w:left w:val="nil"/>
                <w:bottom w:val="nil"/>
                <w:right w:val="nil"/>
                <w:between w:val="nil"/>
              </w:pBdr>
              <w:spacing w:after="0" w:line="259" w:lineRule="auto"/>
              <w:rPr>
                <w:noProof/>
              </w:rPr>
            </w:pPr>
            <w:r>
              <w:rPr>
                <w:noProof/>
              </w:rPr>
              <w:t>kaupunkien, alueiden ja valtion välisen yhteistyön yksinkertaistaminen</w:t>
            </w:r>
          </w:p>
          <w:p w14:paraId="15F5A389" w14:textId="77777777" w:rsidR="008F28BF" w:rsidRDefault="00296299">
            <w:pPr>
              <w:pStyle w:val="P68B1DB1-Normal20"/>
              <w:numPr>
                <w:ilvl w:val="0"/>
                <w:numId w:val="191"/>
              </w:numPr>
              <w:pBdr>
                <w:top w:val="nil"/>
                <w:left w:val="nil"/>
                <w:bottom w:val="nil"/>
                <w:right w:val="nil"/>
                <w:between w:val="nil"/>
              </w:pBdr>
              <w:spacing w:after="0" w:line="259" w:lineRule="auto"/>
              <w:rPr>
                <w:noProof/>
              </w:rPr>
            </w:pPr>
            <w:r>
              <w:rPr>
                <w:noProof/>
              </w:rPr>
              <w:t xml:space="preserve">kulttuurilaitosten taloudellisen kestävyyden vahvistaminen  </w:t>
            </w:r>
          </w:p>
          <w:p w14:paraId="290D77D3" w14:textId="0311FC83" w:rsidR="008F28BF" w:rsidRDefault="00296299">
            <w:pPr>
              <w:pStyle w:val="P68B1DB1-Normal20"/>
              <w:numPr>
                <w:ilvl w:val="0"/>
                <w:numId w:val="191"/>
              </w:numPr>
              <w:pBdr>
                <w:top w:val="nil"/>
                <w:left w:val="nil"/>
                <w:bottom w:val="nil"/>
                <w:right w:val="nil"/>
                <w:between w:val="nil"/>
              </w:pBdr>
              <w:spacing w:after="0" w:line="259" w:lineRule="auto"/>
              <w:rPr>
                <w:noProof/>
              </w:rPr>
            </w:pPr>
            <w:r>
              <w:rPr>
                <w:noProof/>
              </w:rPr>
              <w:t>otetaan käyttöön taiteilijoiden rekisteri</w:t>
            </w:r>
          </w:p>
        </w:tc>
      </w:tr>
      <w:tr w:rsidR="008F28BF" w14:paraId="2BFE22F5" w14:textId="77777777">
        <w:trPr>
          <w:trHeight w:val="32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0562EA0B" w14:textId="77777777" w:rsidR="008F28BF" w:rsidRDefault="00296299">
            <w:pPr>
              <w:pStyle w:val="P68B1DB1-Normal13"/>
              <w:spacing w:before="0" w:after="0" w:line="240" w:lineRule="auto"/>
              <w:rPr>
                <w:noProof/>
              </w:rPr>
            </w:pPr>
            <w:r>
              <w:rPr>
                <w:noProof/>
              </w:rPr>
              <w:t>221</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3EB9490A" w14:textId="77777777" w:rsidR="008F28BF" w:rsidRDefault="00296299">
            <w:pPr>
              <w:pStyle w:val="P68B1DB1-Normal13"/>
              <w:spacing w:before="0" w:after="0" w:line="240" w:lineRule="auto"/>
              <w:rPr>
                <w:noProof/>
              </w:rPr>
            </w:pPr>
            <w:r>
              <w:rPr>
                <w:noProof/>
              </w:rPr>
              <w:t>Investointi 2: Kulttuurialan ja luovien toimialojen digitalisointi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533E271" w14:textId="77777777" w:rsidR="008F28BF" w:rsidRDefault="00296299">
            <w:pPr>
              <w:pStyle w:val="P68B1DB1-Normal13"/>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1282F2C7" w14:textId="77777777" w:rsidR="008F28BF" w:rsidRDefault="00296299">
            <w:pPr>
              <w:pStyle w:val="P68B1DB1-Normal13"/>
              <w:spacing w:before="0" w:after="0" w:line="240" w:lineRule="auto"/>
              <w:rPr>
                <w:noProof/>
              </w:rPr>
            </w:pPr>
            <w:r>
              <w:rPr>
                <w:noProof/>
              </w:rPr>
              <w:t>Kulttuurisisällön digitalisointia koskevien loppuun saatettujen hankkeiden lukumäärä</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44A87B15"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E86B6B7" w14:textId="77777777" w:rsidR="008F28BF" w:rsidRDefault="00296299">
            <w:pPr>
              <w:pStyle w:val="P68B1DB1-Normal13"/>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1C350A" w14:textId="77777777"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22BA112" w14:textId="77777777" w:rsidR="008F28BF" w:rsidRDefault="00296299">
            <w:pPr>
              <w:pStyle w:val="P68B1DB1-Normal13"/>
              <w:spacing w:before="0" w:after="0" w:line="240" w:lineRule="auto"/>
              <w:rPr>
                <w:noProof/>
              </w:rPr>
            </w:pPr>
            <w:r>
              <w:rPr>
                <w:noProof/>
              </w:rPr>
              <w:t>80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ECEDA40" w14:textId="77777777" w:rsidR="008F28BF" w:rsidRDefault="00296299">
            <w:pPr>
              <w:pStyle w:val="P68B1DB1-Normal13"/>
              <w:spacing w:before="0" w:after="0" w:line="240" w:lineRule="auto"/>
              <w:rPr>
                <w:noProof/>
              </w:rPr>
            </w:pPr>
            <w:r>
              <w:rPr>
                <w:noProof/>
              </w:rPr>
              <w:t xml:space="preserve">   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50979141" w14:textId="77777777" w:rsidR="008F28BF" w:rsidRDefault="00296299">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1AC59CE" w14:textId="11E34945" w:rsidR="008F28BF" w:rsidRDefault="00296299">
            <w:pPr>
              <w:pStyle w:val="P68B1DB1-Normal18"/>
              <w:spacing w:before="0" w:after="0" w:line="240" w:lineRule="auto"/>
              <w:rPr>
                <w:noProof/>
                <w:color w:val="004300"/>
              </w:rPr>
            </w:pPr>
            <w:r>
              <w:rPr>
                <w:rFonts w:eastAsia="Times New Roman"/>
                <w:noProof/>
                <w:color w:val="006100"/>
              </w:rPr>
              <w:t>Avustusjärjestelmästä</w:t>
            </w:r>
            <w:r>
              <w:rPr>
                <w:noProof/>
                <w:color w:val="004300"/>
              </w:rPr>
              <w:t xml:space="preserve"> on tuettava vähintään 80:tä kulttuurisisällön digitalisointihanketta siten, että etusijalle asetetaan hankkeet, jotka mahdollistavat laitteiden ja valmiuksien jakamisen. Kulttuurilaitosten saataville on asetettava kulttuurisisällön tehokasta digitalisointia koskeva menetelmä, joka perustuu alan parhaisiin käytäntöihin. </w:t>
            </w:r>
          </w:p>
        </w:tc>
      </w:tr>
      <w:tr w:rsidR="008F28BF" w14:paraId="1BFF57A4" w14:textId="77777777">
        <w:trPr>
          <w:trHeight w:val="1144"/>
          <w:jc w:val="center"/>
        </w:trPr>
        <w:tc>
          <w:tcPr>
            <w:tcW w:w="704" w:type="dxa"/>
            <w:tcBorders>
              <w:top w:val="single" w:sz="8" w:space="0" w:color="auto"/>
              <w:left w:val="single" w:sz="8" w:space="0" w:color="auto"/>
              <w:bottom w:val="single" w:sz="8" w:space="0" w:color="auto"/>
              <w:right w:val="single" w:sz="8" w:space="0" w:color="auto"/>
            </w:tcBorders>
            <w:shd w:val="clear" w:color="auto" w:fill="C6EFCE"/>
          </w:tcPr>
          <w:p w14:paraId="4F8FD2CA" w14:textId="77777777" w:rsidR="008F28BF" w:rsidRDefault="00296299">
            <w:pPr>
              <w:pStyle w:val="P68B1DB1-Normal13"/>
              <w:spacing w:before="0" w:after="0" w:line="240" w:lineRule="auto"/>
              <w:rPr>
                <w:noProof/>
              </w:rPr>
            </w:pPr>
            <w:r>
              <w:rPr>
                <w:noProof/>
              </w:rPr>
              <w:t>222</w:t>
            </w:r>
          </w:p>
        </w:tc>
        <w:tc>
          <w:tcPr>
            <w:tcW w:w="1708" w:type="dxa"/>
            <w:tcBorders>
              <w:top w:val="single" w:sz="8" w:space="0" w:color="auto"/>
              <w:left w:val="single" w:sz="8" w:space="0" w:color="auto"/>
              <w:bottom w:val="single" w:sz="8" w:space="0" w:color="auto"/>
              <w:right w:val="single" w:sz="8" w:space="0" w:color="auto"/>
            </w:tcBorders>
            <w:shd w:val="clear" w:color="auto" w:fill="C6EFCE"/>
          </w:tcPr>
          <w:p w14:paraId="5B967BA7" w14:textId="77777777" w:rsidR="008F28BF" w:rsidRDefault="00296299">
            <w:pPr>
              <w:pStyle w:val="P68B1DB1-Normal13"/>
              <w:spacing w:before="0" w:after="0" w:line="240" w:lineRule="auto"/>
              <w:rPr>
                <w:noProof/>
              </w:rPr>
            </w:pPr>
            <w:r>
              <w:rPr>
                <w:noProof/>
              </w:rPr>
              <w:t>Investointi 3: Luovan alan arvosetelit</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712A191" w14:textId="77777777" w:rsidR="008F28BF" w:rsidRDefault="00296299">
            <w:pPr>
              <w:pStyle w:val="P68B1DB1-Normal13"/>
              <w:spacing w:before="0" w:after="0" w:line="240" w:lineRule="auto"/>
              <w:rPr>
                <w:noProof/>
              </w:rPr>
            </w:pPr>
            <w:r>
              <w:rPr>
                <w:noProof/>
              </w:rPr>
              <w:t>Kohde</w:t>
            </w:r>
          </w:p>
        </w:tc>
        <w:tc>
          <w:tcPr>
            <w:tcW w:w="1560" w:type="dxa"/>
            <w:tcBorders>
              <w:top w:val="single" w:sz="8" w:space="0" w:color="auto"/>
              <w:left w:val="single" w:sz="8" w:space="0" w:color="auto"/>
              <w:bottom w:val="single" w:sz="8" w:space="0" w:color="auto"/>
              <w:right w:val="single" w:sz="8" w:space="0" w:color="auto"/>
            </w:tcBorders>
            <w:shd w:val="clear" w:color="auto" w:fill="C6EFCE"/>
          </w:tcPr>
          <w:p w14:paraId="60CD00BB" w14:textId="77777777" w:rsidR="008F28BF" w:rsidRDefault="00296299">
            <w:pPr>
              <w:pStyle w:val="P68B1DB1-Normal13"/>
              <w:spacing w:before="0" w:after="0" w:line="240" w:lineRule="auto"/>
              <w:rPr>
                <w:noProof/>
              </w:rPr>
            </w:pPr>
            <w:r>
              <w:rPr>
                <w:noProof/>
              </w:rPr>
              <w:t xml:space="preserve">Pk-yrityksille myönnettyjen luovien arvoseteleiden lukumäärä </w:t>
            </w:r>
          </w:p>
        </w:tc>
        <w:tc>
          <w:tcPr>
            <w:tcW w:w="1559" w:type="dxa"/>
            <w:tcBorders>
              <w:top w:val="single" w:sz="8" w:space="0" w:color="auto"/>
              <w:left w:val="single" w:sz="8" w:space="0" w:color="auto"/>
              <w:bottom w:val="single" w:sz="8" w:space="0" w:color="auto"/>
              <w:right w:val="single" w:sz="8" w:space="0" w:color="auto"/>
            </w:tcBorders>
            <w:shd w:val="clear" w:color="auto" w:fill="C6EFCE"/>
          </w:tcPr>
          <w:p w14:paraId="33A1E39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4A51A01" w14:textId="77777777" w:rsidR="008F28BF" w:rsidRDefault="00296299">
            <w:pPr>
              <w:pStyle w:val="P68B1DB1-Normal13"/>
              <w:spacing w:before="0" w:after="0" w:line="240" w:lineRule="auto"/>
              <w:rPr>
                <w:noProof/>
              </w:rPr>
            </w:pPr>
            <w:r>
              <w:rPr>
                <w:noProof/>
              </w:rPr>
              <w:t xml:space="preserve">Numero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CE385C3" w14:textId="77777777"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F8F44CF" w14:textId="77777777" w:rsidR="008F28BF" w:rsidRDefault="00296299">
            <w:pPr>
              <w:pStyle w:val="P68B1DB1-Normal13"/>
              <w:spacing w:before="0" w:after="0" w:line="240" w:lineRule="auto"/>
              <w:rPr>
                <w:noProof/>
              </w:rPr>
            </w:pPr>
            <w:r>
              <w:rPr>
                <w:noProof/>
              </w:rPr>
              <w:t>3300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64F912B"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5580DB89" w14:textId="77777777" w:rsidR="008F28BF" w:rsidRDefault="00296299">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CFDDD1F" w14:textId="281CDB9E" w:rsidR="008F28BF" w:rsidRDefault="00296299">
            <w:pPr>
              <w:pStyle w:val="P68B1DB1-Normal18"/>
              <w:spacing w:before="0" w:after="0" w:line="240" w:lineRule="auto"/>
              <w:rPr>
                <w:rFonts w:eastAsia="Times New Roman"/>
                <w:noProof/>
                <w:color w:val="004300"/>
              </w:rPr>
            </w:pPr>
            <w:r>
              <w:rPr>
                <w:rFonts w:eastAsia="Times New Roman"/>
                <w:noProof/>
                <w:color w:val="006100"/>
              </w:rPr>
              <w:t>Toimenpiteellä</w:t>
            </w:r>
            <w:r>
              <w:rPr>
                <w:noProof/>
                <w:color w:val="004300"/>
              </w:rPr>
              <w:t xml:space="preserve"> tuetaan pk-yritysten pehmeitä innovaatioita, joihin voi sisältyä muun muassa verkkosuunnittelua, tuote- ja palvelusuunnittelua, graafista suunnittelua tai markkinointistrategioita, luovia ammatteja audiovisuaalialalla ja vienninedistämistoimia. Tuki kanavoidaan kahden avustusjärjestelmän kautta.</w:t>
            </w:r>
          </w:p>
          <w:p w14:paraId="4B730A75" w14:textId="08849DB8" w:rsidR="008F28BF" w:rsidRDefault="00296299">
            <w:pPr>
              <w:pStyle w:val="P68B1DB1-Normal20"/>
              <w:spacing w:after="0" w:line="240" w:lineRule="auto"/>
              <w:rPr>
                <w:noProof/>
              </w:rPr>
            </w:pPr>
            <w:r>
              <w:rPr>
                <w:noProof/>
              </w:rPr>
              <w:t xml:space="preserve">Pk-yrityksille on myönnettävä vähintään 3300 luovan työn arvoseteliä ja suunnitteluluottoa. </w:t>
            </w:r>
          </w:p>
          <w:p w14:paraId="176515BB" w14:textId="77777777" w:rsidR="008F28BF" w:rsidRDefault="00296299">
            <w:pPr>
              <w:pStyle w:val="P68B1DB1-Normal20"/>
              <w:spacing w:line="240" w:lineRule="auto"/>
              <w:rPr>
                <w:noProof/>
              </w:rPr>
            </w:pPr>
            <w:r>
              <w:rPr>
                <w:noProof/>
              </w:rPr>
              <w:t xml:space="preserve">Järjestelmän täytäntöönpanoa ja hallinnointia varten perustetaan luova galleria, joka toimii laajempana viestintäkanavana. </w:t>
            </w:r>
          </w:p>
        </w:tc>
      </w:tr>
    </w:tbl>
    <w:p w14:paraId="2DD1E49A" w14:textId="77777777" w:rsidR="008F28BF" w:rsidRDefault="008F28BF">
      <w:pPr>
        <w:spacing w:line="240" w:lineRule="auto"/>
        <w:rPr>
          <w:b/>
          <w:smallCaps/>
          <w:noProof/>
        </w:rPr>
        <w:sectPr w:rsidR="008F28BF" w:rsidSect="00756C74">
          <w:headerReference w:type="even" r:id="rId369"/>
          <w:headerReference w:type="default" r:id="rId370"/>
          <w:footerReference w:type="even" r:id="rId371"/>
          <w:footerReference w:type="default" r:id="rId372"/>
          <w:headerReference w:type="first" r:id="rId373"/>
          <w:footerReference w:type="first" r:id="rId374"/>
          <w:pgSz w:w="16839" w:h="11907" w:orient="landscape"/>
          <w:pgMar w:top="1134" w:right="1134" w:bottom="1134" w:left="1134" w:header="567" w:footer="567" w:gutter="0"/>
          <w:cols w:space="720"/>
          <w:docGrid w:linePitch="326"/>
        </w:sectPr>
      </w:pPr>
    </w:p>
    <w:p w14:paraId="683BC05C" w14:textId="53627F68" w:rsidR="008F28BF" w:rsidRDefault="00296299">
      <w:pPr>
        <w:pStyle w:val="P68B1DB1-Normal43"/>
        <w:keepNext/>
        <w:spacing w:line="240" w:lineRule="auto"/>
        <w:jc w:val="both"/>
        <w:outlineLvl w:val="0"/>
        <w:rPr>
          <w:bCs/>
          <w:noProof/>
        </w:rPr>
      </w:pPr>
      <w:r>
        <w:rPr>
          <w:noProof/>
        </w:rPr>
        <w:t xml:space="preserve">Z OSA 5.1: Erinomainen tutkimus ja kehittäminen terveysalalla </w:t>
      </w:r>
    </w:p>
    <w:p w14:paraId="574F7026" w14:textId="596A4599" w:rsidR="008F28BF" w:rsidRDefault="00296299">
      <w:pPr>
        <w:pStyle w:val="NormalWeb"/>
        <w:rPr>
          <w:noProof/>
        </w:rPr>
      </w:pPr>
      <w:r>
        <w:rPr>
          <w:rFonts w:eastAsia="Times New Roman"/>
          <w:noProof/>
        </w:rPr>
        <w:t xml:space="preserve">Tšekin elpymis- ja palautumissuunnitelman </w:t>
      </w:r>
      <w:r>
        <w:rPr>
          <w:noProof/>
        </w:rPr>
        <w:t>komponentilla vastataan haasteeseen parantaa lääketieteen ja siihen liittyvien tieteenalojen tutkimuksen huippuosaamista. Tähän sisältyy tutkimus seuraavilla aloilla: tartuntataudit, syöpä, neurotieteet, aineenvaihduntahäiriöt tai sydän- ja verisuonitaudit sekä terveysriskien sosioekonomisia vaikutuksia koskeva tutkimus. Nämä kentät määritettiin kolmen kriteerin perusteella: nykyiset tiedot kuolleisuudesta, mahdollisuuksista saavuttaa huippuosaaminen ja nykyiset yhteistyörakenteet.</w:t>
      </w:r>
    </w:p>
    <w:p w14:paraId="1D8E3CC5" w14:textId="77777777" w:rsidR="008F28BF" w:rsidRDefault="00296299">
      <w:pPr>
        <w:pStyle w:val="NormalWeb"/>
        <w:rPr>
          <w:noProof/>
        </w:rPr>
      </w:pPr>
      <w:r>
        <w:rPr>
          <w:noProof/>
        </w:rPr>
        <w:t xml:space="preserve">Komponentilla pyritään nykyaikaistamaan ja kunnostamaan Tšekin tieteellistä infrastruktuuria eurooppalaisten standardien mukaiseksi, kehittämään verkostorakenteita tutkimus- ja kehityssektorille ja vähentämään tutkimusalan hajanaisuutta Tšekissä ja siten parantamaan sen hallintoa. </w:t>
      </w:r>
    </w:p>
    <w:p w14:paraId="74BE18AC" w14:textId="77777777" w:rsidR="008F28BF" w:rsidRDefault="00296299">
      <w:pPr>
        <w:pStyle w:val="NormalWeb"/>
        <w:rPr>
          <w:noProof/>
        </w:rPr>
      </w:pPr>
      <w:r>
        <w:rPr>
          <w:noProof/>
        </w:rPr>
        <w:t xml:space="preserve">Tämä osa-alue täydentää terveydenhuoltojärjestelmän osa-alueita 6.1 ja 6.2. </w:t>
      </w:r>
    </w:p>
    <w:p w14:paraId="3BC566C9" w14:textId="77777777" w:rsidR="008F28BF" w:rsidRDefault="00296299">
      <w:pPr>
        <w:pStyle w:val="NormalWeb"/>
        <w:rPr>
          <w:noProof/>
        </w:rPr>
      </w:pPr>
      <w:r>
        <w:rPr>
          <w:rFonts w:eastAsia="Times New Roman"/>
          <w:noProof/>
        </w:rPr>
        <w:t>Osa-alueella tuetaan julkisen ja yksityisen sektorin tutkimus- ja kehitysyhteistyötä koskevan maakohtaisen suosituksen</w:t>
      </w:r>
      <w:r>
        <w:rPr>
          <w:noProof/>
        </w:rPr>
        <w:t xml:space="preserve"> (maakohtainen suositus 3 2020) noudattamista. </w:t>
      </w:r>
    </w:p>
    <w:p w14:paraId="1DFF01F1" w14:textId="6F2E42EC" w:rsidR="008F28BF" w:rsidRDefault="00296299">
      <w:pPr>
        <w:spacing w:line="276" w:lineRule="auto"/>
        <w:jc w:val="both"/>
        <w:rPr>
          <w:noProof/>
          <w:sz w:val="22"/>
        </w:rPr>
      </w:pPr>
      <w:r>
        <w:rPr>
          <w:noProof/>
        </w:rPr>
        <w:t>Minkään tämän komponentin toimenpiteen ei odoteta aiheuttavan asetuksen (EU) 2020/852 17 artiklassa tarkoitettua merkittävää haittaa ympäristötavoitteille, kun otetaan huomioon ”ei merkittävää haittaa” -periaatteen soveltamista koskevien teknisten ohjeiden (2021/C58/01) mukaiset elpymis- ja palautumissuunnitelmassa esitettyjen toimenpiteiden kuvaus ja lieventävät toimet.</w:t>
      </w:r>
    </w:p>
    <w:p w14:paraId="5AFA445B" w14:textId="47496A26" w:rsidR="008F28BF" w:rsidRDefault="00296299">
      <w:pPr>
        <w:pStyle w:val="P68B1DB1-Normal7"/>
        <w:spacing w:line="240" w:lineRule="auto"/>
        <w:jc w:val="both"/>
        <w:rPr>
          <w:noProof/>
        </w:rPr>
      </w:pPr>
      <w:r>
        <w:rPr>
          <w:noProof/>
        </w:rPr>
        <w:t>Z.1 Kuvaus uudistuksista ja investoinneista, joita rahoitetaan rahoitustuella, jota ei makseta takaisin</w:t>
      </w:r>
    </w:p>
    <w:p w14:paraId="4E1D2DAD" w14:textId="77777777" w:rsidR="008F28BF" w:rsidRDefault="00296299">
      <w:pPr>
        <w:pStyle w:val="P68B1DB1-Normal26"/>
        <w:spacing w:line="240" w:lineRule="auto"/>
        <w:jc w:val="both"/>
        <w:rPr>
          <w:noProof/>
        </w:rPr>
      </w:pPr>
      <w:r>
        <w:rPr>
          <w:noProof/>
        </w:rPr>
        <w:t>Investointi 1: Julkinen tutkimus- ja kehitystuki lääketieteen ja siihen liittyvien yhteiskuntatieteiden painopistealoille</w:t>
      </w:r>
    </w:p>
    <w:p w14:paraId="506E1EC9" w14:textId="77777777" w:rsidR="008F28BF" w:rsidRDefault="00296299">
      <w:pPr>
        <w:pStyle w:val="NormalWeb"/>
        <w:rPr>
          <w:noProof/>
        </w:rPr>
      </w:pPr>
      <w:r>
        <w:rPr>
          <w:noProof/>
        </w:rPr>
        <w:t>Investoinnilla pyritään tukemaan vähintään neljää tutkimuskonsortiota, joiden tavoitteena on parantaa tarvittavan asiantuntemuksen järjestelmällistä tarjontaa yhdellä valitulla alalla: tartuntatautien tutkimus, syöpätutkimus, neurotieteet, aineenvaihduntahäiriöt tai sydän- ja verisuonitaudit sekä terveysriskien sosioekonomisia vaikutuksia koskeva tutkimus. Tämä lisää tieteellistä tukea julkishallinnolle tai asiaankuuluvien ja tieteellisesti validoitujen tietojen ja tutkimus-, kehitys- ja innovointitulosten nopeampaa ja avoimempaa jakamista.</w:t>
      </w:r>
    </w:p>
    <w:p w14:paraId="2B9FF62A" w14:textId="77777777" w:rsidR="008F28BF" w:rsidRDefault="00296299">
      <w:pPr>
        <w:pStyle w:val="NormalWeb"/>
        <w:rPr>
          <w:rFonts w:eastAsia="Times New Roman"/>
          <w:noProof/>
          <w:sz w:val="22"/>
        </w:rPr>
      </w:pPr>
      <w:r>
        <w:rPr>
          <w:noProof/>
        </w:rPr>
        <w:t xml:space="preserve">Konsortiot on tarkoitus perustaa asiaankuuluvien yliopistojen, julkisten tutkimuslaitosten ja muiden julkisten ja yksityisten tahojen välille, jotta varmistetaan tarvittava tietämyksen siirto. </w:t>
      </w:r>
      <w:r>
        <w:rPr>
          <w:rFonts w:eastAsia="Times New Roman"/>
          <w:noProof/>
        </w:rPr>
        <w:t>Näiden yhteenliittymien on muodostettava kansallisia tutkimusviranomaisia, joiden tarkoituksena on saada valituilla tutkimuksen ja kehityksen painopistealoilla aikaan laadullisia muutoksia, joilla on vaikutuksia sekä tieteelliseen tuotantoon että Tšekin julkishallinnon toimintaan terveyskriiseissä.</w:t>
      </w:r>
    </w:p>
    <w:p w14:paraId="32B36760" w14:textId="77777777" w:rsidR="008F28BF" w:rsidRDefault="00296299">
      <w:pPr>
        <w:pStyle w:val="NormalWeb"/>
        <w:rPr>
          <w:noProof/>
        </w:rPr>
      </w:pPr>
      <w:r>
        <w:rPr>
          <w:noProof/>
        </w:rPr>
        <w:t xml:space="preserve">Investoinnin odotetaan sisältävän perustutkimuksen ja soveltavan tutkimuksen tukemisen, tutkimusyksiköiden varustamisen uudenlaatuisella tieteellisellä infrastruktuurilla, yhteisen tieteellisen alustan perustamisen kutakin tuettua painopistealaa varten ja konsortion tutkijoiden valmiuksien parantamisen taitojen parantamisen avulla. </w:t>
      </w:r>
    </w:p>
    <w:p w14:paraId="2791979B" w14:textId="77777777" w:rsidR="008F28BF" w:rsidRDefault="00296299">
      <w:pPr>
        <w:pStyle w:val="NormalWeb"/>
        <w:rPr>
          <w:noProof/>
        </w:rPr>
      </w:pPr>
      <w:r>
        <w:rPr>
          <w:noProof/>
        </w:rPr>
        <w:t xml:space="preserve">Investoinnin toteutus saatetaan päätökseen viimeistään 31. joulukuuta 2025. </w:t>
      </w:r>
    </w:p>
    <w:p w14:paraId="1771E4F6" w14:textId="77777777" w:rsidR="008F28BF" w:rsidRDefault="008F28BF">
      <w:pPr>
        <w:spacing w:line="240" w:lineRule="auto"/>
        <w:rPr>
          <w:rFonts w:ascii="Calibri" w:hAnsi="Calibri"/>
          <w:b/>
          <w:noProof/>
          <w:sz w:val="22"/>
        </w:rPr>
      </w:pPr>
    </w:p>
    <w:p w14:paraId="07696812" w14:textId="77777777" w:rsidR="008F28BF" w:rsidRDefault="008F28BF">
      <w:pPr>
        <w:spacing w:line="240" w:lineRule="auto"/>
        <w:rPr>
          <w:rFonts w:ascii="Calibri" w:hAnsi="Calibri"/>
          <w:noProof/>
          <w:sz w:val="22"/>
        </w:rPr>
        <w:sectPr w:rsidR="008F28BF" w:rsidSect="00756C74">
          <w:headerReference w:type="even" r:id="rId375"/>
          <w:headerReference w:type="default" r:id="rId376"/>
          <w:footerReference w:type="even" r:id="rId377"/>
          <w:footerReference w:type="default" r:id="rId378"/>
          <w:headerReference w:type="first" r:id="rId379"/>
          <w:footerReference w:type="first" r:id="rId380"/>
          <w:pgSz w:w="11907" w:h="16839"/>
          <w:pgMar w:top="1134" w:right="1134" w:bottom="1134" w:left="1134" w:header="567" w:footer="567" w:gutter="0"/>
          <w:cols w:space="720"/>
          <w:docGrid w:linePitch="326"/>
        </w:sectPr>
      </w:pPr>
    </w:p>
    <w:p w14:paraId="7203FBC3" w14:textId="53E4EC4D" w:rsidR="008F28BF" w:rsidRDefault="00296299">
      <w:pPr>
        <w:pStyle w:val="P68B1DB1-Normal35"/>
        <w:pBdr>
          <w:top w:val="nil"/>
          <w:left w:val="nil"/>
          <w:bottom w:val="nil"/>
          <w:right w:val="nil"/>
          <w:between w:val="nil"/>
        </w:pBdr>
        <w:tabs>
          <w:tab w:val="left" w:pos="993"/>
        </w:tabs>
        <w:spacing w:line="240" w:lineRule="auto"/>
        <w:rPr>
          <w:rFonts w:ascii="Calibri" w:hAnsi="Calibri"/>
          <w:noProof/>
          <w:color w:val="000000"/>
          <w:sz w:val="22"/>
        </w:rPr>
      </w:pPr>
      <w:r>
        <w:rPr>
          <w:noProof/>
        </w:rPr>
        <w:t xml:space="preserve">Z.2 Seurantaa ja täytäntöönpanoa koskevat välitavoitteet, tavoitteet, indikaattorit ja aikataulu – rahoitustuki, jota ei makseta takaisin </w:t>
      </w:r>
    </w:p>
    <w:tbl>
      <w:tblPr>
        <w:tblW w:w="152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1"/>
        <w:gridCol w:w="1674"/>
        <w:gridCol w:w="1019"/>
        <w:gridCol w:w="1276"/>
        <w:gridCol w:w="1134"/>
        <w:gridCol w:w="992"/>
        <w:gridCol w:w="1134"/>
        <w:gridCol w:w="851"/>
        <w:gridCol w:w="992"/>
        <w:gridCol w:w="851"/>
        <w:gridCol w:w="4509"/>
      </w:tblGrid>
      <w:tr w:rsidR="008F28BF" w14:paraId="712889F2" w14:textId="77777777">
        <w:trPr>
          <w:trHeight w:val="827"/>
          <w:tblHeader/>
          <w:jc w:val="center"/>
        </w:trPr>
        <w:tc>
          <w:tcPr>
            <w:tcW w:w="851" w:type="dxa"/>
            <w:vMerge w:val="restart"/>
            <w:tcBorders>
              <w:top w:val="single" w:sz="8" w:space="0" w:color="000000"/>
              <w:left w:val="single" w:sz="8" w:space="0" w:color="000000"/>
              <w:right w:val="single" w:sz="8" w:space="0" w:color="000000"/>
            </w:tcBorders>
            <w:shd w:val="clear" w:color="auto" w:fill="BDD7EE"/>
            <w:vAlign w:val="center"/>
          </w:tcPr>
          <w:p w14:paraId="1DDE6C8A" w14:textId="7E54D70A" w:rsidR="008F28BF" w:rsidRDefault="00296299">
            <w:pPr>
              <w:pStyle w:val="P68B1DB1-Normal11"/>
              <w:spacing w:line="240" w:lineRule="auto"/>
              <w:jc w:val="center"/>
              <w:rPr>
                <w:noProof/>
              </w:rPr>
            </w:pPr>
            <w:r>
              <w:rPr>
                <w:noProof/>
              </w:rPr>
              <w:t xml:space="preserve">Sitä seuraavat sivut. NUM. </w:t>
            </w:r>
          </w:p>
        </w:tc>
        <w:tc>
          <w:tcPr>
            <w:tcW w:w="1674" w:type="dxa"/>
            <w:vMerge w:val="restart"/>
            <w:tcBorders>
              <w:top w:val="single" w:sz="8" w:space="0" w:color="000000"/>
              <w:left w:val="single" w:sz="8" w:space="0" w:color="000000"/>
              <w:right w:val="single" w:sz="8" w:space="0" w:color="000000"/>
            </w:tcBorders>
            <w:shd w:val="clear" w:color="auto" w:fill="BDD7EE"/>
            <w:vAlign w:val="center"/>
          </w:tcPr>
          <w:p w14:paraId="78F6B7FB"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19" w:type="dxa"/>
            <w:vMerge w:val="restart"/>
            <w:tcBorders>
              <w:top w:val="single" w:sz="8" w:space="0" w:color="000000"/>
              <w:left w:val="single" w:sz="8" w:space="0" w:color="000000"/>
              <w:right w:val="single" w:sz="8" w:space="0" w:color="000000"/>
            </w:tcBorders>
            <w:shd w:val="clear" w:color="auto" w:fill="BDD7EE"/>
            <w:vAlign w:val="center"/>
          </w:tcPr>
          <w:p w14:paraId="2BFD0DD3" w14:textId="77777777" w:rsidR="008F28BF" w:rsidRDefault="00296299">
            <w:pPr>
              <w:pStyle w:val="P68B1DB1-Normal11"/>
              <w:spacing w:line="240" w:lineRule="auto"/>
              <w:jc w:val="center"/>
              <w:rPr>
                <w:noProof/>
              </w:rPr>
            </w:pPr>
            <w:r>
              <w:rPr>
                <w:noProof/>
              </w:rPr>
              <w:t xml:space="preserve">Välitavoite/tavoite </w:t>
            </w:r>
          </w:p>
        </w:tc>
        <w:tc>
          <w:tcPr>
            <w:tcW w:w="1276" w:type="dxa"/>
            <w:vMerge w:val="restart"/>
            <w:tcBorders>
              <w:top w:val="single" w:sz="8" w:space="0" w:color="000000"/>
              <w:left w:val="single" w:sz="8" w:space="0" w:color="000000"/>
              <w:right w:val="single" w:sz="8" w:space="0" w:color="000000"/>
            </w:tcBorders>
            <w:shd w:val="clear" w:color="auto" w:fill="BDD7EE"/>
            <w:vAlign w:val="center"/>
          </w:tcPr>
          <w:p w14:paraId="26081206" w14:textId="77777777" w:rsidR="008F28BF" w:rsidRDefault="00296299">
            <w:pPr>
              <w:pStyle w:val="P68B1DB1-Normal11"/>
              <w:spacing w:line="240" w:lineRule="auto"/>
              <w:jc w:val="center"/>
              <w:rPr>
                <w:noProof/>
              </w:rPr>
            </w:pPr>
            <w:r>
              <w:rPr>
                <w:noProof/>
              </w:rPr>
              <w:t xml:space="preserve">Nimi </w:t>
            </w:r>
          </w:p>
        </w:tc>
        <w:tc>
          <w:tcPr>
            <w:tcW w:w="1134" w:type="dxa"/>
            <w:vMerge w:val="restart"/>
            <w:tcBorders>
              <w:top w:val="single" w:sz="8" w:space="0" w:color="000000"/>
              <w:left w:val="single" w:sz="8" w:space="0" w:color="000000"/>
              <w:right w:val="single" w:sz="8" w:space="0" w:color="000000"/>
            </w:tcBorders>
            <w:shd w:val="clear" w:color="auto" w:fill="BDD7EE"/>
            <w:vAlign w:val="center"/>
          </w:tcPr>
          <w:p w14:paraId="1EA836C4" w14:textId="77777777" w:rsidR="008F28BF" w:rsidRDefault="00296299">
            <w:pPr>
              <w:pStyle w:val="P68B1DB1-Normal12"/>
              <w:spacing w:line="240" w:lineRule="auto"/>
              <w:jc w:val="center"/>
              <w:rPr>
                <w:noProof/>
              </w:rPr>
            </w:pPr>
            <w:r>
              <w:rPr>
                <w:b/>
                <w:noProof/>
              </w:rPr>
              <w:t>Laadulliset indikaattorit</w:t>
            </w:r>
            <w:r>
              <w:rPr>
                <w:noProof/>
              </w:rPr>
              <w:br/>
            </w:r>
            <w:r>
              <w:rPr>
                <w:b/>
                <w:noProof/>
              </w:rPr>
              <w:t xml:space="preserve"> (välitavoitteiden osalta) </w:t>
            </w:r>
          </w:p>
        </w:tc>
        <w:tc>
          <w:tcPr>
            <w:tcW w:w="2977" w:type="dxa"/>
            <w:gridSpan w:val="3"/>
            <w:tcBorders>
              <w:top w:val="single" w:sz="8" w:space="0" w:color="000000"/>
              <w:left w:val="single" w:sz="8" w:space="0" w:color="000000"/>
              <w:bottom w:val="single" w:sz="8" w:space="0" w:color="000000"/>
              <w:right w:val="single" w:sz="8" w:space="0" w:color="000000"/>
            </w:tcBorders>
            <w:shd w:val="clear" w:color="auto" w:fill="BDD7EE"/>
            <w:vAlign w:val="center"/>
          </w:tcPr>
          <w:p w14:paraId="3649B4BA" w14:textId="77777777" w:rsidR="008F28BF" w:rsidRDefault="00296299">
            <w:pPr>
              <w:pStyle w:val="P68B1DB1-Normal12"/>
              <w:spacing w:line="240" w:lineRule="auto"/>
              <w:jc w:val="center"/>
              <w:rPr>
                <w:noProof/>
              </w:rPr>
            </w:pPr>
            <w:r>
              <w:rPr>
                <w:b/>
                <w:noProof/>
              </w:rPr>
              <w:t>Määrälliset indikaattorit</w:t>
            </w:r>
            <w:r>
              <w:rPr>
                <w:noProof/>
              </w:rPr>
              <w:br/>
            </w:r>
            <w:r>
              <w:rPr>
                <w:b/>
                <w:noProof/>
              </w:rPr>
              <w:t xml:space="preserve"> (tavoitteiden osalta)</w:t>
            </w:r>
          </w:p>
        </w:tc>
        <w:tc>
          <w:tcPr>
            <w:tcW w:w="1843" w:type="dxa"/>
            <w:gridSpan w:val="2"/>
            <w:tcBorders>
              <w:top w:val="single" w:sz="8" w:space="0" w:color="000000"/>
              <w:left w:val="nil"/>
              <w:bottom w:val="single" w:sz="8" w:space="0" w:color="000000"/>
              <w:right w:val="single" w:sz="8" w:space="0" w:color="000000"/>
            </w:tcBorders>
            <w:shd w:val="clear" w:color="auto" w:fill="BDD7EE"/>
            <w:vAlign w:val="center"/>
          </w:tcPr>
          <w:p w14:paraId="44A70DE6" w14:textId="77777777" w:rsidR="008F28BF" w:rsidRDefault="00296299">
            <w:pPr>
              <w:pStyle w:val="P68B1DB1-Normal11"/>
              <w:spacing w:line="240" w:lineRule="auto"/>
              <w:jc w:val="center"/>
              <w:rPr>
                <w:noProof/>
              </w:rPr>
            </w:pPr>
            <w:r>
              <w:rPr>
                <w:noProof/>
              </w:rPr>
              <w:t xml:space="preserve">Alustava toteutusaikataulu </w:t>
            </w:r>
          </w:p>
        </w:tc>
        <w:tc>
          <w:tcPr>
            <w:tcW w:w="4509" w:type="dxa"/>
            <w:vMerge w:val="restart"/>
            <w:tcBorders>
              <w:top w:val="single" w:sz="8" w:space="0" w:color="000000"/>
              <w:left w:val="nil"/>
              <w:right w:val="single" w:sz="8" w:space="0" w:color="000000"/>
            </w:tcBorders>
            <w:shd w:val="clear" w:color="auto" w:fill="BDD7EE"/>
            <w:vAlign w:val="center"/>
          </w:tcPr>
          <w:p w14:paraId="57CD1196" w14:textId="77777777" w:rsidR="008F28BF" w:rsidRDefault="00296299">
            <w:pPr>
              <w:pStyle w:val="P68B1DB1-Normal11"/>
              <w:spacing w:line="240" w:lineRule="auto"/>
              <w:jc w:val="center"/>
              <w:rPr>
                <w:noProof/>
              </w:rPr>
            </w:pPr>
            <w:r>
              <w:rPr>
                <w:noProof/>
              </w:rPr>
              <w:t xml:space="preserve">Kunkin välitavoitteen ja tavoitteen kuvaus ja selkeä määritelmä </w:t>
            </w:r>
          </w:p>
        </w:tc>
      </w:tr>
      <w:tr w:rsidR="008F28BF" w14:paraId="69EC70F5" w14:textId="77777777">
        <w:trPr>
          <w:trHeight w:val="600"/>
          <w:tblHeader/>
          <w:jc w:val="center"/>
        </w:trPr>
        <w:tc>
          <w:tcPr>
            <w:tcW w:w="851" w:type="dxa"/>
            <w:vMerge/>
            <w:vAlign w:val="center"/>
          </w:tcPr>
          <w:p w14:paraId="3B40FCAE" w14:textId="77777777" w:rsidR="008F28BF" w:rsidRDefault="008F28BF">
            <w:pPr>
              <w:spacing w:line="240" w:lineRule="auto"/>
              <w:jc w:val="center"/>
              <w:rPr>
                <w:rFonts w:eastAsia="Times New Roman"/>
                <w:noProof/>
                <w:sz w:val="16"/>
                <w:szCs w:val="16"/>
              </w:rPr>
            </w:pPr>
          </w:p>
        </w:tc>
        <w:tc>
          <w:tcPr>
            <w:tcW w:w="1674" w:type="dxa"/>
            <w:vMerge/>
            <w:vAlign w:val="center"/>
          </w:tcPr>
          <w:p w14:paraId="472A6B1D" w14:textId="77777777" w:rsidR="008F28BF" w:rsidRDefault="008F28BF">
            <w:pPr>
              <w:spacing w:line="240" w:lineRule="auto"/>
              <w:jc w:val="center"/>
              <w:rPr>
                <w:rFonts w:eastAsia="Times New Roman"/>
                <w:noProof/>
                <w:sz w:val="16"/>
                <w:szCs w:val="16"/>
              </w:rPr>
            </w:pPr>
          </w:p>
        </w:tc>
        <w:tc>
          <w:tcPr>
            <w:tcW w:w="1019" w:type="dxa"/>
            <w:vMerge/>
            <w:vAlign w:val="center"/>
          </w:tcPr>
          <w:p w14:paraId="415C1173" w14:textId="77777777" w:rsidR="008F28BF" w:rsidRDefault="008F28BF">
            <w:pPr>
              <w:spacing w:line="240" w:lineRule="auto"/>
              <w:jc w:val="center"/>
              <w:rPr>
                <w:rFonts w:eastAsia="Times New Roman"/>
                <w:noProof/>
                <w:sz w:val="16"/>
                <w:szCs w:val="16"/>
              </w:rPr>
            </w:pPr>
          </w:p>
        </w:tc>
        <w:tc>
          <w:tcPr>
            <w:tcW w:w="1276" w:type="dxa"/>
            <w:vMerge/>
            <w:vAlign w:val="center"/>
          </w:tcPr>
          <w:p w14:paraId="0416416C" w14:textId="77777777" w:rsidR="008F28BF" w:rsidRDefault="008F28BF">
            <w:pPr>
              <w:spacing w:line="240" w:lineRule="auto"/>
              <w:jc w:val="center"/>
              <w:rPr>
                <w:rFonts w:eastAsia="Times New Roman"/>
                <w:noProof/>
                <w:sz w:val="16"/>
                <w:szCs w:val="16"/>
              </w:rPr>
            </w:pPr>
          </w:p>
        </w:tc>
        <w:tc>
          <w:tcPr>
            <w:tcW w:w="1134" w:type="dxa"/>
            <w:vMerge/>
            <w:vAlign w:val="center"/>
          </w:tcPr>
          <w:p w14:paraId="64D87B23" w14:textId="77777777" w:rsidR="008F28BF" w:rsidRDefault="008F28BF">
            <w:pPr>
              <w:spacing w:line="240" w:lineRule="auto"/>
              <w:jc w:val="center"/>
              <w:rPr>
                <w:rFonts w:eastAsia="Times New Roman"/>
                <w:noProof/>
                <w:sz w:val="16"/>
                <w:szCs w:val="16"/>
              </w:rPr>
            </w:pP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FF8E2AD" w14:textId="77777777" w:rsidR="008F28BF" w:rsidRDefault="00296299">
            <w:pPr>
              <w:pStyle w:val="P68B1DB1-Normal11"/>
              <w:spacing w:line="240" w:lineRule="auto"/>
              <w:jc w:val="center"/>
              <w:rPr>
                <w:noProof/>
              </w:rPr>
            </w:pPr>
            <w:r>
              <w:rPr>
                <w:noProof/>
              </w:rPr>
              <w:t>Mitta-yksikkö</w:t>
            </w:r>
          </w:p>
        </w:tc>
        <w:tc>
          <w:tcPr>
            <w:tcW w:w="1134" w:type="dxa"/>
            <w:tcBorders>
              <w:top w:val="nil"/>
              <w:left w:val="single" w:sz="8" w:space="0" w:color="000000"/>
              <w:bottom w:val="single" w:sz="8" w:space="0" w:color="000000"/>
              <w:right w:val="single" w:sz="8" w:space="0" w:color="000000"/>
            </w:tcBorders>
            <w:shd w:val="clear" w:color="auto" w:fill="BDD7EE"/>
            <w:vAlign w:val="center"/>
          </w:tcPr>
          <w:p w14:paraId="6A1CF571" w14:textId="77777777" w:rsidR="008F28BF" w:rsidRDefault="00296299">
            <w:pPr>
              <w:pStyle w:val="P68B1DB1-Normal11"/>
              <w:spacing w:line="240" w:lineRule="auto"/>
              <w:jc w:val="center"/>
              <w:rPr>
                <w:noProof/>
              </w:rPr>
            </w:pPr>
            <w:r>
              <w:rPr>
                <w:noProof/>
              </w:rPr>
              <w:t>Lähtötilanne</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400CDC9" w14:textId="77777777" w:rsidR="008F28BF" w:rsidRDefault="00296299">
            <w:pPr>
              <w:pStyle w:val="P68B1DB1-Normal11"/>
              <w:spacing w:line="240" w:lineRule="auto"/>
              <w:jc w:val="center"/>
              <w:rPr>
                <w:noProof/>
              </w:rPr>
            </w:pPr>
            <w:r>
              <w:rPr>
                <w:noProof/>
              </w:rPr>
              <w:t>Päämäärä</w:t>
            </w:r>
          </w:p>
        </w:tc>
        <w:tc>
          <w:tcPr>
            <w:tcW w:w="992" w:type="dxa"/>
            <w:tcBorders>
              <w:top w:val="single" w:sz="8" w:space="0" w:color="000000"/>
              <w:left w:val="single" w:sz="8" w:space="0" w:color="000000"/>
              <w:bottom w:val="single" w:sz="8" w:space="0" w:color="000000"/>
              <w:right w:val="single" w:sz="8" w:space="0" w:color="000000"/>
            </w:tcBorders>
            <w:shd w:val="clear" w:color="auto" w:fill="BDD7EE"/>
            <w:vAlign w:val="center"/>
          </w:tcPr>
          <w:p w14:paraId="5DE37AC6" w14:textId="77777777" w:rsidR="008F28BF" w:rsidRDefault="00296299">
            <w:pPr>
              <w:pStyle w:val="P68B1DB1-Normal11"/>
              <w:spacing w:line="240" w:lineRule="auto"/>
              <w:jc w:val="center"/>
              <w:rPr>
                <w:noProof/>
              </w:rPr>
            </w:pPr>
            <w:r>
              <w:rPr>
                <w:noProof/>
              </w:rPr>
              <w:t>Neljännes</w:t>
            </w:r>
          </w:p>
        </w:tc>
        <w:tc>
          <w:tcPr>
            <w:tcW w:w="851" w:type="dxa"/>
            <w:tcBorders>
              <w:top w:val="nil"/>
              <w:left w:val="single" w:sz="8" w:space="0" w:color="000000"/>
              <w:bottom w:val="single" w:sz="8" w:space="0" w:color="000000"/>
              <w:right w:val="single" w:sz="8" w:space="0" w:color="000000"/>
            </w:tcBorders>
            <w:shd w:val="clear" w:color="auto" w:fill="BDD7EE"/>
            <w:vAlign w:val="center"/>
          </w:tcPr>
          <w:p w14:paraId="7AE9E75A" w14:textId="77777777" w:rsidR="008F28BF" w:rsidRDefault="00296299">
            <w:pPr>
              <w:pStyle w:val="P68B1DB1-Normal11"/>
              <w:spacing w:line="240" w:lineRule="auto"/>
              <w:jc w:val="center"/>
              <w:rPr>
                <w:noProof/>
              </w:rPr>
            </w:pPr>
            <w:r>
              <w:rPr>
                <w:noProof/>
              </w:rPr>
              <w:t>Vuosi</w:t>
            </w:r>
          </w:p>
        </w:tc>
        <w:tc>
          <w:tcPr>
            <w:tcW w:w="4509" w:type="dxa"/>
            <w:vMerge/>
            <w:vAlign w:val="center"/>
          </w:tcPr>
          <w:p w14:paraId="7A5D5756" w14:textId="77777777" w:rsidR="008F28BF" w:rsidRDefault="008F28BF">
            <w:pPr>
              <w:spacing w:line="240" w:lineRule="auto"/>
              <w:jc w:val="center"/>
              <w:rPr>
                <w:rFonts w:eastAsia="Times New Roman"/>
                <w:noProof/>
                <w:sz w:val="16"/>
                <w:szCs w:val="16"/>
              </w:rPr>
            </w:pPr>
          </w:p>
        </w:tc>
      </w:tr>
      <w:tr w:rsidR="008F28BF" w14:paraId="7BA9C3C9" w14:textId="77777777">
        <w:trPr>
          <w:trHeight w:val="945"/>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2EB64471" w14:textId="77777777" w:rsidR="008F28BF" w:rsidRDefault="00296299">
            <w:pPr>
              <w:pStyle w:val="P68B1DB1-Normal13"/>
              <w:spacing w:before="0" w:after="0" w:line="240" w:lineRule="auto"/>
              <w:rPr>
                <w:noProof/>
              </w:rPr>
            </w:pPr>
            <w:r>
              <w:rPr>
                <w:noProof/>
              </w:rPr>
              <w:t>223</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216C69EF" w14:textId="77777777" w:rsidR="008F28BF" w:rsidRDefault="00296299">
            <w:pPr>
              <w:pStyle w:val="P68B1DB1-Normal13"/>
              <w:spacing w:before="0" w:after="0" w:line="240" w:lineRule="auto"/>
              <w:rPr>
                <w:noProof/>
              </w:rPr>
            </w:pPr>
            <w:r>
              <w:rPr>
                <w:noProof/>
              </w:rPr>
              <w:t xml:space="preserve">Investointi 1: Julkinen tutkimus- ja kehitystuki lääketieteen ja siihen liittyvien yhteiskuntatieteiden painopistealoille </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5728C938" w14:textId="77777777" w:rsidR="008F28BF" w:rsidRDefault="00296299">
            <w:pPr>
              <w:pStyle w:val="P68B1DB1-Normal13"/>
              <w:spacing w:before="0" w:after="0" w:line="240" w:lineRule="auto"/>
              <w:rPr>
                <w:noProof/>
              </w:rPr>
            </w:pPr>
            <w:r>
              <w:rPr>
                <w:noProof/>
              </w:rPr>
              <w:t>Virstanpylväs</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52BC498D" w14:textId="77777777" w:rsidR="008F28BF" w:rsidRDefault="00296299">
            <w:pPr>
              <w:pStyle w:val="P68B1DB1-Normal13"/>
              <w:spacing w:before="0" w:after="0" w:line="240" w:lineRule="auto"/>
              <w:rPr>
                <w:noProof/>
              </w:rPr>
            </w:pPr>
            <w:r>
              <w:rPr>
                <w:noProof/>
              </w:rPr>
              <w:t xml:space="preserve">Uuden tutkimuksen ja kehityksen tukiohjelman käynnistäminen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1C5E88C2" w14:textId="77777777" w:rsidR="008F28BF" w:rsidRDefault="00296299">
            <w:pPr>
              <w:pStyle w:val="P68B1DB1-Normal13"/>
              <w:spacing w:before="0" w:after="0" w:line="240" w:lineRule="auto"/>
              <w:rPr>
                <w:noProof/>
              </w:rPr>
            </w:pPr>
            <w:r>
              <w:rPr>
                <w:noProof/>
              </w:rPr>
              <w:t xml:space="preserve">Tšekin hallituksen hyväksymä ohjelma ja tarjouskilpailun käynnistäminen </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71B1287B" w14:textId="77777777" w:rsidR="008F28BF" w:rsidRDefault="008F28BF">
            <w:pPr>
              <w:spacing w:before="0" w:after="0" w:line="240" w:lineRule="auto"/>
              <w:rPr>
                <w:rFonts w:eastAsia="Times New Roman"/>
                <w:noProof/>
                <w:color w:val="006100"/>
                <w:sz w:val="18"/>
                <w:szCs w:val="18"/>
              </w:rPr>
            </w:pP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346AE4C1" w14:textId="77777777" w:rsidR="008F28BF" w:rsidRDefault="008F28BF">
            <w:pPr>
              <w:spacing w:before="0" w:after="0" w:line="240" w:lineRule="auto"/>
              <w:rPr>
                <w:rFonts w:eastAsia="Times New Roman"/>
                <w:noProof/>
                <w:color w:val="006100"/>
                <w:sz w:val="18"/>
                <w:szCs w:val="18"/>
              </w:rPr>
            </w:pP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03D69383" w14:textId="77777777" w:rsidR="008F28BF" w:rsidRDefault="008F28BF">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9E5C26F" w14:textId="77777777" w:rsidR="008F28BF" w:rsidRDefault="00296299">
            <w:pPr>
              <w:pStyle w:val="P68B1DB1-Normal13"/>
              <w:spacing w:before="0" w:after="0" w:line="240" w:lineRule="auto"/>
              <w:rPr>
                <w:noProof/>
              </w:rPr>
            </w:pPr>
            <w:r>
              <w:rPr>
                <w:noProof/>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5E60FEDA" w14:textId="77777777" w:rsidR="008F28BF" w:rsidRDefault="00296299">
            <w:pPr>
              <w:pStyle w:val="P68B1DB1-Normal13"/>
              <w:spacing w:before="0" w:after="0" w:line="240" w:lineRule="auto"/>
              <w:rPr>
                <w:noProof/>
              </w:rPr>
            </w:pPr>
            <w:r>
              <w:rPr>
                <w:noProof/>
              </w:rPr>
              <w:t>2021</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4A1DEBED" w14:textId="77777777" w:rsidR="008F28BF" w:rsidRDefault="00296299">
            <w:pPr>
              <w:pStyle w:val="P68B1DB1-Normal50"/>
              <w:spacing w:before="0" w:after="0" w:line="240" w:lineRule="auto"/>
              <w:rPr>
                <w:noProof/>
              </w:rPr>
            </w:pPr>
            <w:r>
              <w:rPr>
                <w:noProof/>
              </w:rPr>
              <w:t xml:space="preserve">Välitavoite saavutetaan, kun otetaan käyttöön uusi systeeminen ohjelmaväline, jolla tuetaan tutkimusta ja kehitystä ensisijaisissa lääketieteen ja niihin liittyvissä yhteiskuntatieteissä, eli tartuntatautien tutkimus, syöpätutkimus, neurotiede, aineenvaihduntahäiriöiden tai sydän- ja verisuonitautien tutkimus sekä tautien sosioekonomisia vaikutuksia koskeva tutkimus tutkimuksen, kokeellisen kehittämisen ja innovoinnin tukemisesta julkisista varoista annetussa laissa 130/2002 vahvistettujen kansallisten sääntöjen mukaisesti. </w:t>
            </w:r>
          </w:p>
          <w:p w14:paraId="78F0D12A" w14:textId="77777777" w:rsidR="008F28BF" w:rsidRDefault="00296299">
            <w:pPr>
              <w:pStyle w:val="P68B1DB1-Normal50"/>
              <w:spacing w:line="240" w:lineRule="auto"/>
              <w:rPr>
                <w:noProof/>
              </w:rPr>
            </w:pPr>
            <w:r>
              <w:rPr>
                <w:noProof/>
              </w:rPr>
              <w:t xml:space="preserve">Hallituksen on kuultava kaikkia sidosryhmiä sekä sisäisiä ja ministeriöiden välisiä kuulemismenettelyjä, kuultava tutkimus-, kehitys- ja innovaationeuvoston akateemisten yhteisöjen ja sovellusyhteisöjen sekä yliopistojen edustajia ja tarkistettava vastaanottokyky. </w:t>
            </w:r>
          </w:p>
          <w:p w14:paraId="499531F1" w14:textId="77777777" w:rsidR="008F28BF" w:rsidRDefault="00296299">
            <w:pPr>
              <w:pStyle w:val="P68B1DB1-Normal50"/>
              <w:spacing w:line="240" w:lineRule="auto"/>
              <w:rPr>
                <w:rFonts w:eastAsia="Times New Roman"/>
                <w:noProof/>
              </w:rPr>
            </w:pPr>
            <w:r>
              <w:rPr>
                <w:noProof/>
              </w:rPr>
              <w:t>Uutta tutkimus- ja kehitysohjelmaa koskevassa tutkimus-, kehitys- ja innovaatiotoimintaa koskevassa avoimessa tarjouskilpailussa on noudatettava kansallisia sääntöjä, jotka on vahvistettu erityisesti tutkimuksen, kokeellisen kehittämisen ja innovoinnin tukemisesta julkisista varoista annetussa laissa nro 130/2002.</w:t>
            </w:r>
          </w:p>
        </w:tc>
      </w:tr>
      <w:tr w:rsidR="008F28BF" w14:paraId="3F72B949" w14:textId="77777777">
        <w:trPr>
          <w:trHeight w:val="369"/>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3AC90309" w14:textId="77777777" w:rsidR="008F28BF" w:rsidRDefault="00296299">
            <w:pPr>
              <w:pStyle w:val="P68B1DB1-Normal13"/>
              <w:spacing w:before="0" w:after="0" w:line="240" w:lineRule="auto"/>
              <w:rPr>
                <w:noProof/>
              </w:rPr>
            </w:pPr>
            <w:r>
              <w:rPr>
                <w:noProof/>
              </w:rPr>
              <w:t>224</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4C86446A" w14:textId="77777777" w:rsidR="008F28BF" w:rsidRDefault="00296299">
            <w:pPr>
              <w:pStyle w:val="P68B1DB1-Normal13"/>
              <w:spacing w:before="0" w:after="0" w:line="240" w:lineRule="auto"/>
              <w:rPr>
                <w:noProof/>
              </w:rPr>
            </w:pPr>
            <w:r>
              <w:rPr>
                <w:noProof/>
              </w:rPr>
              <w:t>Investointi 1: Julkinen tutkimus- ja kehitystuki lääketieteen ja siihen liittyvien yhteiskuntatieteiden painopistealoille</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55FB6FAC" w14:textId="77777777" w:rsidR="008F28BF" w:rsidRDefault="00296299">
            <w:pPr>
              <w:pStyle w:val="P68B1DB1-Normal13"/>
              <w:spacing w:before="0" w:after="0" w:line="240" w:lineRule="auto"/>
              <w:rPr>
                <w:noProof/>
              </w:rPr>
            </w:pPr>
            <w:r>
              <w:rPr>
                <w:noProof/>
              </w:rPr>
              <w:t>Kohde</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29F7F92B" w14:textId="77777777" w:rsidR="008F28BF" w:rsidRDefault="00296299">
            <w:pPr>
              <w:pStyle w:val="P68B1DB1-Normal13"/>
              <w:spacing w:before="0" w:after="0" w:line="240" w:lineRule="auto"/>
              <w:rPr>
                <w:noProof/>
              </w:rPr>
            </w:pPr>
            <w:r>
              <w:rPr>
                <w:noProof/>
              </w:rPr>
              <w:t>Julkisia hankintoja koskevien sopimusten tekeminen vähintään neljän tutkimus- ja kehityskonsortion kanssa</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291EBEBD" w14:textId="77777777" w:rsidR="008F28BF" w:rsidRDefault="008F28BF">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1B882384" w14:textId="77777777" w:rsidR="008F28BF" w:rsidRDefault="00296299">
            <w:pPr>
              <w:pStyle w:val="P68B1DB1-Normal13"/>
              <w:spacing w:before="0" w:after="0" w:line="240" w:lineRule="auto"/>
              <w:rPr>
                <w:noProof/>
              </w:rPr>
            </w:pPr>
            <w:r>
              <w:rPr>
                <w:noProof/>
              </w:rPr>
              <w:t>Sopimusten määrä</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50C74409" w14:textId="77777777" w:rsidR="008F28BF" w:rsidRDefault="00296299">
            <w:pPr>
              <w:pStyle w:val="P68B1DB1-Normal13"/>
              <w:spacing w:before="0" w:after="0" w:line="240" w:lineRule="auto"/>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0789F93F" w14:textId="77777777" w:rsidR="008F28BF" w:rsidRDefault="00296299">
            <w:pPr>
              <w:pStyle w:val="P68B1DB1-Normal13"/>
              <w:spacing w:before="0" w:after="0" w:line="240" w:lineRule="auto"/>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32B8F8C" w14:textId="77777777" w:rsidR="008F28BF" w:rsidRDefault="00296299">
            <w:pPr>
              <w:pStyle w:val="P68B1DB1-Normal13"/>
              <w:spacing w:before="0" w:after="0" w:line="240" w:lineRule="auto"/>
              <w:rPr>
                <w:noProof/>
              </w:rPr>
            </w:pPr>
            <w:r>
              <w:rPr>
                <w:noProof/>
              </w:rPr>
              <w:t>Q2</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492EC766" w14:textId="77777777" w:rsidR="008F28BF" w:rsidRDefault="00296299">
            <w:pPr>
              <w:pStyle w:val="P68B1DB1-Normal13"/>
              <w:spacing w:before="0" w:after="0" w:line="240" w:lineRule="auto"/>
              <w:rPr>
                <w:noProof/>
              </w:rPr>
            </w:pPr>
            <w:r>
              <w:rPr>
                <w:noProof/>
              </w:rPr>
              <w:t>2022</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22A47038" w14:textId="77777777" w:rsidR="008F28BF" w:rsidRDefault="00296299">
            <w:pPr>
              <w:pStyle w:val="P68B1DB1-Normal50"/>
              <w:spacing w:before="0" w:after="0" w:line="240" w:lineRule="auto"/>
              <w:rPr>
                <w:rFonts w:eastAsia="Times New Roman"/>
                <w:noProof/>
              </w:rPr>
            </w:pPr>
            <w:r>
              <w:rPr>
                <w:rFonts w:eastAsia="Times New Roman"/>
                <w:noProof/>
              </w:rPr>
              <w:t>Tavoite on saavutettava, kun on ilmoitettu julkisia hankintoja koskevien sopimusten tekemisestä vähintään neljän ensisijaisten lääketieteen ja niihin liittyvien yhteiskuntatieteiden tutkimus- ja kehityskonsortion kanssa</w:t>
            </w:r>
            <w:r>
              <w:rPr>
                <w:noProof/>
              </w:rPr>
              <w:t>, jotka ovat tartuntatautien tutkimus, syöpätutkimus, neurotieteet, aineenvaihduntahäiriöt tai sydän- ja verisuonitaudit sekä sairauksien sosioekonomisia vaikutuksia koskeva tutkimus</w:t>
            </w:r>
            <w:r>
              <w:rPr>
                <w:rFonts w:eastAsia="Times New Roman"/>
                <w:noProof/>
              </w:rPr>
              <w:t xml:space="preserve">. </w:t>
            </w:r>
          </w:p>
          <w:p w14:paraId="1971D7DB" w14:textId="60A4F12F" w:rsidR="008F28BF" w:rsidRDefault="00296299">
            <w:pPr>
              <w:pStyle w:val="P68B1DB1-Normal54"/>
              <w:spacing w:line="240" w:lineRule="auto"/>
              <w:rPr>
                <w:noProof/>
                <w:sz w:val="18"/>
                <w:szCs w:val="18"/>
              </w:rPr>
            </w:pPr>
            <w:r>
              <w:rPr>
                <w:noProof/>
                <w:sz w:val="18"/>
                <w:szCs w:val="18"/>
              </w:rPr>
              <w:t>Tähän tarkoitukseen varatut kokonaismäärärahat ovat vähintään 196371000</w:t>
            </w:r>
            <w:r>
              <w:rPr>
                <w:rFonts w:eastAsia="Times New Roman"/>
                <w:noProof/>
                <w:sz w:val="20"/>
                <w:szCs w:val="20"/>
              </w:rPr>
              <w:t xml:space="preserve">  </w:t>
            </w:r>
            <w:r>
              <w:rPr>
                <w:noProof/>
                <w:sz w:val="18"/>
                <w:szCs w:val="18"/>
              </w:rPr>
              <w:t>euroa.</w:t>
            </w:r>
          </w:p>
        </w:tc>
      </w:tr>
      <w:tr w:rsidR="008F28BF" w14:paraId="72E5E473" w14:textId="77777777">
        <w:trPr>
          <w:trHeight w:val="945"/>
          <w:jc w:val="center"/>
        </w:trPr>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2F3AFF5C" w14:textId="77777777" w:rsidR="008F28BF" w:rsidRDefault="00296299">
            <w:pPr>
              <w:pStyle w:val="P68B1DB1-Normal13"/>
              <w:spacing w:before="0" w:after="0" w:line="240" w:lineRule="auto"/>
              <w:rPr>
                <w:noProof/>
              </w:rPr>
            </w:pPr>
            <w:r>
              <w:rPr>
                <w:noProof/>
              </w:rPr>
              <w:t>225</w:t>
            </w:r>
          </w:p>
        </w:tc>
        <w:tc>
          <w:tcPr>
            <w:tcW w:w="1674" w:type="dxa"/>
            <w:tcBorders>
              <w:top w:val="single" w:sz="8" w:space="0" w:color="000000"/>
              <w:left w:val="single" w:sz="8" w:space="0" w:color="000000"/>
              <w:bottom w:val="single" w:sz="8" w:space="0" w:color="000000"/>
              <w:right w:val="single" w:sz="8" w:space="0" w:color="000000"/>
            </w:tcBorders>
            <w:shd w:val="clear" w:color="auto" w:fill="C6EFCE"/>
          </w:tcPr>
          <w:p w14:paraId="05633E19" w14:textId="77777777" w:rsidR="008F28BF" w:rsidRDefault="00296299">
            <w:pPr>
              <w:pStyle w:val="P68B1DB1-Normal13"/>
              <w:spacing w:before="0" w:after="0" w:line="240" w:lineRule="auto"/>
              <w:rPr>
                <w:noProof/>
              </w:rPr>
            </w:pPr>
            <w:r>
              <w:rPr>
                <w:noProof/>
              </w:rPr>
              <w:t>Investointi 1: Julkinen tutkimus- ja kehitystuki lääketieteen ja siihen liittyvien yhteiskuntatieteiden painopistealoille</w:t>
            </w:r>
          </w:p>
        </w:tc>
        <w:tc>
          <w:tcPr>
            <w:tcW w:w="1019" w:type="dxa"/>
            <w:tcBorders>
              <w:top w:val="single" w:sz="8" w:space="0" w:color="000000"/>
              <w:left w:val="single" w:sz="8" w:space="0" w:color="000000"/>
              <w:bottom w:val="single" w:sz="8" w:space="0" w:color="000000"/>
              <w:right w:val="single" w:sz="8" w:space="0" w:color="000000"/>
            </w:tcBorders>
            <w:shd w:val="clear" w:color="auto" w:fill="C6EFCE"/>
          </w:tcPr>
          <w:p w14:paraId="4B51F81C" w14:textId="77777777" w:rsidR="008F28BF" w:rsidRDefault="00296299">
            <w:pPr>
              <w:pStyle w:val="P68B1DB1-Normal13"/>
              <w:spacing w:before="0" w:after="0" w:line="240" w:lineRule="auto"/>
              <w:rPr>
                <w:noProof/>
              </w:rPr>
            </w:pPr>
            <w:r>
              <w:rPr>
                <w:noProof/>
              </w:rPr>
              <w:t>Kohde</w:t>
            </w:r>
          </w:p>
        </w:tc>
        <w:tc>
          <w:tcPr>
            <w:tcW w:w="1276" w:type="dxa"/>
            <w:tcBorders>
              <w:top w:val="single" w:sz="8" w:space="0" w:color="000000"/>
              <w:left w:val="single" w:sz="8" w:space="0" w:color="000000"/>
              <w:bottom w:val="single" w:sz="8" w:space="0" w:color="000000"/>
              <w:right w:val="single" w:sz="8" w:space="0" w:color="000000"/>
            </w:tcBorders>
            <w:shd w:val="clear" w:color="auto" w:fill="C6EFCE"/>
          </w:tcPr>
          <w:p w14:paraId="22A81866" w14:textId="77777777" w:rsidR="008F28BF" w:rsidRDefault="00296299">
            <w:pPr>
              <w:pStyle w:val="P68B1DB1-Normal13"/>
              <w:spacing w:before="0" w:after="0" w:line="240" w:lineRule="auto"/>
              <w:rPr>
                <w:noProof/>
              </w:rPr>
            </w:pPr>
            <w:r>
              <w:rPr>
                <w:noProof/>
              </w:rPr>
              <w:t xml:space="preserve">Vähintään neljän kansallisen tutkimus- ja kehityskonsortion validointi ja niiden integrointi Tšekin tutkimus- ja kehitysjärjestelmään kansallisina tutkimusviranomaisina </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25BCCCCF" w14:textId="77777777" w:rsidR="008F28BF" w:rsidRDefault="008F28BF">
            <w:pPr>
              <w:spacing w:before="0" w:after="0" w:line="240" w:lineRule="auto"/>
              <w:rPr>
                <w:rFonts w:eastAsia="Times New Roman"/>
                <w:noProof/>
                <w:color w:val="006100"/>
                <w:sz w:val="18"/>
                <w:szCs w:val="18"/>
              </w:rPr>
            </w:pP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709ED2D" w14:textId="77777777" w:rsidR="008F28BF" w:rsidRDefault="00296299">
            <w:pPr>
              <w:pStyle w:val="P68B1DB1-Normal13"/>
              <w:spacing w:before="0" w:after="0" w:line="240" w:lineRule="auto"/>
              <w:rPr>
                <w:noProof/>
              </w:rPr>
            </w:pPr>
            <w:r>
              <w:rPr>
                <w:noProof/>
              </w:rPr>
              <w:t>Opetus-, nuoriso- ja urheiluministeriön hyväksymien yhteenliittymien lukumäärä</w:t>
            </w:r>
          </w:p>
        </w:tc>
        <w:tc>
          <w:tcPr>
            <w:tcW w:w="1134" w:type="dxa"/>
            <w:tcBorders>
              <w:top w:val="single" w:sz="8" w:space="0" w:color="000000"/>
              <w:left w:val="single" w:sz="8" w:space="0" w:color="000000"/>
              <w:bottom w:val="single" w:sz="8" w:space="0" w:color="000000"/>
              <w:right w:val="single" w:sz="8" w:space="0" w:color="000000"/>
            </w:tcBorders>
            <w:shd w:val="clear" w:color="auto" w:fill="C6EFCE"/>
          </w:tcPr>
          <w:p w14:paraId="32DCB83B" w14:textId="77777777" w:rsidR="008F28BF" w:rsidRDefault="00296299">
            <w:pPr>
              <w:pStyle w:val="P68B1DB1-Normal13"/>
              <w:spacing w:before="0" w:after="0" w:line="240" w:lineRule="auto"/>
              <w:rPr>
                <w:noProof/>
              </w:rPr>
            </w:pPr>
            <w:r>
              <w:rPr>
                <w:noProof/>
              </w:rPr>
              <w:t>0</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589483F4" w14:textId="77777777" w:rsidR="008F28BF" w:rsidRDefault="00296299">
            <w:pPr>
              <w:pStyle w:val="P68B1DB1-Normal13"/>
              <w:spacing w:before="0" w:after="0" w:line="240" w:lineRule="auto"/>
              <w:rPr>
                <w:noProof/>
              </w:rPr>
            </w:pPr>
            <w:r>
              <w:rPr>
                <w:noProof/>
              </w:rPr>
              <w:t>4</w:t>
            </w:r>
          </w:p>
        </w:tc>
        <w:tc>
          <w:tcPr>
            <w:tcW w:w="992" w:type="dxa"/>
            <w:tcBorders>
              <w:top w:val="single" w:sz="8" w:space="0" w:color="000000"/>
              <w:left w:val="single" w:sz="8" w:space="0" w:color="000000"/>
              <w:bottom w:val="single" w:sz="8" w:space="0" w:color="000000"/>
              <w:right w:val="single" w:sz="8" w:space="0" w:color="000000"/>
            </w:tcBorders>
            <w:shd w:val="clear" w:color="auto" w:fill="C6EFCE"/>
          </w:tcPr>
          <w:p w14:paraId="5496FD48" w14:textId="77777777" w:rsidR="008F28BF" w:rsidRDefault="00296299">
            <w:pPr>
              <w:pStyle w:val="P68B1DB1-Normal13"/>
              <w:spacing w:before="0" w:after="0" w:line="240" w:lineRule="auto"/>
              <w:rPr>
                <w:noProof/>
              </w:rPr>
            </w:pPr>
            <w:r>
              <w:rPr>
                <w:noProof/>
              </w:rPr>
              <w:t>Q4</w:t>
            </w:r>
          </w:p>
        </w:tc>
        <w:tc>
          <w:tcPr>
            <w:tcW w:w="851" w:type="dxa"/>
            <w:tcBorders>
              <w:top w:val="single" w:sz="8" w:space="0" w:color="000000"/>
              <w:left w:val="single" w:sz="8" w:space="0" w:color="000000"/>
              <w:bottom w:val="single" w:sz="8" w:space="0" w:color="000000"/>
              <w:right w:val="single" w:sz="8" w:space="0" w:color="000000"/>
            </w:tcBorders>
            <w:shd w:val="clear" w:color="auto" w:fill="C6EFCE"/>
          </w:tcPr>
          <w:p w14:paraId="3F7FA499" w14:textId="77777777" w:rsidR="008F28BF" w:rsidRDefault="00296299">
            <w:pPr>
              <w:pStyle w:val="P68B1DB1-Normal13"/>
              <w:spacing w:before="0" w:after="0" w:line="240" w:lineRule="auto"/>
              <w:rPr>
                <w:noProof/>
              </w:rPr>
            </w:pPr>
            <w:r>
              <w:rPr>
                <w:noProof/>
              </w:rPr>
              <w:t>2025</w:t>
            </w:r>
          </w:p>
        </w:tc>
        <w:tc>
          <w:tcPr>
            <w:tcW w:w="4509" w:type="dxa"/>
            <w:tcBorders>
              <w:top w:val="single" w:sz="8" w:space="0" w:color="000000"/>
              <w:left w:val="single" w:sz="8" w:space="0" w:color="000000"/>
              <w:bottom w:val="single" w:sz="8" w:space="0" w:color="000000"/>
              <w:right w:val="single" w:sz="8" w:space="0" w:color="000000"/>
            </w:tcBorders>
            <w:shd w:val="clear" w:color="auto" w:fill="C6EFCE"/>
          </w:tcPr>
          <w:p w14:paraId="1EDA5B93" w14:textId="52EF3060" w:rsidR="008F28BF" w:rsidRDefault="00296299">
            <w:pPr>
              <w:pStyle w:val="P68B1DB1-Normal50"/>
              <w:spacing w:before="0" w:after="0" w:line="240" w:lineRule="auto"/>
              <w:rPr>
                <w:noProof/>
              </w:rPr>
            </w:pPr>
            <w:r>
              <w:rPr>
                <w:noProof/>
              </w:rPr>
              <w:t xml:space="preserve">Tavoite saavutetaan validoimalla vähintään neljän konsortion toiminta tartuntatautien tutkimuksen, syöpätutkimuksen, neurotieteiden, metabolisten sairauksien tai sydän- ja verisuonitautien tutkimuksen sekä tautien sosioekonomisia vaikutuksia koskevan tutkimuksen ja niiden integroinnin Tšekin tutkimus- ja kehitysjärjestelmään kansallisina tutkimusviranomaisina opetus-, nuoriso- ja urheiluministeriön toimesta. </w:t>
            </w:r>
          </w:p>
          <w:p w14:paraId="39F7CFA6" w14:textId="77777777" w:rsidR="008F28BF" w:rsidRDefault="00296299">
            <w:pPr>
              <w:pStyle w:val="P68B1DB1-Normal50"/>
              <w:spacing w:line="240" w:lineRule="auto"/>
              <w:rPr>
                <w:rFonts w:eastAsia="Times New Roman"/>
                <w:noProof/>
              </w:rPr>
            </w:pPr>
            <w:r>
              <w:rPr>
                <w:noProof/>
              </w:rPr>
              <w:t>Validointiprosessi perustuu arviointiin, joka perustuu tutkimukseen, kokeelliseen kehittämiseen ja innovointiin julkisista varoista, vertaisarvioinneista ja asiantuntijakäynneistä annetussa laissa nro 130/2002 vahvistettujen kansallisten sääntöjen mukaisesti.</w:t>
            </w:r>
          </w:p>
        </w:tc>
      </w:tr>
    </w:tbl>
    <w:p w14:paraId="787A051D" w14:textId="77777777" w:rsidR="008F28BF" w:rsidRDefault="008F28BF">
      <w:pPr>
        <w:spacing w:line="240" w:lineRule="auto"/>
        <w:rPr>
          <w:rFonts w:ascii="Calibri" w:hAnsi="Calibri"/>
          <w:noProof/>
          <w:sz w:val="22"/>
        </w:rPr>
      </w:pPr>
    </w:p>
    <w:p w14:paraId="7C2314C1" w14:textId="77777777" w:rsidR="008F28BF" w:rsidRDefault="008F28BF">
      <w:pPr>
        <w:pBdr>
          <w:top w:val="nil"/>
          <w:left w:val="nil"/>
          <w:bottom w:val="nil"/>
          <w:right w:val="nil"/>
          <w:between w:val="nil"/>
        </w:pBdr>
        <w:spacing w:line="240" w:lineRule="auto"/>
        <w:rPr>
          <w:rFonts w:ascii="Calibri" w:hAnsi="Calibri"/>
          <w:noProof/>
          <w:color w:val="000000"/>
          <w:sz w:val="22"/>
        </w:rPr>
        <w:sectPr w:rsidR="008F28BF" w:rsidSect="00756C74">
          <w:headerReference w:type="even" r:id="rId381"/>
          <w:headerReference w:type="default" r:id="rId382"/>
          <w:footerReference w:type="even" r:id="rId383"/>
          <w:footerReference w:type="default" r:id="rId384"/>
          <w:headerReference w:type="first" r:id="rId385"/>
          <w:footerReference w:type="first" r:id="rId386"/>
          <w:pgSz w:w="16839" w:h="11907" w:orient="landscape"/>
          <w:pgMar w:top="1134" w:right="1134" w:bottom="1134" w:left="1134" w:header="567" w:footer="567" w:gutter="0"/>
          <w:cols w:space="720"/>
          <w:docGrid w:linePitch="326"/>
        </w:sectPr>
      </w:pPr>
    </w:p>
    <w:p w14:paraId="68E02D9E" w14:textId="787E0086" w:rsidR="008F28BF" w:rsidRDefault="00296299">
      <w:pPr>
        <w:pStyle w:val="P68B1DB1-Normal2"/>
        <w:keepNext/>
        <w:tabs>
          <w:tab w:val="left" w:pos="850"/>
        </w:tabs>
        <w:spacing w:line="240" w:lineRule="auto"/>
        <w:jc w:val="both"/>
        <w:outlineLvl w:val="0"/>
        <w:rPr>
          <w:bCs/>
          <w:noProof/>
        </w:rPr>
      </w:pPr>
      <w:r>
        <w:rPr>
          <w:noProof/>
        </w:rPr>
        <w:t xml:space="preserve">AA. OSA-ALUE 5.2: Yritysten tutkimus- ja kehitystyön tukeminen ja innovaatioiden sisällyttäminen liiketoimintakäytäntöön </w:t>
      </w:r>
    </w:p>
    <w:p w14:paraId="7B42E9D3" w14:textId="0584BF63" w:rsidR="008F28BF" w:rsidRDefault="00296299">
      <w:pPr>
        <w:pStyle w:val="NormalWeb"/>
        <w:rPr>
          <w:noProof/>
        </w:rPr>
      </w:pPr>
      <w:r>
        <w:rPr>
          <w:noProof/>
        </w:rPr>
        <w:t xml:space="preserve">Tämä Tšekin elpymis- ja palautumissuunnitelman osa-alue auttaa vastaamaan haasteeseen, joka koskee kotimaisten yritysten innovointivalmiuksien parantamista ja yhteistyön parantamista Tšekin innovaatioekosysteemissä. Tämä saavutetaan tukemalla innovatiivisia yrityksiä, erityisesti digitalisaatiota, organisatorista innovointia ja korkeakoulujen ja yritysten välisiä yhteyksiä. Tuessa korostetaan kansainvälistä yhteistyötä ja synergioita tutkimuksen ja innovoinnin puiteohjelman kanssa. </w:t>
      </w:r>
    </w:p>
    <w:p w14:paraId="51114547" w14:textId="77777777" w:rsidR="008F28BF" w:rsidRDefault="00296299">
      <w:pPr>
        <w:pStyle w:val="P68B1DB1-Normal3"/>
        <w:spacing w:line="240" w:lineRule="auto"/>
        <w:jc w:val="both"/>
        <w:rPr>
          <w:noProof/>
          <w:color w:val="000000"/>
        </w:rPr>
      </w:pPr>
      <w:r>
        <w:rPr>
          <w:noProof/>
        </w:rPr>
        <w:t>Komponentilla tuetaan maakohtaisen suosituksen 3 2019, jonka mukaan Tšekin on poistettava esteet, jotka haittaavat täysin toimivan innovaatioekosysteemin kehittämistä, ja maakohtaisen suosituksen 3 2020, jonka mukaan Tšekin on varmistettava innovatiivisten yritysten rahoituksen saanti ja parannettava julkisen ja yksityisen sektorin yhteistyötä tutkimus- ja kehitysalalla, noudattamista.</w:t>
      </w:r>
    </w:p>
    <w:p w14:paraId="1E9B97ED" w14:textId="77777777" w:rsidR="008F28BF" w:rsidRDefault="00296299">
      <w:pPr>
        <w:pStyle w:val="P68B1DB1-Normal3"/>
        <w:spacing w:line="240" w:lineRule="auto"/>
        <w:jc w:val="both"/>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Tutkimus- ja innovointiprosessin tulosten on oltava teknologisesti neutraaleja niiden soveltamisen tasolla (eli niitä on sovellettava kaikkiin käytettävissä oleviin teknologioihin, myös vähävaikutteisiin teknologioihin), ja toimenpiteen ulkopuolelle on jätettävä etukäteen ”ruskeaan tutkimukseen ja innovointiin” liittyvä tutkimus ja innovointi (eli hiili, ruskohiili, öljy/maaöljy, maakaasu, joka ei kuulu ”ei merkittävää haittaa” -periaatteen mukaisten teknisten ohjeiden liitteen III soveltamisalaan, sininen ja harmaa vety, polttolaitokset ja kaatopaikat).</w:t>
      </w:r>
    </w:p>
    <w:p w14:paraId="52201E7C" w14:textId="77777777" w:rsidR="008F28BF" w:rsidRDefault="008F28BF">
      <w:pPr>
        <w:spacing w:line="240" w:lineRule="auto"/>
        <w:jc w:val="both"/>
        <w:rPr>
          <w:rFonts w:eastAsia="Times New Roman"/>
          <w:noProof/>
          <w:szCs w:val="24"/>
        </w:rPr>
      </w:pPr>
    </w:p>
    <w:p w14:paraId="353E6E83" w14:textId="0CFB927B" w:rsidR="008F28BF" w:rsidRDefault="00296299">
      <w:pPr>
        <w:pStyle w:val="P68B1DB1-Normal7"/>
        <w:spacing w:line="240" w:lineRule="auto"/>
        <w:jc w:val="both"/>
        <w:rPr>
          <w:bCs/>
          <w:noProof/>
        </w:rPr>
      </w:pPr>
      <w:r>
        <w:rPr>
          <w:noProof/>
        </w:rPr>
        <w:t>AA.1 Kuvaus uudistuksista ja investoinneista, joita rahoitetaan rahoitustuella, jota ei makseta takaisin</w:t>
      </w:r>
    </w:p>
    <w:p w14:paraId="37226DE8" w14:textId="77777777" w:rsidR="008F28BF" w:rsidRDefault="00296299">
      <w:pPr>
        <w:pStyle w:val="P68B1DB1-Normal26"/>
        <w:pBdr>
          <w:top w:val="nil"/>
          <w:left w:val="nil"/>
          <w:bottom w:val="nil"/>
          <w:right w:val="nil"/>
          <w:between w:val="nil"/>
        </w:pBdr>
        <w:spacing w:line="240" w:lineRule="auto"/>
        <w:rPr>
          <w:noProof/>
        </w:rPr>
      </w:pPr>
      <w:r>
        <w:rPr>
          <w:noProof/>
        </w:rPr>
        <w:t xml:space="preserve">Uudistus 1: Teollisen tutkimuksen tukemista käsittelevän kansallisen koordinointiryhmän perustaminen </w:t>
      </w:r>
    </w:p>
    <w:p w14:paraId="3EDF40B6" w14:textId="77777777" w:rsidR="008F28BF" w:rsidRDefault="00296299">
      <w:pPr>
        <w:pStyle w:val="NormalWeb"/>
        <w:pBdr>
          <w:top w:val="nil"/>
          <w:left w:val="nil"/>
          <w:bottom w:val="nil"/>
          <w:right w:val="nil"/>
          <w:between w:val="nil"/>
        </w:pBdr>
        <w:rPr>
          <w:noProof/>
        </w:rPr>
      </w:pPr>
      <w:r>
        <w:rPr>
          <w:noProof/>
        </w:rPr>
        <w:t>Uudistukseen kuuluu</w:t>
      </w:r>
      <w:r>
        <w:rPr>
          <w:rFonts w:eastAsia="Times New Roman"/>
          <w:noProof/>
          <w:color w:val="000000"/>
        </w:rPr>
        <w:t xml:space="preserve"> teollisen tutkimuksen tukemista käsittelevän kansallisen koordinointiryhmän perustaminen. Ryhmän tehtävänä on yhdenmukaistaa teollisuuden</w:t>
      </w:r>
      <w:r>
        <w:rPr>
          <w:noProof/>
        </w:rPr>
        <w:t xml:space="preserve"> T &amp; K-tukipolitiikat poliittisten päättäjien, nykyisten T &amp; K-tuen tarjoajien ja T &amp; K &amp; I-toiminnan hallituksen välillä. </w:t>
      </w:r>
    </w:p>
    <w:p w14:paraId="15C26162" w14:textId="77777777" w:rsidR="008F28BF" w:rsidRDefault="00296299">
      <w:pPr>
        <w:pStyle w:val="NormalWeb"/>
        <w:pBdr>
          <w:top w:val="nil"/>
          <w:left w:val="nil"/>
          <w:bottom w:val="nil"/>
          <w:right w:val="nil"/>
          <w:between w:val="nil"/>
        </w:pBdr>
        <w:rPr>
          <w:noProof/>
        </w:rPr>
      </w:pPr>
      <w:r>
        <w:rPr>
          <w:noProof/>
        </w:rPr>
        <w:t xml:space="preserve">Kansallisen koordinointiryhmän on varmistettava, että älykkään erikoistumisen strategian kanssa yhteensopivia ohjelmia varten perustetaan rakenne. Sillä olisi yhdenmukaistettava tuen myöntämisedellytykset ja kaikkien asiaankuuluvien ohjelmien keskittäminen yhteen täytäntöönpanoelimeen eli Tšekin tasavallan teknologiavirastoon. </w:t>
      </w:r>
    </w:p>
    <w:p w14:paraId="5D1EA938" w14:textId="77777777" w:rsidR="008F28BF" w:rsidRDefault="00296299">
      <w:pPr>
        <w:pStyle w:val="P68B1DB1-Normal32"/>
        <w:spacing w:line="240" w:lineRule="auto"/>
        <w:jc w:val="both"/>
        <w:rPr>
          <w:noProof/>
          <w:color w:val="000000"/>
        </w:rPr>
      </w:pPr>
      <w:r>
        <w:rPr>
          <w:noProof/>
        </w:rPr>
        <w:t>Uudistus on pantava täytäntöön 31 päivään joulukuuta 2021 mennessä.</w:t>
      </w:r>
    </w:p>
    <w:p w14:paraId="7C4EA128" w14:textId="77777777" w:rsidR="008F28BF" w:rsidRDefault="00296299">
      <w:pPr>
        <w:pStyle w:val="P68B1DB1-Normal41"/>
        <w:spacing w:line="240" w:lineRule="auto"/>
        <w:rPr>
          <w:noProof/>
        </w:rPr>
      </w:pPr>
      <w:r>
        <w:rPr>
          <w:noProof/>
        </w:rPr>
        <w:t>Investointi 1: Tuki innovaatioiden sisällyttämiselle liiketoimintakäytäntöihin</w:t>
      </w:r>
    </w:p>
    <w:p w14:paraId="6F89773C" w14:textId="77777777" w:rsidR="008F28BF" w:rsidRDefault="00296299">
      <w:pPr>
        <w:pStyle w:val="P68B1DB1-Normal32"/>
        <w:spacing w:line="240" w:lineRule="auto"/>
        <w:jc w:val="both"/>
        <w:rPr>
          <w:noProof/>
          <w:sz w:val="22"/>
        </w:rPr>
      </w:pPr>
      <w:r>
        <w:rPr>
          <w:noProof/>
        </w:rPr>
        <w:t xml:space="preserve">Toimenpiteellä pyritään tukemaan pk-yritysten innovointihankkeita tuote-, prosessi- tai organisaatioinnovaatioiden sisällyttämiseksi liiketoimintakäytäntöön. </w:t>
      </w:r>
    </w:p>
    <w:p w14:paraId="07B034CF" w14:textId="77777777" w:rsidR="008F28BF" w:rsidRDefault="00296299">
      <w:pPr>
        <w:pStyle w:val="P68B1DB1-Normal32"/>
        <w:spacing w:line="240" w:lineRule="auto"/>
        <w:jc w:val="both"/>
        <w:rPr>
          <w:noProof/>
          <w:sz w:val="22"/>
        </w:rPr>
      </w:pPr>
      <w:r>
        <w:rPr>
          <w:noProof/>
        </w:rPr>
        <w:t>Tuetun hankkeen tuloksena toteutetaan 90 pk-yritysten yksittäistä innovointihanketta (prosessi, tuote, organisaatio).</w:t>
      </w:r>
    </w:p>
    <w:p w14:paraId="0DE68DFE" w14:textId="2EB2DD0F" w:rsidR="008F28BF" w:rsidRDefault="00296299">
      <w:pPr>
        <w:pStyle w:val="NormalWeb"/>
        <w:tabs>
          <w:tab w:val="right" w:pos="9639"/>
        </w:tabs>
        <w:rPr>
          <w:rFonts w:ascii="Calibri" w:hAnsi="Calibri"/>
          <w:noProof/>
          <w:sz w:val="22"/>
        </w:rPr>
      </w:pPr>
      <w:r>
        <w:rPr>
          <w:rFonts w:eastAsia="Times New Roman"/>
          <w:noProof/>
          <w:color w:val="000000"/>
        </w:rPr>
        <w:t>Investointi on toteutettava 31 päivään maaliskuuta 2026 mennessä.</w:t>
      </w:r>
      <w:r>
        <w:rPr>
          <w:noProof/>
        </w:rPr>
        <w:t xml:space="preserve"> </w:t>
      </w:r>
    </w:p>
    <w:p w14:paraId="7FB74928" w14:textId="77777777" w:rsidR="008F28BF" w:rsidRDefault="008F28BF">
      <w:pPr>
        <w:autoSpaceDE w:val="0"/>
        <w:autoSpaceDN w:val="0"/>
        <w:adjustRightInd w:val="0"/>
        <w:spacing w:line="240" w:lineRule="auto"/>
        <w:rPr>
          <w:rFonts w:eastAsia="Times New Roman"/>
          <w:b/>
          <w:noProof/>
          <w:szCs w:val="24"/>
        </w:rPr>
        <w:sectPr w:rsidR="008F28BF" w:rsidSect="00756C74">
          <w:headerReference w:type="even" r:id="rId387"/>
          <w:headerReference w:type="default" r:id="rId388"/>
          <w:footerReference w:type="even" r:id="rId389"/>
          <w:footerReference w:type="default" r:id="rId390"/>
          <w:headerReference w:type="first" r:id="rId391"/>
          <w:footerReference w:type="first" r:id="rId392"/>
          <w:pgSz w:w="11907" w:h="16839"/>
          <w:pgMar w:top="1134" w:right="1134" w:bottom="1134" w:left="1134" w:header="567" w:footer="567" w:gutter="0"/>
          <w:cols w:space="720"/>
          <w:docGrid w:linePitch="360"/>
        </w:sectPr>
      </w:pPr>
    </w:p>
    <w:p w14:paraId="60E203DE" w14:textId="77777777" w:rsidR="008F28BF" w:rsidRDefault="00296299">
      <w:pPr>
        <w:pStyle w:val="P68B1DB1-Normal9"/>
        <w:autoSpaceDE w:val="0"/>
        <w:autoSpaceDN w:val="0"/>
        <w:adjustRightInd w:val="0"/>
        <w:spacing w:line="240" w:lineRule="auto"/>
        <w:rPr>
          <w:noProof/>
        </w:rPr>
      </w:pPr>
      <w:r>
        <w:rPr>
          <w:noProof/>
        </w:rPr>
        <w:t xml:space="preserve">Investointi 2: Tutkimus- ja kehitysyhteistyön tukeminen (kansallisen RIS3-strategian mukaisesti) </w:t>
      </w:r>
    </w:p>
    <w:p w14:paraId="59BB3722" w14:textId="78ECE6CA" w:rsidR="008F28BF" w:rsidRDefault="00296299">
      <w:pPr>
        <w:pStyle w:val="P68B1DB1-Normal4"/>
        <w:autoSpaceDE w:val="0"/>
        <w:autoSpaceDN w:val="0"/>
        <w:adjustRightInd w:val="0"/>
        <w:spacing w:line="240" w:lineRule="auto"/>
        <w:jc w:val="both"/>
        <w:rPr>
          <w:noProof/>
        </w:rPr>
      </w:pPr>
      <w:r>
        <w:rPr>
          <w:noProof/>
        </w:rPr>
        <w:t xml:space="preserve">Toimenpiteen tarkoituksena on tukea tutkimusorganisaatioiden ja pk-yritysten välistä yhteistyötä kansallisten osaamiskeskusten ohjelman puitteissa. </w:t>
      </w:r>
    </w:p>
    <w:p w14:paraId="7E3F0B3C" w14:textId="07FC8851" w:rsidR="008F28BF" w:rsidRDefault="00296299">
      <w:pPr>
        <w:pStyle w:val="P68B1DB1-Normal4"/>
        <w:autoSpaceDE w:val="0"/>
        <w:autoSpaceDN w:val="0"/>
        <w:adjustRightInd w:val="0"/>
        <w:spacing w:line="240" w:lineRule="auto"/>
        <w:jc w:val="both"/>
        <w:rPr>
          <w:noProof/>
        </w:rPr>
      </w:pPr>
      <w:r>
        <w:rPr>
          <w:noProof/>
        </w:rPr>
        <w:t>Tukea myönnetään vähintään 60 pk-yrityksen yhteistyöhankkeille, joissa on mukana julkinen tutkimusorganisaatio vastaperustetuissa kansallisissa osaamiskeskuksissa.</w:t>
      </w:r>
    </w:p>
    <w:p w14:paraId="1334D395" w14:textId="4652920D" w:rsidR="008F28BF" w:rsidRDefault="00296299">
      <w:pPr>
        <w:pStyle w:val="P68B1DB1-Normal4"/>
        <w:autoSpaceDE w:val="0"/>
        <w:autoSpaceDN w:val="0"/>
        <w:adjustRightInd w:val="0"/>
        <w:spacing w:line="259" w:lineRule="auto"/>
        <w:contextualSpacing/>
        <w:jc w:val="both"/>
        <w:rPr>
          <w:noProof/>
          <w:sz w:val="22"/>
        </w:rPr>
      </w:pPr>
      <w:r>
        <w:rPr>
          <w:noProof/>
        </w:rPr>
        <w:t xml:space="preserve">Investointi on </w:t>
      </w:r>
      <w:r>
        <w:rPr>
          <w:noProof/>
          <w:color w:val="000000" w:themeColor="text1"/>
        </w:rPr>
        <w:t>toteutettava</w:t>
      </w:r>
      <w:r>
        <w:rPr>
          <w:noProof/>
        </w:rPr>
        <w:t xml:space="preserve"> 31 päivään maaliskuuta 2026 mennessä.</w:t>
      </w:r>
    </w:p>
    <w:p w14:paraId="6CA5A6BC" w14:textId="77777777" w:rsidR="008F28BF" w:rsidRDefault="00296299">
      <w:pPr>
        <w:pStyle w:val="P68B1DB1-Normal9"/>
        <w:spacing w:line="259" w:lineRule="auto"/>
        <w:jc w:val="both"/>
        <w:rPr>
          <w:noProof/>
        </w:rPr>
      </w:pPr>
      <w:r>
        <w:rPr>
          <w:noProof/>
        </w:rPr>
        <w:t>Investointi 3: Tuki ympäristöalan tutkimus- ja kehitystyöhön</w:t>
      </w:r>
    </w:p>
    <w:p w14:paraId="29FA6F90" w14:textId="77777777" w:rsidR="008F28BF" w:rsidRDefault="00296299">
      <w:pPr>
        <w:pStyle w:val="P68B1DB1-Normal3"/>
        <w:autoSpaceDE w:val="0"/>
        <w:autoSpaceDN w:val="0"/>
        <w:adjustRightInd w:val="0"/>
        <w:spacing w:line="259" w:lineRule="auto"/>
        <w:contextualSpacing/>
        <w:jc w:val="both"/>
        <w:rPr>
          <w:noProof/>
        </w:rPr>
      </w:pPr>
      <w:r>
        <w:rPr>
          <w:noProof/>
        </w:rPr>
        <w:t xml:space="preserve">Toimenpiteen tarkoituksena on tukea tutkimusorganisaatioiden ja -yritysten esittämiä teollisia TKI-hankkeita, mukaan lukien yhteistyöhankkeet, joiden tarkoituksena on vastata haasteisiin, jotka on yksilöity Tšekin vuoteen 2030 ulottuvassa valtion ympäristöpolitiikassa ja vuoteen 2050 ulottuvassa alakohtaisessa tutkimustukistrategiassa. T &amp; K &amp; I-hankkeissa keskitytään ensisijaisiin aihealueisiin, kuten luonnonvarojen suojeluun ja kestävään käyttöön, ilmastonsuojeluun ja ilmanlaadun parantamiseen, jätehuoltoon ja uudelleenkäyttöön, luonnon ja maiseman suojeluun tai turvalliseen ja selviytymiskykyiseen ympäristöön, mukaan lukien luonnonkatastrofien ja ihmisen toiminnan aiheuttamien vaarojen ehkäiseminen ja vähentäminen. </w:t>
      </w:r>
    </w:p>
    <w:p w14:paraId="0796A522" w14:textId="77777777" w:rsidR="008F28BF" w:rsidRDefault="008F28BF">
      <w:pPr>
        <w:autoSpaceDE w:val="0"/>
        <w:autoSpaceDN w:val="0"/>
        <w:adjustRightInd w:val="0"/>
        <w:spacing w:line="259" w:lineRule="auto"/>
        <w:contextualSpacing/>
        <w:jc w:val="both"/>
        <w:rPr>
          <w:rFonts w:eastAsia="Times New Roman"/>
          <w:noProof/>
          <w:szCs w:val="24"/>
        </w:rPr>
      </w:pPr>
    </w:p>
    <w:p w14:paraId="3949B735" w14:textId="68B9D7D5" w:rsidR="008F28BF" w:rsidRDefault="00296299">
      <w:pPr>
        <w:pStyle w:val="P68B1DB1-Normal4"/>
        <w:autoSpaceDE w:val="0"/>
        <w:autoSpaceDN w:val="0"/>
        <w:adjustRightInd w:val="0"/>
        <w:spacing w:line="259" w:lineRule="auto"/>
        <w:contextualSpacing/>
        <w:jc w:val="both"/>
        <w:rPr>
          <w:noProof/>
        </w:rPr>
      </w:pPr>
      <w:r>
        <w:rPr>
          <w:noProof/>
        </w:rPr>
        <w:t xml:space="preserve"> Tukea myönnetään vähintään 15:lle ympäristöalan TKI-hankkeelle.</w:t>
      </w:r>
    </w:p>
    <w:p w14:paraId="5C064C63" w14:textId="62303FDC" w:rsidR="008F28BF" w:rsidRDefault="00296299">
      <w:pPr>
        <w:pStyle w:val="P68B1DB1-Normal4"/>
        <w:spacing w:line="240" w:lineRule="auto"/>
        <w:rPr>
          <w:noProof/>
          <w:sz w:val="22"/>
        </w:rPr>
      </w:pPr>
      <w:r>
        <w:rPr>
          <w:noProof/>
        </w:rPr>
        <w:t>Investointi on toteutettava 31 päivään maaliskuuta 2026 mennessä.</w:t>
      </w:r>
    </w:p>
    <w:p w14:paraId="78AD4D86" w14:textId="77777777" w:rsidR="008F28BF" w:rsidRDefault="00296299">
      <w:pPr>
        <w:pStyle w:val="P68B1DB1-Normal27"/>
        <w:spacing w:line="240" w:lineRule="auto"/>
        <w:jc w:val="both"/>
        <w:rPr>
          <w:noProof/>
          <w:color w:val="000000"/>
          <w:sz w:val="23"/>
          <w:szCs w:val="23"/>
        </w:rPr>
      </w:pPr>
      <w:r>
        <w:rPr>
          <w:noProof/>
          <w:szCs w:val="24"/>
        </w:rPr>
        <w:t xml:space="preserve">Investointi 4: </w:t>
      </w:r>
      <w:r>
        <w:rPr>
          <w:noProof/>
          <w:color w:val="000000"/>
          <w:sz w:val="23"/>
          <w:szCs w:val="23"/>
        </w:rPr>
        <w:t>Tutkimus- ja kehitystyön tukeminen synergiavaikutuksin tutkimuksen ja innovoinnin puiteohjelman kanssa</w:t>
      </w:r>
    </w:p>
    <w:p w14:paraId="2B840C89" w14:textId="502BA790" w:rsidR="008F28BF" w:rsidRDefault="00296299">
      <w:pPr>
        <w:pStyle w:val="P68B1DB1-Normal3"/>
        <w:autoSpaceDE w:val="0"/>
        <w:autoSpaceDN w:val="0"/>
        <w:adjustRightInd w:val="0"/>
        <w:spacing w:line="259" w:lineRule="auto"/>
        <w:contextualSpacing/>
        <w:jc w:val="both"/>
        <w:rPr>
          <w:noProof/>
          <w:sz w:val="22"/>
        </w:rPr>
      </w:pPr>
      <w:r>
        <w:rPr>
          <w:noProof/>
        </w:rPr>
        <w:t xml:space="preserve">Toimenpiteellä pyritään rahoittamaan huippuosaamismerkkihankkeita, erityisesti Euroopan innovaationeuvoston Accelerator-välineen välineitä (mukaan lukien EIC:n Accelerator-pilottihanke), joilla tuetaan pk-yrityksiä, joilla on suurimmat mahdollisuudet nopeaan kasvuun, sekä eurooppalaisen tutkimusalueen NET-yhteisrahoja (eurooppalaisia kumppanuuksia), joilla vastataan kiireellisimpiin tutkimus- ja kehityshaasteisiin kansainvälisissä yhteyksissä. </w:t>
      </w:r>
    </w:p>
    <w:p w14:paraId="03E1AB2E" w14:textId="77777777" w:rsidR="008F28BF" w:rsidRDefault="008F28BF">
      <w:pPr>
        <w:autoSpaceDE w:val="0"/>
        <w:autoSpaceDN w:val="0"/>
        <w:adjustRightInd w:val="0"/>
        <w:spacing w:line="259" w:lineRule="auto"/>
        <w:contextualSpacing/>
        <w:jc w:val="both"/>
        <w:rPr>
          <w:rFonts w:eastAsia="Times New Roman"/>
          <w:noProof/>
          <w:szCs w:val="24"/>
        </w:rPr>
      </w:pPr>
    </w:p>
    <w:p w14:paraId="0370BB29" w14:textId="42CEFA44" w:rsidR="008F28BF" w:rsidRDefault="00296299">
      <w:pPr>
        <w:pStyle w:val="P68B1DB1-Normal4"/>
        <w:autoSpaceDE w:val="0"/>
        <w:autoSpaceDN w:val="0"/>
        <w:adjustRightInd w:val="0"/>
        <w:spacing w:line="259" w:lineRule="auto"/>
        <w:contextualSpacing/>
        <w:jc w:val="both"/>
        <w:rPr>
          <w:noProof/>
          <w:sz w:val="22"/>
        </w:rPr>
      </w:pPr>
      <w:r>
        <w:rPr>
          <w:noProof/>
        </w:rPr>
        <w:t>Tukea myönnetään vähintään 18 hankkeelle, jotka osallistuvat eurooppalaisen tutkimusalueen NET-yhteisrahastoihin, ja vähintään kahdeksalle hankkeelle, jotka ovat saaneet huippuosaamismerkin.</w:t>
      </w:r>
    </w:p>
    <w:p w14:paraId="2FC08420" w14:textId="37C528D3" w:rsidR="008F28BF" w:rsidRDefault="00296299">
      <w:pPr>
        <w:pStyle w:val="P68B1DB1-Normal4"/>
        <w:spacing w:line="240" w:lineRule="auto"/>
        <w:rPr>
          <w:noProof/>
        </w:rPr>
      </w:pPr>
      <w:r>
        <w:rPr>
          <w:noProof/>
        </w:rPr>
        <w:t xml:space="preserve">Investointi on toteutettava 31 päivään maaliskuuta 2026 mennessä. </w:t>
      </w:r>
    </w:p>
    <w:p w14:paraId="5E422004" w14:textId="397ACEFC" w:rsidR="008F28BF" w:rsidRDefault="00296299">
      <w:pPr>
        <w:pStyle w:val="P68B1DB1-Normal9"/>
        <w:spacing w:line="257" w:lineRule="auto"/>
        <w:jc w:val="both"/>
        <w:rPr>
          <w:noProof/>
        </w:rPr>
      </w:pPr>
      <w:r>
        <w:rPr>
          <w:noProof/>
        </w:rPr>
        <w:t>Investointi 5: Kansallisen RIS3-strategian mukainen tuki yritysten tutkimus- ja kehitystyöhön</w:t>
      </w:r>
    </w:p>
    <w:p w14:paraId="3EB8E3CB" w14:textId="21BC0331" w:rsidR="008F28BF" w:rsidRDefault="00296299">
      <w:pPr>
        <w:pStyle w:val="P68B1DB1-Normal4"/>
        <w:spacing w:line="257" w:lineRule="auto"/>
        <w:jc w:val="both"/>
        <w:rPr>
          <w:noProof/>
        </w:rPr>
      </w:pPr>
      <w:r>
        <w:rPr>
          <w:noProof/>
        </w:rPr>
        <w:t>Toimenpiteellä pyritään tukemaan teollista tutkimusta ja kokeellista kehittämistä koskevia hankkeita, joita yritykset ovat esittäneet kansallisen RIS3-strategian mukaisesti.</w:t>
      </w:r>
    </w:p>
    <w:p w14:paraId="7DF72562" w14:textId="335EBCF5" w:rsidR="008F28BF" w:rsidRDefault="00296299">
      <w:pPr>
        <w:pStyle w:val="P68B1DB1-Normal4"/>
        <w:spacing w:line="257" w:lineRule="auto"/>
        <w:jc w:val="both"/>
        <w:rPr>
          <w:noProof/>
        </w:rPr>
      </w:pPr>
      <w:r>
        <w:rPr>
          <w:noProof/>
        </w:rPr>
        <w:t xml:space="preserve">Tarjouskilpailun tarkoituksena on tukea teollista tutkimusta ja kokeellista kehittämistä koskevia hankkeita, joilla pyritään tulosten toteuttamiseen käytännössä, erityisesti teollisessa tuotannossa ja tuotteiden toimittamisessa markkinoille, hankkeita, joissa kehitetään uusia palveluja, teknologioita ja materiaaleja, lisätään automaatiota ja robotisaatiota sekä käytetään digitaaliteknologiaa. </w:t>
      </w:r>
    </w:p>
    <w:p w14:paraId="1EF88FE4" w14:textId="74B6D9DD" w:rsidR="008F28BF" w:rsidRDefault="00296299">
      <w:pPr>
        <w:pStyle w:val="P68B1DB1-Normal4"/>
        <w:spacing w:line="259" w:lineRule="auto"/>
        <w:contextualSpacing/>
        <w:jc w:val="both"/>
        <w:rPr>
          <w:noProof/>
        </w:rPr>
      </w:pPr>
      <w:r>
        <w:rPr>
          <w:noProof/>
        </w:rPr>
        <w:t xml:space="preserve">Tuettaviksi valittujen hankkeiden on oltava kansallisen RIS3-strategian yhden T &amp; K &amp; I-erikoisalan mukaisia. </w:t>
      </w:r>
    </w:p>
    <w:p w14:paraId="31F6BDC5" w14:textId="0275726C" w:rsidR="008F28BF" w:rsidRDefault="00296299">
      <w:pPr>
        <w:pStyle w:val="P68B1DB1-Normal4"/>
        <w:autoSpaceDE w:val="0"/>
        <w:autoSpaceDN w:val="0"/>
        <w:adjustRightInd w:val="0"/>
        <w:spacing w:line="240" w:lineRule="auto"/>
        <w:jc w:val="both"/>
        <w:rPr>
          <w:noProof/>
        </w:rPr>
      </w:pPr>
      <w:r>
        <w:rPr>
          <w:noProof/>
        </w:rPr>
        <w:t>Avustussopimukset on allekirjoitettava vähintään 78 hankkeen tukemiseksi. Kaikkien hankkeiden ja koko täytäntöönpanokauden avustussopimuksissa sidotun kokonaistalousarvion on oltava vähintään 59 miljoonaa euroa.</w:t>
      </w:r>
    </w:p>
    <w:p w14:paraId="35D6E949" w14:textId="25D0F55D" w:rsidR="008F28BF" w:rsidRDefault="00296299">
      <w:pPr>
        <w:pStyle w:val="P68B1DB1-Normal4"/>
        <w:spacing w:line="240" w:lineRule="auto"/>
        <w:jc w:val="both"/>
        <w:rPr>
          <w:noProof/>
          <w:szCs w:val="24"/>
        </w:rPr>
      </w:pPr>
      <w:r>
        <w:rPr>
          <w:noProof/>
        </w:rPr>
        <w:t xml:space="preserve">Investointi on </w:t>
      </w:r>
      <w:r>
        <w:rPr>
          <w:noProof/>
          <w:color w:val="000000" w:themeColor="text1"/>
        </w:rPr>
        <w:t>toteutettava</w:t>
      </w:r>
      <w:r>
        <w:rPr>
          <w:noProof/>
        </w:rPr>
        <w:t xml:space="preserve"> 31 päivään maaliskuuta 2026 mennessä.</w:t>
      </w:r>
    </w:p>
    <w:p w14:paraId="49F0BDB1" w14:textId="77777777" w:rsidR="008F28BF" w:rsidRDefault="00296299">
      <w:pPr>
        <w:pStyle w:val="P68B1DB1-Normal9"/>
        <w:spacing w:line="257" w:lineRule="auto"/>
        <w:jc w:val="both"/>
        <w:rPr>
          <w:noProof/>
        </w:rPr>
      </w:pPr>
      <w:r>
        <w:rPr>
          <w:noProof/>
        </w:rPr>
        <w:t>Investointi 6: Tuki liikennealan tutkimus- ja kehitystyöhön</w:t>
      </w:r>
    </w:p>
    <w:p w14:paraId="57E7B48A" w14:textId="3ADCF6B1" w:rsidR="008F28BF" w:rsidRDefault="00296299">
      <w:pPr>
        <w:pStyle w:val="P68B1DB1-Normal4"/>
        <w:spacing w:line="257" w:lineRule="auto"/>
        <w:jc w:val="both"/>
        <w:rPr>
          <w:noProof/>
        </w:rPr>
      </w:pPr>
      <w:r>
        <w:rPr>
          <w:noProof/>
        </w:rPr>
        <w:t xml:space="preserve">Toimenpiteen tarkoituksena on tukea liikennealan T &amp; K &amp; I-hankkeita. </w:t>
      </w:r>
    </w:p>
    <w:p w14:paraId="37A33338" w14:textId="7D40FBE0" w:rsidR="008F28BF" w:rsidRDefault="00296299">
      <w:pPr>
        <w:pStyle w:val="P68B1DB1-Normal3"/>
        <w:spacing w:line="257" w:lineRule="auto"/>
        <w:jc w:val="both"/>
        <w:rPr>
          <w:noProof/>
        </w:rPr>
      </w:pPr>
      <w:r>
        <w:rPr>
          <w:noProof/>
        </w:rPr>
        <w:t>Tarjouskilpailun tarkoituksena on tukea soveltavaan tutkimukseen, kokeelliseen kehittämiseen ja innovointiin liittyviä hankkeita jollakin seuraavista aloista: I) kestävä, esteetön ja turvallinen liikenne, ii) automaatio, digitalisaatio ja teknisesti kehittynyt liikenne, iii) päästötön liikenne.</w:t>
      </w:r>
    </w:p>
    <w:p w14:paraId="3C3CDB8D" w14:textId="77777777" w:rsidR="008F28BF" w:rsidRDefault="00296299">
      <w:pPr>
        <w:pStyle w:val="P68B1DB1-Normal4"/>
        <w:spacing w:line="257" w:lineRule="auto"/>
        <w:jc w:val="both"/>
        <w:rPr>
          <w:noProof/>
        </w:rPr>
      </w:pPr>
      <w:r>
        <w:rPr>
          <w:noProof/>
        </w:rPr>
        <w:t xml:space="preserve">Tuettaviksi valittujen hankkeiden on myös vastattava jompaakumpaa seuraavista kansallisen RIS3-strategian erikoistumisaloista: I) ympäristöystävällinen liikenne; ja ii) teknisesti kehittynyt ja turvallinen liikenne. </w:t>
      </w:r>
    </w:p>
    <w:p w14:paraId="6E1641A7" w14:textId="05D2FBBE" w:rsidR="008F28BF" w:rsidRDefault="00296299">
      <w:pPr>
        <w:pStyle w:val="P68B1DB1-Normal4"/>
        <w:spacing w:line="257" w:lineRule="auto"/>
        <w:jc w:val="both"/>
        <w:rPr>
          <w:noProof/>
        </w:rPr>
      </w:pPr>
      <w:r>
        <w:rPr>
          <w:noProof/>
        </w:rPr>
        <w:t xml:space="preserve">Avustussopimukset on allekirjoitettava vähintään 16 hankkeen tukemiseksi. Avustussopimuksissa hankkeiden koko toteutusajaksi sidotun kokonaistalousarvion on oltava vähintään 8 miljoonaa euroa. </w:t>
      </w:r>
    </w:p>
    <w:p w14:paraId="663F9404" w14:textId="07980576" w:rsidR="008F28BF" w:rsidRDefault="00296299">
      <w:pPr>
        <w:pStyle w:val="P68B1DB1-Normal4"/>
        <w:spacing w:line="257" w:lineRule="auto"/>
        <w:jc w:val="both"/>
        <w:rPr>
          <w:noProof/>
        </w:rPr>
      </w:pPr>
      <w:r>
        <w:rPr>
          <w:noProof/>
        </w:rPr>
        <w:t>Investointi on toteutettava 31 päivään maaliskuuta 2026 mennessä.</w:t>
      </w:r>
    </w:p>
    <w:p w14:paraId="22CD6A86" w14:textId="44082350" w:rsidR="008F28BF" w:rsidRDefault="00296299">
      <w:pPr>
        <w:pStyle w:val="P68B1DB1-Normal27"/>
        <w:spacing w:line="259" w:lineRule="auto"/>
        <w:jc w:val="both"/>
        <w:rPr>
          <w:noProof/>
        </w:rPr>
      </w:pPr>
      <w:r>
        <w:rPr>
          <w:noProof/>
        </w:rPr>
        <w:t>Investointi 7: Tuki ympäristöalan tutkimus- ja kehitystyöhön</w:t>
      </w:r>
    </w:p>
    <w:p w14:paraId="0CC67BBF" w14:textId="3661DD03" w:rsidR="008F28BF" w:rsidRDefault="00296299">
      <w:pPr>
        <w:pStyle w:val="P68B1DB1-Normal4"/>
        <w:spacing w:line="257" w:lineRule="auto"/>
        <w:jc w:val="both"/>
        <w:rPr>
          <w:noProof/>
        </w:rPr>
      </w:pPr>
      <w:r>
        <w:rPr>
          <w:noProof/>
        </w:rPr>
        <w:t>Toimenpiteen tarkoituksena on tukea tutkimusorganisaatioiden ja -yritysten esittämiä teollisia TKI-hankkeita, mukaan lukien yhteistyöhankkeet, joiden tarkoituksena on vastata haasteisiin, jotka on yksilöity Tšekin vuoteen 2030 ulottuvassa valtion ympäristöpolitiikassa ja vuoteen 2050 ulottuvassa alakohtaisessa tutkimustukistrategiassa.</w:t>
      </w:r>
    </w:p>
    <w:p w14:paraId="4A7CEF28" w14:textId="1307D426" w:rsidR="008F28BF" w:rsidRDefault="00296299">
      <w:pPr>
        <w:pStyle w:val="P68B1DB1-Normal4"/>
        <w:spacing w:line="257" w:lineRule="auto"/>
        <w:jc w:val="both"/>
        <w:rPr>
          <w:noProof/>
        </w:rPr>
      </w:pPr>
      <w:r>
        <w:rPr>
          <w:noProof/>
        </w:rPr>
        <w:t>Tuettaviksi valittujen hankkeiden on oltava kansallisen RIS3-strategian yhden T &amp; K &amp; I-erikoisalan mukaisia.</w:t>
      </w:r>
    </w:p>
    <w:p w14:paraId="76BA9A8B" w14:textId="0AE2F9C9" w:rsidR="008F28BF" w:rsidRDefault="00296299">
      <w:pPr>
        <w:pStyle w:val="P68B1DB1-Normal4"/>
        <w:spacing w:line="257" w:lineRule="auto"/>
        <w:jc w:val="both"/>
        <w:rPr>
          <w:noProof/>
        </w:rPr>
      </w:pPr>
      <w:r>
        <w:rPr>
          <w:noProof/>
        </w:rPr>
        <w:t>Avustussopimukset on allekirjoitettava vähintään 35 ympäristöalan hankkeen tukemiseksi. Avustussopimuksissa hankkeiden koko toteutusajaksi sidotun kokonaistalousarvion on oltava vähintään 17,9 miljoonaa euroa.</w:t>
      </w:r>
    </w:p>
    <w:p w14:paraId="099F648A" w14:textId="2E6CCEFC" w:rsidR="008F28BF" w:rsidRDefault="00296299">
      <w:pPr>
        <w:pStyle w:val="P68B1DB1-Normal4"/>
        <w:spacing w:line="240" w:lineRule="auto"/>
        <w:jc w:val="both"/>
        <w:rPr>
          <w:noProof/>
          <w:szCs w:val="24"/>
        </w:rPr>
        <w:sectPr w:rsidR="008F28BF" w:rsidSect="00756C74">
          <w:headerReference w:type="even" r:id="rId393"/>
          <w:headerReference w:type="default" r:id="rId394"/>
          <w:footerReference w:type="even" r:id="rId395"/>
          <w:footerReference w:type="default" r:id="rId396"/>
          <w:headerReference w:type="first" r:id="rId397"/>
          <w:footerReference w:type="first" r:id="rId398"/>
          <w:pgSz w:w="11907" w:h="16839"/>
          <w:pgMar w:top="1134" w:right="1134" w:bottom="1134" w:left="1134" w:header="567" w:footer="567" w:gutter="0"/>
          <w:cols w:space="720"/>
          <w:docGrid w:linePitch="360"/>
        </w:sectPr>
      </w:pPr>
      <w:r>
        <w:rPr>
          <w:noProof/>
        </w:rPr>
        <w:t>Investointi on toteutettava 31 päivään maaliskuuta 2026 mennessä.</w:t>
      </w:r>
    </w:p>
    <w:p w14:paraId="265AC372" w14:textId="176BA373" w:rsidR="008F28BF" w:rsidRDefault="00296299">
      <w:pPr>
        <w:pStyle w:val="P68B1DB1-Normal7"/>
        <w:tabs>
          <w:tab w:val="left" w:pos="993"/>
        </w:tabs>
        <w:spacing w:line="240" w:lineRule="auto"/>
        <w:jc w:val="both"/>
        <w:rPr>
          <w:bCs/>
          <w:noProof/>
        </w:rPr>
      </w:pPr>
      <w:r>
        <w:rPr>
          <w:noProof/>
        </w:rPr>
        <w:t xml:space="preserve">AA.2 Seurantaa ja täytäntöönpanoa koskevat välitavoitteet, tavoitteet, indikaattorit ja aikataulu – rahoitustuki, jota ei makseta takaisin </w:t>
      </w:r>
    </w:p>
    <w:tbl>
      <w:tblPr>
        <w:tblW w:w="0" w:type="auto"/>
        <w:tblLayout w:type="fixed"/>
        <w:tblLook w:val="04A0" w:firstRow="1" w:lastRow="0" w:firstColumn="1" w:lastColumn="0" w:noHBand="0" w:noVBand="1"/>
      </w:tblPr>
      <w:tblGrid>
        <w:gridCol w:w="675"/>
        <w:gridCol w:w="1276"/>
        <w:gridCol w:w="1077"/>
        <w:gridCol w:w="1418"/>
        <w:gridCol w:w="1134"/>
        <w:gridCol w:w="1417"/>
        <w:gridCol w:w="1134"/>
        <w:gridCol w:w="709"/>
        <w:gridCol w:w="850"/>
        <w:gridCol w:w="639"/>
        <w:gridCol w:w="4745"/>
      </w:tblGrid>
      <w:tr w:rsidR="008F28BF" w14:paraId="0234ED61" w14:textId="77777777">
        <w:trPr>
          <w:trHeight w:val="75"/>
          <w:tblHead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0308A67D" w14:textId="77777777" w:rsidR="008F28BF" w:rsidRDefault="00296299">
            <w:pPr>
              <w:pStyle w:val="P68B1DB1-Normal11"/>
              <w:spacing w:line="240" w:lineRule="auto"/>
              <w:jc w:val="center"/>
              <w:rPr>
                <w:noProof/>
              </w:rPr>
            </w:pPr>
            <w:r>
              <w:rPr>
                <w:noProof/>
              </w:rPr>
              <w:t xml:space="preserve">Sitä seuraavat sivut. NUM. </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DE7B41E"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CF5D145" w14:textId="77777777" w:rsidR="008F28BF" w:rsidRDefault="00296299">
            <w:pPr>
              <w:pStyle w:val="P68B1DB1-Normal11"/>
              <w:spacing w:line="240" w:lineRule="auto"/>
              <w:jc w:val="center"/>
              <w:rPr>
                <w:noProof/>
              </w:rPr>
            </w:pPr>
            <w:r>
              <w:rPr>
                <w:noProof/>
              </w:rPr>
              <w:t xml:space="preserve">Välitavoite/tavoite </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D6A23E6" w14:textId="77777777" w:rsidR="008F28BF" w:rsidRDefault="00296299">
            <w:pPr>
              <w:pStyle w:val="P68B1DB1-Normal11"/>
              <w:spacing w:line="240" w:lineRule="auto"/>
              <w:jc w:val="center"/>
              <w:rPr>
                <w:noProof/>
              </w:rPr>
            </w:pPr>
            <w:r>
              <w:rPr>
                <w:noProof/>
              </w:rPr>
              <w:t xml:space="preserve">Nimi </w:t>
            </w:r>
          </w:p>
        </w:tc>
        <w:tc>
          <w:tcPr>
            <w:tcW w:w="1134" w:type="dxa"/>
            <w:vMerge w:val="restart"/>
            <w:tcBorders>
              <w:top w:val="single" w:sz="8" w:space="0" w:color="auto"/>
              <w:left w:val="single" w:sz="4" w:space="0" w:color="auto"/>
              <w:bottom w:val="single" w:sz="8" w:space="0" w:color="auto"/>
              <w:right w:val="single" w:sz="4" w:space="0" w:color="auto"/>
            </w:tcBorders>
            <w:shd w:val="clear" w:color="auto" w:fill="BDD7EE"/>
            <w:vAlign w:val="center"/>
          </w:tcPr>
          <w:p w14:paraId="2BF0149C"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2835"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34536749"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489" w:type="dxa"/>
            <w:gridSpan w:val="2"/>
            <w:tcBorders>
              <w:top w:val="single" w:sz="8" w:space="0" w:color="auto"/>
              <w:left w:val="nil"/>
              <w:bottom w:val="single" w:sz="8" w:space="0" w:color="auto"/>
              <w:right w:val="single" w:sz="4" w:space="0" w:color="auto"/>
            </w:tcBorders>
            <w:shd w:val="clear" w:color="auto" w:fill="BDD7EE"/>
            <w:vAlign w:val="center"/>
          </w:tcPr>
          <w:p w14:paraId="7EAE2159" w14:textId="77777777" w:rsidR="008F28BF" w:rsidRDefault="00296299">
            <w:pPr>
              <w:pStyle w:val="P68B1DB1-Normal11"/>
              <w:spacing w:line="240" w:lineRule="auto"/>
              <w:jc w:val="center"/>
              <w:rPr>
                <w:noProof/>
              </w:rPr>
            </w:pPr>
            <w:r>
              <w:rPr>
                <w:noProof/>
              </w:rPr>
              <w:t xml:space="preserve">Alustava toteutusaikataulu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79425E9F" w14:textId="77777777" w:rsidR="008F28BF" w:rsidRDefault="00296299">
            <w:pPr>
              <w:pStyle w:val="P68B1DB1-Normal11"/>
              <w:spacing w:line="240" w:lineRule="auto"/>
              <w:jc w:val="center"/>
              <w:rPr>
                <w:noProof/>
              </w:rPr>
            </w:pPr>
            <w:r>
              <w:rPr>
                <w:noProof/>
              </w:rPr>
              <w:t xml:space="preserve">Kunkin välitavoitteen ja tavoitteen kuvaus ja selkeä määritelmä </w:t>
            </w:r>
          </w:p>
        </w:tc>
      </w:tr>
      <w:tr w:rsidR="008F28BF" w14:paraId="7503DE19" w14:textId="77777777">
        <w:trPr>
          <w:trHeight w:val="600"/>
          <w:tblHeader/>
        </w:trPr>
        <w:tc>
          <w:tcPr>
            <w:tcW w:w="675" w:type="dxa"/>
            <w:vMerge/>
            <w:tcBorders>
              <w:top w:val="single" w:sz="4" w:space="0" w:color="auto"/>
              <w:left w:val="single" w:sz="4" w:space="0" w:color="auto"/>
              <w:bottom w:val="single" w:sz="4" w:space="0" w:color="auto"/>
              <w:right w:val="single" w:sz="4" w:space="0" w:color="auto"/>
            </w:tcBorders>
            <w:vAlign w:val="center"/>
          </w:tcPr>
          <w:p w14:paraId="43836034" w14:textId="77777777" w:rsidR="008F28BF" w:rsidRDefault="008F28BF">
            <w:pPr>
              <w:spacing w:line="240" w:lineRule="auto"/>
              <w:jc w:val="center"/>
              <w:rPr>
                <w:noProof/>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220E8D0D" w14:textId="77777777" w:rsidR="008F28BF" w:rsidRDefault="008F28BF">
            <w:pPr>
              <w:spacing w:line="240" w:lineRule="auto"/>
              <w:jc w:val="center"/>
              <w:rPr>
                <w:noProof/>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345F441" w14:textId="77777777" w:rsidR="008F28BF" w:rsidRDefault="008F28BF">
            <w:pPr>
              <w:spacing w:line="240" w:lineRule="auto"/>
              <w:jc w:val="center"/>
              <w:rPr>
                <w:noProof/>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4DB834DC" w14:textId="77777777" w:rsidR="008F28BF" w:rsidRDefault="008F28BF">
            <w:pPr>
              <w:spacing w:line="240" w:lineRule="auto"/>
              <w:jc w:val="center"/>
              <w:rPr>
                <w:noProof/>
                <w:sz w:val="16"/>
                <w:szCs w:val="16"/>
              </w:rPr>
            </w:pPr>
          </w:p>
        </w:tc>
        <w:tc>
          <w:tcPr>
            <w:tcW w:w="1134" w:type="dxa"/>
            <w:vMerge/>
            <w:tcBorders>
              <w:left w:val="single" w:sz="4" w:space="0" w:color="auto"/>
            </w:tcBorders>
            <w:vAlign w:val="center"/>
          </w:tcPr>
          <w:p w14:paraId="2ED0AE32" w14:textId="77777777" w:rsidR="008F28BF" w:rsidRDefault="008F28BF">
            <w:pPr>
              <w:spacing w:line="240" w:lineRule="auto"/>
              <w:jc w:val="center"/>
              <w:rPr>
                <w:noProof/>
                <w:sz w:val="16"/>
                <w:szCs w:val="16"/>
              </w:rPr>
            </w:pPr>
          </w:p>
        </w:tc>
        <w:tc>
          <w:tcPr>
            <w:tcW w:w="141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16B77894" w14:textId="77777777" w:rsidR="008F28BF" w:rsidRDefault="00296299">
            <w:pPr>
              <w:pStyle w:val="P68B1DB1-Normal11"/>
              <w:spacing w:line="240" w:lineRule="auto"/>
              <w:jc w:val="center"/>
              <w:rPr>
                <w:noProof/>
              </w:rPr>
            </w:pPr>
            <w:r>
              <w:rPr>
                <w:noProof/>
              </w:rPr>
              <w:t>Mitta-yksikkö</w:t>
            </w:r>
          </w:p>
        </w:tc>
        <w:tc>
          <w:tcPr>
            <w:tcW w:w="1134" w:type="dxa"/>
            <w:tcBorders>
              <w:top w:val="nil"/>
              <w:left w:val="single" w:sz="8" w:space="0" w:color="auto"/>
              <w:bottom w:val="single" w:sz="8" w:space="0" w:color="auto"/>
              <w:right w:val="single" w:sz="8" w:space="0" w:color="auto"/>
            </w:tcBorders>
            <w:shd w:val="clear" w:color="auto" w:fill="BDD7EE"/>
            <w:vAlign w:val="center"/>
          </w:tcPr>
          <w:p w14:paraId="17997306" w14:textId="77777777" w:rsidR="008F28BF" w:rsidRDefault="00296299">
            <w:pPr>
              <w:pStyle w:val="P68B1DB1-Normal11"/>
              <w:spacing w:line="240" w:lineRule="auto"/>
              <w:jc w:val="center"/>
              <w:rPr>
                <w:noProof/>
              </w:rPr>
            </w:pPr>
            <w:r>
              <w:rPr>
                <w:noProof/>
              </w:rPr>
              <w:t>Lähtötilanne</w:t>
            </w:r>
          </w:p>
        </w:tc>
        <w:tc>
          <w:tcPr>
            <w:tcW w:w="709" w:type="dxa"/>
            <w:tcBorders>
              <w:top w:val="nil"/>
              <w:left w:val="single" w:sz="8" w:space="0" w:color="auto"/>
              <w:bottom w:val="single" w:sz="8" w:space="0" w:color="auto"/>
              <w:right w:val="single" w:sz="8" w:space="0" w:color="000000" w:themeColor="text1"/>
            </w:tcBorders>
            <w:shd w:val="clear" w:color="auto" w:fill="BDD7EE"/>
            <w:vAlign w:val="center"/>
          </w:tcPr>
          <w:p w14:paraId="74DE7BED" w14:textId="77777777" w:rsidR="008F28BF" w:rsidRDefault="00296299">
            <w:pPr>
              <w:pStyle w:val="P68B1DB1-Normal11"/>
              <w:spacing w:line="240" w:lineRule="auto"/>
              <w:jc w:val="center"/>
              <w:rPr>
                <w:noProof/>
              </w:rPr>
            </w:pPr>
            <w:r>
              <w:rPr>
                <w:noProof/>
              </w:rPr>
              <w:t>Päämäärä</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16452FA2" w14:textId="77777777" w:rsidR="008F28BF" w:rsidRDefault="00296299">
            <w:pPr>
              <w:pStyle w:val="P68B1DB1-Normal11"/>
              <w:spacing w:line="240" w:lineRule="auto"/>
              <w:jc w:val="center"/>
              <w:rPr>
                <w:noProof/>
              </w:rPr>
            </w:pPr>
            <w:r>
              <w:rPr>
                <w:noProof/>
              </w:rPr>
              <w:t>Neljännes</w:t>
            </w:r>
          </w:p>
        </w:tc>
        <w:tc>
          <w:tcPr>
            <w:tcW w:w="639" w:type="dxa"/>
            <w:tcBorders>
              <w:top w:val="nil"/>
              <w:left w:val="single" w:sz="8" w:space="0" w:color="auto"/>
              <w:bottom w:val="single" w:sz="8" w:space="0" w:color="auto"/>
              <w:right w:val="single" w:sz="4" w:space="0" w:color="auto"/>
            </w:tcBorders>
            <w:shd w:val="clear" w:color="auto" w:fill="BDD7EE"/>
            <w:vAlign w:val="center"/>
          </w:tcPr>
          <w:p w14:paraId="77410921" w14:textId="77777777" w:rsidR="008F28BF" w:rsidRDefault="00296299">
            <w:pPr>
              <w:pStyle w:val="P68B1DB1-Normal11"/>
              <w:spacing w:line="240" w:lineRule="auto"/>
              <w:jc w:val="center"/>
              <w:rPr>
                <w:noProof/>
              </w:rPr>
            </w:pPr>
            <w:r>
              <w:rPr>
                <w:noProof/>
              </w:rPr>
              <w:t>Vuosi</w:t>
            </w:r>
          </w:p>
        </w:tc>
        <w:tc>
          <w:tcPr>
            <w:tcW w:w="4745" w:type="dxa"/>
            <w:vMerge/>
            <w:tcBorders>
              <w:top w:val="single" w:sz="4" w:space="0" w:color="auto"/>
              <w:bottom w:val="single" w:sz="4" w:space="0" w:color="auto"/>
              <w:right w:val="single" w:sz="4" w:space="0" w:color="auto"/>
            </w:tcBorders>
            <w:vAlign w:val="center"/>
          </w:tcPr>
          <w:p w14:paraId="1508286F" w14:textId="77777777" w:rsidR="008F28BF" w:rsidRDefault="008F28BF">
            <w:pPr>
              <w:spacing w:line="240" w:lineRule="auto"/>
              <w:jc w:val="center"/>
              <w:rPr>
                <w:noProof/>
                <w:sz w:val="16"/>
                <w:szCs w:val="16"/>
              </w:rPr>
            </w:pPr>
          </w:p>
        </w:tc>
      </w:tr>
      <w:tr w:rsidR="008F28BF" w14:paraId="0A61EED3" w14:textId="77777777">
        <w:trPr>
          <w:trHeight w:val="945"/>
        </w:trPr>
        <w:tc>
          <w:tcPr>
            <w:tcW w:w="675" w:type="dxa"/>
            <w:tcBorders>
              <w:top w:val="single" w:sz="4" w:space="0" w:color="auto"/>
              <w:left w:val="single" w:sz="8" w:space="0" w:color="auto"/>
              <w:bottom w:val="single" w:sz="8" w:space="0" w:color="auto"/>
              <w:right w:val="single" w:sz="8" w:space="0" w:color="auto"/>
            </w:tcBorders>
            <w:shd w:val="clear" w:color="auto" w:fill="C6EFCE"/>
          </w:tcPr>
          <w:p w14:paraId="306C52A1" w14:textId="77777777" w:rsidR="008F28BF" w:rsidRDefault="00296299">
            <w:pPr>
              <w:pStyle w:val="P68B1DB1-Normal13"/>
              <w:spacing w:before="0" w:after="0" w:line="240" w:lineRule="auto"/>
              <w:rPr>
                <w:noProof/>
              </w:rPr>
            </w:pPr>
            <w:r>
              <w:rPr>
                <w:noProof/>
              </w:rPr>
              <w:t>226</w:t>
            </w:r>
          </w:p>
        </w:tc>
        <w:tc>
          <w:tcPr>
            <w:tcW w:w="1276" w:type="dxa"/>
            <w:tcBorders>
              <w:top w:val="single" w:sz="4" w:space="0" w:color="auto"/>
              <w:left w:val="single" w:sz="8" w:space="0" w:color="auto"/>
              <w:bottom w:val="single" w:sz="8" w:space="0" w:color="auto"/>
              <w:right w:val="single" w:sz="8" w:space="0" w:color="auto"/>
            </w:tcBorders>
            <w:shd w:val="clear" w:color="auto" w:fill="C6EFCE"/>
          </w:tcPr>
          <w:p w14:paraId="46AAB38B" w14:textId="77777777" w:rsidR="008F28BF" w:rsidRDefault="00296299">
            <w:pPr>
              <w:pStyle w:val="P68B1DB1-Normal13"/>
              <w:spacing w:before="0" w:after="0" w:line="240" w:lineRule="auto"/>
              <w:rPr>
                <w:noProof/>
              </w:rPr>
            </w:pPr>
            <w:r>
              <w:rPr>
                <w:noProof/>
              </w:rPr>
              <w:t>Uudistus 1: Teollisen tutkimuksen tukemista käsittelevän kansallisen koordinointiryhmän perustaminen</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1DB6B929" w14:textId="77777777" w:rsidR="008F28BF" w:rsidRDefault="00296299">
            <w:pPr>
              <w:pStyle w:val="P68B1DB1-Normal13"/>
              <w:spacing w:before="0" w:after="0" w:line="240" w:lineRule="auto"/>
              <w:rPr>
                <w:noProof/>
              </w:rPr>
            </w:pPr>
            <w:r>
              <w:rPr>
                <w:noProof/>
              </w:rPr>
              <w:t>Virstanpylväs</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05EA0F53" w14:textId="77777777" w:rsidR="008F28BF" w:rsidRDefault="00296299">
            <w:pPr>
              <w:pStyle w:val="P68B1DB1-Normal13"/>
              <w:spacing w:before="0" w:after="0" w:line="240" w:lineRule="auto"/>
              <w:rPr>
                <w:noProof/>
              </w:rPr>
            </w:pPr>
            <w:r>
              <w:rPr>
                <w:noProof/>
              </w:rPr>
              <w:t>Teollisen tutkimuksen tukemista käsittelevän kansallisen koordinointiryhmän perustaminen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F5A83D1" w14:textId="77777777" w:rsidR="008F28BF" w:rsidRDefault="00296299">
            <w:pPr>
              <w:pStyle w:val="P68B1DB1-Normal13"/>
              <w:spacing w:before="0" w:after="0" w:line="240" w:lineRule="auto"/>
              <w:rPr>
                <w:noProof/>
              </w:rPr>
            </w:pPr>
            <w:r>
              <w:rPr>
                <w:noProof/>
              </w:rPr>
              <w:t>Ryhmän toiminnan aloittaminen</w:t>
            </w: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E7FF09F" w14:textId="77777777"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D3EDBCE" w14:textId="77777777" w:rsidR="008F28BF" w:rsidRDefault="008F28BF">
            <w:pPr>
              <w:spacing w:before="0" w:after="0" w:line="240" w:lineRule="auto"/>
              <w:rPr>
                <w:rFonts w:eastAsia="Times New Roman"/>
                <w:noProof/>
                <w:color w:val="006100"/>
                <w:sz w:val="18"/>
                <w:szCs w:val="18"/>
              </w:rPr>
            </w:pP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F8331B9"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37174F6A" w14:textId="77777777" w:rsidR="008F28BF" w:rsidRDefault="00296299">
            <w:pPr>
              <w:pStyle w:val="P68B1DB1-Normal13"/>
              <w:spacing w:before="0" w:after="0" w:line="240" w:lineRule="auto"/>
              <w:rPr>
                <w:noProof/>
              </w:rPr>
            </w:pPr>
            <w:r>
              <w:rPr>
                <w:noProof/>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144E5ABF" w14:textId="77777777" w:rsidR="008F28BF" w:rsidRDefault="00296299">
            <w:pPr>
              <w:pStyle w:val="P68B1DB1-Normal13"/>
              <w:spacing w:before="0" w:after="0" w:line="240" w:lineRule="auto"/>
              <w:rPr>
                <w:noProof/>
              </w:rPr>
            </w:pPr>
            <w:r>
              <w:rPr>
                <w:noProof/>
              </w:rPr>
              <w:t>2021</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1CFBFE92" w14:textId="77777777" w:rsidR="008F28BF" w:rsidRDefault="00296299">
            <w:pPr>
              <w:pStyle w:val="P68B1DB1-Normal13"/>
              <w:spacing w:before="0" w:after="0" w:line="240" w:lineRule="auto"/>
              <w:rPr>
                <w:noProof/>
              </w:rPr>
            </w:pPr>
            <w:r>
              <w:rPr>
                <w:noProof/>
              </w:rPr>
              <w:t>Perustetaan ja otetaan käyttöön teollisen tutkimuksen tukemista käsittelevä kansallinen koordinointiryhmä. Koordinointiryhmä yhdenmukaistaa teollisuuden T &amp; K-tukipolitiikat poliittisten päättäjien, nykyisten T &amp; K-tuen tarjoajien ja T &amp; K-toiminnan hallituksen neuvoston välillä, tuen myöntämisedellytykset ja keskittää kaikki asiaankuuluvat ohjelmat Tšekin tasavallan teknologiaviraston toimivaltaan.</w:t>
            </w:r>
          </w:p>
        </w:tc>
      </w:tr>
      <w:tr w:rsidR="008F28BF" w14:paraId="26825995"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13C893" w14:textId="77777777" w:rsidR="008F28BF" w:rsidRDefault="00296299">
            <w:pPr>
              <w:pStyle w:val="P68B1DB1-Normal13"/>
              <w:spacing w:before="0" w:after="0" w:line="240" w:lineRule="auto"/>
              <w:rPr>
                <w:noProof/>
              </w:rPr>
            </w:pPr>
            <w:r>
              <w:rPr>
                <w:noProof/>
              </w:rPr>
              <w:t>227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402AAE3" w14:textId="77777777" w:rsidR="008F28BF" w:rsidRDefault="00296299">
            <w:pPr>
              <w:pStyle w:val="P68B1DB1-Normal13"/>
              <w:spacing w:before="0" w:after="0" w:line="240" w:lineRule="auto"/>
              <w:rPr>
                <w:noProof/>
              </w:rPr>
            </w:pPr>
            <w:r>
              <w:rPr>
                <w:noProof/>
              </w:rPr>
              <w:t>Investointi 1: Tuetaan innovaatioiden käyttöönottoa liiketoimintakäytännöissä</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5628721" w14:textId="77777777"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6FE6CD75" w14:textId="77777777" w:rsidR="008F28BF" w:rsidRDefault="00296299">
            <w:pPr>
              <w:pStyle w:val="P68B1DB1-Normal13"/>
              <w:spacing w:before="0" w:after="0" w:line="240" w:lineRule="auto"/>
              <w:rPr>
                <w:noProof/>
              </w:rPr>
            </w:pPr>
            <w:r>
              <w:rPr>
                <w:noProof/>
              </w:rPr>
              <w:t>Tuote-, prosessi- tai organisaatioinnovaatioiden käyttöönotto</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46504DB"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2780912" w14:textId="77777777" w:rsidR="008F28BF" w:rsidRDefault="00296299">
            <w:pPr>
              <w:pStyle w:val="P68B1DB1-Normal13"/>
              <w:spacing w:before="0" w:after="0" w:line="240" w:lineRule="auto"/>
              <w:rPr>
                <w:noProof/>
              </w:rPr>
            </w:pPr>
            <w:r>
              <w:rPr>
                <w:noProof/>
              </w:rPr>
              <w:t>Tuetun hankkeen tuloksena käyttöön otettujen yksittäisten innovaatioiden (prosessi, tuote, organisaatio)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200C444" w14:textId="77777777" w:rsidR="008F28BF" w:rsidRDefault="00296299">
            <w:pPr>
              <w:pStyle w:val="P68B1DB1-Normal13"/>
              <w:spacing w:before="0" w:after="0" w:line="240" w:lineRule="auto"/>
              <w:rPr>
                <w:noProof/>
              </w:rPr>
            </w:pPr>
            <w:r>
              <w:rPr>
                <w:noProof/>
              </w:rPr>
              <w:t>72</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32763E8B" w14:textId="77777777" w:rsidR="008F28BF" w:rsidRDefault="00296299">
            <w:pPr>
              <w:pStyle w:val="P68B1DB1-Normal13"/>
              <w:spacing w:before="0" w:after="0" w:line="240" w:lineRule="auto"/>
              <w:rPr>
                <w:noProof/>
              </w:rPr>
            </w:pPr>
            <w:r>
              <w:rPr>
                <w:noProof/>
              </w:rPr>
              <w:t>162</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D4A2C2A" w14:textId="77777777"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18D4703" w14:textId="77777777"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43EA0C64" w14:textId="77777777" w:rsidR="008F28BF" w:rsidRDefault="00296299">
            <w:pPr>
              <w:pStyle w:val="P68B1DB1-Normal13"/>
              <w:spacing w:before="0" w:after="0" w:line="240" w:lineRule="auto"/>
              <w:rPr>
                <w:noProof/>
              </w:rPr>
            </w:pPr>
            <w:r>
              <w:rPr>
                <w:noProof/>
              </w:rPr>
              <w:t xml:space="preserve">Tuetun hankkeen tuloksena toteutetaan 90 yksittäistä innovaatiota (prosessi, tuote, organisaatio). </w:t>
            </w:r>
          </w:p>
          <w:p w14:paraId="04EA2B0E" w14:textId="05CDD2E4" w:rsidR="008F28BF" w:rsidRDefault="00296299">
            <w:pPr>
              <w:pStyle w:val="P68B1DB1-Normal13"/>
              <w:spacing w:before="0" w:after="0" w:line="240" w:lineRule="auto"/>
              <w:rPr>
                <w:noProof/>
              </w:rPr>
            </w:pPr>
            <w:r>
              <w:rPr>
                <w:noProof/>
              </w:rPr>
              <w:t>Tähän tarkoitukseen käytetyn talousarvion kokonaismäärä on vähintään 39000000 euroa.</w:t>
            </w:r>
          </w:p>
        </w:tc>
      </w:tr>
      <w:tr w:rsidR="008F28BF" w14:paraId="6D0774D8"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1B36405" w14:textId="77777777" w:rsidR="008F28BF" w:rsidRDefault="00296299">
            <w:pPr>
              <w:pStyle w:val="P68B1DB1-Normal13"/>
              <w:spacing w:before="0" w:after="0" w:line="240" w:lineRule="auto"/>
              <w:rPr>
                <w:noProof/>
              </w:rPr>
            </w:pPr>
            <w:r>
              <w:rPr>
                <w:noProof/>
              </w:rPr>
              <w:t>228</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A110B2E" w14:textId="77777777" w:rsidR="008F28BF" w:rsidRDefault="00296299">
            <w:pPr>
              <w:pStyle w:val="P68B1DB1-Normal13"/>
              <w:spacing w:before="0" w:after="0" w:line="240" w:lineRule="auto"/>
              <w:rPr>
                <w:noProof/>
              </w:rPr>
            </w:pPr>
            <w:r>
              <w:rPr>
                <w:noProof/>
              </w:rPr>
              <w:t>Investointi 2: Tutkimus- ja kehitysyhteistyön tukeminen (älykkään erikoistumisen strategian mukaisesti)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E6A4D3" w14:textId="77777777"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D4E0693" w14:textId="77777777" w:rsidR="008F28BF" w:rsidRDefault="00296299">
            <w:pPr>
              <w:pStyle w:val="P68B1DB1-Normal13"/>
              <w:spacing w:before="0" w:after="0" w:line="240" w:lineRule="auto"/>
              <w:rPr>
                <w:noProof/>
              </w:rPr>
            </w:pPr>
            <w:r>
              <w:rPr>
                <w:noProof/>
              </w:rPr>
              <w:t>Pk-yritysten yhteistyö julkisen tutkimusorganisaation kanssa kansallisten osaamiskeskusten puitteissa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55EF9AA"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79CB471" w14:textId="51804C9E" w:rsidR="008F28BF" w:rsidRDefault="00296299">
            <w:pPr>
              <w:pStyle w:val="P68B1DB1-Normal13"/>
              <w:spacing w:before="0" w:after="0" w:line="240" w:lineRule="auto"/>
              <w:rPr>
                <w:noProof/>
              </w:rPr>
            </w:pPr>
            <w:r>
              <w:rPr>
                <w:noProof/>
              </w:rPr>
              <w:t>Yhteistyöhankkeisiin osallistuvien tuettujen pk-yritysten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1C32A0B" w14:textId="77777777"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7730BD69" w14:textId="1615AC5A" w:rsidR="008F28BF" w:rsidRDefault="00296299">
            <w:pPr>
              <w:pStyle w:val="P68B1DB1-Normal13"/>
              <w:spacing w:before="0" w:after="0" w:line="240" w:lineRule="auto"/>
              <w:rPr>
                <w:noProof/>
              </w:rPr>
            </w:pPr>
            <w:r>
              <w:rPr>
                <w:noProof/>
              </w:rPr>
              <w:t>60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3DF680C" w14:textId="77777777" w:rsidR="008F28BF" w:rsidRDefault="00296299">
            <w:pPr>
              <w:pStyle w:val="P68B1DB1-Normal13"/>
              <w:spacing w:before="0" w:after="0" w:line="240" w:lineRule="auto"/>
              <w:rPr>
                <w:noProof/>
              </w:rPr>
            </w:pPr>
            <w:r>
              <w:rPr>
                <w:noProof/>
              </w:rPr>
              <w:t>Q4</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CA7546C"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A146F88" w14:textId="2489DD5C" w:rsidR="008F28BF" w:rsidRDefault="00296299">
            <w:pPr>
              <w:pStyle w:val="P68B1DB1-Normal13"/>
              <w:spacing w:before="0" w:after="0" w:line="240" w:lineRule="auto"/>
              <w:rPr>
                <w:noProof/>
              </w:rPr>
            </w:pPr>
            <w:r>
              <w:rPr>
                <w:noProof/>
              </w:rPr>
              <w:t>Avustussopimukset on allekirjoitettava sellaisten yhteistyöhankkeiden tukemiseksi, joihin osallistuu vähintään 60 pk-yritystä julkisen tutkimusorganisaation kanssa äskettäin perustettujen kansallisten osaamiskeskusten puitteissa.</w:t>
            </w:r>
          </w:p>
        </w:tc>
      </w:tr>
      <w:tr w:rsidR="008F28BF" w14:paraId="3365C70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4CD9439" w14:textId="430CD79E" w:rsidR="008F28BF" w:rsidRDefault="00296299">
            <w:pPr>
              <w:pStyle w:val="P68B1DB1-Normal13"/>
              <w:spacing w:before="0" w:after="0" w:line="240" w:lineRule="auto"/>
              <w:rPr>
                <w:noProof/>
              </w:rPr>
            </w:pPr>
            <w:r>
              <w:rPr>
                <w:noProof/>
              </w:rPr>
              <w:t>290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E13A57A" w14:textId="77777777" w:rsidR="008F28BF" w:rsidRDefault="00296299">
            <w:pPr>
              <w:pStyle w:val="P68B1DB1-Normal13"/>
              <w:spacing w:before="0" w:after="0" w:line="240" w:lineRule="auto"/>
              <w:rPr>
                <w:noProof/>
              </w:rPr>
            </w:pPr>
            <w:r>
              <w:rPr>
                <w:noProof/>
              </w:rPr>
              <w:t>Investointi 2: Tutkimus- ja kehitysyhteistyön tukeminen (älykkään erikoistumisen strategian mukaisesti)</w:t>
            </w:r>
          </w:p>
          <w:p w14:paraId="0890529E" w14:textId="6F8FCC50"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A503A48" w14:textId="43C48BCA"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E60F829" w14:textId="77777777" w:rsidR="008F28BF" w:rsidRDefault="00296299">
            <w:pPr>
              <w:pStyle w:val="P68B1DB1-Normal13"/>
              <w:spacing w:before="0" w:after="0" w:line="240" w:lineRule="auto"/>
              <w:rPr>
                <w:noProof/>
              </w:rPr>
            </w:pPr>
            <w:r>
              <w:rPr>
                <w:noProof/>
              </w:rPr>
              <w:t>Pk-yritysten yhteistyö julkisen tutkimusorganisaation kanssa kansallisten osaamiskeskusten puitteissa</w:t>
            </w:r>
          </w:p>
          <w:p w14:paraId="6FB42BEE" w14:textId="0B44F78E"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2D164B8" w14:textId="5F73DA8B"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772206D6" w14:textId="18F1DE96" w:rsidR="008F28BF" w:rsidRDefault="00296299">
            <w:pPr>
              <w:pStyle w:val="P68B1DB1-Normal13"/>
              <w:spacing w:before="0" w:after="0" w:line="240" w:lineRule="auto"/>
              <w:rPr>
                <w:noProof/>
              </w:rPr>
            </w:pPr>
            <w:r>
              <w:rPr>
                <w:noProof/>
              </w:rPr>
              <w:t>Miljoonaa euroa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2590319" w14:textId="4A894E0F"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1CE88CB" w14:textId="76DAD1E3" w:rsidR="008F28BF" w:rsidRDefault="00296299">
            <w:pPr>
              <w:pStyle w:val="P68B1DB1-Normal13"/>
              <w:spacing w:before="0" w:after="0" w:line="240" w:lineRule="auto"/>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AE9EB2C" w14:textId="6F701577"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3824171A" w14:textId="05111C97"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C1866F7" w14:textId="76619BEA" w:rsidR="008F28BF" w:rsidRDefault="00296299">
            <w:pPr>
              <w:pStyle w:val="P68B1DB1-Normal13"/>
              <w:spacing w:before="0" w:after="0" w:line="240" w:lineRule="auto"/>
              <w:rPr>
                <w:noProof/>
              </w:rPr>
            </w:pPr>
            <w:r>
              <w:rPr>
                <w:noProof/>
              </w:rPr>
              <w:t>Tavoitteen 228 mukaisten yhteistyöhankkeiden tukemiseen käytetyn kokonaistalousarvion on oltava vähintään 58000000 euroa.</w:t>
            </w:r>
          </w:p>
        </w:tc>
      </w:tr>
      <w:tr w:rsidR="008F28BF" w14:paraId="6D28832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521A6466" w14:textId="77777777" w:rsidR="008F28BF" w:rsidRDefault="00296299">
            <w:pPr>
              <w:pStyle w:val="P68B1DB1-Normal13"/>
              <w:spacing w:before="0" w:after="0" w:line="240" w:lineRule="auto"/>
              <w:rPr>
                <w:noProof/>
              </w:rPr>
            </w:pPr>
            <w:r>
              <w:rPr>
                <w:noProof/>
              </w:rPr>
              <w:t>229</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598A867A" w14:textId="77777777" w:rsidR="008F28BF" w:rsidRDefault="00296299">
            <w:pPr>
              <w:pStyle w:val="P68B1DB1-Normal13"/>
              <w:spacing w:before="0" w:after="0" w:line="240" w:lineRule="auto"/>
              <w:rPr>
                <w:noProof/>
              </w:rPr>
            </w:pPr>
            <w:r>
              <w:rPr>
                <w:noProof/>
              </w:rPr>
              <w:t>Investointi 3: Tuki ympäristöalan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255E5F7" w14:textId="77777777"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246400EF" w14:textId="77777777" w:rsidR="008F28BF" w:rsidRDefault="00296299">
            <w:pPr>
              <w:pStyle w:val="P68B1DB1-Normal13"/>
              <w:spacing w:before="0" w:after="0" w:line="240" w:lineRule="auto"/>
              <w:rPr>
                <w:noProof/>
              </w:rPr>
            </w:pPr>
            <w:r>
              <w:rPr>
                <w:noProof/>
              </w:rPr>
              <w:t>ympäristöalan tutkimus ja kehittäminen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2B84A040"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1A047F69" w14:textId="77777777" w:rsidR="008F28BF" w:rsidRDefault="00296299">
            <w:pPr>
              <w:pStyle w:val="P68B1DB1-Normal13"/>
              <w:spacing w:before="0" w:after="0" w:line="240" w:lineRule="auto"/>
              <w:rPr>
                <w:noProof/>
              </w:rPr>
            </w:pPr>
            <w:r>
              <w:rPr>
                <w:noProof/>
              </w:rPr>
              <w:t>Ympäristöalalla tuettujen hankkeiden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9988F8D" w14:textId="77777777" w:rsidR="008F28BF" w:rsidRDefault="00296299">
            <w:pPr>
              <w:pStyle w:val="P68B1DB1-Normal13"/>
              <w:spacing w:before="0" w:after="0" w:line="240" w:lineRule="auto"/>
              <w:rPr>
                <w:noProof/>
              </w:rPr>
            </w:pPr>
            <w:r>
              <w:rPr>
                <w:noProof/>
              </w:rPr>
              <w:t>43</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CC7D4BD" w14:textId="03D98083" w:rsidR="008F28BF" w:rsidRDefault="00296299">
            <w:pPr>
              <w:pStyle w:val="P68B1DB1-Normal13"/>
              <w:spacing w:before="0" w:after="0" w:line="240" w:lineRule="auto"/>
              <w:rPr>
                <w:noProof/>
              </w:rPr>
            </w:pPr>
            <w:r>
              <w:rPr>
                <w:noProof/>
              </w:rPr>
              <w:t>58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09391933" w14:textId="77777777" w:rsidR="008F28BF" w:rsidRDefault="00296299">
            <w:pPr>
              <w:pStyle w:val="P68B1DB1-Normal13"/>
              <w:spacing w:before="0" w:after="0" w:line="240" w:lineRule="auto"/>
              <w:rPr>
                <w:noProof/>
              </w:rPr>
            </w:pPr>
            <w:r>
              <w:rPr>
                <w:noProof/>
              </w:rPr>
              <w:t>Q3</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6E887864"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9F9BF31" w14:textId="3496F8F6" w:rsidR="008F28BF" w:rsidRDefault="00296299">
            <w:pPr>
              <w:pStyle w:val="P68B1DB1-Normal50"/>
              <w:spacing w:before="0" w:after="0" w:line="240" w:lineRule="auto"/>
              <w:rPr>
                <w:noProof/>
              </w:rPr>
            </w:pPr>
            <w:r>
              <w:rPr>
                <w:noProof/>
              </w:rPr>
              <w:t>Avustussopimukset on allekirjoitettava vähintään viidentoista ympäristöalan TKI-hankkeen tukemiseksi. Hankkeissa keskitytään ensisijaisiin aihealueisiin, kuten luonnonvarojen suojeluun ja kestävään käyttöön, ilmastonsuojeluun ja ilmanlaadun parantamiseen, jätehuoltoon ja uudelleenkäyttöön, luonnon ja maiseman suojeluun tai turvalliseen ja selviytymiskykyiseen ympäristöön, mukaan lukien luonnonkatastrofien ja ihmisen toiminnan aiheuttamien vaarojen ehkäiseminen ja vähentäminen.</w:t>
            </w:r>
          </w:p>
        </w:tc>
      </w:tr>
      <w:tr w:rsidR="008F28BF" w14:paraId="0F33856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14082F82" w14:textId="4881011C" w:rsidR="008F28BF" w:rsidRDefault="00296299">
            <w:pPr>
              <w:pStyle w:val="P68B1DB1-Normal13"/>
              <w:spacing w:before="0" w:after="0" w:line="240" w:lineRule="auto"/>
              <w:rPr>
                <w:noProof/>
              </w:rPr>
            </w:pPr>
            <w:r>
              <w:rPr>
                <w:noProof/>
              </w:rPr>
              <w:t>291</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20979283" w14:textId="68E90CAD" w:rsidR="008F28BF" w:rsidRDefault="00296299">
            <w:pPr>
              <w:pStyle w:val="P68B1DB1-Normal13"/>
              <w:spacing w:before="0" w:after="0" w:line="240" w:lineRule="auto"/>
              <w:rPr>
                <w:noProof/>
              </w:rPr>
            </w:pPr>
            <w:r>
              <w:rPr>
                <w:noProof/>
              </w:rPr>
              <w:t>Investointi 3: Tuki ympäristöalan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CA4F1B9" w14:textId="77777777" w:rsidR="008F28BF" w:rsidRDefault="00296299">
            <w:pPr>
              <w:pStyle w:val="P68B1DB1-Normal13"/>
              <w:spacing w:before="0" w:after="0" w:line="240" w:lineRule="auto"/>
              <w:rPr>
                <w:noProof/>
              </w:rPr>
            </w:pPr>
            <w:r>
              <w:rPr>
                <w:noProof/>
              </w:rPr>
              <w:t>Kohde</w:t>
            </w:r>
          </w:p>
          <w:p w14:paraId="6D6F07BA" w14:textId="46ADF87A" w:rsidR="008F28BF" w:rsidRDefault="008F28BF">
            <w:pPr>
              <w:spacing w:before="0" w:after="0" w:line="240" w:lineRule="auto"/>
              <w:rPr>
                <w:rFonts w:eastAsia="Times New Roman"/>
                <w:noProof/>
                <w:color w:val="006100"/>
                <w:sz w:val="18"/>
                <w:szCs w:val="18"/>
              </w:rPr>
            </w:pP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DE9FE5D" w14:textId="091EEB71" w:rsidR="008F28BF" w:rsidRDefault="00296299">
            <w:pPr>
              <w:pStyle w:val="P68B1DB1-Normal13"/>
              <w:spacing w:before="0" w:after="0" w:line="240" w:lineRule="auto"/>
              <w:rPr>
                <w:noProof/>
              </w:rPr>
            </w:pPr>
            <w:r>
              <w:rPr>
                <w:noProof/>
              </w:rPr>
              <w:t>Ympäristöalan tutkimus ja kehittäminen</w:t>
            </w:r>
          </w:p>
          <w:p w14:paraId="1240CF06" w14:textId="34FECE21"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5796B69" w14:textId="624E186B"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033C7497" w14:textId="455F889F" w:rsidR="008F28BF" w:rsidRDefault="00296299">
            <w:pPr>
              <w:pStyle w:val="P68B1DB1-Normal13"/>
              <w:spacing w:before="0" w:after="0" w:line="240" w:lineRule="auto"/>
              <w:rPr>
                <w:noProof/>
              </w:rPr>
            </w:pPr>
            <w:r>
              <w:rPr>
                <w:noProof/>
              </w:rPr>
              <w:t>Miljoonaa euroa</w:t>
            </w:r>
          </w:p>
          <w:p w14:paraId="4CA68FAC" w14:textId="405815FA"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3F776B81" w14:textId="2D8ED9FF"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78D59A86" w14:textId="432D3DE8" w:rsidR="008F28BF" w:rsidRDefault="00296299">
            <w:pPr>
              <w:pStyle w:val="P68B1DB1-Normal13"/>
              <w:spacing w:before="0" w:after="0" w:line="240" w:lineRule="auto"/>
              <w:rPr>
                <w:noProof/>
              </w:rPr>
            </w:pPr>
            <w:r>
              <w:rPr>
                <w:noProof/>
              </w:rPr>
              <w:t>7</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5A3E2A5" w14:textId="223B330E"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7EAC0976" w14:textId="16446090"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750BB064" w14:textId="1172453F" w:rsidR="008F28BF" w:rsidRDefault="00296299">
            <w:pPr>
              <w:pStyle w:val="P68B1DB1-Normal54"/>
              <w:spacing w:before="0" w:after="0" w:line="240" w:lineRule="auto"/>
              <w:rPr>
                <w:noProof/>
                <w:sz w:val="18"/>
                <w:szCs w:val="18"/>
              </w:rPr>
            </w:pPr>
            <w:r>
              <w:rPr>
                <w:noProof/>
                <w:sz w:val="18"/>
                <w:szCs w:val="18"/>
              </w:rPr>
              <w:t xml:space="preserve">Tavoitteen 229 mukaisten hankkeiden </w:t>
            </w:r>
            <w:r>
              <w:rPr>
                <w:rFonts w:eastAsia="Times New Roman"/>
                <w:noProof/>
                <w:sz w:val="18"/>
                <w:szCs w:val="18"/>
              </w:rPr>
              <w:t>tukemiseen</w:t>
            </w:r>
            <w:r>
              <w:rPr>
                <w:noProof/>
                <w:sz w:val="18"/>
                <w:szCs w:val="18"/>
              </w:rPr>
              <w:t xml:space="preserve"> käytetyn kokonaistalousarvion on oltava vähintään 7000000</w:t>
            </w:r>
            <w:r>
              <w:rPr>
                <w:rFonts w:eastAsia="Times New Roman"/>
                <w:noProof/>
                <w:sz w:val="20"/>
                <w:szCs w:val="20"/>
              </w:rPr>
              <w:t xml:space="preserve">  </w:t>
            </w:r>
            <w:r>
              <w:rPr>
                <w:noProof/>
                <w:sz w:val="18"/>
                <w:szCs w:val="18"/>
              </w:rPr>
              <w:t>euroa.</w:t>
            </w:r>
          </w:p>
        </w:tc>
      </w:tr>
      <w:tr w:rsidR="008F28BF" w14:paraId="51366422"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63D6762" w14:textId="77777777" w:rsidR="008F28BF" w:rsidRDefault="00296299">
            <w:pPr>
              <w:pStyle w:val="P68B1DB1-Normal13"/>
              <w:spacing w:before="0" w:after="0" w:line="240" w:lineRule="auto"/>
              <w:rPr>
                <w:noProof/>
              </w:rPr>
            </w:pPr>
            <w:r>
              <w:rPr>
                <w:noProof/>
              </w:rPr>
              <w:t>230</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3CB3F531" w14:textId="77777777" w:rsidR="008F28BF" w:rsidRDefault="00296299">
            <w:pPr>
              <w:pStyle w:val="P68B1DB1-Normal13"/>
              <w:spacing w:before="0" w:after="0" w:line="240" w:lineRule="auto"/>
              <w:rPr>
                <w:noProof/>
              </w:rPr>
            </w:pPr>
            <w:r>
              <w:rPr>
                <w:noProof/>
              </w:rPr>
              <w:t>Investointi 4: Tutkimus- ja kehitystyöhön myönnettävä tuki synergiavaikutuksin tutkimuksen ja innovoinnin puiteohjelman kanssa</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ED2236E" w14:textId="77777777"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EA60981" w14:textId="77777777" w:rsidR="008F28BF" w:rsidRDefault="00296299">
            <w:pPr>
              <w:pStyle w:val="P68B1DB1-Normal13"/>
              <w:spacing w:before="0" w:after="0" w:line="240" w:lineRule="auto"/>
              <w:rPr>
                <w:noProof/>
              </w:rPr>
            </w:pPr>
            <w:r>
              <w:rPr>
                <w:noProof/>
              </w:rPr>
              <w:t>Tutkimus ja kehittäminen synergiavaikutuksin tutkimuksen ja innovoinnin puiteohjelman kanssa</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2C76BD7" w14:textId="77777777"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780BFA4" w14:textId="77777777" w:rsidR="008F28BF" w:rsidRDefault="00296299">
            <w:pPr>
              <w:pStyle w:val="P68B1DB1-Normal13"/>
              <w:spacing w:before="0" w:after="0" w:line="240" w:lineRule="auto"/>
              <w:rPr>
                <w:noProof/>
              </w:rPr>
            </w:pPr>
            <w:r>
              <w:rPr>
                <w:noProof/>
              </w:rPr>
              <w:t>Eurooppalaisen tutkimusalueen NET-yhteisrahastoihin osallistuvien hankkeiden ja huippuosaamismerkin saaneiden hankkeiden lukumäärä</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144DAAF" w14:textId="77777777" w:rsidR="008F28BF" w:rsidRDefault="00296299">
            <w:pPr>
              <w:pStyle w:val="P68B1DB1-Normal13"/>
              <w:spacing w:before="0" w:after="0" w:line="240" w:lineRule="auto"/>
              <w:rPr>
                <w:noProof/>
              </w:rPr>
            </w:pPr>
            <w:r>
              <w:rPr>
                <w:noProof/>
              </w:rPr>
              <w:t>53</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9864FD4" w14:textId="77777777" w:rsidR="008F28BF" w:rsidRDefault="00296299">
            <w:pPr>
              <w:pStyle w:val="P68B1DB1-Normal13"/>
              <w:spacing w:before="0" w:after="0" w:line="240" w:lineRule="auto"/>
              <w:rPr>
                <w:noProof/>
              </w:rPr>
            </w:pPr>
            <w:r>
              <w:rPr>
                <w:noProof/>
              </w:rPr>
              <w:t>79</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0B15335" w14:textId="6CB662FA"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DD1CDE7" w14:textId="2BFFF3CD"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4D4F2DC" w14:textId="7E181FAB" w:rsidR="008F28BF" w:rsidRDefault="00296299">
            <w:pPr>
              <w:pStyle w:val="P68B1DB1-Normal18"/>
              <w:spacing w:before="0" w:after="0" w:line="240" w:lineRule="auto"/>
              <w:rPr>
                <w:noProof/>
              </w:rPr>
            </w:pPr>
            <w:r>
              <w:rPr>
                <w:noProof/>
                <w:color w:val="006100"/>
              </w:rPr>
              <w:t>Tukea myönnetään 26 hankkeelle, jotka osallistuvat eurooppalaisen tutkimusalueen NET-yhteisrahastoihin, ja hankkeille, jotka ovat saaneet huippuosaamismerkin (mukaan lukien EIC:n Accelerator-pilottihanke), mukaan lukien 18 hanketta, jotka osallistuvat eurooppalaisen tutkimusalueen NET-yhteisrahoitukseen, ja kahdeksan hanketta, jotka saivat huippuosaamismerkin.</w:t>
            </w:r>
            <w:r>
              <w:rPr>
                <w:noProof/>
              </w:rPr>
              <w:t xml:space="preserve"> </w:t>
            </w:r>
          </w:p>
          <w:p w14:paraId="78759086" w14:textId="1A1E968F" w:rsidR="008F28BF" w:rsidRDefault="00296299">
            <w:pPr>
              <w:pStyle w:val="P68B1DB1-Normal54"/>
              <w:spacing w:line="240" w:lineRule="auto"/>
              <w:rPr>
                <w:noProof/>
                <w:sz w:val="18"/>
                <w:szCs w:val="18"/>
              </w:rPr>
            </w:pPr>
            <w:r>
              <w:rPr>
                <w:noProof/>
                <w:sz w:val="18"/>
                <w:szCs w:val="18"/>
              </w:rPr>
              <w:t>Tähän tarkoitukseen käytetyn talousarvion kokonaismäärä on vähintään 13500000</w:t>
            </w:r>
            <w:r>
              <w:rPr>
                <w:rFonts w:eastAsia="Times New Roman"/>
                <w:noProof/>
                <w:sz w:val="20"/>
                <w:szCs w:val="20"/>
              </w:rPr>
              <w:t xml:space="preserve">  </w:t>
            </w:r>
            <w:r>
              <w:rPr>
                <w:noProof/>
                <w:sz w:val="18"/>
                <w:szCs w:val="18"/>
              </w:rPr>
              <w:t xml:space="preserve">euroa. </w:t>
            </w:r>
          </w:p>
        </w:tc>
      </w:tr>
      <w:tr w:rsidR="008F28BF" w14:paraId="004042F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38987A2" w14:textId="68E8C445" w:rsidR="008F28BF" w:rsidRDefault="00296299">
            <w:pPr>
              <w:pStyle w:val="P68B1DB1-Normal13"/>
              <w:spacing w:before="0" w:after="0" w:line="240" w:lineRule="auto"/>
              <w:rPr>
                <w:noProof/>
              </w:rPr>
            </w:pPr>
            <w:r>
              <w:rPr>
                <w:noProof/>
              </w:rPr>
              <w:t>292</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C6AC594" w14:textId="77707B87" w:rsidR="008F28BF" w:rsidRDefault="00296299">
            <w:pPr>
              <w:pStyle w:val="P68B1DB1-Normal13"/>
              <w:spacing w:before="0" w:after="0" w:line="240" w:lineRule="auto"/>
              <w:rPr>
                <w:noProof/>
              </w:rPr>
            </w:pPr>
            <w:r>
              <w:rPr>
                <w:noProof/>
              </w:rPr>
              <w:t>Investointi 5: Kansallisen RIS3-strategian mukainen tuki yritysten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6DCE8CE" w14:textId="1B732F1D"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83D9377" w14:textId="1B4D4251" w:rsidR="008F28BF" w:rsidRDefault="00296299">
            <w:pPr>
              <w:pStyle w:val="P68B1DB1-Normal13"/>
              <w:spacing w:before="0" w:after="0" w:line="240" w:lineRule="auto"/>
              <w:rPr>
                <w:noProof/>
              </w:rPr>
            </w:pPr>
            <w:r>
              <w:rPr>
                <w:noProof/>
              </w:rPr>
              <w:t>RIS3-strategian mukainen tutkimus ja kehittäminen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DEFB7F4" w14:textId="7BE7D182"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93868B5" w14:textId="313FD4E4" w:rsidR="008F28BF" w:rsidRDefault="00296299">
            <w:pPr>
              <w:pStyle w:val="P68B1DB1-Normal13"/>
              <w:spacing w:before="0" w:after="0" w:line="240" w:lineRule="auto"/>
              <w:rPr>
                <w:noProof/>
              </w:rPr>
            </w:pPr>
            <w:r>
              <w:rPr>
                <w:noProof/>
              </w:rPr>
              <w:t>Niiden RIS3-strategian mukaisten hankkeiden lukumäärä, joista on allekirjoitettu avustussopimus</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EA13204" w14:textId="5B8646C3"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980E410" w14:textId="0EF4AFFC" w:rsidR="008F28BF" w:rsidRDefault="00296299">
            <w:pPr>
              <w:pStyle w:val="P68B1DB1-Normal13"/>
              <w:spacing w:before="0" w:after="0" w:line="240" w:lineRule="auto"/>
              <w:rPr>
                <w:noProof/>
              </w:rPr>
            </w:pPr>
            <w:r>
              <w:rPr>
                <w:noProof/>
              </w:rPr>
              <w:t>78</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5C14A06" w14:textId="0AF415AA" w:rsidR="008F28BF" w:rsidRDefault="00296299">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544D6F04" w14:textId="6204586D"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4FCCBDA" w14:textId="5C100467" w:rsidR="008F28BF" w:rsidRDefault="00296299">
            <w:pPr>
              <w:pStyle w:val="P68B1DB1-Normal13"/>
              <w:spacing w:before="0" w:after="0" w:line="240" w:lineRule="auto"/>
              <w:rPr>
                <w:noProof/>
              </w:rPr>
            </w:pPr>
            <w:r>
              <w:rPr>
                <w:noProof/>
              </w:rPr>
              <w:t xml:space="preserve">Avustussopimukset on allekirjoitettava vähintään 78 hankkeen tukemiseksi kansallisen RIS3-strategian mukaisesti. Tarjouskilpailun tarkoituksena on tukea teollista tutkimusta ja kokeellista kehittämistä koskevia hankkeita, joilla pyritään tulosten toteuttamiseen käytännössä, erityisesti teollisessa tuotannossa ja tuotteiden toimittamisessa markkinoille, hankkeita, joissa kehitetään uusia palveluja, teknologioita ja materiaaleja, lisätään automaatiota ja robotisaatiota sekä käytetään digitaaliteknologiaa.  </w:t>
            </w:r>
          </w:p>
          <w:p w14:paraId="124FF063" w14:textId="26827AAB" w:rsidR="008F28BF" w:rsidRDefault="00296299">
            <w:pPr>
              <w:pStyle w:val="P68B1DB1-Normal13"/>
              <w:spacing w:before="0" w:after="0" w:line="240" w:lineRule="auto"/>
              <w:rPr>
                <w:noProof/>
              </w:rPr>
            </w:pPr>
            <w:r>
              <w:rPr>
                <w:noProof/>
              </w:rPr>
              <w:t xml:space="preserve">Tuettaviksi valittujen hankkeiden on oltava kansallisen RIS3-strategian yhden T &amp; K &amp; I-erikoisalan mukaisia. </w:t>
            </w:r>
          </w:p>
          <w:p w14:paraId="0B115252" w14:textId="3DE89EA9" w:rsidR="008F28BF" w:rsidRDefault="00296299">
            <w:pPr>
              <w:pStyle w:val="P68B1DB1-Normal13"/>
              <w:spacing w:before="0" w:after="0" w:line="240" w:lineRule="auto"/>
              <w:rPr>
                <w:noProof/>
              </w:rPr>
            </w:pPr>
            <w:r>
              <w:rPr>
                <w:noProof/>
              </w:rPr>
              <w:t>Kaikkien hankkeiden ja koko täytäntöönpanokauden avustussopimuksissa sidotun kokonaistalousarvion on oltava vähintään 59 miljoonaa euroa.</w:t>
            </w:r>
          </w:p>
        </w:tc>
      </w:tr>
      <w:tr w:rsidR="008F28BF" w14:paraId="476996DC"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996C89" w14:textId="4CCC2928" w:rsidR="008F28BF" w:rsidRDefault="00296299">
            <w:pPr>
              <w:pStyle w:val="P68B1DB1-Normal13"/>
              <w:spacing w:before="0" w:after="0" w:line="240" w:lineRule="auto"/>
              <w:rPr>
                <w:noProof/>
              </w:rPr>
            </w:pPr>
            <w:r>
              <w:rPr>
                <w:noProof/>
              </w:rPr>
              <w:t>293</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2905298" w14:textId="4B3E0952" w:rsidR="008F28BF" w:rsidRDefault="00296299">
            <w:pPr>
              <w:pStyle w:val="P68B1DB1-Normal13"/>
              <w:spacing w:before="0" w:after="0" w:line="240" w:lineRule="auto"/>
              <w:rPr>
                <w:noProof/>
              </w:rPr>
            </w:pPr>
            <w:r>
              <w:rPr>
                <w:noProof/>
              </w:rPr>
              <w:t>Investointi 5: Kansallisen RIS3-strategian mukainen tuki yritysten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EF729B6" w14:textId="13D67050"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5D36C675" w14:textId="77777777" w:rsidR="008F28BF" w:rsidRDefault="008F28BF">
            <w:pPr>
              <w:spacing w:before="0" w:after="0" w:line="240" w:lineRule="auto"/>
              <w:rPr>
                <w:rFonts w:eastAsia="Times New Roman"/>
                <w:noProof/>
                <w:color w:val="006100"/>
                <w:sz w:val="18"/>
                <w:szCs w:val="18"/>
              </w:rPr>
            </w:pPr>
          </w:p>
          <w:p w14:paraId="62ACDB0B" w14:textId="4D33F47A" w:rsidR="008F28BF" w:rsidRDefault="00296299">
            <w:pPr>
              <w:pStyle w:val="P68B1DB1-Normal13"/>
              <w:spacing w:before="0" w:after="0" w:line="240" w:lineRule="auto"/>
              <w:rPr>
                <w:noProof/>
              </w:rPr>
            </w:pPr>
            <w:r>
              <w:rPr>
                <w:noProof/>
              </w:rPr>
              <w:t>RIS3-strategian mukainen tutkimus ja kehittäminen</w:t>
            </w:r>
          </w:p>
          <w:p w14:paraId="7EDED1DA" w14:textId="017FF2E6"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6953B01" w14:textId="012A7AB8"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43B32A5F" w14:textId="353CC67D" w:rsidR="008F28BF" w:rsidRDefault="00296299">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A0127A4" w14:textId="7BC503A4"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3AA6C78" w14:textId="507C06CC" w:rsidR="008F28BF" w:rsidRDefault="00296299">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712B8762" w14:textId="4E51FB98"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E78A904" w14:textId="62C4021F"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F96DFDA" w14:textId="475DF98E" w:rsidR="008F28BF" w:rsidRDefault="00296299">
            <w:pPr>
              <w:pStyle w:val="P68B1DB1-Normal50"/>
              <w:spacing w:before="0" w:after="0" w:line="240" w:lineRule="auto"/>
              <w:rPr>
                <w:noProof/>
              </w:rPr>
            </w:pPr>
            <w:r>
              <w:rPr>
                <w:noProof/>
              </w:rPr>
              <w:t>Vähintään 90 prosenttia tavoitteen 292 hankkeisiin sidotuista määrärahoista on maksettu.</w:t>
            </w:r>
          </w:p>
        </w:tc>
      </w:tr>
      <w:tr w:rsidR="008F28BF" w14:paraId="17E98F63"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944D1C3" w14:textId="376A3F75" w:rsidR="008F28BF" w:rsidRDefault="00296299">
            <w:pPr>
              <w:pStyle w:val="P68B1DB1-Normal13"/>
              <w:spacing w:before="0" w:after="0" w:line="240" w:lineRule="auto"/>
              <w:rPr>
                <w:noProof/>
              </w:rPr>
            </w:pPr>
            <w:r>
              <w:rPr>
                <w:noProof/>
              </w:rPr>
              <w:t>294</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60EF9ED7" w14:textId="5A6ACC08" w:rsidR="008F28BF" w:rsidRDefault="00296299">
            <w:pPr>
              <w:pStyle w:val="P68B1DB1-Normal13"/>
              <w:spacing w:before="0" w:after="0" w:line="240" w:lineRule="auto"/>
              <w:rPr>
                <w:noProof/>
              </w:rPr>
            </w:pPr>
            <w:r>
              <w:rPr>
                <w:noProof/>
              </w:rPr>
              <w:t>Investointi 6: Tuki liikennealan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D8639E0" w14:textId="4F47D3CA"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22D66DB" w14:textId="0C162D67" w:rsidR="008F28BF" w:rsidRDefault="00296299">
            <w:pPr>
              <w:pStyle w:val="P68B1DB1-Normal13"/>
              <w:spacing w:before="0" w:after="0" w:line="240" w:lineRule="auto"/>
              <w:rPr>
                <w:noProof/>
              </w:rPr>
            </w:pPr>
            <w:r>
              <w:rPr>
                <w:noProof/>
              </w:rPr>
              <w:t>Liikennealan tutkimus ja kehittäminen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7984F358" w14:textId="1F075AAE"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1EE98CDB" w14:textId="325FC007" w:rsidR="008F28BF" w:rsidRDefault="00296299">
            <w:pPr>
              <w:pStyle w:val="P68B1DB1-Normal13"/>
              <w:spacing w:before="0" w:after="0" w:line="240" w:lineRule="auto"/>
              <w:rPr>
                <w:noProof/>
              </w:rPr>
            </w:pPr>
            <w:r>
              <w:rPr>
                <w:noProof/>
              </w:rPr>
              <w:t>Niiden liikennealan hankkeiden lukumäärä, joista on allekirjoitettu avustussopimus</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D0A9B89" w14:textId="39DB4720"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15EEDA92" w14:textId="1BA68A61" w:rsidR="008F28BF" w:rsidRDefault="00296299">
            <w:pPr>
              <w:pStyle w:val="P68B1DB1-Normal13"/>
              <w:spacing w:before="0" w:after="0" w:line="240" w:lineRule="auto"/>
              <w:rPr>
                <w:noProof/>
              </w:rPr>
            </w:pPr>
            <w:r>
              <w:rPr>
                <w:noProof/>
              </w:rPr>
              <w:t>16</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4DE37E44" w14:textId="155B7D18" w:rsidR="008F28BF" w:rsidRDefault="00296299">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4F8B3804" w14:textId="5AEBAA29"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54ADA98" w14:textId="38D87BD4" w:rsidR="008F28BF" w:rsidRDefault="00296299">
            <w:pPr>
              <w:pStyle w:val="P68B1DB1-Normal50"/>
              <w:spacing w:before="0" w:after="0" w:line="240" w:lineRule="auto"/>
              <w:rPr>
                <w:noProof/>
              </w:rPr>
            </w:pPr>
            <w:r>
              <w:rPr>
                <w:rFonts w:eastAsia="Times New Roman"/>
                <w:noProof/>
              </w:rPr>
              <w:t>Avustussopimukset</w:t>
            </w:r>
            <w:r>
              <w:rPr>
                <w:noProof/>
              </w:rPr>
              <w:t xml:space="preserve"> on allekirjoitettava vähintään 16:n liikennealan T &amp; K-hankkeen tukemiseksi. Tarjouskilpailun tarkoituksena on tukea soveltavaan tutkimukseen, kokeelliseen kehittämiseen ja innovointiin liittyviä hankkeita jollakin seuraavista aloista: I) kestävä, esteetön ja turvallinen liikenne, ii) automaatio, digitalisaatio ja teknisesti kehittynyt liikenne, iii) päästötön liikenne.  </w:t>
            </w:r>
          </w:p>
          <w:p w14:paraId="142376A4" w14:textId="3F61DB21" w:rsidR="008F28BF" w:rsidRDefault="00296299">
            <w:pPr>
              <w:pStyle w:val="P68B1DB1-Normal50"/>
              <w:spacing w:line="240" w:lineRule="auto"/>
              <w:rPr>
                <w:noProof/>
              </w:rPr>
            </w:pPr>
            <w:r>
              <w:rPr>
                <w:noProof/>
              </w:rPr>
              <w:t xml:space="preserve">Tuettaviksi valittujen hankkeiden on myös vastattava jompaakumpaa seuraavista kansallisen RIS3-strategian erikoistumisaloista: I) ympäristöystävällinen liikenne; ja ii) teknisesti kehittynyt ja turvallinen liikenne. </w:t>
            </w:r>
          </w:p>
          <w:p w14:paraId="0D57BB3D" w14:textId="25BD6FF1" w:rsidR="008F28BF" w:rsidRDefault="00296299">
            <w:pPr>
              <w:pStyle w:val="P68B1DB1-Normal50"/>
              <w:spacing w:line="240" w:lineRule="auto"/>
              <w:rPr>
                <w:noProof/>
              </w:rPr>
            </w:pPr>
            <w:r>
              <w:rPr>
                <w:noProof/>
              </w:rPr>
              <w:t>Kaikkien hankkeiden ja koko täytäntöönpanokauden avustussopimuksissa sidotun kokonaistalousarvion on oltava vähintään 8 miljoonaa euroa.</w:t>
            </w:r>
          </w:p>
        </w:tc>
      </w:tr>
      <w:tr w:rsidR="008F28BF" w14:paraId="35DAE04E"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F08B30A" w14:textId="3E74EFC8" w:rsidR="008F28BF" w:rsidRDefault="00296299">
            <w:pPr>
              <w:pStyle w:val="P68B1DB1-Normal13"/>
              <w:spacing w:before="0" w:after="0" w:line="240" w:lineRule="auto"/>
              <w:rPr>
                <w:noProof/>
              </w:rPr>
            </w:pPr>
            <w:r>
              <w:rPr>
                <w:noProof/>
              </w:rPr>
              <w:t>295</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718D63F9" w14:textId="07C7BA21" w:rsidR="008F28BF" w:rsidRDefault="00296299">
            <w:pPr>
              <w:pStyle w:val="P68B1DB1-Normal13"/>
              <w:spacing w:before="0" w:after="0" w:line="240" w:lineRule="auto"/>
              <w:rPr>
                <w:noProof/>
              </w:rPr>
            </w:pPr>
            <w:r>
              <w:rPr>
                <w:noProof/>
              </w:rPr>
              <w:t>Investointi 6: Tuki liikennealan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8B12FF3" w14:textId="3B2E6748"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5E4789E7" w14:textId="12704697" w:rsidR="008F28BF" w:rsidRDefault="00296299">
            <w:pPr>
              <w:pStyle w:val="P68B1DB1-Normal13"/>
              <w:spacing w:before="0" w:after="0" w:line="240" w:lineRule="auto"/>
              <w:rPr>
                <w:noProof/>
              </w:rPr>
            </w:pPr>
            <w:r>
              <w:rPr>
                <w:noProof/>
              </w:rPr>
              <w:t>Liikennealan tutkimus ja kehittäminen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A20F8AD" w14:textId="7DD35FB6"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3671822C" w14:textId="056FC46D" w:rsidR="008F28BF" w:rsidRDefault="00296299">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1B2960DD" w14:textId="6806A555"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0F7B31EF" w14:textId="656006A5" w:rsidR="008F28BF" w:rsidRDefault="00296299">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4516A5B" w14:textId="516DDE51"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029B037C" w14:textId="741D03B1"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524DDB94" w14:textId="4109EB89" w:rsidR="008F28BF" w:rsidRDefault="00296299">
            <w:pPr>
              <w:pStyle w:val="P68B1DB1-Normal50"/>
              <w:spacing w:before="0" w:after="0" w:line="240" w:lineRule="auto"/>
              <w:rPr>
                <w:noProof/>
              </w:rPr>
            </w:pPr>
            <w:r>
              <w:rPr>
                <w:noProof/>
              </w:rPr>
              <w:t>Vähintään 90 prosenttia tavoitteen 294 hankkeisiin sidotuista määrärahoista on maksettu.</w:t>
            </w:r>
          </w:p>
        </w:tc>
      </w:tr>
      <w:tr w:rsidR="008F28BF" w14:paraId="6647E826"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2CAA34B2" w14:textId="43869105" w:rsidR="008F28BF" w:rsidRDefault="00296299">
            <w:pPr>
              <w:pStyle w:val="P68B1DB1-Normal13"/>
              <w:spacing w:before="0" w:after="0" w:line="240" w:lineRule="auto"/>
              <w:rPr>
                <w:noProof/>
              </w:rPr>
            </w:pPr>
            <w:r>
              <w:rPr>
                <w:noProof/>
              </w:rPr>
              <w:t>296</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0DF339C5" w14:textId="3000EEDE" w:rsidR="008F28BF" w:rsidRDefault="00296299">
            <w:pPr>
              <w:pStyle w:val="P68B1DB1-Normal13"/>
              <w:spacing w:before="0" w:after="0" w:line="240" w:lineRule="auto"/>
              <w:rPr>
                <w:noProof/>
              </w:rPr>
            </w:pPr>
            <w:r>
              <w:rPr>
                <w:noProof/>
              </w:rPr>
              <w:t>Investointi 7: Tuki ympäristöalan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5A9BE64" w14:textId="0FAC4A08"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FAB1897" w14:textId="37B726BA" w:rsidR="008F28BF" w:rsidRDefault="00296299">
            <w:pPr>
              <w:pStyle w:val="P68B1DB1-Normal13"/>
              <w:spacing w:before="0" w:after="0" w:line="240" w:lineRule="auto"/>
              <w:rPr>
                <w:noProof/>
              </w:rPr>
            </w:pPr>
            <w:r>
              <w:rPr>
                <w:noProof/>
              </w:rPr>
              <w:t>Ympäristöalan tutkimus ja kehittäminen</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54ED64A5" w14:textId="52010FB3"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67B5E260" w14:textId="3015E3F9" w:rsidR="008F28BF" w:rsidRDefault="00296299">
            <w:pPr>
              <w:pStyle w:val="P68B1DB1-Normal13"/>
              <w:spacing w:before="0" w:after="0" w:line="240" w:lineRule="auto"/>
              <w:rPr>
                <w:noProof/>
              </w:rPr>
            </w:pPr>
            <w:r>
              <w:rPr>
                <w:noProof/>
              </w:rPr>
              <w:t>Niiden hankkeiden lukumäärä, joista on allekirjoitettu avustussopimus</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6612DCCA" w14:textId="03184C62"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5A530FE3" w14:textId="650691CD" w:rsidR="008F28BF" w:rsidRDefault="00296299">
            <w:pPr>
              <w:pStyle w:val="P68B1DB1-Normal13"/>
              <w:spacing w:before="0" w:after="0" w:line="240" w:lineRule="auto"/>
              <w:rPr>
                <w:noProof/>
              </w:rPr>
            </w:pPr>
            <w:r>
              <w:rPr>
                <w:noProof/>
              </w:rPr>
              <w:t>35</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CC8B32" w14:textId="2BCEAE75" w:rsidR="008F28BF" w:rsidRDefault="00296299">
            <w:pPr>
              <w:pStyle w:val="P68B1DB1-Normal13"/>
              <w:spacing w:before="0" w:after="0" w:line="240" w:lineRule="auto"/>
              <w:rPr>
                <w:noProof/>
              </w:rPr>
            </w:pPr>
            <w:r>
              <w:rPr>
                <w:noProof/>
              </w:rPr>
              <w:t>Q2</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284AB98F" w14:textId="0F77FD2A"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67079A68" w14:textId="25BB8748" w:rsidR="008F28BF" w:rsidRDefault="00296299">
            <w:pPr>
              <w:pStyle w:val="P68B1DB1-Normal50"/>
              <w:spacing w:before="0" w:after="0" w:line="240" w:lineRule="auto"/>
              <w:rPr>
                <w:noProof/>
              </w:rPr>
            </w:pPr>
            <w:r>
              <w:rPr>
                <w:noProof/>
              </w:rPr>
              <w:t>Avustussopimukset on allekirjoitettava vähintään 35:n ympäristöalan T &amp; K &amp; I-hankkeen tukemiseksi. Tuettaviksi valittujen hankkeiden on myös oltava kansallisen RIS3-strategian yhden T &amp; K &amp; I-erikoistumisalan mukaisia.</w:t>
            </w:r>
          </w:p>
          <w:p w14:paraId="4AC0EE38" w14:textId="2CFB34A5" w:rsidR="008F28BF" w:rsidRDefault="00296299">
            <w:pPr>
              <w:pStyle w:val="P68B1DB1-Normal50"/>
              <w:spacing w:line="259" w:lineRule="auto"/>
              <w:rPr>
                <w:noProof/>
              </w:rPr>
            </w:pPr>
            <w:r>
              <w:rPr>
                <w:noProof/>
              </w:rPr>
              <w:t>Kaikkien hankkeiden ja koko täytäntöönpanokauden avustussopimuksissa sidotun kokonaistalousarvion on oltava vähintään 17,9 miljoonaa euroa.</w:t>
            </w:r>
          </w:p>
        </w:tc>
      </w:tr>
      <w:tr w:rsidR="008F28BF" w14:paraId="752F8DBB" w14:textId="77777777">
        <w:trPr>
          <w:trHeight w:val="945"/>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AEEB109" w14:textId="293DAE2C" w:rsidR="008F28BF" w:rsidRDefault="00296299">
            <w:pPr>
              <w:pStyle w:val="P68B1DB1-Normal13"/>
              <w:spacing w:before="0" w:after="0" w:line="240" w:lineRule="auto"/>
              <w:rPr>
                <w:noProof/>
              </w:rPr>
            </w:pPr>
            <w:r>
              <w:rPr>
                <w:noProof/>
              </w:rPr>
              <w:t>297</w:t>
            </w:r>
          </w:p>
        </w:tc>
        <w:tc>
          <w:tcPr>
            <w:tcW w:w="1276" w:type="dxa"/>
            <w:tcBorders>
              <w:top w:val="single" w:sz="8" w:space="0" w:color="auto"/>
              <w:left w:val="single" w:sz="8" w:space="0" w:color="auto"/>
              <w:bottom w:val="single" w:sz="8" w:space="0" w:color="auto"/>
              <w:right w:val="single" w:sz="8" w:space="0" w:color="auto"/>
            </w:tcBorders>
            <w:shd w:val="clear" w:color="auto" w:fill="C6EFCE"/>
          </w:tcPr>
          <w:p w14:paraId="17138B80" w14:textId="1E959B11" w:rsidR="008F28BF" w:rsidRDefault="00296299">
            <w:pPr>
              <w:pStyle w:val="P68B1DB1-Normal13"/>
              <w:spacing w:before="0" w:after="0" w:line="240" w:lineRule="auto"/>
              <w:rPr>
                <w:noProof/>
              </w:rPr>
            </w:pPr>
            <w:r>
              <w:rPr>
                <w:noProof/>
              </w:rPr>
              <w:t>Investointi 7: Tuki ympäristöalan tutkimus- ja kehitystyöhön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07C86BA" w14:textId="2A022E04" w:rsidR="008F28BF" w:rsidRDefault="00296299">
            <w:pPr>
              <w:pStyle w:val="P68B1DB1-Normal13"/>
              <w:spacing w:before="0" w:after="0" w:line="240" w:lineRule="auto"/>
              <w:rPr>
                <w:noProof/>
              </w:rPr>
            </w:pPr>
            <w:r>
              <w:rPr>
                <w:noProof/>
              </w:rPr>
              <w:t>Kohde</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83D422E" w14:textId="37B726BA" w:rsidR="008F28BF" w:rsidRDefault="00296299">
            <w:pPr>
              <w:pStyle w:val="P68B1DB1-Normal13"/>
              <w:spacing w:before="0" w:after="0" w:line="240" w:lineRule="auto"/>
              <w:rPr>
                <w:noProof/>
              </w:rPr>
            </w:pPr>
            <w:r>
              <w:rPr>
                <w:noProof/>
              </w:rPr>
              <w:t>Ympäristöalan tutkimus ja kehittäminen</w:t>
            </w:r>
          </w:p>
          <w:p w14:paraId="1527BCBA" w14:textId="42BCDE6C" w:rsidR="008F28BF" w:rsidRDefault="008F28BF">
            <w:pPr>
              <w:spacing w:before="0" w:after="0" w:line="240" w:lineRule="auto"/>
              <w:rPr>
                <w:rFonts w:eastAsia="Times New Roman"/>
                <w:noProof/>
                <w:color w:val="006100"/>
                <w:sz w:val="18"/>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4CFA813E" w14:textId="36C1D00C" w:rsidR="008F28BF" w:rsidRDefault="008F28BF">
            <w:pPr>
              <w:spacing w:before="0" w:after="0" w:line="240" w:lineRule="auto"/>
              <w:rPr>
                <w:rFonts w:eastAsia="Times New Roman"/>
                <w:noProof/>
                <w:color w:val="006100"/>
                <w:sz w:val="18"/>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C6EFCE"/>
          </w:tcPr>
          <w:p w14:paraId="29AC1B1E" w14:textId="00553110" w:rsidR="008F28BF" w:rsidRDefault="00296299">
            <w:pPr>
              <w:pStyle w:val="P68B1DB1-Normal13"/>
              <w:spacing w:before="0" w:after="0" w:line="240" w:lineRule="auto"/>
              <w:rPr>
                <w:noProof/>
              </w:rPr>
            </w:pPr>
            <w:r>
              <w:rPr>
                <w:noProof/>
              </w:rPr>
              <w:t>%</w:t>
            </w:r>
          </w:p>
        </w:tc>
        <w:tc>
          <w:tcPr>
            <w:tcW w:w="1134" w:type="dxa"/>
            <w:tcBorders>
              <w:top w:val="single" w:sz="8" w:space="0" w:color="auto"/>
              <w:left w:val="single" w:sz="8" w:space="0" w:color="auto"/>
              <w:bottom w:val="single" w:sz="8" w:space="0" w:color="auto"/>
              <w:right w:val="single" w:sz="8" w:space="0" w:color="auto"/>
            </w:tcBorders>
            <w:shd w:val="clear" w:color="auto" w:fill="C6EFCE"/>
          </w:tcPr>
          <w:p w14:paraId="0F1E999D" w14:textId="077652A9" w:rsidR="008F28BF" w:rsidRDefault="00296299">
            <w:pPr>
              <w:pStyle w:val="P68B1DB1-Normal13"/>
              <w:spacing w:before="0" w:after="0" w:line="240" w:lineRule="auto"/>
              <w:rPr>
                <w:noProof/>
              </w:rPr>
            </w:pPr>
            <w:r>
              <w:rPr>
                <w:noProof/>
              </w:rPr>
              <w:t>0</w:t>
            </w:r>
          </w:p>
        </w:tc>
        <w:tc>
          <w:tcPr>
            <w:tcW w:w="709" w:type="dxa"/>
            <w:tcBorders>
              <w:top w:val="single" w:sz="8" w:space="0" w:color="auto"/>
              <w:left w:val="single" w:sz="8" w:space="0" w:color="auto"/>
              <w:bottom w:val="single" w:sz="8" w:space="0" w:color="auto"/>
              <w:right w:val="single" w:sz="8" w:space="0" w:color="auto"/>
            </w:tcBorders>
            <w:shd w:val="clear" w:color="auto" w:fill="C6EFCE"/>
          </w:tcPr>
          <w:p w14:paraId="25DA2640" w14:textId="38EBFBB5" w:rsidR="008F28BF" w:rsidRDefault="00296299">
            <w:pPr>
              <w:pStyle w:val="P68B1DB1-Normal13"/>
              <w:spacing w:before="0" w:after="0" w:line="240" w:lineRule="auto"/>
              <w:rPr>
                <w:noProof/>
              </w:rPr>
            </w:pPr>
            <w:r>
              <w:rPr>
                <w:noProof/>
              </w:rPr>
              <w:t>90</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3AF7910" w14:textId="7FEFAF56" w:rsidR="008F28BF" w:rsidRDefault="00296299">
            <w:pPr>
              <w:pStyle w:val="P68B1DB1-Normal13"/>
              <w:spacing w:before="0" w:after="0" w:line="240" w:lineRule="auto"/>
              <w:rPr>
                <w:noProof/>
              </w:rPr>
            </w:pPr>
            <w:r>
              <w:rPr>
                <w:noProof/>
              </w:rPr>
              <w:t>Q1</w:t>
            </w:r>
          </w:p>
        </w:tc>
        <w:tc>
          <w:tcPr>
            <w:tcW w:w="639" w:type="dxa"/>
            <w:tcBorders>
              <w:top w:val="single" w:sz="8" w:space="0" w:color="auto"/>
              <w:left w:val="single" w:sz="8" w:space="0" w:color="auto"/>
              <w:bottom w:val="single" w:sz="8" w:space="0" w:color="auto"/>
              <w:right w:val="single" w:sz="8" w:space="0" w:color="auto"/>
            </w:tcBorders>
            <w:shd w:val="clear" w:color="auto" w:fill="C6EFCE"/>
          </w:tcPr>
          <w:p w14:paraId="55514DBD" w14:textId="0DB6C768" w:rsidR="008F28BF" w:rsidRDefault="00296299">
            <w:pPr>
              <w:pStyle w:val="P68B1DB1-Normal13"/>
              <w:spacing w:before="0" w:after="0" w:line="240" w:lineRule="auto"/>
              <w:rPr>
                <w:noProof/>
              </w:rPr>
            </w:pPr>
            <w:r>
              <w:rPr>
                <w:noProof/>
              </w:rPr>
              <w:t>2026</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273F249" w14:textId="15678C41" w:rsidR="008F28BF" w:rsidRDefault="00296299">
            <w:pPr>
              <w:pStyle w:val="P68B1DB1-Normal50"/>
              <w:spacing w:before="0" w:after="0" w:line="240" w:lineRule="auto"/>
              <w:rPr>
                <w:noProof/>
              </w:rPr>
            </w:pPr>
            <w:r>
              <w:rPr>
                <w:noProof/>
              </w:rPr>
              <w:t>Vähintään 90 prosenttia tavoitteen 296 hankkeisiin sidotuista määrärahoista on maksettu.</w:t>
            </w:r>
          </w:p>
        </w:tc>
      </w:tr>
    </w:tbl>
    <w:p w14:paraId="2EAC4525" w14:textId="77777777" w:rsidR="008F28BF" w:rsidRDefault="008F28BF">
      <w:pPr>
        <w:spacing w:line="240" w:lineRule="auto"/>
        <w:rPr>
          <w:b/>
          <w:smallCaps/>
          <w:noProof/>
        </w:rPr>
        <w:sectPr w:rsidR="008F28BF" w:rsidSect="00756C74">
          <w:headerReference w:type="even" r:id="rId399"/>
          <w:headerReference w:type="default" r:id="rId400"/>
          <w:footerReference w:type="even" r:id="rId401"/>
          <w:footerReference w:type="default" r:id="rId402"/>
          <w:headerReference w:type="first" r:id="rId403"/>
          <w:footerReference w:type="first" r:id="rId404"/>
          <w:pgSz w:w="16839" w:h="11907" w:orient="landscape"/>
          <w:pgMar w:top="1134" w:right="1134" w:bottom="1134" w:left="1134" w:header="567" w:footer="567" w:gutter="0"/>
          <w:cols w:space="708"/>
          <w:docGrid w:linePitch="326"/>
        </w:sectPr>
      </w:pPr>
    </w:p>
    <w:p w14:paraId="01A21B35" w14:textId="2FF313B4" w:rsidR="008F28BF" w:rsidRDefault="00296299">
      <w:pPr>
        <w:pStyle w:val="P68B1DB1-Normal43"/>
        <w:keepNext/>
        <w:spacing w:line="240" w:lineRule="auto"/>
        <w:jc w:val="both"/>
        <w:outlineLvl w:val="0"/>
        <w:rPr>
          <w:noProof/>
        </w:rPr>
      </w:pPr>
      <w:r>
        <w:rPr>
          <w:noProof/>
        </w:rPr>
        <w:t>BB. OSA-ALUE 5.3: Strategisesti hallinnoitu ja kansainvälisesti kilpailukykyinen T &amp; K &amp; I-ekosysteemi</w:t>
      </w:r>
    </w:p>
    <w:p w14:paraId="498640C1" w14:textId="4E94894F" w:rsidR="008F28BF" w:rsidRDefault="00296299">
      <w:pPr>
        <w:pStyle w:val="P68B1DB1-Normal3"/>
        <w:spacing w:line="240" w:lineRule="auto"/>
        <w:jc w:val="both"/>
        <w:rPr>
          <w:noProof/>
        </w:rPr>
      </w:pPr>
      <w:r>
        <w:rPr>
          <w:noProof/>
        </w:rPr>
        <w:t>Tšekin elpymis- ja palautumissuunnitelman tämän komponentin tavoitteena on lisätä T &amp; K &amp; I-toiminnan kilpailukykyä ja sosioekonomisia hyötyjä ja vaikutuksia edistämällä huippuosaamista, vahvistamalla kansainvälistä yhteistyötä ja inhimillisen pääoman strategista kehittämistä. Tämä saavutetaan parantamalla T &amp; K &amp; I-politiikan kehittämis-, täytäntöönpano-, seuranta- ja arviointiprosessia, yhdenmukaistamalla julkisen T &amp; K &amp; I-tuen menetelmäympäristöä ja tukemalla kansainvälisesti kilpailukykyisiä tiimejä, jotka tuottavat huippuosaamista T &amp; K &amp; I-toiminnassa.</w:t>
      </w:r>
    </w:p>
    <w:p w14:paraId="39D2B3CD" w14:textId="0B651A61" w:rsidR="008F28BF" w:rsidRDefault="00296299">
      <w:pPr>
        <w:pStyle w:val="P68B1DB1-Normal3"/>
        <w:spacing w:line="240" w:lineRule="auto"/>
        <w:jc w:val="both"/>
        <w:rPr>
          <w:noProof/>
        </w:rPr>
      </w:pPr>
      <w:r>
        <w:rPr>
          <w:noProof/>
        </w:rPr>
        <w:t>Komponentilla tuetaan maakohtaista suositusta 3 2019, jonka mukaan Tšekin on poistettava esteet, jotka haittaavat täysin toimivan innovaatioekosysteemin kehittämistä.</w:t>
      </w:r>
    </w:p>
    <w:p w14:paraId="3A0DF967" w14:textId="77777777" w:rsidR="008F28BF" w:rsidRDefault="008F28BF">
      <w:pPr>
        <w:spacing w:line="240" w:lineRule="auto"/>
        <w:jc w:val="both"/>
        <w:rPr>
          <w:rFonts w:eastAsia="Times New Roman"/>
          <w:noProof/>
          <w:color w:val="000000" w:themeColor="text1"/>
        </w:rPr>
      </w:pPr>
    </w:p>
    <w:p w14:paraId="0B880527" w14:textId="4ECF638F" w:rsidR="008F28BF" w:rsidRDefault="00296299">
      <w:pPr>
        <w:pStyle w:val="P68B1DB1-Normal39"/>
        <w:spacing w:line="240" w:lineRule="auto"/>
        <w:jc w:val="both"/>
        <w:rPr>
          <w:bCs/>
          <w:noProof/>
        </w:rPr>
      </w:pPr>
      <w:r>
        <w:rPr>
          <w:noProof/>
        </w:rPr>
        <w:t>BB1. Kuvaus uudistuksista ja investoinneista, joita rahoitetaan rahoitustuella, jota ei makseta takaisin</w:t>
      </w:r>
    </w:p>
    <w:p w14:paraId="6ED92B98" w14:textId="56351E33" w:rsidR="008F28BF" w:rsidRDefault="00296299">
      <w:pPr>
        <w:pStyle w:val="P68B1DB1-Normal9"/>
        <w:spacing w:line="240" w:lineRule="auto"/>
        <w:jc w:val="both"/>
        <w:rPr>
          <w:noProof/>
        </w:rPr>
      </w:pPr>
      <w:r>
        <w:rPr>
          <w:noProof/>
        </w:rPr>
        <w:t>Uudistus 1: Strategisesti hallinnoitu ja kansainvälisesti kilpailukykyinen T &amp; K &amp; I-ekosysteemi</w:t>
      </w:r>
    </w:p>
    <w:p w14:paraId="58678E5C" w14:textId="130844BD" w:rsidR="008F28BF" w:rsidRDefault="00296299">
      <w:pPr>
        <w:pStyle w:val="P68B1DB1-Normal3"/>
        <w:spacing w:line="240" w:lineRule="auto"/>
        <w:jc w:val="both"/>
        <w:rPr>
          <w:noProof/>
        </w:rPr>
      </w:pPr>
      <w:r>
        <w:rPr>
          <w:noProof/>
        </w:rPr>
        <w:t xml:space="preserve">Uudistukseen sisältyy T &amp; K &amp; I-politiikan strategisten tiedusteluvalmiuksien vahvistaminen Tšekissä, huippuosaamisohjelman perustaminen ja julkisen T &amp; K &amp; I-tuen myöntämistä koskevien menettelysääntöjen yhdenmukaistaminen. </w:t>
      </w:r>
    </w:p>
    <w:p w14:paraId="17B72C1A" w14:textId="3AF2D078" w:rsidR="008F28BF" w:rsidRDefault="00296299">
      <w:pPr>
        <w:pStyle w:val="P68B1DB1-Normal4"/>
        <w:spacing w:line="240" w:lineRule="auto"/>
        <w:jc w:val="both"/>
        <w:rPr>
          <w:noProof/>
        </w:rPr>
        <w:sectPr w:rsidR="008F28BF" w:rsidSect="00756C74">
          <w:headerReference w:type="even" r:id="rId405"/>
          <w:headerReference w:type="default" r:id="rId406"/>
          <w:footerReference w:type="even" r:id="rId407"/>
          <w:footerReference w:type="default" r:id="rId408"/>
          <w:headerReference w:type="first" r:id="rId409"/>
          <w:footerReference w:type="first" r:id="rId410"/>
          <w:pgSz w:w="11907" w:h="16839"/>
          <w:pgMar w:top="1134" w:right="1134" w:bottom="1134" w:left="1134" w:header="567" w:footer="567" w:gutter="0"/>
          <w:cols w:space="708"/>
          <w:docGrid w:linePitch="326"/>
        </w:sectPr>
      </w:pPr>
      <w:r>
        <w:rPr>
          <w:noProof/>
        </w:rPr>
        <w:t>Uudistus on toteutettava 30 päivään kesäkuuta 2025 mennessä.</w:t>
      </w:r>
    </w:p>
    <w:p w14:paraId="2CDEFAA2" w14:textId="340AD3C2" w:rsidR="008F28BF" w:rsidRDefault="00296299">
      <w:pPr>
        <w:pStyle w:val="P68B1DB1-Normal7"/>
        <w:tabs>
          <w:tab w:val="left" w:pos="993"/>
        </w:tabs>
        <w:spacing w:line="240" w:lineRule="auto"/>
        <w:jc w:val="both"/>
        <w:rPr>
          <w:bCs/>
          <w:noProof/>
        </w:rPr>
      </w:pPr>
      <w:r>
        <w:rPr>
          <w:noProof/>
        </w:rPr>
        <w:t>BB.2 Seurantaa ja täytäntöönpanoa koskevat välitavoitteet, tavoitteet, indikaattorit ja aikataulu – rahoitustuki, jota ei makseta takaisin</w:t>
      </w:r>
    </w:p>
    <w:tbl>
      <w:tblPr>
        <w:tblW w:w="150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637"/>
        <w:gridCol w:w="1565"/>
        <w:gridCol w:w="1095"/>
        <w:gridCol w:w="1489"/>
        <w:gridCol w:w="1731"/>
        <w:gridCol w:w="955"/>
        <w:gridCol w:w="955"/>
        <w:gridCol w:w="955"/>
        <w:gridCol w:w="961"/>
        <w:gridCol w:w="719"/>
        <w:gridCol w:w="3959"/>
      </w:tblGrid>
      <w:tr w:rsidR="008F28BF" w14:paraId="340426A6" w14:textId="77777777">
        <w:trPr>
          <w:trHeight w:val="672"/>
          <w:tblHeader/>
          <w:jc w:val="center"/>
        </w:trPr>
        <w:tc>
          <w:tcPr>
            <w:tcW w:w="637" w:type="dxa"/>
            <w:vMerge w:val="restart"/>
            <w:shd w:val="clear" w:color="auto" w:fill="BDD7EE"/>
            <w:vAlign w:val="center"/>
            <w:hideMark/>
          </w:tcPr>
          <w:p w14:paraId="13ACF413" w14:textId="77777777" w:rsidR="008F28BF" w:rsidRDefault="00296299">
            <w:pPr>
              <w:pStyle w:val="P68B1DB1-Normal11"/>
              <w:spacing w:before="0" w:after="0" w:line="240" w:lineRule="auto"/>
              <w:jc w:val="center"/>
              <w:rPr>
                <w:noProof/>
              </w:rPr>
            </w:pPr>
            <w:r>
              <w:rPr>
                <w:noProof/>
              </w:rPr>
              <w:t>Sitä seuraavat sivut. NUM.</w:t>
            </w:r>
          </w:p>
        </w:tc>
        <w:tc>
          <w:tcPr>
            <w:tcW w:w="1565" w:type="dxa"/>
            <w:vMerge w:val="restart"/>
            <w:shd w:val="clear" w:color="auto" w:fill="BDD7EE"/>
            <w:vAlign w:val="center"/>
            <w:hideMark/>
          </w:tcPr>
          <w:p w14:paraId="6D1C46C7" w14:textId="77777777" w:rsidR="008F28BF" w:rsidRDefault="00296299">
            <w:pPr>
              <w:pStyle w:val="P68B1DB1-Normal11"/>
              <w:spacing w:before="0" w:after="0" w:line="240" w:lineRule="auto"/>
              <w:jc w:val="center"/>
              <w:rPr>
                <w:noProof/>
              </w:rPr>
            </w:pPr>
            <w:r>
              <w:rPr>
                <w:noProof/>
              </w:rPr>
              <w:t>Toimenpide (uudistus tai investointi)</w:t>
            </w:r>
          </w:p>
        </w:tc>
        <w:tc>
          <w:tcPr>
            <w:tcW w:w="1095" w:type="dxa"/>
            <w:vMerge w:val="restart"/>
            <w:shd w:val="clear" w:color="auto" w:fill="BDD7EE"/>
            <w:vAlign w:val="center"/>
            <w:hideMark/>
          </w:tcPr>
          <w:p w14:paraId="70D4443D" w14:textId="77777777" w:rsidR="008F28BF" w:rsidRDefault="00296299">
            <w:pPr>
              <w:pStyle w:val="P68B1DB1-Normal11"/>
              <w:spacing w:before="0" w:after="0" w:line="240" w:lineRule="auto"/>
              <w:jc w:val="center"/>
              <w:rPr>
                <w:noProof/>
              </w:rPr>
            </w:pPr>
            <w:r>
              <w:rPr>
                <w:noProof/>
              </w:rPr>
              <w:t>Välitavoite/tavoite</w:t>
            </w:r>
          </w:p>
        </w:tc>
        <w:tc>
          <w:tcPr>
            <w:tcW w:w="1489" w:type="dxa"/>
            <w:vMerge w:val="restart"/>
            <w:shd w:val="clear" w:color="auto" w:fill="BDD7EE"/>
            <w:vAlign w:val="center"/>
            <w:hideMark/>
          </w:tcPr>
          <w:p w14:paraId="1A4AD36B" w14:textId="77777777" w:rsidR="008F28BF" w:rsidRDefault="00296299">
            <w:pPr>
              <w:pStyle w:val="P68B1DB1-Normal11"/>
              <w:spacing w:before="0" w:after="0" w:line="240" w:lineRule="auto"/>
              <w:jc w:val="center"/>
              <w:rPr>
                <w:noProof/>
              </w:rPr>
            </w:pPr>
            <w:r>
              <w:rPr>
                <w:noProof/>
              </w:rPr>
              <w:t>Nimi</w:t>
            </w:r>
          </w:p>
        </w:tc>
        <w:tc>
          <w:tcPr>
            <w:tcW w:w="1731" w:type="dxa"/>
            <w:vMerge w:val="restart"/>
            <w:shd w:val="clear" w:color="auto" w:fill="BDD7EE"/>
            <w:vAlign w:val="center"/>
            <w:hideMark/>
          </w:tcPr>
          <w:p w14:paraId="439D8211"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865" w:type="dxa"/>
            <w:gridSpan w:val="3"/>
            <w:shd w:val="clear" w:color="auto" w:fill="BDD7EE"/>
            <w:vAlign w:val="center"/>
            <w:hideMark/>
          </w:tcPr>
          <w:p w14:paraId="0C93A9FC"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680" w:type="dxa"/>
            <w:gridSpan w:val="2"/>
            <w:shd w:val="clear" w:color="auto" w:fill="BDD7EE"/>
            <w:vAlign w:val="center"/>
            <w:hideMark/>
          </w:tcPr>
          <w:p w14:paraId="17ECD9ED" w14:textId="77777777" w:rsidR="008F28BF" w:rsidRDefault="00296299">
            <w:pPr>
              <w:pStyle w:val="P68B1DB1-Normal11"/>
              <w:spacing w:before="0" w:after="0" w:line="240" w:lineRule="auto"/>
              <w:jc w:val="center"/>
              <w:rPr>
                <w:noProof/>
              </w:rPr>
            </w:pPr>
            <w:r>
              <w:rPr>
                <w:noProof/>
              </w:rPr>
              <w:t xml:space="preserve">Alustava toteutusaikataulu </w:t>
            </w:r>
          </w:p>
        </w:tc>
        <w:tc>
          <w:tcPr>
            <w:tcW w:w="3959" w:type="dxa"/>
            <w:vMerge w:val="restart"/>
            <w:shd w:val="clear" w:color="auto" w:fill="BDD7EE"/>
            <w:vAlign w:val="center"/>
            <w:hideMark/>
          </w:tcPr>
          <w:p w14:paraId="74712778"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7289764F" w14:textId="77777777">
        <w:trPr>
          <w:trHeight w:val="458"/>
          <w:tblHeader/>
          <w:jc w:val="center"/>
        </w:trPr>
        <w:tc>
          <w:tcPr>
            <w:tcW w:w="637" w:type="dxa"/>
            <w:vMerge/>
            <w:vAlign w:val="center"/>
            <w:hideMark/>
          </w:tcPr>
          <w:p w14:paraId="1E4B721E" w14:textId="77777777" w:rsidR="008F28BF" w:rsidRDefault="008F28BF">
            <w:pPr>
              <w:spacing w:before="0" w:after="0" w:line="240" w:lineRule="auto"/>
              <w:rPr>
                <w:rFonts w:eastAsia="Times New Roman"/>
                <w:b/>
                <w:noProof/>
                <w:sz w:val="18"/>
                <w:szCs w:val="18"/>
              </w:rPr>
            </w:pPr>
          </w:p>
        </w:tc>
        <w:tc>
          <w:tcPr>
            <w:tcW w:w="1565" w:type="dxa"/>
            <w:vMerge/>
            <w:vAlign w:val="center"/>
            <w:hideMark/>
          </w:tcPr>
          <w:p w14:paraId="4F65AB22" w14:textId="77777777" w:rsidR="008F28BF" w:rsidRDefault="008F28BF">
            <w:pPr>
              <w:spacing w:before="0" w:after="0" w:line="240" w:lineRule="auto"/>
              <w:rPr>
                <w:rFonts w:eastAsia="Times New Roman"/>
                <w:b/>
                <w:noProof/>
                <w:sz w:val="18"/>
                <w:szCs w:val="18"/>
              </w:rPr>
            </w:pPr>
          </w:p>
        </w:tc>
        <w:tc>
          <w:tcPr>
            <w:tcW w:w="1095" w:type="dxa"/>
            <w:vMerge/>
            <w:vAlign w:val="center"/>
            <w:hideMark/>
          </w:tcPr>
          <w:p w14:paraId="0A632713" w14:textId="77777777" w:rsidR="008F28BF" w:rsidRDefault="008F28BF">
            <w:pPr>
              <w:spacing w:before="0" w:after="0" w:line="240" w:lineRule="auto"/>
              <w:rPr>
                <w:rFonts w:eastAsia="Times New Roman"/>
                <w:b/>
                <w:noProof/>
                <w:sz w:val="18"/>
                <w:szCs w:val="18"/>
              </w:rPr>
            </w:pPr>
          </w:p>
        </w:tc>
        <w:tc>
          <w:tcPr>
            <w:tcW w:w="1489" w:type="dxa"/>
            <w:vMerge/>
            <w:vAlign w:val="center"/>
            <w:hideMark/>
          </w:tcPr>
          <w:p w14:paraId="18DEB0B6" w14:textId="77777777" w:rsidR="008F28BF" w:rsidRDefault="008F28BF">
            <w:pPr>
              <w:spacing w:before="0" w:after="0" w:line="240" w:lineRule="auto"/>
              <w:rPr>
                <w:rFonts w:eastAsia="Times New Roman"/>
                <w:b/>
                <w:noProof/>
                <w:sz w:val="18"/>
                <w:szCs w:val="18"/>
              </w:rPr>
            </w:pPr>
          </w:p>
        </w:tc>
        <w:tc>
          <w:tcPr>
            <w:tcW w:w="1731" w:type="dxa"/>
            <w:vMerge/>
            <w:vAlign w:val="center"/>
            <w:hideMark/>
          </w:tcPr>
          <w:p w14:paraId="322E016C" w14:textId="77777777" w:rsidR="008F28BF" w:rsidRDefault="008F28BF">
            <w:pPr>
              <w:spacing w:before="0" w:after="0" w:line="240" w:lineRule="auto"/>
              <w:rPr>
                <w:rFonts w:eastAsia="Times New Roman"/>
                <w:b/>
                <w:noProof/>
                <w:sz w:val="18"/>
                <w:szCs w:val="18"/>
              </w:rPr>
            </w:pPr>
          </w:p>
        </w:tc>
        <w:tc>
          <w:tcPr>
            <w:tcW w:w="955" w:type="dxa"/>
            <w:shd w:val="clear" w:color="auto" w:fill="BDD7EE"/>
            <w:vAlign w:val="center"/>
            <w:hideMark/>
          </w:tcPr>
          <w:p w14:paraId="29F954C4" w14:textId="77777777" w:rsidR="008F28BF" w:rsidRDefault="00296299">
            <w:pPr>
              <w:pStyle w:val="P68B1DB1-Normal11"/>
              <w:spacing w:before="0" w:after="0" w:line="240" w:lineRule="auto"/>
              <w:jc w:val="center"/>
              <w:rPr>
                <w:noProof/>
              </w:rPr>
            </w:pPr>
            <w:r>
              <w:rPr>
                <w:noProof/>
              </w:rPr>
              <w:t>Mitta-yksikkö</w:t>
            </w:r>
          </w:p>
        </w:tc>
        <w:tc>
          <w:tcPr>
            <w:tcW w:w="955" w:type="dxa"/>
            <w:shd w:val="clear" w:color="auto" w:fill="BDD7EE"/>
            <w:vAlign w:val="center"/>
            <w:hideMark/>
          </w:tcPr>
          <w:p w14:paraId="5D35B672" w14:textId="77777777" w:rsidR="008F28BF" w:rsidRDefault="00296299">
            <w:pPr>
              <w:pStyle w:val="P68B1DB1-Normal11"/>
              <w:spacing w:before="0" w:after="0" w:line="240" w:lineRule="auto"/>
              <w:jc w:val="center"/>
              <w:rPr>
                <w:noProof/>
              </w:rPr>
            </w:pPr>
            <w:r>
              <w:rPr>
                <w:noProof/>
              </w:rPr>
              <w:t xml:space="preserve">Lähtötilanne </w:t>
            </w:r>
          </w:p>
        </w:tc>
        <w:tc>
          <w:tcPr>
            <w:tcW w:w="955" w:type="dxa"/>
            <w:shd w:val="clear" w:color="auto" w:fill="BDD7EE"/>
            <w:vAlign w:val="center"/>
            <w:hideMark/>
          </w:tcPr>
          <w:p w14:paraId="70A52C0C" w14:textId="77777777" w:rsidR="008F28BF" w:rsidRDefault="00296299">
            <w:pPr>
              <w:pStyle w:val="P68B1DB1-Normal11"/>
              <w:spacing w:before="0" w:after="0" w:line="240" w:lineRule="auto"/>
              <w:jc w:val="center"/>
              <w:rPr>
                <w:noProof/>
              </w:rPr>
            </w:pPr>
            <w:r>
              <w:rPr>
                <w:noProof/>
              </w:rPr>
              <w:t xml:space="preserve">Päämäärä </w:t>
            </w:r>
          </w:p>
        </w:tc>
        <w:tc>
          <w:tcPr>
            <w:tcW w:w="961" w:type="dxa"/>
            <w:shd w:val="clear" w:color="auto" w:fill="BDD7EE"/>
            <w:vAlign w:val="center"/>
            <w:hideMark/>
          </w:tcPr>
          <w:p w14:paraId="0B97B323" w14:textId="77777777" w:rsidR="008F28BF" w:rsidRDefault="00296299">
            <w:pPr>
              <w:pStyle w:val="P68B1DB1-Normal11"/>
              <w:spacing w:before="0" w:after="0" w:line="240" w:lineRule="auto"/>
              <w:jc w:val="center"/>
              <w:rPr>
                <w:noProof/>
              </w:rPr>
            </w:pPr>
            <w:r>
              <w:rPr>
                <w:noProof/>
              </w:rPr>
              <w:t>Neljännes</w:t>
            </w:r>
          </w:p>
        </w:tc>
        <w:tc>
          <w:tcPr>
            <w:tcW w:w="719" w:type="dxa"/>
            <w:shd w:val="clear" w:color="auto" w:fill="BDD7EE"/>
            <w:vAlign w:val="center"/>
            <w:hideMark/>
          </w:tcPr>
          <w:p w14:paraId="55BFF30C" w14:textId="77777777" w:rsidR="008F28BF" w:rsidRDefault="00296299">
            <w:pPr>
              <w:pStyle w:val="P68B1DB1-Normal11"/>
              <w:spacing w:before="0" w:after="0" w:line="240" w:lineRule="auto"/>
              <w:jc w:val="center"/>
              <w:rPr>
                <w:noProof/>
              </w:rPr>
            </w:pPr>
            <w:r>
              <w:rPr>
                <w:noProof/>
              </w:rPr>
              <w:t>Vuosi</w:t>
            </w:r>
          </w:p>
        </w:tc>
        <w:tc>
          <w:tcPr>
            <w:tcW w:w="3959" w:type="dxa"/>
            <w:vMerge/>
            <w:vAlign w:val="center"/>
            <w:hideMark/>
          </w:tcPr>
          <w:p w14:paraId="3FDBE914" w14:textId="77777777" w:rsidR="008F28BF" w:rsidRDefault="008F28BF">
            <w:pPr>
              <w:spacing w:before="0" w:after="0" w:line="240" w:lineRule="auto"/>
              <w:rPr>
                <w:rFonts w:eastAsia="Times New Roman"/>
                <w:b/>
                <w:noProof/>
                <w:sz w:val="18"/>
                <w:szCs w:val="18"/>
              </w:rPr>
            </w:pPr>
          </w:p>
        </w:tc>
      </w:tr>
      <w:tr w:rsidR="008F28BF" w14:paraId="771549EE" w14:textId="77777777">
        <w:trPr>
          <w:trHeight w:val="309"/>
          <w:jc w:val="center"/>
        </w:trPr>
        <w:tc>
          <w:tcPr>
            <w:tcW w:w="637" w:type="dxa"/>
            <w:shd w:val="clear" w:color="auto" w:fill="C6EFCE"/>
            <w:hideMark/>
          </w:tcPr>
          <w:p w14:paraId="1E8CB0EF" w14:textId="2032DBCE" w:rsidR="008F28BF" w:rsidRDefault="00296299">
            <w:pPr>
              <w:pStyle w:val="P68B1DB1-Normal13"/>
              <w:spacing w:before="0" w:after="0" w:line="240" w:lineRule="auto"/>
              <w:rPr>
                <w:noProof/>
              </w:rPr>
            </w:pPr>
            <w:r>
              <w:rPr>
                <w:noProof/>
              </w:rPr>
              <w:t>298</w:t>
            </w:r>
          </w:p>
        </w:tc>
        <w:tc>
          <w:tcPr>
            <w:tcW w:w="1565" w:type="dxa"/>
            <w:shd w:val="clear" w:color="auto" w:fill="C6EFCE"/>
            <w:hideMark/>
          </w:tcPr>
          <w:p w14:paraId="42B6D3BF" w14:textId="77777777" w:rsidR="008F28BF" w:rsidRDefault="00296299">
            <w:pPr>
              <w:pStyle w:val="P68B1DB1-Normal13"/>
              <w:spacing w:before="0" w:after="0" w:line="240" w:lineRule="auto"/>
              <w:rPr>
                <w:noProof/>
              </w:rPr>
            </w:pPr>
            <w:r>
              <w:rPr>
                <w:noProof/>
              </w:rPr>
              <w:t xml:space="preserve">Uudistus 1: </w:t>
            </w:r>
          </w:p>
          <w:p w14:paraId="166C7A99" w14:textId="5461B057" w:rsidR="008F28BF" w:rsidRDefault="00296299">
            <w:pPr>
              <w:pStyle w:val="P68B1DB1-Normal13"/>
              <w:spacing w:before="0" w:after="0" w:line="240" w:lineRule="auto"/>
              <w:rPr>
                <w:noProof/>
                <w:color w:val="004300"/>
              </w:rPr>
            </w:pPr>
            <w:r>
              <w:rPr>
                <w:noProof/>
              </w:rPr>
              <w:t>Strategisesti hallinnoitu ja kansainvälisesti kilpailukykyinen T &amp; K &amp; I-ekosysteemi</w:t>
            </w:r>
          </w:p>
        </w:tc>
        <w:tc>
          <w:tcPr>
            <w:tcW w:w="1095" w:type="dxa"/>
            <w:shd w:val="clear" w:color="auto" w:fill="C6EFCE"/>
            <w:hideMark/>
          </w:tcPr>
          <w:p w14:paraId="5AA7F4C8" w14:textId="3D4A52CF" w:rsidR="008F28BF" w:rsidRDefault="00296299">
            <w:pPr>
              <w:pStyle w:val="P68B1DB1-Normal13"/>
              <w:spacing w:before="0" w:after="0" w:line="240" w:lineRule="auto"/>
              <w:rPr>
                <w:noProof/>
                <w:color w:val="004300"/>
              </w:rPr>
            </w:pPr>
            <w:r>
              <w:rPr>
                <w:noProof/>
              </w:rPr>
              <w:t xml:space="preserve">Virstanpylväs </w:t>
            </w:r>
          </w:p>
        </w:tc>
        <w:tc>
          <w:tcPr>
            <w:tcW w:w="1489" w:type="dxa"/>
            <w:shd w:val="clear" w:color="auto" w:fill="C6EFCE"/>
            <w:hideMark/>
          </w:tcPr>
          <w:p w14:paraId="78667525" w14:textId="259E5D1B" w:rsidR="008F28BF" w:rsidRDefault="00296299">
            <w:pPr>
              <w:pStyle w:val="P68B1DB1-Normal13"/>
              <w:spacing w:before="0" w:after="0" w:line="240" w:lineRule="auto"/>
              <w:rPr>
                <w:noProof/>
              </w:rPr>
            </w:pPr>
            <w:r>
              <w:rPr>
                <w:noProof/>
              </w:rPr>
              <w:t>Strategisten tiedusteluvalmiuksien vahvistaminen, huippuosaamisohjelman perustaminen ja tuentarjoajia koskevien metodologisten suuntaviivojen hyväksyminen</w:t>
            </w:r>
          </w:p>
        </w:tc>
        <w:tc>
          <w:tcPr>
            <w:tcW w:w="1731" w:type="dxa"/>
            <w:shd w:val="clear" w:color="auto" w:fill="C6EFCE"/>
            <w:hideMark/>
          </w:tcPr>
          <w:p w14:paraId="0DA8FA24" w14:textId="44C35BF7" w:rsidR="008F28BF" w:rsidRDefault="00296299">
            <w:pPr>
              <w:pStyle w:val="P68B1DB1-Normal13"/>
              <w:spacing w:before="0" w:after="0" w:line="240" w:lineRule="auto"/>
              <w:rPr>
                <w:noProof/>
                <w:color w:val="004300"/>
              </w:rPr>
            </w:pPr>
            <w:r>
              <w:rPr>
                <w:noProof/>
              </w:rPr>
              <w:t>Hallituksen päätöslauselmien ja menetelmäohjeiden hyväksyminen</w:t>
            </w:r>
          </w:p>
        </w:tc>
        <w:tc>
          <w:tcPr>
            <w:tcW w:w="955" w:type="dxa"/>
            <w:shd w:val="clear" w:color="auto" w:fill="C6EFCE"/>
          </w:tcPr>
          <w:p w14:paraId="2690E78F" w14:textId="15ABF32B" w:rsidR="008F28BF" w:rsidRDefault="00296299">
            <w:pPr>
              <w:pStyle w:val="P68B1DB1-Normal13"/>
              <w:spacing w:before="0" w:after="0" w:line="240" w:lineRule="auto"/>
              <w:rPr>
                <w:noProof/>
                <w:color w:val="004300"/>
              </w:rPr>
            </w:pPr>
            <w:r>
              <w:rPr>
                <w:noProof/>
              </w:rPr>
              <w:t xml:space="preserve"> </w:t>
            </w:r>
          </w:p>
        </w:tc>
        <w:tc>
          <w:tcPr>
            <w:tcW w:w="955" w:type="dxa"/>
            <w:shd w:val="clear" w:color="auto" w:fill="C6EFCE"/>
          </w:tcPr>
          <w:p w14:paraId="2010206F" w14:textId="009C6356" w:rsidR="008F28BF" w:rsidRDefault="00296299">
            <w:pPr>
              <w:pStyle w:val="P68B1DB1-Normal13"/>
              <w:spacing w:before="0" w:after="0" w:line="240" w:lineRule="auto"/>
              <w:rPr>
                <w:noProof/>
                <w:color w:val="004300"/>
              </w:rPr>
            </w:pPr>
            <w:r>
              <w:rPr>
                <w:noProof/>
              </w:rPr>
              <w:t xml:space="preserve"> </w:t>
            </w:r>
          </w:p>
        </w:tc>
        <w:tc>
          <w:tcPr>
            <w:tcW w:w="955" w:type="dxa"/>
            <w:shd w:val="clear" w:color="auto" w:fill="C6EFCE"/>
          </w:tcPr>
          <w:p w14:paraId="25B900BE" w14:textId="0A9B7BE3" w:rsidR="008F28BF" w:rsidRDefault="00296299">
            <w:pPr>
              <w:pStyle w:val="P68B1DB1-Normal13"/>
              <w:spacing w:before="0" w:after="0" w:line="240" w:lineRule="auto"/>
              <w:rPr>
                <w:noProof/>
                <w:color w:val="004300"/>
              </w:rPr>
            </w:pPr>
            <w:r>
              <w:rPr>
                <w:noProof/>
              </w:rPr>
              <w:t xml:space="preserve"> </w:t>
            </w:r>
          </w:p>
        </w:tc>
        <w:tc>
          <w:tcPr>
            <w:tcW w:w="961" w:type="dxa"/>
            <w:shd w:val="clear" w:color="auto" w:fill="C6EFCE"/>
            <w:hideMark/>
          </w:tcPr>
          <w:p w14:paraId="455E3843" w14:textId="142D144E" w:rsidR="008F28BF" w:rsidRDefault="00296299">
            <w:pPr>
              <w:pStyle w:val="P68B1DB1-Normal13"/>
              <w:spacing w:before="0" w:after="0" w:line="240" w:lineRule="auto"/>
              <w:rPr>
                <w:noProof/>
                <w:color w:val="004300"/>
              </w:rPr>
            </w:pPr>
            <w:r>
              <w:rPr>
                <w:noProof/>
              </w:rPr>
              <w:t>Q2</w:t>
            </w:r>
          </w:p>
        </w:tc>
        <w:tc>
          <w:tcPr>
            <w:tcW w:w="719" w:type="dxa"/>
            <w:shd w:val="clear" w:color="auto" w:fill="C6EFCE"/>
            <w:hideMark/>
          </w:tcPr>
          <w:p w14:paraId="4AA147DE" w14:textId="273C7544" w:rsidR="008F28BF" w:rsidRDefault="00296299">
            <w:pPr>
              <w:pStyle w:val="P68B1DB1-Normal13"/>
              <w:spacing w:before="0" w:after="0" w:line="240" w:lineRule="auto"/>
              <w:rPr>
                <w:noProof/>
                <w:color w:val="004300"/>
              </w:rPr>
            </w:pPr>
            <w:r>
              <w:rPr>
                <w:noProof/>
              </w:rPr>
              <w:t>2025</w:t>
            </w:r>
          </w:p>
        </w:tc>
        <w:tc>
          <w:tcPr>
            <w:tcW w:w="3959" w:type="dxa"/>
            <w:shd w:val="clear" w:color="auto" w:fill="C6EFCE"/>
            <w:hideMark/>
          </w:tcPr>
          <w:p w14:paraId="65BC6B5A" w14:textId="77777777" w:rsidR="008F28BF" w:rsidRDefault="00296299">
            <w:pPr>
              <w:pStyle w:val="P68B1DB1-Normal13"/>
              <w:spacing w:before="0" w:after="0" w:line="240" w:lineRule="auto"/>
              <w:rPr>
                <w:noProof/>
              </w:rPr>
            </w:pPr>
            <w:r>
              <w:rPr>
                <w:noProof/>
              </w:rPr>
              <w:t>Uudistuksen on sisällettävä seuraavat toimet:</w:t>
            </w:r>
          </w:p>
          <w:p w14:paraId="086F438D" w14:textId="06641187" w:rsidR="008F28BF" w:rsidRDefault="00296299">
            <w:pPr>
              <w:pStyle w:val="P68B1DB1-ListParagraph48"/>
              <w:numPr>
                <w:ilvl w:val="0"/>
                <w:numId w:val="115"/>
              </w:numPr>
              <w:spacing w:before="0" w:after="0"/>
              <w:rPr>
                <w:noProof/>
              </w:rPr>
            </w:pPr>
            <w:r>
              <w:rPr>
                <w:noProof/>
              </w:rPr>
              <w:t xml:space="preserve">Hyväksytään hallituksen päätöslauselma, jolla luodaan uusi yhteistä toimintaa koskeva hanke strategisten tiedusteluvalmiuksien vahvistamiseksi T &amp; K &amp; I-politiikkaa varten. Hallituksen päätöslauselmassa on vahvistettava, että hanke mahdollistaa analyysien tulosten säännöllisen julkaisemisen ja että hankkeen analyyttinen laajuus mahdollistaa seuraavien seikkojen analysoinnin: </w:t>
            </w:r>
          </w:p>
          <w:p w14:paraId="2F7F2242" w14:textId="77777777" w:rsidR="008F28BF" w:rsidRDefault="008F28BF">
            <w:pPr>
              <w:spacing w:after="0" w:line="257" w:lineRule="auto"/>
              <w:rPr>
                <w:rFonts w:eastAsia="Times New Roman"/>
                <w:noProof/>
                <w:color w:val="006100"/>
                <w:sz w:val="18"/>
                <w:szCs w:val="18"/>
              </w:rPr>
            </w:pPr>
          </w:p>
          <w:p w14:paraId="3B5213FF" w14:textId="77777777" w:rsidR="008F28BF" w:rsidRDefault="00296299">
            <w:pPr>
              <w:pStyle w:val="P68B1DB1-ListParagraph48"/>
              <w:numPr>
                <w:ilvl w:val="0"/>
                <w:numId w:val="114"/>
              </w:numPr>
              <w:spacing w:before="0" w:after="0"/>
              <w:rPr>
                <w:noProof/>
              </w:rPr>
            </w:pPr>
            <w:r>
              <w:rPr>
                <w:noProof/>
              </w:rPr>
              <w:t>Tšekin kansainvälinen T &amp; K &amp; I-yhteistyö;</w:t>
            </w:r>
          </w:p>
          <w:p w14:paraId="56D5E531" w14:textId="77777777" w:rsidR="008F28BF" w:rsidRDefault="00296299">
            <w:pPr>
              <w:pStyle w:val="P68B1DB1-ListParagraph48"/>
              <w:numPr>
                <w:ilvl w:val="0"/>
                <w:numId w:val="114"/>
              </w:numPr>
              <w:spacing w:before="0" w:after="0"/>
              <w:rPr>
                <w:noProof/>
              </w:rPr>
            </w:pPr>
            <w:r>
              <w:rPr>
                <w:noProof/>
              </w:rPr>
              <w:t>Suurten tutkimusinfrastruktuurien rooli ja sosioekonomiset vaikutukset;</w:t>
            </w:r>
          </w:p>
          <w:p w14:paraId="66C6748C" w14:textId="77777777" w:rsidR="008F28BF" w:rsidRDefault="00296299">
            <w:pPr>
              <w:pStyle w:val="P68B1DB1-ListParagraph48"/>
              <w:numPr>
                <w:ilvl w:val="0"/>
                <w:numId w:val="114"/>
              </w:numPr>
              <w:spacing w:before="0" w:after="0"/>
              <w:rPr>
                <w:noProof/>
              </w:rPr>
            </w:pPr>
            <w:r>
              <w:rPr>
                <w:noProof/>
              </w:rPr>
              <w:t>Älykkään erikoistumisen kansalliset tutkimus- ja innovointistrategiat;</w:t>
            </w:r>
          </w:p>
          <w:p w14:paraId="66720057" w14:textId="486C253F" w:rsidR="008F28BF" w:rsidRDefault="00296299">
            <w:pPr>
              <w:pStyle w:val="P68B1DB1-ListParagraph48"/>
              <w:numPr>
                <w:ilvl w:val="0"/>
                <w:numId w:val="114"/>
              </w:numPr>
              <w:spacing w:before="0" w:after="0"/>
              <w:rPr>
                <w:noProof/>
              </w:rPr>
            </w:pPr>
            <w:r>
              <w:rPr>
                <w:noProof/>
              </w:rPr>
              <w:t>Tutkimus- ja kehitystoiminnan henkilöresurssien kehittäminen, mukaan lukien naisten T &amp; K-toimintaan osallistumisen edellytykset;</w:t>
            </w:r>
          </w:p>
          <w:p w14:paraId="3E83EF82" w14:textId="77777777" w:rsidR="008F28BF" w:rsidRDefault="00296299">
            <w:pPr>
              <w:pStyle w:val="P68B1DB1-ListParagraph48"/>
              <w:numPr>
                <w:ilvl w:val="0"/>
                <w:numId w:val="114"/>
              </w:numPr>
              <w:spacing w:before="0" w:after="0"/>
              <w:rPr>
                <w:noProof/>
              </w:rPr>
            </w:pPr>
            <w:r>
              <w:rPr>
                <w:noProof/>
              </w:rPr>
              <w:t>Järjestelmä, jossa tukea myönnetään innovatiivisille yrityksille.</w:t>
            </w:r>
          </w:p>
          <w:p w14:paraId="0B99D723" w14:textId="77777777" w:rsidR="008F28BF" w:rsidRDefault="008F28BF">
            <w:pPr>
              <w:pStyle w:val="ListParagraph"/>
              <w:spacing w:before="0" w:after="0"/>
              <w:rPr>
                <w:rFonts w:ascii="Times New Roman" w:eastAsia="Times New Roman" w:hAnsi="Times New Roman"/>
                <w:noProof/>
                <w:color w:val="006100"/>
                <w:sz w:val="18"/>
                <w:szCs w:val="18"/>
              </w:rPr>
            </w:pPr>
          </w:p>
          <w:p w14:paraId="5FA284E6" w14:textId="49AD048C" w:rsidR="008F28BF" w:rsidRDefault="00296299">
            <w:pPr>
              <w:pStyle w:val="P68B1DB1-ListParagraph48"/>
              <w:spacing w:line="257" w:lineRule="auto"/>
              <w:rPr>
                <w:noProof/>
              </w:rPr>
            </w:pPr>
            <w:r>
              <w:rPr>
                <w:noProof/>
              </w:rPr>
              <w:t>Hallituksen päätöslauselmassa on myös vahvistettava, että valmiudet ja analyyttiset tuotokset ovat kaikkien tuentarjoajien saatavilla.</w:t>
            </w:r>
          </w:p>
          <w:p w14:paraId="309F14DD" w14:textId="77777777" w:rsidR="008F28BF" w:rsidRDefault="008F28BF">
            <w:pPr>
              <w:pStyle w:val="ListParagraph"/>
              <w:spacing w:line="257" w:lineRule="auto"/>
              <w:rPr>
                <w:rFonts w:eastAsia="Times New Roman"/>
                <w:noProof/>
                <w:color w:val="006100"/>
                <w:sz w:val="18"/>
                <w:szCs w:val="18"/>
              </w:rPr>
            </w:pPr>
          </w:p>
          <w:p w14:paraId="1BF0046F" w14:textId="08802027" w:rsidR="008F28BF" w:rsidRDefault="00296299">
            <w:pPr>
              <w:pStyle w:val="P68B1DB1-ListParagraph48"/>
              <w:numPr>
                <w:ilvl w:val="0"/>
                <w:numId w:val="115"/>
              </w:numPr>
              <w:spacing w:before="0" w:after="0"/>
              <w:rPr>
                <w:noProof/>
                <w:szCs w:val="24"/>
              </w:rPr>
            </w:pPr>
            <w:r>
              <w:rPr>
                <w:noProof/>
              </w:rPr>
              <w:t>Hyväksytään hallituksen päätöslauselma uuden huippuosaamisen ohjelman perustamisesta. Tässä uudessa huippuosaamisen ohjelmassa otetaan käyttöön uusi avustusnimike hakijoille, jotka</w:t>
            </w:r>
          </w:p>
          <w:p w14:paraId="1A22CB70" w14:textId="77777777" w:rsidR="008F28BF" w:rsidRDefault="00296299">
            <w:pPr>
              <w:pStyle w:val="P68B1DB1-ListParagraph48"/>
              <w:numPr>
                <w:ilvl w:val="0"/>
                <w:numId w:val="359"/>
              </w:numPr>
              <w:spacing w:before="0" w:after="0"/>
              <w:rPr>
                <w:noProof/>
                <w:szCs w:val="24"/>
              </w:rPr>
            </w:pPr>
            <w:r>
              <w:rPr>
                <w:noProof/>
              </w:rPr>
              <w:t xml:space="preserve">ovat saaneet rahoitustukea kansainvälisistä avustuksista, </w:t>
            </w:r>
          </w:p>
          <w:p w14:paraId="27CC74F0" w14:textId="5A66F9FA" w:rsidR="008F28BF" w:rsidRDefault="00296299">
            <w:pPr>
              <w:pStyle w:val="P68B1DB1-ListParagraph48"/>
              <w:numPr>
                <w:ilvl w:val="0"/>
                <w:numId w:val="359"/>
              </w:numPr>
              <w:spacing w:before="0" w:after="0"/>
              <w:rPr>
                <w:noProof/>
                <w:szCs w:val="24"/>
              </w:rPr>
            </w:pPr>
            <w:r>
              <w:rPr>
                <w:noProof/>
              </w:rPr>
              <w:t>ovat saaneet kansallista tukea sen jälkeen, kun he ovat hakeneet kansainvälistä avustusta, tai</w:t>
            </w:r>
          </w:p>
          <w:p w14:paraId="10A3E3C8" w14:textId="27DF34D6" w:rsidR="008F28BF" w:rsidRDefault="00296299">
            <w:pPr>
              <w:pStyle w:val="P68B1DB1-ListParagraph48"/>
              <w:numPr>
                <w:ilvl w:val="0"/>
                <w:numId w:val="359"/>
              </w:numPr>
              <w:spacing w:before="0" w:after="0"/>
              <w:rPr>
                <w:noProof/>
                <w:szCs w:val="24"/>
              </w:rPr>
            </w:pPr>
            <w:r>
              <w:rPr>
                <w:noProof/>
              </w:rPr>
              <w:t>ovat saaneet rahoitustukea kansallisesta EXPRO-avustuksesta.</w:t>
            </w:r>
          </w:p>
          <w:p w14:paraId="7A662D78" w14:textId="77777777" w:rsidR="008F28BF" w:rsidRDefault="00296299">
            <w:pPr>
              <w:pStyle w:val="P68B1DB1-Normal13"/>
              <w:spacing w:before="0" w:after="0" w:line="257" w:lineRule="auto"/>
              <w:rPr>
                <w:noProof/>
              </w:rPr>
            </w:pPr>
            <w:r>
              <w:rPr>
                <w:noProof/>
              </w:rPr>
              <w:t xml:space="preserve"> </w:t>
            </w:r>
          </w:p>
          <w:p w14:paraId="1AF846A7" w14:textId="4801136D" w:rsidR="008F28BF" w:rsidRDefault="00296299">
            <w:pPr>
              <w:pStyle w:val="P68B1DB1-Normal13"/>
              <w:spacing w:before="0" w:after="0" w:line="257" w:lineRule="auto"/>
              <w:rPr>
                <w:noProof/>
              </w:rPr>
            </w:pPr>
            <w:r>
              <w:rPr>
                <w:noProof/>
              </w:rPr>
              <w:t>Ennen ohjelman hyväksymistä on kuultava tutkimusalan edustajia.</w:t>
            </w:r>
          </w:p>
          <w:p w14:paraId="2A49517B" w14:textId="6C531CF4" w:rsidR="008F28BF" w:rsidRDefault="008F28BF">
            <w:pPr>
              <w:spacing w:before="0" w:after="0" w:line="257" w:lineRule="auto"/>
              <w:rPr>
                <w:rFonts w:eastAsia="Times New Roman"/>
                <w:noProof/>
                <w:color w:val="006100"/>
                <w:sz w:val="18"/>
                <w:szCs w:val="18"/>
              </w:rPr>
            </w:pPr>
          </w:p>
          <w:p w14:paraId="59C7B73F" w14:textId="77777777" w:rsidR="008F28BF" w:rsidRDefault="00296299">
            <w:pPr>
              <w:pStyle w:val="P68B1DB1-ListParagraph48"/>
              <w:numPr>
                <w:ilvl w:val="0"/>
                <w:numId w:val="115"/>
              </w:numPr>
              <w:spacing w:before="0" w:after="0"/>
              <w:rPr>
                <w:noProof/>
              </w:rPr>
            </w:pPr>
            <w:r>
              <w:rPr>
                <w:noProof/>
              </w:rPr>
              <w:t xml:space="preserve">Hyväksytään menetelmäohje, jossa </w:t>
            </w:r>
          </w:p>
          <w:p w14:paraId="5DCDC460" w14:textId="365E383C" w:rsidR="008F28BF" w:rsidRDefault="00296299">
            <w:pPr>
              <w:pStyle w:val="P68B1DB1-ListParagraph48"/>
              <w:numPr>
                <w:ilvl w:val="0"/>
                <w:numId w:val="104"/>
              </w:numPr>
              <w:spacing w:before="0" w:after="0"/>
              <w:rPr>
                <w:noProof/>
              </w:rPr>
            </w:pPr>
            <w:r>
              <w:rPr>
                <w:noProof/>
              </w:rPr>
              <w:t>Yhdenmukaistetaan T &amp; K &amp; I-tuen antamista koskevat menettelysäännöt kaikkien tuentarjoajien osalta. Siihen on sisällyttävä myös aikataulu asiaankuuluvien toimenpiteiden täytäntöönpanolle.</w:t>
            </w:r>
          </w:p>
          <w:p w14:paraId="39F38492" w14:textId="1B47A135" w:rsidR="008F28BF" w:rsidRDefault="00296299">
            <w:pPr>
              <w:pStyle w:val="P68B1DB1-ListParagraph48"/>
              <w:numPr>
                <w:ilvl w:val="0"/>
                <w:numId w:val="104"/>
              </w:numPr>
              <w:spacing w:before="0" w:after="0"/>
              <w:rPr>
                <w:noProof/>
              </w:rPr>
            </w:pPr>
            <w:r>
              <w:rPr>
                <w:noProof/>
              </w:rPr>
              <w:t>Yhdenmukaistetaan kansallisesta talousarviosta rahoitettavia hankkeita koskevat perusteet EU:n tutkimuksen ja innovoinnin puiteohjelman hankkeisiin osallistumista koskevien vakioperusteiden mukaisiksi.</w:t>
            </w:r>
          </w:p>
          <w:p w14:paraId="4E31ABE1" w14:textId="77777777" w:rsidR="008F28BF" w:rsidRDefault="00296299">
            <w:pPr>
              <w:pStyle w:val="P68B1DB1-Normal13"/>
              <w:spacing w:before="0" w:after="0" w:line="257" w:lineRule="auto"/>
              <w:rPr>
                <w:noProof/>
              </w:rPr>
            </w:pPr>
            <w:r>
              <w:rPr>
                <w:noProof/>
              </w:rPr>
              <w:t xml:space="preserve"> </w:t>
            </w:r>
          </w:p>
          <w:p w14:paraId="284EEE36" w14:textId="629BC495" w:rsidR="008F28BF" w:rsidRDefault="00296299">
            <w:pPr>
              <w:pStyle w:val="P68B1DB1-Normal13"/>
              <w:spacing w:before="0" w:after="0" w:line="240" w:lineRule="auto"/>
              <w:rPr>
                <w:noProof/>
                <w:color w:val="004300"/>
              </w:rPr>
            </w:pPr>
            <w:r>
              <w:rPr>
                <w:noProof/>
              </w:rPr>
              <w:t>Tuen tarjoajat ja tuensaajien edustajat on otettava mukaan menetelmäohjeen laatimiseen.</w:t>
            </w:r>
          </w:p>
        </w:tc>
      </w:tr>
    </w:tbl>
    <w:p w14:paraId="4C4B9752" w14:textId="6604049C" w:rsidR="008F28BF" w:rsidRDefault="008F28BF">
      <w:pPr>
        <w:tabs>
          <w:tab w:val="left" w:pos="993"/>
        </w:tabs>
        <w:spacing w:line="240" w:lineRule="auto"/>
        <w:jc w:val="both"/>
        <w:rPr>
          <w:b/>
          <w:noProof/>
          <w:u w:val="single"/>
        </w:rPr>
      </w:pPr>
    </w:p>
    <w:p w14:paraId="66746E98" w14:textId="77777777" w:rsidR="008F28BF" w:rsidRDefault="008F28BF">
      <w:pPr>
        <w:tabs>
          <w:tab w:val="left" w:pos="993"/>
        </w:tabs>
        <w:spacing w:line="240" w:lineRule="auto"/>
        <w:jc w:val="both"/>
        <w:rPr>
          <w:b/>
          <w:noProof/>
          <w:u w:val="single"/>
        </w:rPr>
      </w:pPr>
    </w:p>
    <w:p w14:paraId="3BF3B22E" w14:textId="77777777" w:rsidR="008F28BF" w:rsidRDefault="008F28BF">
      <w:pPr>
        <w:rPr>
          <w:noProof/>
        </w:rPr>
        <w:sectPr w:rsidR="008F28BF" w:rsidSect="00756C74">
          <w:headerReference w:type="even" r:id="rId411"/>
          <w:headerReference w:type="default" r:id="rId412"/>
          <w:footerReference w:type="even" r:id="rId413"/>
          <w:footerReference w:type="default" r:id="rId414"/>
          <w:headerReference w:type="first" r:id="rId415"/>
          <w:footerReference w:type="first" r:id="rId416"/>
          <w:pgSz w:w="16839" w:h="11907" w:orient="landscape"/>
          <w:pgMar w:top="1134" w:right="1134" w:bottom="1134" w:left="1134" w:header="567" w:footer="567" w:gutter="0"/>
          <w:cols w:space="708"/>
          <w:docGrid w:linePitch="326"/>
        </w:sectPr>
      </w:pPr>
    </w:p>
    <w:p w14:paraId="21E55949" w14:textId="4EB88C50" w:rsidR="008F28BF" w:rsidRDefault="00296299">
      <w:pPr>
        <w:pStyle w:val="P68B1DB1-Normal43"/>
        <w:keepNext/>
        <w:spacing w:line="240" w:lineRule="auto"/>
        <w:jc w:val="both"/>
        <w:outlineLvl w:val="0"/>
        <w:rPr>
          <w:bCs/>
          <w:noProof/>
        </w:rPr>
      </w:pPr>
      <w:r>
        <w:rPr>
          <w:noProof/>
        </w:rPr>
        <w:t xml:space="preserve">CC. OSA-ALUE 6.1: Terveydenhuoltojärjestelmän häiriönsietokyvyn parantaminen </w:t>
      </w:r>
    </w:p>
    <w:p w14:paraId="769F0BE0" w14:textId="77777777" w:rsidR="008F28BF" w:rsidRDefault="00296299">
      <w:pPr>
        <w:pStyle w:val="NormalWeb"/>
        <w:rPr>
          <w:noProof/>
        </w:rPr>
      </w:pPr>
      <w:r>
        <w:rPr>
          <w:noProof/>
        </w:rPr>
        <w:t xml:space="preserve">Tällä </w:t>
      </w:r>
      <w:r>
        <w:rPr>
          <w:rFonts w:eastAsia="Times New Roman"/>
          <w:noProof/>
        </w:rPr>
        <w:t xml:space="preserve">Tšekin elpymis- ja palautumissuunnitelman </w:t>
      </w:r>
      <w:r>
        <w:rPr>
          <w:noProof/>
        </w:rPr>
        <w:t xml:space="preserve">osa-alueella vastataan haasteeseen, joka koskee terveydenhuoltojärjestelmän häiriönsietokyvyn vahvistamista investoimalla terveydenhuollon infrastruktuuriin ja parantamalla akuuttia hoitoa tarvitsevien terveydenhuollon työntekijöiden koulutusta. Terveydenhuollon infrastruktuurin osalta tavoitteena on parantaa kuntoutushoidon saatavuutta ja laatua potilaille, jotka toipuvat kriittisistä </w:t>
      </w:r>
      <w:r>
        <w:rPr>
          <w:rFonts w:eastAsia="Times New Roman"/>
          <w:noProof/>
        </w:rPr>
        <w:t>sairauksista (akuutit sairaudet)</w:t>
      </w:r>
      <w:r>
        <w:rPr>
          <w:noProof/>
        </w:rPr>
        <w:t>, jotka osoittautuivat riittämättömiksi pandemian aikana. Komponentilla pyritään myös puuttumaan pitkälle erikoistuneiden diagnosointivälineiden ja vakavien sydän- ja verisuonitautien hoidon, myös elinsiirtolääkkeiden, puutteeseen. Terveydenhuoltohenkilöstön koulutuksen osalta suunnitellaan systeemisiä toimenpiteitä ja investointeja terveydenhuoltoalan kasvavaan työvoimapulaan puuttumiseksi.</w:t>
      </w:r>
    </w:p>
    <w:p w14:paraId="4E977FB8" w14:textId="77777777" w:rsidR="008F28BF" w:rsidRDefault="00296299">
      <w:pPr>
        <w:pStyle w:val="NormalWeb"/>
        <w:rPr>
          <w:noProof/>
        </w:rPr>
      </w:pPr>
      <w:r>
        <w:rPr>
          <w:noProof/>
        </w:rPr>
        <w:t>Komponentilla myötävaikutetaan maakohtaiseen suositukseen 1, 2020, jonka mukaan Tšekin on varmistettava terveydenhuoltojärjestelmän häiriönsietokyky, vahvistettava terveydenhuollon työntekijöiden, perusterveydenhuollon ja hoidon integrointia sekä sähköisten terveyspalvelujen käyttöönottoa.</w:t>
      </w:r>
    </w:p>
    <w:p w14:paraId="250B8CB0" w14:textId="77777777" w:rsidR="008F28BF" w:rsidRDefault="00296299">
      <w:pPr>
        <w:pStyle w:val="NormalWeb"/>
        <w:rPr>
          <w:noProof/>
        </w:rPr>
      </w:pPr>
      <w:r>
        <w:rPr>
          <w:noProof/>
        </w:rPr>
        <w:t>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w:t>
      </w:r>
    </w:p>
    <w:p w14:paraId="4721036B" w14:textId="77777777" w:rsidR="008F28BF" w:rsidRDefault="008F28BF">
      <w:pPr>
        <w:spacing w:line="240" w:lineRule="auto"/>
        <w:jc w:val="both"/>
        <w:rPr>
          <w:i/>
          <w:noProof/>
          <w:szCs w:val="24"/>
        </w:rPr>
      </w:pPr>
    </w:p>
    <w:p w14:paraId="588D04A6" w14:textId="19386D41" w:rsidR="008F28BF" w:rsidRDefault="00296299">
      <w:pPr>
        <w:pStyle w:val="P68B1DB1-Normal7"/>
        <w:spacing w:line="240" w:lineRule="auto"/>
        <w:jc w:val="both"/>
        <w:rPr>
          <w:bCs/>
          <w:noProof/>
        </w:rPr>
      </w:pPr>
      <w:r>
        <w:rPr>
          <w:noProof/>
        </w:rPr>
        <w:t>CC.1. Kuvaus uudistuksista ja investoinneista, joita rahoitetaan rahoitustuella, jota ei makseta takaisin</w:t>
      </w:r>
    </w:p>
    <w:p w14:paraId="34F839E9" w14:textId="77777777" w:rsidR="008F28BF" w:rsidRDefault="00296299">
      <w:pPr>
        <w:pStyle w:val="P68B1DB1-Normal26"/>
        <w:spacing w:line="240" w:lineRule="auto"/>
        <w:jc w:val="both"/>
        <w:rPr>
          <w:noProof/>
        </w:rPr>
      </w:pPr>
      <w:r>
        <w:rPr>
          <w:noProof/>
        </w:rPr>
        <w:t>Uudistus 1: Terveydenhuollon ammattilaisten koulutuksen parantaminen</w:t>
      </w:r>
    </w:p>
    <w:p w14:paraId="31D25ECF" w14:textId="77777777" w:rsidR="008F28BF" w:rsidRDefault="00296299">
      <w:pPr>
        <w:pStyle w:val="NormalWeb"/>
        <w:rPr>
          <w:noProof/>
        </w:rPr>
      </w:pPr>
      <w:r>
        <w:rPr>
          <w:noProof/>
        </w:rPr>
        <w:t xml:space="preserve">Terveydenhuollon työntekijöiden koulutusta on mukautettava, jotta voidaan parantaa pitkälle erikoistuneiden terveydenhuollon ammattilaisten saatavuutta. Terveydenhuollon henkilöstön suunnittelua kansallisella ja alueellisella tasolla parannetaan luomalla sähköinen järjestelmä (joka yhdistää nykyiset terveydenhuollon ammattihenkilöiden tietokannat) terveydenhuollon ammattilaisten koulutustarpeiden hallinnointia, hallinnointia ja arviointia varten. Terveydenhuollon ammattihenkilöiden jatkokoulutuksen järjestämisen parantaminen auttaa lyhentämään erikoistumiskoulutuksen kestoa ja antaa nuoremmille lääkäreille mahdollisuuden aloittaa hoito aikaisemmin, mikä parantaa hoidon saatavuutta. </w:t>
      </w:r>
    </w:p>
    <w:p w14:paraId="6E8C09C2" w14:textId="77777777" w:rsidR="008F28BF" w:rsidRDefault="00296299">
      <w:pPr>
        <w:pStyle w:val="NormalWeb"/>
        <w:rPr>
          <w:noProof/>
        </w:rPr>
      </w:pPr>
      <w:r>
        <w:rPr>
          <w:noProof/>
        </w:rPr>
        <w:t xml:space="preserve">Investointi on saatava päätökseen 30. kesäkuuta 2024 mennessä. </w:t>
      </w:r>
    </w:p>
    <w:p w14:paraId="0D5F3A29" w14:textId="77777777" w:rsidR="008F28BF" w:rsidRDefault="00296299">
      <w:pPr>
        <w:pStyle w:val="P68B1DB1-Normal26"/>
        <w:spacing w:line="240" w:lineRule="auto"/>
        <w:jc w:val="both"/>
        <w:rPr>
          <w:noProof/>
        </w:rPr>
      </w:pPr>
      <w:r>
        <w:rPr>
          <w:noProof/>
        </w:rPr>
        <w:t xml:space="preserve">Investointi 1: Teholääketieteen simulaatiokeskuksen perustaminen </w:t>
      </w:r>
    </w:p>
    <w:p w14:paraId="1946F2EA" w14:textId="77777777" w:rsidR="008F28BF" w:rsidRDefault="00296299">
      <w:pPr>
        <w:pStyle w:val="NormalWeb"/>
        <w:rPr>
          <w:rFonts w:eastAsia="Times New Roman"/>
          <w:noProof/>
        </w:rPr>
      </w:pPr>
      <w:r>
        <w:rPr>
          <w:noProof/>
        </w:rPr>
        <w:t>Investoinnilla rakennetaan teholääketieteen simulaatiokeskus, joka laajentaa terveydenhuollon ammattilaisten jatkokoulutuksen ja elinikäisen oppimisen infrastruktuuria. Keskus tarjoaa koulutusta uusimmista teknologioista ja laitteista, jotka jäljittelevät todellisia tilanteita, myös virtuaalitodellisuuden avulla. Tämän on mahdollistettava monimutkaisten kliinisten tehtävien kouluttaminen turvallisessa ympäristössä ilman, että se vaikuttaa potilasturvallisuuteen, hankittujen taitojen tehokas siirtäminen kliiniseen käytäntöön ja lääketieteen alojen välisen yhteistyön parantaminen. Simulaatiokoulutuksen on katettava monenlaisia toimintoja yksinkertaisista hoidoista kattavaan potilaiden hoitoon, jota suorittavat erikoistuneet hoitoryhmät ennen sairaalahoitoa, tehohoitoyksiköt tai toimintatilat. Lisäksi on kehitettävä teholääketieteen alan lääkintähenkilöstön koulutusjärjestelmä.</w:t>
      </w:r>
    </w:p>
    <w:p w14:paraId="51E1C171" w14:textId="77777777" w:rsidR="008F28BF" w:rsidRDefault="00296299">
      <w:pPr>
        <w:pStyle w:val="NormalWeb"/>
        <w:rPr>
          <w:noProof/>
        </w:rPr>
      </w:pPr>
      <w:r>
        <w:rPr>
          <w:noProof/>
        </w:rPr>
        <w:t xml:space="preserve">Investointi on saatava päätökseen 31 päivään joulukuuta 2025 mennessä. </w:t>
      </w:r>
    </w:p>
    <w:p w14:paraId="5CC6DBFF" w14:textId="77777777" w:rsidR="008F28BF" w:rsidRDefault="00296299">
      <w:pPr>
        <w:pStyle w:val="P68B1DB1-Normal26"/>
        <w:keepNext/>
        <w:spacing w:line="240" w:lineRule="auto"/>
        <w:jc w:val="both"/>
        <w:rPr>
          <w:noProof/>
        </w:rPr>
      </w:pPr>
      <w:r>
        <w:rPr>
          <w:noProof/>
        </w:rPr>
        <w:t>Investointi 2: Kuntoutushoito kriittisestä sairaudesta toipuville potilaille</w:t>
      </w:r>
    </w:p>
    <w:p w14:paraId="53F2BE92" w14:textId="4F088522" w:rsidR="008F28BF" w:rsidRDefault="00296299">
      <w:pPr>
        <w:spacing w:line="240" w:lineRule="auto"/>
        <w:jc w:val="both"/>
        <w:rPr>
          <w:noProof/>
        </w:rPr>
      </w:pPr>
      <w:r>
        <w:rPr>
          <w:noProof/>
        </w:rPr>
        <w:t>Investoinnin tavoitteena on vastata tarpeeseen vahvistaa kriittisistä sairauksista toipuvien potilaiden kuntoutushoitoa, joka on lisääntynyt covid-pandemian vuoksi. Tämä on toteutettava kunnostamalla, nykyaikaistamalla kuntoutusosastojen laitteistoja tai parantamalla kuntoutushoidon organisointia. Uusimpien laitteiden hankkimisella kattavaan kuntoutushoitoon pyritään vähentämään henkilöstön tarvetta ja siten lisäämään potilaiden kuntoutushoidon saatavuutta. Tuki kanavoidaan avustusjärjestelmän kautta, jonka kokonaismäärärahat ovat</w:t>
      </w:r>
      <w:r>
        <w:rPr>
          <w:rFonts w:eastAsia="Times New Roman"/>
          <w:noProof/>
          <w:color w:val="006100"/>
          <w:sz w:val="20"/>
          <w:szCs w:val="20"/>
        </w:rPr>
        <w:t xml:space="preserve">  </w:t>
      </w:r>
      <w:r>
        <w:rPr>
          <w:noProof/>
        </w:rPr>
        <w:t xml:space="preserve">61660 000 euroa. Tukea annetaan vähintään 19 hankkeelle, joissa keskitytään akuuttiin sairaalahoitoon tehohoitoyksiköissä tai jatkokuntoutushoitoon terveydenhuoltolaitoksissa. Tavoitteena on, että kuntoutusyksiköissä kriittisten sairauksien jälkeen annettavien potilaiden hoitojen määrä kasvaa 10 prosenttia. </w:t>
      </w:r>
    </w:p>
    <w:p w14:paraId="2285C753" w14:textId="77777777" w:rsidR="008F28BF" w:rsidRDefault="00296299">
      <w:pPr>
        <w:pStyle w:val="NormalWeb"/>
        <w:rPr>
          <w:noProof/>
        </w:rPr>
      </w:pPr>
      <w:r>
        <w:rPr>
          <w:noProof/>
        </w:rPr>
        <w:t>Investointi on saatava päätökseen 31 päivään joulukuuta 2025 mennessä.</w:t>
      </w:r>
    </w:p>
    <w:p w14:paraId="013C7E4B" w14:textId="77777777" w:rsidR="008F28BF" w:rsidRDefault="00296299">
      <w:pPr>
        <w:pStyle w:val="P68B1DB1-Normal26"/>
        <w:spacing w:line="240" w:lineRule="auto"/>
        <w:jc w:val="both"/>
        <w:rPr>
          <w:noProof/>
        </w:rPr>
      </w:pPr>
      <w:r>
        <w:rPr>
          <w:noProof/>
        </w:rPr>
        <w:t>Investointi 3: Sydän- ja verisuonilääketiedettä ja elinsiirtolääkettä käsittelevän keskuksen rakentaminen</w:t>
      </w:r>
    </w:p>
    <w:p w14:paraId="08C5AD22" w14:textId="77777777" w:rsidR="008F28BF" w:rsidRDefault="00296299">
      <w:pPr>
        <w:pStyle w:val="NormalWeb"/>
        <w:rPr>
          <w:noProof/>
        </w:rPr>
      </w:pPr>
      <w:r>
        <w:rPr>
          <w:noProof/>
        </w:rPr>
        <w:t xml:space="preserve">Investoinnin tavoitteena on parantaa pitkälle erikoistuneen sydän- ja verisuonilääketieteen ja elinsiirtolääketieteen saatavuutta Etelä-Määrin alueella. Brnon sydän- ja verisuonikirurgian ja elinsiirtokirurgian keskukseen on tarkoitus rakentaa uusia laitoksia, jotta voidaan laajentaa nykyistä kapasiteettia ja nykyaikaistaa laitteita nykyaikaisten hoitomenetelmien mukaisesti, jotta voidaan puuttua riittävien tilojen puutteeseen Moravian alueella. Investoinnin on lisättävä nykyisen kardiovaskulaarisen ja elinsiirtokirurgian keskuksen vuodepaikkojen määrää nykyisestä 90 vuodepaikasta vähintään 125 vuodepaikkaan. </w:t>
      </w:r>
    </w:p>
    <w:p w14:paraId="228FB970" w14:textId="77777777" w:rsidR="008F28BF" w:rsidRDefault="00296299">
      <w:pPr>
        <w:pStyle w:val="NormalWeb"/>
        <w:rPr>
          <w:noProof/>
        </w:rPr>
      </w:pPr>
      <w:r>
        <w:rPr>
          <w:noProof/>
        </w:rPr>
        <w:t xml:space="preserve">Investointi on saatava päätökseen 31 päivään joulukuuta 2025 mennessä. </w:t>
      </w:r>
    </w:p>
    <w:p w14:paraId="7EC9B29F" w14:textId="77777777" w:rsidR="008F28BF" w:rsidRDefault="00296299">
      <w:pPr>
        <w:pStyle w:val="P68B1DB1-Normal40"/>
        <w:spacing w:line="240" w:lineRule="auto"/>
        <w:rPr>
          <w:noProof/>
        </w:rPr>
      </w:pPr>
      <w:r>
        <w:rPr>
          <w:noProof/>
        </w:rPr>
        <w:t xml:space="preserve"> </w:t>
      </w:r>
    </w:p>
    <w:p w14:paraId="1AD67769" w14:textId="77777777" w:rsidR="008F28BF" w:rsidRDefault="008F28BF">
      <w:pPr>
        <w:spacing w:line="240" w:lineRule="auto"/>
        <w:rPr>
          <w:rFonts w:ascii="Calibri" w:hAnsi="Calibri"/>
          <w:noProof/>
          <w:sz w:val="22"/>
        </w:rPr>
        <w:sectPr w:rsidR="008F28BF" w:rsidSect="00756C74">
          <w:headerReference w:type="even" r:id="rId417"/>
          <w:headerReference w:type="default" r:id="rId418"/>
          <w:footerReference w:type="even" r:id="rId419"/>
          <w:footerReference w:type="default" r:id="rId420"/>
          <w:headerReference w:type="first" r:id="rId421"/>
          <w:footerReference w:type="first" r:id="rId422"/>
          <w:pgSz w:w="11907" w:h="16839"/>
          <w:pgMar w:top="1134" w:right="1134" w:bottom="1134" w:left="1134" w:header="567" w:footer="567" w:gutter="0"/>
          <w:cols w:space="708"/>
          <w:docGrid w:linePitch="326"/>
        </w:sectPr>
      </w:pPr>
    </w:p>
    <w:p w14:paraId="60760D4F" w14:textId="3C208CAA" w:rsidR="008F28BF" w:rsidRDefault="00296299">
      <w:pPr>
        <w:pStyle w:val="P68B1DB1-Normal35"/>
        <w:pBdr>
          <w:top w:val="nil"/>
          <w:left w:val="nil"/>
          <w:bottom w:val="nil"/>
          <w:right w:val="nil"/>
          <w:between w:val="nil"/>
        </w:pBdr>
        <w:tabs>
          <w:tab w:val="left" w:pos="993"/>
        </w:tabs>
        <w:spacing w:line="240" w:lineRule="auto"/>
        <w:rPr>
          <w:bCs/>
          <w:noProof/>
          <w:color w:val="000000"/>
        </w:rPr>
      </w:pPr>
      <w:r>
        <w:rPr>
          <w:noProof/>
        </w:rPr>
        <w:t xml:space="preserve">CC.2 Seurantaa ja täytäntöönpanoa koskevat välitavoitteet, tavoitteet, indikaattorit ja aikataulu – rahoitustuki, jota ei makseta takaisin </w:t>
      </w:r>
    </w:p>
    <w:tbl>
      <w:tblPr>
        <w:tblW w:w="0" w:type="auto"/>
        <w:jc w:val="center"/>
        <w:tblLayout w:type="fixed"/>
        <w:tblLook w:val="04A0" w:firstRow="1" w:lastRow="0" w:firstColumn="1" w:lastColumn="0" w:noHBand="0" w:noVBand="1"/>
      </w:tblPr>
      <w:tblGrid>
        <w:gridCol w:w="675"/>
        <w:gridCol w:w="1418"/>
        <w:gridCol w:w="1077"/>
        <w:gridCol w:w="1307"/>
        <w:gridCol w:w="1701"/>
        <w:gridCol w:w="1077"/>
        <w:gridCol w:w="1077"/>
        <w:gridCol w:w="1077"/>
        <w:gridCol w:w="850"/>
        <w:gridCol w:w="608"/>
        <w:gridCol w:w="4745"/>
      </w:tblGrid>
      <w:tr w:rsidR="008F28BF" w14:paraId="79916E4A" w14:textId="77777777">
        <w:trPr>
          <w:trHeight w:val="107"/>
          <w:tblHeader/>
          <w:jc w:val="center"/>
        </w:trPr>
        <w:tc>
          <w:tcPr>
            <w:tcW w:w="67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2BE974A1" w14:textId="77777777" w:rsidR="008F28BF" w:rsidRDefault="00296299">
            <w:pPr>
              <w:pStyle w:val="P68B1DB1-Normal28"/>
              <w:spacing w:line="240" w:lineRule="auto"/>
              <w:jc w:val="center"/>
              <w:rPr>
                <w:noProof/>
              </w:rPr>
            </w:pPr>
            <w:r>
              <w:rPr>
                <w:noProof/>
              </w:rPr>
              <w:t>Sitä seuraavat sivut. NUM.</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62C11AA"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07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53AE840B" w14:textId="77777777" w:rsidR="008F28BF" w:rsidRDefault="00296299">
            <w:pPr>
              <w:pStyle w:val="P68B1DB1-Normal11"/>
              <w:spacing w:line="240" w:lineRule="auto"/>
              <w:jc w:val="center"/>
              <w:rPr>
                <w:noProof/>
              </w:rPr>
            </w:pPr>
            <w:r>
              <w:rPr>
                <w:noProof/>
              </w:rPr>
              <w:t xml:space="preserve">Välitavoite/tavoite </w:t>
            </w:r>
          </w:p>
        </w:tc>
        <w:tc>
          <w:tcPr>
            <w:tcW w:w="1307"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690C794D" w14:textId="77777777" w:rsidR="008F28BF" w:rsidRDefault="00296299">
            <w:pPr>
              <w:pStyle w:val="P68B1DB1-Normal11"/>
              <w:spacing w:line="240" w:lineRule="auto"/>
              <w:jc w:val="center"/>
              <w:rPr>
                <w:noProof/>
              </w:rPr>
            </w:pPr>
            <w:r>
              <w:rPr>
                <w:noProof/>
              </w:rPr>
              <w:t xml:space="preserve">Nimi </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1E9680FA"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1077" w:type="dxa"/>
            <w:gridSpan w:val="3"/>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0EDEAFEB"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458" w:type="dxa"/>
            <w:gridSpan w:val="2"/>
            <w:tcBorders>
              <w:top w:val="single" w:sz="8" w:space="0" w:color="auto"/>
              <w:left w:val="nil"/>
              <w:bottom w:val="single" w:sz="8" w:space="0" w:color="auto"/>
              <w:right w:val="single" w:sz="4" w:space="0" w:color="auto"/>
            </w:tcBorders>
            <w:shd w:val="clear" w:color="auto" w:fill="BDD7EE"/>
            <w:vAlign w:val="center"/>
          </w:tcPr>
          <w:p w14:paraId="100F8D96" w14:textId="77777777" w:rsidR="008F28BF" w:rsidRDefault="00296299">
            <w:pPr>
              <w:pStyle w:val="P68B1DB1-Normal11"/>
              <w:spacing w:line="240" w:lineRule="auto"/>
              <w:jc w:val="center"/>
              <w:rPr>
                <w:noProof/>
              </w:rPr>
            </w:pPr>
            <w:r>
              <w:rPr>
                <w:noProof/>
              </w:rPr>
              <w:t xml:space="preserve">Alustava toteutusaikataulu </w:t>
            </w:r>
          </w:p>
        </w:tc>
        <w:tc>
          <w:tcPr>
            <w:tcW w:w="4745" w:type="dxa"/>
            <w:vMerge w:val="restart"/>
            <w:tcBorders>
              <w:top w:val="single" w:sz="4" w:space="0" w:color="auto"/>
              <w:left w:val="single" w:sz="4" w:space="0" w:color="auto"/>
              <w:bottom w:val="single" w:sz="4" w:space="0" w:color="auto"/>
              <w:right w:val="single" w:sz="4" w:space="0" w:color="auto"/>
            </w:tcBorders>
            <w:shd w:val="clear" w:color="auto" w:fill="BDD7EE"/>
            <w:vAlign w:val="center"/>
          </w:tcPr>
          <w:p w14:paraId="3FB76459"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5315719D" w14:textId="77777777">
        <w:trPr>
          <w:trHeight w:val="173"/>
          <w:tblHeader/>
          <w:jc w:val="center"/>
        </w:trPr>
        <w:tc>
          <w:tcPr>
            <w:tcW w:w="675" w:type="dxa"/>
            <w:vMerge/>
            <w:tcBorders>
              <w:top w:val="single" w:sz="4" w:space="0" w:color="auto"/>
              <w:left w:val="single" w:sz="4" w:space="0" w:color="auto"/>
              <w:bottom w:val="single" w:sz="4" w:space="0" w:color="auto"/>
              <w:right w:val="single" w:sz="4" w:space="0" w:color="auto"/>
            </w:tcBorders>
            <w:vAlign w:val="center"/>
          </w:tcPr>
          <w:p w14:paraId="5B41036B" w14:textId="77777777" w:rsidR="008F28BF" w:rsidRDefault="008F28BF">
            <w:pPr>
              <w:spacing w:line="240" w:lineRule="auto"/>
              <w:jc w:val="center"/>
              <w:rPr>
                <w:noProof/>
                <w:sz w:val="16"/>
                <w:szCs w:val="16"/>
              </w:rPr>
            </w:pPr>
          </w:p>
        </w:tc>
        <w:tc>
          <w:tcPr>
            <w:tcW w:w="1418" w:type="dxa"/>
            <w:vMerge/>
            <w:tcBorders>
              <w:top w:val="single" w:sz="4" w:space="0" w:color="auto"/>
              <w:left w:val="single" w:sz="4" w:space="0" w:color="auto"/>
              <w:bottom w:val="single" w:sz="4" w:space="0" w:color="auto"/>
              <w:right w:val="single" w:sz="4" w:space="0" w:color="auto"/>
            </w:tcBorders>
            <w:vAlign w:val="center"/>
          </w:tcPr>
          <w:p w14:paraId="682D077F" w14:textId="77777777" w:rsidR="008F28BF" w:rsidRDefault="008F28BF">
            <w:pPr>
              <w:spacing w:line="240" w:lineRule="auto"/>
              <w:jc w:val="center"/>
              <w:rPr>
                <w:noProof/>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14:paraId="228574FF" w14:textId="77777777" w:rsidR="008F28BF" w:rsidRDefault="008F28BF">
            <w:pPr>
              <w:spacing w:line="240" w:lineRule="auto"/>
              <w:jc w:val="center"/>
              <w:rPr>
                <w:noProof/>
                <w:sz w:val="16"/>
                <w:szCs w:val="16"/>
              </w:rPr>
            </w:pPr>
          </w:p>
        </w:tc>
        <w:tc>
          <w:tcPr>
            <w:tcW w:w="1307" w:type="dxa"/>
            <w:vMerge/>
            <w:tcBorders>
              <w:top w:val="single" w:sz="4" w:space="0" w:color="auto"/>
              <w:left w:val="single" w:sz="4" w:space="0" w:color="auto"/>
              <w:bottom w:val="single" w:sz="4" w:space="0" w:color="auto"/>
              <w:right w:val="single" w:sz="4" w:space="0" w:color="auto"/>
            </w:tcBorders>
            <w:vAlign w:val="center"/>
          </w:tcPr>
          <w:p w14:paraId="74E616A7" w14:textId="77777777" w:rsidR="008F28BF" w:rsidRDefault="008F28BF">
            <w:pPr>
              <w:spacing w:line="240" w:lineRule="auto"/>
              <w:jc w:val="center"/>
              <w:rPr>
                <w:noProof/>
                <w:sz w:val="16"/>
                <w:szCs w:val="16"/>
              </w:rPr>
            </w:pPr>
          </w:p>
        </w:tc>
        <w:tc>
          <w:tcPr>
            <w:tcW w:w="1701" w:type="dxa"/>
            <w:vMerge/>
            <w:tcBorders>
              <w:top w:val="single" w:sz="4" w:space="0" w:color="auto"/>
              <w:left w:val="single" w:sz="4" w:space="0" w:color="auto"/>
              <w:bottom w:val="single" w:sz="4" w:space="0" w:color="auto"/>
              <w:right w:val="single" w:sz="4" w:space="0" w:color="auto"/>
            </w:tcBorders>
            <w:vAlign w:val="center"/>
          </w:tcPr>
          <w:p w14:paraId="39FFF177" w14:textId="77777777" w:rsidR="008F28BF" w:rsidRDefault="008F28BF">
            <w:pPr>
              <w:spacing w:line="240" w:lineRule="auto"/>
              <w:jc w:val="center"/>
              <w:rPr>
                <w:noProof/>
                <w:sz w:val="16"/>
                <w:szCs w:val="16"/>
              </w:rPr>
            </w:pPr>
          </w:p>
        </w:tc>
        <w:tc>
          <w:tcPr>
            <w:tcW w:w="1077" w:type="dxa"/>
            <w:tcBorders>
              <w:top w:val="single" w:sz="8" w:space="0" w:color="auto"/>
              <w:left w:val="single" w:sz="4" w:space="0" w:color="auto"/>
              <w:bottom w:val="single" w:sz="8" w:space="0" w:color="auto"/>
              <w:right w:val="single" w:sz="8" w:space="0" w:color="000000" w:themeColor="text1"/>
            </w:tcBorders>
            <w:shd w:val="clear" w:color="auto" w:fill="BDD7EE"/>
            <w:vAlign w:val="center"/>
          </w:tcPr>
          <w:p w14:paraId="2ADF322E" w14:textId="77777777" w:rsidR="008F28BF" w:rsidRDefault="00296299">
            <w:pPr>
              <w:pStyle w:val="P68B1DB1-Normal11"/>
              <w:spacing w:line="240" w:lineRule="auto"/>
              <w:jc w:val="center"/>
              <w:rPr>
                <w:noProof/>
              </w:rPr>
            </w:pPr>
            <w:r>
              <w:rPr>
                <w:noProof/>
              </w:rPr>
              <w:t>Mitta-yksikkö</w:t>
            </w:r>
          </w:p>
        </w:tc>
        <w:tc>
          <w:tcPr>
            <w:tcW w:w="1077" w:type="dxa"/>
            <w:tcBorders>
              <w:top w:val="nil"/>
              <w:left w:val="single" w:sz="8" w:space="0" w:color="auto"/>
              <w:bottom w:val="single" w:sz="8" w:space="0" w:color="auto"/>
              <w:right w:val="single" w:sz="8" w:space="0" w:color="auto"/>
            </w:tcBorders>
            <w:shd w:val="clear" w:color="auto" w:fill="BDD7EE"/>
            <w:vAlign w:val="center"/>
          </w:tcPr>
          <w:p w14:paraId="4F94E148" w14:textId="77777777" w:rsidR="008F28BF" w:rsidRDefault="00296299">
            <w:pPr>
              <w:pStyle w:val="P68B1DB1-Normal11"/>
              <w:spacing w:line="240" w:lineRule="auto"/>
              <w:jc w:val="center"/>
              <w:rPr>
                <w:noProof/>
              </w:rPr>
            </w:pPr>
            <w:r>
              <w:rPr>
                <w:noProof/>
              </w:rPr>
              <w:t>Lähtötilanne</w:t>
            </w:r>
          </w:p>
        </w:tc>
        <w:tc>
          <w:tcPr>
            <w:tcW w:w="1077" w:type="dxa"/>
            <w:tcBorders>
              <w:top w:val="nil"/>
              <w:left w:val="single" w:sz="8" w:space="0" w:color="auto"/>
              <w:bottom w:val="single" w:sz="8" w:space="0" w:color="auto"/>
              <w:right w:val="single" w:sz="8" w:space="0" w:color="000000" w:themeColor="text1"/>
            </w:tcBorders>
            <w:shd w:val="clear" w:color="auto" w:fill="BDD7EE"/>
            <w:vAlign w:val="center"/>
          </w:tcPr>
          <w:p w14:paraId="1D936771" w14:textId="77777777" w:rsidR="008F28BF" w:rsidRDefault="00296299">
            <w:pPr>
              <w:pStyle w:val="P68B1DB1-Normal11"/>
              <w:spacing w:line="240" w:lineRule="auto"/>
              <w:jc w:val="center"/>
              <w:rPr>
                <w:noProof/>
              </w:rPr>
            </w:pPr>
            <w:r>
              <w:rPr>
                <w:noProof/>
              </w:rPr>
              <w:t>Päämäärä</w:t>
            </w:r>
          </w:p>
        </w:tc>
        <w:tc>
          <w:tcPr>
            <w:tcW w:w="850" w:type="dxa"/>
            <w:tcBorders>
              <w:top w:val="single" w:sz="8" w:space="0" w:color="auto"/>
              <w:left w:val="single" w:sz="8" w:space="0" w:color="auto"/>
              <w:bottom w:val="single" w:sz="8" w:space="0" w:color="auto"/>
              <w:right w:val="single" w:sz="8" w:space="0" w:color="000000" w:themeColor="text1"/>
            </w:tcBorders>
            <w:shd w:val="clear" w:color="auto" w:fill="BDD7EE"/>
            <w:vAlign w:val="center"/>
          </w:tcPr>
          <w:p w14:paraId="3AF41D30" w14:textId="77777777" w:rsidR="008F28BF" w:rsidRDefault="00296299">
            <w:pPr>
              <w:pStyle w:val="P68B1DB1-Normal11"/>
              <w:spacing w:line="240" w:lineRule="auto"/>
              <w:jc w:val="center"/>
              <w:rPr>
                <w:noProof/>
              </w:rPr>
            </w:pPr>
            <w:r>
              <w:rPr>
                <w:noProof/>
              </w:rPr>
              <w:t>Neljännes</w:t>
            </w:r>
          </w:p>
        </w:tc>
        <w:tc>
          <w:tcPr>
            <w:tcW w:w="608" w:type="dxa"/>
            <w:tcBorders>
              <w:top w:val="nil"/>
              <w:left w:val="single" w:sz="8" w:space="0" w:color="auto"/>
              <w:bottom w:val="single" w:sz="8" w:space="0" w:color="auto"/>
              <w:right w:val="single" w:sz="4" w:space="0" w:color="auto"/>
            </w:tcBorders>
            <w:shd w:val="clear" w:color="auto" w:fill="BDD7EE"/>
            <w:vAlign w:val="center"/>
          </w:tcPr>
          <w:p w14:paraId="42108AB0" w14:textId="77777777" w:rsidR="008F28BF" w:rsidRDefault="00296299">
            <w:pPr>
              <w:pStyle w:val="P68B1DB1-Normal11"/>
              <w:spacing w:line="240" w:lineRule="auto"/>
              <w:jc w:val="center"/>
              <w:rPr>
                <w:noProof/>
              </w:rPr>
            </w:pPr>
            <w:r>
              <w:rPr>
                <w:noProof/>
              </w:rPr>
              <w:t>Vuosi</w:t>
            </w:r>
          </w:p>
        </w:tc>
        <w:tc>
          <w:tcPr>
            <w:tcW w:w="4745" w:type="dxa"/>
            <w:vMerge/>
            <w:tcBorders>
              <w:top w:val="single" w:sz="4" w:space="0" w:color="auto"/>
              <w:bottom w:val="single" w:sz="4" w:space="0" w:color="auto"/>
              <w:right w:val="single" w:sz="4" w:space="0" w:color="auto"/>
            </w:tcBorders>
            <w:vAlign w:val="center"/>
          </w:tcPr>
          <w:p w14:paraId="0FA54A06" w14:textId="77777777" w:rsidR="008F28BF" w:rsidRDefault="008F28BF">
            <w:pPr>
              <w:spacing w:line="240" w:lineRule="auto"/>
              <w:jc w:val="center"/>
              <w:rPr>
                <w:noProof/>
                <w:sz w:val="16"/>
                <w:szCs w:val="16"/>
              </w:rPr>
            </w:pPr>
          </w:p>
        </w:tc>
      </w:tr>
      <w:tr w:rsidR="008F28BF" w14:paraId="7147F639" w14:textId="77777777">
        <w:trPr>
          <w:trHeight w:val="1845"/>
          <w:jc w:val="center"/>
        </w:trPr>
        <w:tc>
          <w:tcPr>
            <w:tcW w:w="675" w:type="dxa"/>
            <w:tcBorders>
              <w:top w:val="single" w:sz="4" w:space="0" w:color="auto"/>
              <w:left w:val="single" w:sz="8" w:space="0" w:color="auto"/>
              <w:bottom w:val="single" w:sz="8" w:space="0" w:color="auto"/>
              <w:right w:val="single" w:sz="8" w:space="0" w:color="auto"/>
            </w:tcBorders>
            <w:shd w:val="clear" w:color="auto" w:fill="C6EFCE"/>
          </w:tcPr>
          <w:p w14:paraId="78B47F08" w14:textId="77777777" w:rsidR="008F28BF" w:rsidRDefault="00296299">
            <w:pPr>
              <w:pStyle w:val="P68B1DB1-Normal13"/>
              <w:spacing w:before="0" w:after="0" w:line="240" w:lineRule="auto"/>
              <w:rPr>
                <w:noProof/>
              </w:rPr>
            </w:pPr>
            <w:r>
              <w:rPr>
                <w:noProof/>
              </w:rPr>
              <w:t>231</w:t>
            </w:r>
          </w:p>
        </w:tc>
        <w:tc>
          <w:tcPr>
            <w:tcW w:w="1418" w:type="dxa"/>
            <w:tcBorders>
              <w:top w:val="single" w:sz="4" w:space="0" w:color="auto"/>
              <w:left w:val="single" w:sz="8" w:space="0" w:color="auto"/>
              <w:bottom w:val="single" w:sz="8" w:space="0" w:color="auto"/>
              <w:right w:val="single" w:sz="8" w:space="0" w:color="auto"/>
            </w:tcBorders>
            <w:shd w:val="clear" w:color="auto" w:fill="C6EFCE"/>
          </w:tcPr>
          <w:p w14:paraId="3F7A3E6E" w14:textId="77777777" w:rsidR="008F28BF" w:rsidRDefault="00296299">
            <w:pPr>
              <w:pStyle w:val="P68B1DB1-Normal13"/>
              <w:spacing w:before="0" w:after="0" w:line="240" w:lineRule="auto"/>
              <w:rPr>
                <w:noProof/>
              </w:rPr>
            </w:pPr>
            <w:r>
              <w:rPr>
                <w:noProof/>
              </w:rPr>
              <w:t xml:space="preserve">Uudistus 1: Terveydenhuollon ammattilaisten koulutuksen parantaminen </w:t>
            </w:r>
          </w:p>
        </w:tc>
        <w:tc>
          <w:tcPr>
            <w:tcW w:w="1077" w:type="dxa"/>
            <w:tcBorders>
              <w:top w:val="single" w:sz="4" w:space="0" w:color="auto"/>
              <w:left w:val="single" w:sz="8" w:space="0" w:color="auto"/>
              <w:bottom w:val="single" w:sz="8" w:space="0" w:color="auto"/>
              <w:right w:val="single" w:sz="8" w:space="0" w:color="auto"/>
            </w:tcBorders>
            <w:shd w:val="clear" w:color="auto" w:fill="C6EFCE"/>
          </w:tcPr>
          <w:p w14:paraId="4FB9EAC9" w14:textId="77777777" w:rsidR="008F28BF" w:rsidRDefault="00296299">
            <w:pPr>
              <w:pStyle w:val="P68B1DB1-Normal13"/>
              <w:spacing w:before="0" w:after="0" w:line="240" w:lineRule="auto"/>
              <w:rPr>
                <w:noProof/>
              </w:rPr>
            </w:pPr>
            <w:r>
              <w:rPr>
                <w:noProof/>
              </w:rPr>
              <w:t>Virstanpylväs</w:t>
            </w:r>
          </w:p>
        </w:tc>
        <w:tc>
          <w:tcPr>
            <w:tcW w:w="1307" w:type="dxa"/>
            <w:tcBorders>
              <w:top w:val="single" w:sz="4" w:space="0" w:color="auto"/>
              <w:left w:val="single" w:sz="8" w:space="0" w:color="auto"/>
              <w:bottom w:val="single" w:sz="8" w:space="0" w:color="auto"/>
              <w:right w:val="single" w:sz="8" w:space="0" w:color="auto"/>
            </w:tcBorders>
            <w:shd w:val="clear" w:color="auto" w:fill="C6EFCE"/>
          </w:tcPr>
          <w:p w14:paraId="2A70FF48" w14:textId="77777777" w:rsidR="008F28BF" w:rsidRDefault="00296299">
            <w:pPr>
              <w:pStyle w:val="P68B1DB1-Normal13"/>
              <w:spacing w:before="0" w:after="0" w:line="240" w:lineRule="auto"/>
              <w:rPr>
                <w:noProof/>
              </w:rPr>
            </w:pPr>
            <w:r>
              <w:rPr>
                <w:noProof/>
              </w:rPr>
              <w:t>Sähköinen järjestelmä terveydenhuollon ammattilaisten koulutuksen hallinnointia, hallinnointia ja arviointia varten</w:t>
            </w:r>
          </w:p>
        </w:tc>
        <w:tc>
          <w:tcPr>
            <w:tcW w:w="1701" w:type="dxa"/>
            <w:tcBorders>
              <w:top w:val="single" w:sz="4" w:space="0" w:color="auto"/>
              <w:left w:val="single" w:sz="8" w:space="0" w:color="auto"/>
              <w:bottom w:val="single" w:sz="8" w:space="0" w:color="auto"/>
              <w:right w:val="single" w:sz="8" w:space="0" w:color="auto"/>
            </w:tcBorders>
            <w:shd w:val="clear" w:color="auto" w:fill="C6EFCE"/>
          </w:tcPr>
          <w:p w14:paraId="4BFE33F7" w14:textId="77777777" w:rsidR="008F28BF" w:rsidRDefault="00296299">
            <w:pPr>
              <w:pStyle w:val="P68B1DB1-Normal13"/>
              <w:spacing w:before="0" w:after="0" w:line="240" w:lineRule="auto"/>
              <w:rPr>
                <w:noProof/>
              </w:rPr>
            </w:pPr>
            <w:r>
              <w:rPr>
                <w:noProof/>
              </w:rPr>
              <w:t xml:space="preserve">Perusalusta terveydenhuollon työntekijöiden koulutuksen sähköisen hallinnointi-, hallinto- ja arviointijärjestelmän käyttöönotolle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21C5728"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4487DDC"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C114328"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2D4A0E07" w14:textId="77777777" w:rsidR="008F28BF" w:rsidRDefault="00296299">
            <w:pPr>
              <w:pStyle w:val="P68B1DB1-Normal13"/>
              <w:spacing w:before="0" w:after="0" w:line="240" w:lineRule="auto"/>
              <w:rPr>
                <w:noProof/>
              </w:rPr>
            </w:pPr>
            <w:r>
              <w:rPr>
                <w:noProof/>
              </w:rPr>
              <w:t>Q2</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0D08FABD" w14:textId="77777777" w:rsidR="008F28BF" w:rsidRDefault="00296299">
            <w:pPr>
              <w:pStyle w:val="P68B1DB1-Normal13"/>
              <w:spacing w:before="0" w:after="0" w:line="240" w:lineRule="auto"/>
              <w:rPr>
                <w:noProof/>
              </w:rPr>
            </w:pPr>
            <w:r>
              <w:rPr>
                <w:noProof/>
              </w:rPr>
              <w:t>2024</w:t>
            </w:r>
          </w:p>
        </w:tc>
        <w:tc>
          <w:tcPr>
            <w:tcW w:w="4745" w:type="dxa"/>
            <w:tcBorders>
              <w:top w:val="single" w:sz="4" w:space="0" w:color="auto"/>
              <w:left w:val="single" w:sz="8" w:space="0" w:color="auto"/>
              <w:bottom w:val="single" w:sz="8" w:space="0" w:color="auto"/>
              <w:right w:val="single" w:sz="8" w:space="0" w:color="auto"/>
            </w:tcBorders>
            <w:shd w:val="clear" w:color="auto" w:fill="C6EFCE"/>
          </w:tcPr>
          <w:p w14:paraId="2C87D01F" w14:textId="77777777" w:rsidR="008F28BF" w:rsidRDefault="00296299">
            <w:pPr>
              <w:pStyle w:val="P68B1DB1-Normal50"/>
              <w:spacing w:after="0" w:line="259" w:lineRule="auto"/>
              <w:contextualSpacing/>
              <w:rPr>
                <w:noProof/>
              </w:rPr>
            </w:pPr>
            <w:r>
              <w:rPr>
                <w:noProof/>
              </w:rPr>
              <w:t xml:space="preserve">Terveysministeriö perustaa perusalustan terveydenhuollon työntekijöiden koulutuksen uutta sähköistä hallinnointi-, hallinto- ja arviointijärjestelmää varten. Sähköistä järjestelmää kehitetään edelleen ja täydennetään koulutustarpeiden mukaisilla moduuleilla. </w:t>
            </w:r>
          </w:p>
        </w:tc>
      </w:tr>
      <w:tr w:rsidR="008F28BF" w14:paraId="40E2CB0E"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70BDD50D" w14:textId="77777777" w:rsidR="008F28BF" w:rsidRDefault="00296299">
            <w:pPr>
              <w:pStyle w:val="P68B1DB1-Normal13"/>
              <w:spacing w:before="0" w:after="0" w:line="240" w:lineRule="auto"/>
              <w:rPr>
                <w:noProof/>
              </w:rPr>
            </w:pPr>
            <w:r>
              <w:rPr>
                <w:noProof/>
              </w:rPr>
              <w:t>232</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DA346BD" w14:textId="77777777" w:rsidR="008F28BF" w:rsidRDefault="00296299">
            <w:pPr>
              <w:pStyle w:val="P68B1DB1-Normal13"/>
              <w:spacing w:before="0" w:after="0" w:line="240" w:lineRule="auto"/>
              <w:rPr>
                <w:noProof/>
              </w:rPr>
            </w:pPr>
            <w:r>
              <w:rPr>
                <w:noProof/>
              </w:rPr>
              <w:t>Investointi 1: Teholääketieteen simulaatiokeskuksen perustaminen ja koulutusjärjestelmän optimointi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BDD939B" w14:textId="77777777" w:rsidR="008F28BF" w:rsidRDefault="00296299">
            <w:pPr>
              <w:pStyle w:val="P68B1DB1-Normal13"/>
              <w:spacing w:before="0" w:after="0" w:line="240" w:lineRule="auto"/>
              <w:rPr>
                <w:noProof/>
              </w:rPr>
            </w:pPr>
            <w:r>
              <w:rPr>
                <w:noProof/>
              </w:rPr>
              <w:t>Virstanpylväs</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3E747E12" w14:textId="77777777" w:rsidR="008F28BF" w:rsidRDefault="00296299">
            <w:pPr>
              <w:pStyle w:val="P68B1DB1-Normal13"/>
              <w:spacing w:before="0" w:after="0" w:line="240" w:lineRule="auto"/>
              <w:rPr>
                <w:noProof/>
              </w:rPr>
            </w:pPr>
            <w:r>
              <w:rPr>
                <w:noProof/>
              </w:rPr>
              <w:t xml:space="preserve">Tarjouspyyntö teholääketieteen simulaatiokeskuksen rakentamisesta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16154D70" w14:textId="77777777" w:rsidR="008F28BF" w:rsidRDefault="00296299">
            <w:pPr>
              <w:pStyle w:val="P68B1DB1-Normal13"/>
              <w:spacing w:before="0" w:after="0" w:line="240" w:lineRule="auto"/>
              <w:rPr>
                <w:noProof/>
              </w:rPr>
            </w:pPr>
            <w:r>
              <w:rPr>
                <w:noProof/>
              </w:rPr>
              <w:t>Ilmoitus avoimen ja julkisen tarjouskilpailun tekemisestä toimeksisaajalle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4A486D72"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79B8B40"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539F21E"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1B0A108A"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6C2934FA" w14:textId="77777777" w:rsidR="008F28BF" w:rsidRDefault="00296299">
            <w:pPr>
              <w:pStyle w:val="P68B1DB1-Normal13"/>
              <w:spacing w:before="0" w:after="0" w:line="240" w:lineRule="auto"/>
              <w:rPr>
                <w:noProof/>
              </w:rPr>
            </w:pPr>
            <w:r>
              <w:rPr>
                <w:noProof/>
              </w:rPr>
              <w:t>2022</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03E25987" w14:textId="77777777" w:rsidR="008F28BF" w:rsidRDefault="00296299">
            <w:pPr>
              <w:pStyle w:val="P68B1DB1-Normal50"/>
              <w:spacing w:before="0" w:after="0" w:line="240" w:lineRule="auto"/>
              <w:rPr>
                <w:noProof/>
              </w:rPr>
            </w:pPr>
            <w:r>
              <w:rPr>
                <w:noProof/>
              </w:rPr>
              <w:t xml:space="preserve">Ilmoitus julkisen hankintasopimuksen tekemisestä sellaisen teholääketieteen simulaatiokeskuksen rakentamiseksi, joka tarjoaa koulutusta terveydenhuollon ammattilaisille monilla eri lääketieteen aloilla: </w:t>
            </w:r>
          </w:p>
          <w:p w14:paraId="1D914984" w14:textId="77777777" w:rsidR="008F28BF" w:rsidRDefault="00296299">
            <w:pPr>
              <w:pStyle w:val="P68B1DB1-Normal50"/>
              <w:numPr>
                <w:ilvl w:val="0"/>
                <w:numId w:val="192"/>
              </w:numPr>
              <w:spacing w:before="0" w:after="0" w:line="240" w:lineRule="auto"/>
              <w:contextualSpacing/>
              <w:rPr>
                <w:noProof/>
              </w:rPr>
            </w:pPr>
            <w:r>
              <w:rPr>
                <w:noProof/>
              </w:rPr>
              <w:t xml:space="preserve">Anestesia ja elvyttäminen </w:t>
            </w:r>
          </w:p>
          <w:p w14:paraId="1ED1DAF7" w14:textId="011ED0A9" w:rsidR="008F28BF" w:rsidRDefault="00296299">
            <w:pPr>
              <w:pStyle w:val="P68B1DB1-Normal50"/>
              <w:numPr>
                <w:ilvl w:val="0"/>
                <w:numId w:val="192"/>
              </w:numPr>
              <w:spacing w:before="0" w:after="0" w:line="240" w:lineRule="auto"/>
              <w:contextualSpacing/>
              <w:rPr>
                <w:noProof/>
              </w:rPr>
            </w:pPr>
            <w:r>
              <w:rPr>
                <w:noProof/>
              </w:rPr>
              <w:t>Muu hätätilanteisiin liittyvä lääketieteellisten ja muiden kuin lääketieteellisten taitojen koulutus</w:t>
            </w:r>
          </w:p>
          <w:p w14:paraId="3AF7D88E" w14:textId="77777777" w:rsidR="008F28BF" w:rsidRDefault="00296299">
            <w:pPr>
              <w:pStyle w:val="P68B1DB1-Normal50"/>
              <w:numPr>
                <w:ilvl w:val="0"/>
                <w:numId w:val="192"/>
              </w:numPr>
              <w:spacing w:before="0" w:after="0" w:line="240" w:lineRule="auto"/>
              <w:contextualSpacing/>
              <w:rPr>
                <w:noProof/>
              </w:rPr>
            </w:pPr>
            <w:r>
              <w:rPr>
                <w:noProof/>
              </w:rPr>
              <w:t xml:space="preserve">Sairaalahoito ja ambulanssi </w:t>
            </w:r>
          </w:p>
          <w:p w14:paraId="513B856B" w14:textId="77777777" w:rsidR="008F28BF" w:rsidRDefault="00296299">
            <w:pPr>
              <w:pStyle w:val="P68B1DB1-Normal50"/>
              <w:numPr>
                <w:ilvl w:val="0"/>
                <w:numId w:val="192"/>
              </w:numPr>
              <w:spacing w:before="0" w:after="0" w:line="240" w:lineRule="auto"/>
              <w:contextualSpacing/>
              <w:rPr>
                <w:noProof/>
              </w:rPr>
            </w:pPr>
            <w:r>
              <w:rPr>
                <w:noProof/>
              </w:rPr>
              <w:t xml:space="preserve">Kiireellinen hyväksyminen </w:t>
            </w:r>
          </w:p>
          <w:p w14:paraId="737A3ECC" w14:textId="77777777" w:rsidR="008F28BF" w:rsidRDefault="00296299">
            <w:pPr>
              <w:pStyle w:val="P68B1DB1-Normal50"/>
              <w:numPr>
                <w:ilvl w:val="0"/>
                <w:numId w:val="192"/>
              </w:numPr>
              <w:spacing w:before="0" w:after="0" w:line="240" w:lineRule="auto"/>
              <w:contextualSpacing/>
              <w:rPr>
                <w:noProof/>
              </w:rPr>
            </w:pPr>
            <w:r>
              <w:rPr>
                <w:noProof/>
              </w:rPr>
              <w:t>Tehohoitoyksiköt ja monikäyttötilat</w:t>
            </w:r>
          </w:p>
          <w:p w14:paraId="33C80BA6" w14:textId="77777777" w:rsidR="008F28BF" w:rsidRDefault="00296299">
            <w:pPr>
              <w:pStyle w:val="P68B1DB1-Normal50"/>
              <w:numPr>
                <w:ilvl w:val="0"/>
                <w:numId w:val="192"/>
              </w:numPr>
              <w:spacing w:before="0" w:after="0" w:line="240" w:lineRule="auto"/>
              <w:contextualSpacing/>
              <w:rPr>
                <w:noProof/>
              </w:rPr>
            </w:pPr>
            <w:r>
              <w:rPr>
                <w:noProof/>
              </w:rPr>
              <w:t xml:space="preserve">Yhdistetty pelastusjärjestelmä </w:t>
            </w:r>
          </w:p>
          <w:p w14:paraId="1C73BCBE" w14:textId="77777777" w:rsidR="008F28BF" w:rsidRDefault="00296299">
            <w:pPr>
              <w:pStyle w:val="P68B1DB1-Normal50"/>
              <w:numPr>
                <w:ilvl w:val="0"/>
                <w:numId w:val="192"/>
              </w:numPr>
              <w:spacing w:before="0" w:after="0" w:line="240" w:lineRule="auto"/>
              <w:contextualSpacing/>
              <w:rPr>
                <w:noProof/>
              </w:rPr>
            </w:pPr>
            <w:r>
              <w:rPr>
                <w:noProof/>
              </w:rPr>
              <w:t>Pehmeät taidot – tiimiviestintä, kriisiviestintä, johtajuus.</w:t>
            </w:r>
          </w:p>
          <w:p w14:paraId="1F1C8BE8" w14:textId="77777777" w:rsidR="008F28BF" w:rsidRDefault="008F28BF">
            <w:pPr>
              <w:spacing w:before="0" w:after="0" w:line="259" w:lineRule="auto"/>
              <w:rPr>
                <w:noProof/>
                <w:color w:val="006100"/>
                <w:sz w:val="18"/>
                <w:szCs w:val="18"/>
              </w:rPr>
            </w:pPr>
          </w:p>
          <w:p w14:paraId="253016AE" w14:textId="77777777" w:rsidR="008F28BF" w:rsidRDefault="00296299">
            <w:pPr>
              <w:pStyle w:val="P68B1DB1-Normal50"/>
              <w:spacing w:before="0" w:after="0" w:line="259" w:lineRule="auto"/>
              <w:rPr>
                <w:noProof/>
              </w:rPr>
            </w:pPr>
            <w:r>
              <w:rPr>
                <w:noProof/>
              </w:rPr>
              <w:t xml:space="preserve">Toimeksisaaja valitaan avoimilla ja julkisilla tarjouskilpailumenettelyillä. Tarvearviointi on tehtävä ennen tarjouskilpailun käynnistämistä. </w:t>
            </w:r>
          </w:p>
        </w:tc>
      </w:tr>
      <w:tr w:rsidR="008F28BF" w14:paraId="44DCBEF2" w14:textId="77777777">
        <w:trPr>
          <w:trHeight w:val="461"/>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5794BA9E" w14:textId="77777777" w:rsidR="008F28BF" w:rsidRDefault="00296299">
            <w:pPr>
              <w:pStyle w:val="P68B1DB1-Normal13"/>
              <w:spacing w:before="0" w:after="0" w:line="240" w:lineRule="auto"/>
              <w:rPr>
                <w:noProof/>
              </w:rPr>
            </w:pPr>
            <w:r>
              <w:rPr>
                <w:noProof/>
              </w:rPr>
              <w:t>233</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7FC813C4" w14:textId="77777777" w:rsidR="008F28BF" w:rsidRDefault="00296299">
            <w:pPr>
              <w:pStyle w:val="P68B1DB1-Normal13"/>
              <w:spacing w:before="0" w:after="0" w:line="240" w:lineRule="auto"/>
              <w:rPr>
                <w:noProof/>
              </w:rPr>
            </w:pPr>
            <w:r>
              <w:rPr>
                <w:noProof/>
              </w:rPr>
              <w:t>Investointi 1: Teholääketieteen simulaatiokeskuksen perustaminen ja koulutusjärjestelmän optimointi</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9AB3446" w14:textId="77777777" w:rsidR="008F28BF" w:rsidRDefault="00296299">
            <w:pPr>
              <w:pStyle w:val="P68B1DB1-Normal13"/>
              <w:spacing w:before="0" w:after="0" w:line="240" w:lineRule="auto"/>
              <w:rPr>
                <w:noProof/>
              </w:rPr>
            </w:pPr>
            <w:r>
              <w:rPr>
                <w:noProof/>
              </w:rPr>
              <w:t>Virstanpylväs</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780134D2" w14:textId="77777777" w:rsidR="008F28BF" w:rsidRDefault="00296299">
            <w:pPr>
              <w:pStyle w:val="P68B1DB1-Normal13"/>
              <w:spacing w:before="0" w:after="0" w:line="240" w:lineRule="auto"/>
              <w:rPr>
                <w:noProof/>
              </w:rPr>
            </w:pPr>
            <w:r>
              <w:rPr>
                <w:noProof/>
              </w:rPr>
              <w:t xml:space="preserve">Teholääketieteen simulaatiokeskus toiminnassa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615462DC" w14:textId="77777777" w:rsidR="008F28BF" w:rsidRDefault="00296299">
            <w:pPr>
              <w:pStyle w:val="P68B1DB1-Normal13"/>
              <w:spacing w:before="0" w:after="0" w:line="240" w:lineRule="auto"/>
              <w:rPr>
                <w:noProof/>
              </w:rPr>
            </w:pPr>
            <w:r>
              <w:rPr>
                <w:noProof/>
              </w:rPr>
              <w:t>Teholääketieteen simulaatiokeskus rakennettu, varustettu ja otettu käyttöön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D61747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1EBD5A83"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61461B72"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5997C5AB"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2E87287C" w14:textId="77777777" w:rsidR="008F28BF" w:rsidRDefault="00296299">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1228DE16" w14:textId="3AD853F2" w:rsidR="008F28BF" w:rsidRDefault="00296299">
            <w:pPr>
              <w:pStyle w:val="P68B1DB1-Normal50"/>
              <w:spacing w:before="0" w:after="0" w:line="240" w:lineRule="auto"/>
              <w:rPr>
                <w:noProof/>
              </w:rPr>
            </w:pPr>
            <w:r>
              <w:rPr>
                <w:rFonts w:eastAsia="Times New Roman"/>
                <w:noProof/>
              </w:rPr>
              <w:t>Teholääketieteen</w:t>
            </w:r>
            <w:r>
              <w:rPr>
                <w:noProof/>
              </w:rPr>
              <w:t xml:space="preserve"> simulaatiokeskus on rakennettava, varustettava täysin ja otettava käyttöön. Kapasiteetin olisi oltava riittävä sen varmistamiseksi, että keskuksessa koulutetaan vuosittain vähintään 1500 terveydenhuollon ammattilaista. </w:t>
            </w:r>
          </w:p>
        </w:tc>
      </w:tr>
      <w:tr w:rsidR="008F28BF" w14:paraId="2E31AB52"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6396124B" w14:textId="77777777" w:rsidR="008F28BF" w:rsidRDefault="00296299">
            <w:pPr>
              <w:pStyle w:val="P68B1DB1-Normal13"/>
              <w:spacing w:before="0" w:after="0" w:line="240" w:lineRule="auto"/>
              <w:rPr>
                <w:noProof/>
              </w:rPr>
            </w:pPr>
            <w:r>
              <w:rPr>
                <w:noProof/>
              </w:rPr>
              <w:t>234</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0F48B2EC" w14:textId="77777777" w:rsidR="008F28BF" w:rsidRDefault="00296299">
            <w:pPr>
              <w:pStyle w:val="P68B1DB1-Normal13"/>
              <w:spacing w:before="0" w:after="0" w:line="240" w:lineRule="auto"/>
              <w:rPr>
                <w:noProof/>
              </w:rPr>
            </w:pPr>
            <w:r>
              <w:rPr>
                <w:noProof/>
              </w:rPr>
              <w:t>Investointi 2: Kuntoutushoito kriittisistä sairauksista toipuville potilaille</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7304BBE2" w14:textId="77777777" w:rsidR="008F28BF" w:rsidRDefault="00296299">
            <w:pPr>
              <w:pStyle w:val="P68B1DB1-Normal13"/>
              <w:spacing w:before="0" w:after="0" w:line="240" w:lineRule="auto"/>
              <w:rPr>
                <w:noProof/>
              </w:rPr>
            </w:pPr>
            <w:r>
              <w:rPr>
                <w:noProof/>
              </w:rPr>
              <w:t>Kohde</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17A8B721" w14:textId="77777777" w:rsidR="008F28BF" w:rsidRDefault="00296299">
            <w:pPr>
              <w:pStyle w:val="P68B1DB1-Normal13"/>
              <w:spacing w:before="0" w:after="0" w:line="240" w:lineRule="auto"/>
              <w:rPr>
                <w:noProof/>
              </w:rPr>
            </w:pPr>
            <w:r>
              <w:rPr>
                <w:noProof/>
              </w:rPr>
              <w:t xml:space="preserve">Kuntoutushoidon tukeminen </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3E86215D"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3ABAC55A" w14:textId="77777777" w:rsidR="008F28BF" w:rsidRDefault="00296299">
            <w:pPr>
              <w:pStyle w:val="P68B1DB1-Normal13"/>
              <w:spacing w:before="0" w:after="0" w:line="240" w:lineRule="auto"/>
              <w:rPr>
                <w:noProof/>
              </w:rPr>
            </w:pPr>
            <w:r>
              <w:rPr>
                <w:noProof/>
              </w:rPr>
              <w:t xml:space="preserve"> Numero</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A31DBFF" w14:textId="77777777" w:rsidR="008F28BF" w:rsidRDefault="00296299">
            <w:pPr>
              <w:pStyle w:val="P68B1DB1-Normal13"/>
              <w:spacing w:before="0" w:after="0" w:line="240" w:lineRule="auto"/>
              <w:rPr>
                <w:noProof/>
              </w:rPr>
            </w:pPr>
            <w:r>
              <w:rPr>
                <w:noProof/>
              </w:rPr>
              <w:t>0</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5D1985B" w14:textId="77777777" w:rsidR="008F28BF" w:rsidRDefault="00296299">
            <w:pPr>
              <w:pStyle w:val="P68B1DB1-Normal13"/>
              <w:spacing w:before="0" w:after="0" w:line="240" w:lineRule="auto"/>
              <w:rPr>
                <w:noProof/>
              </w:rPr>
            </w:pPr>
            <w:r>
              <w:rPr>
                <w:noProof/>
              </w:rPr>
              <w:t>19</w:t>
            </w: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64CEC947"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6C0C8A0C" w14:textId="77777777" w:rsidR="008F28BF" w:rsidRDefault="00296299">
            <w:pPr>
              <w:pStyle w:val="P68B1DB1-Normal13"/>
              <w:spacing w:before="0" w:after="0" w:line="240" w:lineRule="auto"/>
              <w:rPr>
                <w:noProof/>
              </w:rPr>
            </w:pPr>
            <w:r>
              <w:rPr>
                <w:noProof/>
              </w:rPr>
              <w:t>2024</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3818E5B9" w14:textId="3318FBAB" w:rsidR="008F28BF" w:rsidRDefault="00296299">
            <w:pPr>
              <w:pStyle w:val="P68B1DB1-Normal13"/>
              <w:pBdr>
                <w:top w:val="nil"/>
                <w:left w:val="nil"/>
                <w:bottom w:val="nil"/>
                <w:right w:val="nil"/>
                <w:between w:val="nil"/>
              </w:pBdr>
              <w:spacing w:before="0" w:after="0" w:line="259" w:lineRule="auto"/>
              <w:rPr>
                <w:noProof/>
              </w:rPr>
            </w:pPr>
            <w:r>
              <w:rPr>
                <w:noProof/>
              </w:rPr>
              <w:t>Tuki kanavoidaan avustusjärjestelmän kautta, jonka kokonaismäärärahat ovat 61660000 euroa. Tukea myönnetään vähintään 19 hankkeelle, joilla lisätään potilaiden kuntoutusvalmiuksia terveydenhuollon laitoksissa kriittisten sairauksien jälkeen.</w:t>
            </w:r>
          </w:p>
        </w:tc>
      </w:tr>
      <w:tr w:rsidR="008F28BF" w14:paraId="013C7FB6" w14:textId="77777777">
        <w:trPr>
          <w:trHeight w:val="945"/>
          <w:jc w:val="center"/>
        </w:trPr>
        <w:tc>
          <w:tcPr>
            <w:tcW w:w="675" w:type="dxa"/>
            <w:tcBorders>
              <w:top w:val="single" w:sz="8" w:space="0" w:color="auto"/>
              <w:left w:val="single" w:sz="8" w:space="0" w:color="auto"/>
              <w:bottom w:val="single" w:sz="8" w:space="0" w:color="auto"/>
              <w:right w:val="single" w:sz="8" w:space="0" w:color="auto"/>
            </w:tcBorders>
            <w:shd w:val="clear" w:color="auto" w:fill="C6EFCE"/>
          </w:tcPr>
          <w:p w14:paraId="42863CB5" w14:textId="77777777" w:rsidR="008F28BF" w:rsidRDefault="00296299">
            <w:pPr>
              <w:pStyle w:val="P68B1DB1-Normal13"/>
              <w:spacing w:before="0" w:after="0" w:line="240" w:lineRule="auto"/>
              <w:rPr>
                <w:noProof/>
              </w:rPr>
            </w:pPr>
            <w:r>
              <w:rPr>
                <w:noProof/>
              </w:rPr>
              <w:t>235</w:t>
            </w:r>
          </w:p>
        </w:tc>
        <w:tc>
          <w:tcPr>
            <w:tcW w:w="1418" w:type="dxa"/>
            <w:tcBorders>
              <w:top w:val="single" w:sz="8" w:space="0" w:color="auto"/>
              <w:left w:val="single" w:sz="8" w:space="0" w:color="auto"/>
              <w:bottom w:val="single" w:sz="8" w:space="0" w:color="auto"/>
              <w:right w:val="single" w:sz="8" w:space="0" w:color="auto"/>
            </w:tcBorders>
            <w:shd w:val="clear" w:color="auto" w:fill="C6EFCE"/>
          </w:tcPr>
          <w:p w14:paraId="32D3D661" w14:textId="77777777" w:rsidR="008F28BF" w:rsidRDefault="00296299">
            <w:pPr>
              <w:pStyle w:val="P68B1DB1-Normal13"/>
              <w:spacing w:before="0" w:after="0" w:line="240" w:lineRule="auto"/>
              <w:rPr>
                <w:noProof/>
              </w:rPr>
            </w:pPr>
            <w:r>
              <w:rPr>
                <w:noProof/>
              </w:rPr>
              <w:t>Investointi 3: Sydän- ja verisuonilääketiedettä ja elinsiirtolääkettä käsittelevän keskuksen rakentaminen</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03D40CED" w14:textId="77777777" w:rsidR="008F28BF" w:rsidRDefault="00296299">
            <w:pPr>
              <w:pStyle w:val="P68B1DB1-Normal13"/>
              <w:spacing w:before="0" w:after="0" w:line="240" w:lineRule="auto"/>
              <w:rPr>
                <w:noProof/>
              </w:rPr>
            </w:pPr>
            <w:r>
              <w:rPr>
                <w:noProof/>
              </w:rPr>
              <w:t>Virstanpylväs</w:t>
            </w:r>
          </w:p>
        </w:tc>
        <w:tc>
          <w:tcPr>
            <w:tcW w:w="1307" w:type="dxa"/>
            <w:tcBorders>
              <w:top w:val="single" w:sz="8" w:space="0" w:color="auto"/>
              <w:left w:val="single" w:sz="8" w:space="0" w:color="auto"/>
              <w:bottom w:val="single" w:sz="8" w:space="0" w:color="auto"/>
              <w:right w:val="single" w:sz="8" w:space="0" w:color="auto"/>
            </w:tcBorders>
            <w:shd w:val="clear" w:color="auto" w:fill="C6EFCE"/>
          </w:tcPr>
          <w:p w14:paraId="790090B9" w14:textId="77777777" w:rsidR="008F28BF" w:rsidRDefault="00296299">
            <w:pPr>
              <w:pStyle w:val="P68B1DB1-Normal13"/>
              <w:spacing w:before="0" w:after="0" w:line="240" w:lineRule="auto"/>
              <w:rPr>
                <w:noProof/>
              </w:rPr>
            </w:pPr>
            <w:r>
              <w:rPr>
                <w:noProof/>
              </w:rPr>
              <w:t>Sydän- ja verisuonilääketieteen ja elinsiirtolääketieteen keskus on täysin toimintakykyinen</w:t>
            </w:r>
          </w:p>
        </w:tc>
        <w:tc>
          <w:tcPr>
            <w:tcW w:w="1701" w:type="dxa"/>
            <w:tcBorders>
              <w:top w:val="single" w:sz="8" w:space="0" w:color="auto"/>
              <w:left w:val="single" w:sz="8" w:space="0" w:color="auto"/>
              <w:bottom w:val="single" w:sz="8" w:space="0" w:color="auto"/>
              <w:right w:val="single" w:sz="8" w:space="0" w:color="auto"/>
            </w:tcBorders>
            <w:shd w:val="clear" w:color="auto" w:fill="C6EFCE"/>
          </w:tcPr>
          <w:p w14:paraId="25BD04FE" w14:textId="77777777" w:rsidR="008F28BF" w:rsidRDefault="00296299">
            <w:pPr>
              <w:pStyle w:val="P68B1DB1-Normal13"/>
              <w:spacing w:before="0" w:after="0" w:line="240" w:lineRule="auto"/>
              <w:rPr>
                <w:noProof/>
              </w:rPr>
            </w:pPr>
            <w:r>
              <w:rPr>
                <w:noProof/>
              </w:rPr>
              <w:t xml:space="preserve">Sydän- ja verisuonilääketieteen ja elinsiirtolääketieteen keskus on täysin toimintakykyinen </w:t>
            </w: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5F753A72"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F500DC4" w14:textId="77777777" w:rsidR="008F28BF" w:rsidRDefault="008F28BF">
            <w:pPr>
              <w:spacing w:before="0" w:after="0" w:line="240" w:lineRule="auto"/>
              <w:rPr>
                <w:rFonts w:eastAsia="Times New Roman"/>
                <w:noProof/>
                <w:color w:val="006100"/>
                <w:sz w:val="18"/>
                <w:szCs w:val="18"/>
              </w:rPr>
            </w:pPr>
          </w:p>
        </w:tc>
        <w:tc>
          <w:tcPr>
            <w:tcW w:w="1077" w:type="dxa"/>
            <w:tcBorders>
              <w:top w:val="single" w:sz="8" w:space="0" w:color="auto"/>
              <w:left w:val="single" w:sz="8" w:space="0" w:color="auto"/>
              <w:bottom w:val="single" w:sz="8" w:space="0" w:color="auto"/>
              <w:right w:val="single" w:sz="8" w:space="0" w:color="auto"/>
            </w:tcBorders>
            <w:shd w:val="clear" w:color="auto" w:fill="C6EFCE"/>
          </w:tcPr>
          <w:p w14:paraId="2D2CF6B0" w14:textId="77777777" w:rsidR="008F28BF" w:rsidRDefault="008F28BF">
            <w:pPr>
              <w:spacing w:before="0" w:after="0" w:line="240" w:lineRule="auto"/>
              <w:rPr>
                <w:rFonts w:eastAsia="Times New Roman"/>
                <w:noProof/>
                <w:color w:val="006100"/>
                <w:sz w:val="18"/>
                <w:szCs w:val="18"/>
              </w:rPr>
            </w:pPr>
          </w:p>
        </w:tc>
        <w:tc>
          <w:tcPr>
            <w:tcW w:w="850" w:type="dxa"/>
            <w:tcBorders>
              <w:top w:val="single" w:sz="8" w:space="0" w:color="auto"/>
              <w:left w:val="single" w:sz="8" w:space="0" w:color="auto"/>
              <w:bottom w:val="single" w:sz="8" w:space="0" w:color="auto"/>
              <w:right w:val="single" w:sz="8" w:space="0" w:color="auto"/>
            </w:tcBorders>
            <w:shd w:val="clear" w:color="auto" w:fill="C6EFCE"/>
          </w:tcPr>
          <w:p w14:paraId="310099A7" w14:textId="77777777" w:rsidR="008F28BF" w:rsidRDefault="00296299">
            <w:pPr>
              <w:pStyle w:val="P68B1DB1-Normal13"/>
              <w:spacing w:before="0" w:after="0" w:line="240" w:lineRule="auto"/>
              <w:rPr>
                <w:noProof/>
              </w:rPr>
            </w:pPr>
            <w:r>
              <w:rPr>
                <w:noProof/>
              </w:rPr>
              <w:t>Q4</w:t>
            </w:r>
          </w:p>
        </w:tc>
        <w:tc>
          <w:tcPr>
            <w:tcW w:w="608" w:type="dxa"/>
            <w:tcBorders>
              <w:top w:val="single" w:sz="8" w:space="0" w:color="auto"/>
              <w:left w:val="single" w:sz="8" w:space="0" w:color="auto"/>
              <w:bottom w:val="single" w:sz="8" w:space="0" w:color="auto"/>
              <w:right w:val="single" w:sz="8" w:space="0" w:color="auto"/>
            </w:tcBorders>
            <w:shd w:val="clear" w:color="auto" w:fill="C6EFCE"/>
          </w:tcPr>
          <w:p w14:paraId="7F135BBA" w14:textId="77777777" w:rsidR="008F28BF" w:rsidRDefault="00296299">
            <w:pPr>
              <w:pStyle w:val="P68B1DB1-Normal13"/>
              <w:spacing w:before="0" w:after="0" w:line="240" w:lineRule="auto"/>
              <w:rPr>
                <w:noProof/>
              </w:rPr>
            </w:pPr>
            <w:r>
              <w:rPr>
                <w:noProof/>
              </w:rPr>
              <w:t>2025</w:t>
            </w:r>
          </w:p>
        </w:tc>
        <w:tc>
          <w:tcPr>
            <w:tcW w:w="4745" w:type="dxa"/>
            <w:tcBorders>
              <w:top w:val="single" w:sz="8" w:space="0" w:color="auto"/>
              <w:left w:val="single" w:sz="8" w:space="0" w:color="auto"/>
              <w:bottom w:val="single" w:sz="8" w:space="0" w:color="auto"/>
              <w:right w:val="single" w:sz="8" w:space="0" w:color="auto"/>
            </w:tcBorders>
            <w:shd w:val="clear" w:color="auto" w:fill="C6EFCE"/>
          </w:tcPr>
          <w:p w14:paraId="24B2FA63" w14:textId="77777777" w:rsidR="008F28BF" w:rsidRDefault="00296299">
            <w:pPr>
              <w:pStyle w:val="P68B1DB1-Normal13"/>
              <w:spacing w:before="0" w:after="0" w:line="240" w:lineRule="auto"/>
              <w:rPr>
                <w:noProof/>
              </w:rPr>
            </w:pPr>
            <w:r>
              <w:rPr>
                <w:noProof/>
              </w:rPr>
              <w:t>Sydän- ja verisuonilääketieteen ja elinsiirtolääketieteen keskuksen uudet tilat ovat täysin toiminnassa. Uuden laitoksen rakentamisen on luotava vähintään 35 uutta vuodepaikkaa sydän- ja verisuonilääketieteen ja elinsiirtolääketieteen keskukseen. Rakentamiseen sovelletaan avoimia ja julkisia tarjouskilpailuja. Tarvearviointi on tehtävä ennen tarjouskilpailun käynnistämistä.</w:t>
            </w:r>
          </w:p>
        </w:tc>
      </w:tr>
    </w:tbl>
    <w:p w14:paraId="08FC1122" w14:textId="77777777" w:rsidR="008F28BF" w:rsidRDefault="008F28BF">
      <w:pPr>
        <w:pBdr>
          <w:top w:val="nil"/>
          <w:left w:val="nil"/>
          <w:bottom w:val="nil"/>
          <w:right w:val="nil"/>
          <w:between w:val="nil"/>
        </w:pBdr>
        <w:spacing w:line="240" w:lineRule="auto"/>
        <w:rPr>
          <w:rFonts w:ascii="Calibri" w:hAnsi="Calibri"/>
          <w:noProof/>
          <w:color w:val="000000"/>
          <w:sz w:val="22"/>
        </w:rPr>
        <w:sectPr w:rsidR="008F28BF" w:rsidSect="00756C74">
          <w:headerReference w:type="even" r:id="rId423"/>
          <w:headerReference w:type="default" r:id="rId424"/>
          <w:footerReference w:type="even" r:id="rId425"/>
          <w:footerReference w:type="default" r:id="rId426"/>
          <w:headerReference w:type="first" r:id="rId427"/>
          <w:footerReference w:type="first" r:id="rId428"/>
          <w:pgSz w:w="16839" w:h="11907" w:orient="landscape"/>
          <w:pgMar w:top="1134" w:right="1134" w:bottom="1134" w:left="1134" w:header="567" w:footer="567" w:gutter="0"/>
          <w:cols w:space="708"/>
          <w:docGrid w:linePitch="326"/>
        </w:sectPr>
      </w:pPr>
    </w:p>
    <w:p w14:paraId="4929F8AE" w14:textId="59EDD5DD" w:rsidR="008F28BF" w:rsidRDefault="00296299">
      <w:pPr>
        <w:pStyle w:val="P68B1DB1-Normal2"/>
        <w:keepNext/>
        <w:tabs>
          <w:tab w:val="left" w:pos="850"/>
        </w:tabs>
        <w:spacing w:line="240" w:lineRule="auto"/>
        <w:jc w:val="both"/>
        <w:outlineLvl w:val="0"/>
        <w:rPr>
          <w:bCs/>
          <w:noProof/>
        </w:rPr>
      </w:pPr>
      <w:r>
        <w:rPr>
          <w:noProof/>
        </w:rPr>
        <w:t>DD. OSA-ALUE 6.2: Kansallinen suunnitelma syöpäsairauksien ehkäisyn ja hoidon vahvistamiseksi</w:t>
      </w:r>
    </w:p>
    <w:p w14:paraId="6A35FA72" w14:textId="77777777" w:rsidR="008F28BF" w:rsidRDefault="00296299">
      <w:pPr>
        <w:pStyle w:val="P68B1DB1-Normal3"/>
        <w:spacing w:line="240" w:lineRule="auto"/>
        <w:jc w:val="both"/>
        <w:rPr>
          <w:noProof/>
        </w:rPr>
      </w:pPr>
      <w:r>
        <w:rPr>
          <w:noProof/>
        </w:rPr>
        <w:t xml:space="preserve">Tällä Tšekin elpymis- ja palautumissuunnitelman osa-alueella vastataan haasteeseen, joka liittyy syövänehkäisy- ja hoitojärjestelmän häiriönsietokyvyn parantamiseen, johon covid-19-pandemian pitkän aikavälin kielteiset vaikutukset ovat vaikuttaneet. </w:t>
      </w:r>
    </w:p>
    <w:p w14:paraId="33D5D7A8" w14:textId="77777777" w:rsidR="008F28BF" w:rsidRDefault="00296299">
      <w:pPr>
        <w:pStyle w:val="P68B1DB1-Normal3"/>
        <w:spacing w:line="240" w:lineRule="auto"/>
        <w:jc w:val="both"/>
        <w:rPr>
          <w:noProof/>
        </w:rPr>
      </w:pPr>
      <w:r>
        <w:rPr>
          <w:noProof/>
        </w:rPr>
        <w:t>Uudistusten osalta perustetaan Tšekkiä varten uusi kansallinen syöpäohjelma vuosiksi 2022–2030 ja parannetaan syövän ennaltaehkäisyä koskevien seulontaohjelmien soveltamisalaa ja laatua.</w:t>
      </w:r>
    </w:p>
    <w:p w14:paraId="2DBF259E" w14:textId="2D278D63" w:rsidR="008F28BF" w:rsidRDefault="00296299">
      <w:pPr>
        <w:pStyle w:val="P68B1DB1-Normal3"/>
        <w:spacing w:line="240" w:lineRule="auto"/>
        <w:jc w:val="both"/>
        <w:rPr>
          <w:noProof/>
        </w:rPr>
      </w:pPr>
      <w:r>
        <w:rPr>
          <w:noProof/>
        </w:rPr>
        <w:t xml:space="preserve">Terveydenhuollon infrastruktuurin osalta tavoitteena on tukea Tšekin onkologiainstituutin ja syöpäsairauksien ehkäisykeskuksen rakentamista Prahaan. Lisäksi on tuettava onkologisia ja hematoonkologisia hoitolaitoksia sekä uusia laitoksia Brnossa sijaitsevan Masaryk Memorial -syövän instituutissa syövän ehkäisyn tehostamiseksi. </w:t>
      </w:r>
    </w:p>
    <w:p w14:paraId="1912F338" w14:textId="77777777" w:rsidR="008F28BF" w:rsidRDefault="00296299">
      <w:pPr>
        <w:pStyle w:val="P68B1DB1-Normal3"/>
        <w:spacing w:line="240" w:lineRule="auto"/>
        <w:jc w:val="both"/>
        <w:rPr>
          <w:noProof/>
        </w:rPr>
      </w:pPr>
      <w:r>
        <w:rPr>
          <w:noProof/>
        </w:rPr>
        <w:t>Komponentilla myötävaikutetaan maakohtaiseen suositukseen 1, 2020, jonka mukaan Tšekin on varmistettava terveydenhuoltojärjestelmän häiriönsietokyky, vahvistettava terveydenhuollon työntekijöiden, perusterveydenhuollon ja hoidon integrointia sekä sähköisten terveyspalvelujen käyttöönottoa.</w:t>
      </w:r>
    </w:p>
    <w:p w14:paraId="07097680" w14:textId="77777777" w:rsidR="008F28BF" w:rsidRDefault="00296299">
      <w:pPr>
        <w:pStyle w:val="P68B1DB1-Normal3"/>
        <w:spacing w:line="240" w:lineRule="auto"/>
        <w:jc w:val="both"/>
        <w:rPr>
          <w:noProof/>
        </w:rPr>
      </w:pPr>
      <w:r>
        <w:rPr>
          <w:noProof/>
        </w:rPr>
        <w:t xml:space="preserve">Minkään tämän komponentin toimenpiteen ei odoteta aiheuttavan asetuksen (EU) 2020/852 17 artiklassa tarkoitettua merkittävää haittaa ympäristötavoitteille, kun otetaan huomioon ”ei merkittävää haittaa” -periaatteen mukaisten teknisten ohjeiden (2021/C58/01) mukainen toimenpiteiden kuvaus ja lieventävät toimet. </w:t>
      </w:r>
    </w:p>
    <w:p w14:paraId="1113C719" w14:textId="77777777" w:rsidR="008F28BF" w:rsidRDefault="008F28BF">
      <w:pPr>
        <w:spacing w:line="240" w:lineRule="auto"/>
        <w:jc w:val="both"/>
        <w:rPr>
          <w:rFonts w:eastAsia="Times New Roman"/>
          <w:noProof/>
          <w:szCs w:val="24"/>
          <w:highlight w:val="yellow"/>
        </w:rPr>
      </w:pPr>
    </w:p>
    <w:p w14:paraId="3EC9BF35" w14:textId="3EBCFF68" w:rsidR="008F28BF" w:rsidRDefault="00296299">
      <w:pPr>
        <w:pStyle w:val="P68B1DB1-Normal37"/>
        <w:spacing w:line="240" w:lineRule="auto"/>
        <w:jc w:val="both"/>
        <w:rPr>
          <w:noProof/>
        </w:rPr>
      </w:pPr>
      <w:r>
        <w:rPr>
          <w:noProof/>
        </w:rPr>
        <w:t>DD.1 Kuvaus uudistuksista ja investoinneista, joita rahoitetaan rahoitustuella, jota ei makseta takaisin</w:t>
      </w:r>
    </w:p>
    <w:p w14:paraId="5CB925C6" w14:textId="77777777" w:rsidR="008F28BF" w:rsidRDefault="00296299">
      <w:pPr>
        <w:pStyle w:val="P68B1DB1-Normal9"/>
        <w:spacing w:line="240" w:lineRule="auto"/>
        <w:rPr>
          <w:noProof/>
        </w:rPr>
      </w:pPr>
      <w:r>
        <w:rPr>
          <w:noProof/>
        </w:rPr>
        <w:t>Uudistus 1: Tšekin kansallinen Oncologinen ohjelma – NOP CZ 2030</w:t>
      </w:r>
    </w:p>
    <w:p w14:paraId="45EB0EBF" w14:textId="2AC70DEF" w:rsidR="008F28BF" w:rsidRDefault="00296299">
      <w:pPr>
        <w:pStyle w:val="P68B1DB1-Normal4"/>
        <w:spacing w:line="240" w:lineRule="auto"/>
        <w:jc w:val="both"/>
        <w:rPr>
          <w:noProof/>
          <w:szCs w:val="24"/>
        </w:rPr>
      </w:pPr>
      <w:r>
        <w:rPr>
          <w:noProof/>
        </w:rPr>
        <w:t>Uudistuksen tarkoituksena on perustaa Tšekin kansallinen onkologinen ohjelma vuosiksi 2022–2030 (NOP CR 2030). Toimintasuunnitelmassa 2022–2030 on otettava huomioon EU:n syöväntorjuntasuunnitelmassa vahvistetut painopisteet, mukaan lukien potilaslähtöisen syöpähoitokulttuurin periaatteet</w:t>
      </w:r>
      <w:r>
        <w:rPr>
          <w:noProof/>
        </w:rPr>
        <w:footnoteReference w:id="20"/>
      </w:r>
      <w:r>
        <w:rPr>
          <w:noProof/>
        </w:rPr>
        <w:t>. Ohjelman valmistelusta vastaa Tšekin onkologinen yhdistys. Terveysministeriö perustaa kansallisen toimintasuunnitelman täytäntöönpanoneuvoston, jonka tehtävänä on koordinoida valmistelu-, täytäntöönpano- ja arviointivaiheita.</w:t>
      </w:r>
    </w:p>
    <w:p w14:paraId="65A18BDA" w14:textId="77777777" w:rsidR="008F28BF" w:rsidRDefault="00296299">
      <w:pPr>
        <w:pStyle w:val="P68B1DB1-Normal3"/>
        <w:spacing w:line="240" w:lineRule="auto"/>
        <w:jc w:val="both"/>
        <w:rPr>
          <w:noProof/>
        </w:rPr>
      </w:pPr>
      <w:r>
        <w:rPr>
          <w:noProof/>
        </w:rPr>
        <w:t>Uudistus on saatettava päätökseen 31 päivään joulukuuta 2025 mennessä.</w:t>
      </w:r>
    </w:p>
    <w:p w14:paraId="017F1B91" w14:textId="77777777" w:rsidR="008F28BF" w:rsidRDefault="00296299">
      <w:pPr>
        <w:pStyle w:val="P68B1DB1-Normal9"/>
        <w:spacing w:line="240" w:lineRule="auto"/>
        <w:rPr>
          <w:noProof/>
        </w:rPr>
      </w:pPr>
      <w:r>
        <w:rPr>
          <w:noProof/>
        </w:rPr>
        <w:t>Uudistuksen 2: Ennalta ehkäisevien seulontaohjelmien tukeminen ja laadun parantaminen</w:t>
      </w:r>
    </w:p>
    <w:p w14:paraId="04513656" w14:textId="77777777" w:rsidR="008F28BF" w:rsidRDefault="00296299">
      <w:pPr>
        <w:pStyle w:val="P68B1DB1-Normal3"/>
        <w:spacing w:line="240" w:lineRule="auto"/>
        <w:jc w:val="both"/>
        <w:rPr>
          <w:noProof/>
        </w:rPr>
      </w:pPr>
      <w:r>
        <w:rPr>
          <w:noProof/>
        </w:rPr>
        <w:t>Uudistuksessa keskitytään syövänehkäisyohjelmien soveltamisalan ja laadun parantamiseen, jotta voidaan vähentää syöpätapausten sairastuvuutta ja kuolleisuutta, rajoittaa hoidon kustannuksia sairauden kehittyneissä vaiheissa sekä parantaa elinajanodotetta ja elämänlaatua. Toimenpiteisiin sisältyy:</w:t>
      </w:r>
    </w:p>
    <w:p w14:paraId="3A9E3E9C" w14:textId="136FD654" w:rsidR="008F28BF" w:rsidRDefault="00296299">
      <w:pPr>
        <w:pStyle w:val="P68B1DB1-Normal4"/>
        <w:numPr>
          <w:ilvl w:val="0"/>
          <w:numId w:val="163"/>
        </w:numPr>
        <w:spacing w:line="259" w:lineRule="auto"/>
        <w:ind w:left="360"/>
        <w:contextualSpacing/>
        <w:jc w:val="both"/>
        <w:rPr>
          <w:rFonts w:ascii="Calibri" w:hAnsi="Calibri" w:cs="Calibri"/>
          <w:noProof/>
          <w:sz w:val="22"/>
        </w:rPr>
      </w:pPr>
      <w:r>
        <w:rPr>
          <w:noProof/>
        </w:rPr>
        <w:t>kansallisen seulontakeskuksen nimittäminen syöpäseulontaohjelmien koordinoinnista vastaavaksi elimeksi Tšekissä;</w:t>
      </w:r>
    </w:p>
    <w:p w14:paraId="63D4C2F1" w14:textId="4069AC32" w:rsidR="008F28BF" w:rsidRDefault="00296299">
      <w:pPr>
        <w:pStyle w:val="P68B1DB1-Normal4"/>
        <w:numPr>
          <w:ilvl w:val="0"/>
          <w:numId w:val="163"/>
        </w:numPr>
        <w:spacing w:line="259" w:lineRule="auto"/>
        <w:ind w:left="360"/>
        <w:contextualSpacing/>
        <w:jc w:val="both"/>
        <w:rPr>
          <w:noProof/>
        </w:rPr>
      </w:pPr>
      <w:r>
        <w:rPr>
          <w:noProof/>
        </w:rPr>
        <w:t>parannetaan nykyisten seulontaohjelmien soveltamisalaa, saavutettavuutta, suorituskykyä ja vaikutusta erityisesti lisäämällä kohdeväestön kattavuutta. Esimerkiksi paksu- ja peräsuolen syövän seulontaohjelman kohdeväestön osuuden on oltava vähintään 40 prosenttia.</w:t>
      </w:r>
    </w:p>
    <w:p w14:paraId="74477116" w14:textId="45169B1B" w:rsidR="008F28BF" w:rsidRDefault="00296299">
      <w:pPr>
        <w:pStyle w:val="P68B1DB1-Normal3"/>
        <w:numPr>
          <w:ilvl w:val="0"/>
          <w:numId w:val="163"/>
        </w:numPr>
        <w:spacing w:line="259" w:lineRule="auto"/>
        <w:ind w:left="360"/>
        <w:contextualSpacing/>
        <w:jc w:val="both"/>
        <w:rPr>
          <w:noProof/>
        </w:rPr>
      </w:pPr>
      <w:r>
        <w:rPr>
          <w:noProof/>
        </w:rPr>
        <w:t xml:space="preserve">uusien seulontaohjelmien pilotointi, mukaan lukien niiden todentaminen väestötutkimuksen ja kliinisten tutkimusten avulla. Erityisesti on käynnistettävä keuhkosyövän varhaista havaitsemista koskeva ohjelma. </w:t>
      </w:r>
    </w:p>
    <w:p w14:paraId="73CA5B84" w14:textId="77777777" w:rsidR="008F28BF" w:rsidRDefault="00296299">
      <w:pPr>
        <w:pStyle w:val="P68B1DB1-Normal3"/>
        <w:numPr>
          <w:ilvl w:val="0"/>
          <w:numId w:val="163"/>
        </w:numPr>
        <w:spacing w:line="259" w:lineRule="auto"/>
        <w:ind w:left="360"/>
        <w:contextualSpacing/>
        <w:jc w:val="both"/>
        <w:rPr>
          <w:noProof/>
        </w:rPr>
      </w:pPr>
      <w:r>
        <w:rPr>
          <w:noProof/>
        </w:rPr>
        <w:t>perustetaan järjestelmä, jolla suunnitellaan uusia ennaltaehkäisyohjelmia ja arvioidaan niiden kustannustehokkuutta ja vaikutusta julkiseen sairausvakuutusjärjestelmään;</w:t>
      </w:r>
    </w:p>
    <w:p w14:paraId="3525C0FA" w14:textId="77777777" w:rsidR="008F28BF" w:rsidRDefault="00296299">
      <w:pPr>
        <w:pStyle w:val="P68B1DB1-Normal3"/>
        <w:numPr>
          <w:ilvl w:val="0"/>
          <w:numId w:val="163"/>
        </w:numPr>
        <w:spacing w:line="259" w:lineRule="auto"/>
        <w:ind w:left="360"/>
        <w:contextualSpacing/>
        <w:jc w:val="both"/>
        <w:rPr>
          <w:noProof/>
        </w:rPr>
      </w:pPr>
      <w:r>
        <w:rPr>
          <w:noProof/>
        </w:rPr>
        <w:t>tietokannan luominen seulontaohjelmien kattavaa seurantaa ja arviointia varten, mukaan lukien laaja laatuindikaattoripaneeli ja tehokkuuden arviointi.</w:t>
      </w:r>
    </w:p>
    <w:p w14:paraId="04691190" w14:textId="77777777" w:rsidR="008F28BF" w:rsidRDefault="00296299">
      <w:pPr>
        <w:pStyle w:val="P68B1DB1-Normal3"/>
        <w:spacing w:line="240" w:lineRule="auto"/>
        <w:jc w:val="both"/>
        <w:rPr>
          <w:noProof/>
        </w:rPr>
      </w:pPr>
      <w:r>
        <w:rPr>
          <w:noProof/>
        </w:rPr>
        <w:t xml:space="preserve">Toimenpide on saatettava päätökseen 30 päivään kesäkuuta 2026 mennessä. </w:t>
      </w:r>
    </w:p>
    <w:p w14:paraId="4DD37384" w14:textId="77777777" w:rsidR="008F28BF" w:rsidRDefault="00296299">
      <w:pPr>
        <w:pStyle w:val="P68B1DB1-Normal9"/>
        <w:spacing w:line="240" w:lineRule="auto"/>
        <w:rPr>
          <w:noProof/>
        </w:rPr>
      </w:pPr>
      <w:r>
        <w:rPr>
          <w:noProof/>
        </w:rPr>
        <w:t>Investointi 1: Tšekin onkologiainstituutin perustaminen</w:t>
      </w:r>
    </w:p>
    <w:p w14:paraId="44035D41" w14:textId="65A68379" w:rsidR="008F28BF" w:rsidRDefault="00296299">
      <w:pPr>
        <w:pStyle w:val="P68B1DB1-Normal4"/>
        <w:spacing w:line="240" w:lineRule="auto"/>
        <w:jc w:val="both"/>
        <w:rPr>
          <w:noProof/>
        </w:rPr>
      </w:pPr>
      <w:r>
        <w:rPr>
          <w:noProof/>
        </w:rPr>
        <w:t>Investoinnissa keskitytään Tšekin onkologiainstituutin rakentamiseen Prahassa. Tavoitteena on tarjota syövän ehkäisyä, diagnosointia ja kaikkia hoitotapoja yhdessä hoitopaikassa. Investointiin on sisällyttävä uuden rakennuksen rakentaminen ja laitteiden hankinta (mukaan lukien muun muassa kliiniset laitteet sekä tieto- ja viestintätekniset laitteet ja turvalaitteet). Tavoitteena on myös perustaa Keski- ja Itä-Euroopan alueelle kansainvälinen syöpäkeskus. Tavoitteena on 8500–11200 sairaalapotilasta vuodessa.</w:t>
      </w:r>
    </w:p>
    <w:p w14:paraId="501D5955" w14:textId="77777777" w:rsidR="008F28BF" w:rsidRDefault="00296299">
      <w:pPr>
        <w:pStyle w:val="P68B1DB1-Normal3"/>
        <w:spacing w:line="240" w:lineRule="auto"/>
        <w:jc w:val="both"/>
        <w:rPr>
          <w:noProof/>
        </w:rPr>
      </w:pPr>
      <w:r>
        <w:rPr>
          <w:noProof/>
        </w:rPr>
        <w:t>Terveysministeriön on toimitettava 15 päivään maaliskuuta 2022 mennessä tarvittavat asiakirjat, joihin kuuluvat muun muassa seuraavat:</w:t>
      </w:r>
    </w:p>
    <w:p w14:paraId="10F9001A" w14:textId="77777777" w:rsidR="008F28BF" w:rsidRDefault="00296299">
      <w:pPr>
        <w:pStyle w:val="P68B1DB1-Normal30"/>
        <w:numPr>
          <w:ilvl w:val="0"/>
          <w:numId w:val="200"/>
        </w:numPr>
        <w:spacing w:line="240" w:lineRule="auto"/>
        <w:rPr>
          <w:noProof/>
        </w:rPr>
      </w:pPr>
      <w:r>
        <w:rPr>
          <w:noProof/>
        </w:rPr>
        <w:t xml:space="preserve">Lääketieteelliset ohjelmat/toiminnalliset suunnitelmat ja suunnitteluluonnokset, jotka soveltuvat suunnittelu- ja rakennushankintoihin, </w:t>
      </w:r>
    </w:p>
    <w:p w14:paraId="3B85A057" w14:textId="77777777" w:rsidR="008F28BF" w:rsidRDefault="00296299">
      <w:pPr>
        <w:pStyle w:val="P68B1DB1-Normal30"/>
        <w:numPr>
          <w:ilvl w:val="0"/>
          <w:numId w:val="200"/>
        </w:numPr>
        <w:spacing w:line="240" w:lineRule="auto"/>
        <w:rPr>
          <w:noProof/>
        </w:rPr>
      </w:pPr>
      <w:r>
        <w:rPr>
          <w:noProof/>
        </w:rPr>
        <w:t>Toteutettavuustutkimus, mukaan lukien tarvearviointi laajemman terveysstrategian yhteydessä, tekninen, operatiivinen ja taloudellinen toteutettavuus, rahoituksen ja henkilöstön kestävyys sekä vaikutus syöpäsairauksien hoitoon alueellisella ja maakohtaisella tasolla, matkustusaika ja ammatillinen pätevyys mukaan luettuina.</w:t>
      </w:r>
    </w:p>
    <w:p w14:paraId="1064FA9B" w14:textId="77777777" w:rsidR="008F28BF" w:rsidRDefault="00296299">
      <w:pPr>
        <w:pStyle w:val="P68B1DB1-Normal3"/>
        <w:spacing w:line="240" w:lineRule="auto"/>
        <w:jc w:val="both"/>
        <w:rPr>
          <w:noProof/>
        </w:rPr>
      </w:pPr>
      <w:r>
        <w:rPr>
          <w:noProof/>
        </w:rPr>
        <w:t xml:space="preserve">Riippumattoman viranomaisen on vahvistettava nämä asiakirjat 31 päivään joulukuuta 2022 mennessä. </w:t>
      </w:r>
    </w:p>
    <w:p w14:paraId="0CEECD5A" w14:textId="77777777" w:rsidR="008F28BF" w:rsidRDefault="00296299">
      <w:pPr>
        <w:pStyle w:val="P68B1DB1-Normal3"/>
        <w:spacing w:line="240" w:lineRule="auto"/>
        <w:jc w:val="both"/>
        <w:rPr>
          <w:noProof/>
        </w:rPr>
      </w:pPr>
      <w:r>
        <w:rPr>
          <w:noProof/>
        </w:rPr>
        <w:t xml:space="preserve">Investointi on saatava päätökseen 30 päivään kesäkuuta 2026 mennessä. </w:t>
      </w:r>
    </w:p>
    <w:p w14:paraId="40489C49" w14:textId="77777777" w:rsidR="008F28BF" w:rsidRDefault="00296299">
      <w:pPr>
        <w:pStyle w:val="P68B1DB1-Normal9"/>
        <w:spacing w:line="240" w:lineRule="auto"/>
        <w:jc w:val="both"/>
        <w:rPr>
          <w:noProof/>
        </w:rPr>
      </w:pPr>
      <w:r>
        <w:rPr>
          <w:noProof/>
        </w:rPr>
        <w:t>Investointi 2: Pitkälle erikoistuneen onkologisen ja hematoonkologisen hoidon kehittäminen</w:t>
      </w:r>
    </w:p>
    <w:p w14:paraId="3CA064E7" w14:textId="400EA920" w:rsidR="008F28BF" w:rsidRDefault="00296299">
      <w:pPr>
        <w:pStyle w:val="P68B1DB1-Normal3"/>
        <w:spacing w:line="240" w:lineRule="auto"/>
        <w:jc w:val="both"/>
        <w:rPr>
          <w:noProof/>
          <w:sz w:val="23"/>
          <w:szCs w:val="23"/>
        </w:rPr>
      </w:pPr>
      <w:r>
        <w:rPr>
          <w:noProof/>
        </w:rPr>
        <w:t>Investoinnilla pyritään vahvistamaan pitkälle erikoistunutta syöpähoitoa sekä kompleksisen onkologian keskuksissa että pitkälle erikoistuneissa hematoonkologian keskuksissa hankkimalla huipputeknologiaa ja -laitteita. Investoinnin avulla syöpäkeskukset voivat tarjota diagnosointia ja syöpähoitoa täsmälääketieteen ja yksilöllistetyn lääketieteen periaatteiden pohjalta, mikä parantaisi erityisesti harvinaisten syöpätyyppien diagnosointia ja hoitoa. Täsmälääketiede kattaa erityisesti teranostiikan, kehittyneet visualisointimenetelmät, yksilöllistetyt solu- ja geeniterapiat sekä nykyaikaisen sädehoidon. Tukea on annettava vähintään kymmenelle kompleksisen onkologian keskukselle ja pitkälle erikoistuneen hematoonkologian keskukselle.</w:t>
      </w:r>
    </w:p>
    <w:p w14:paraId="704BB739" w14:textId="77777777" w:rsidR="008F28BF" w:rsidRDefault="00296299">
      <w:pPr>
        <w:pStyle w:val="P68B1DB1-Normal3"/>
        <w:spacing w:line="240" w:lineRule="auto"/>
        <w:jc w:val="both"/>
        <w:rPr>
          <w:noProof/>
        </w:rPr>
      </w:pPr>
      <w:r>
        <w:rPr>
          <w:noProof/>
        </w:rPr>
        <w:t xml:space="preserve">Investointi on saatava päätökseen 30 päivään kesäkuuta 2026 mennessä. </w:t>
      </w:r>
    </w:p>
    <w:p w14:paraId="23C10696" w14:textId="4B7E7C47" w:rsidR="008F28BF" w:rsidRDefault="00296299">
      <w:pPr>
        <w:pStyle w:val="P68B1DB1-Normal9"/>
        <w:keepNext/>
        <w:spacing w:line="240" w:lineRule="auto"/>
        <w:jc w:val="both"/>
        <w:rPr>
          <w:noProof/>
        </w:rPr>
      </w:pPr>
      <w:r>
        <w:rPr>
          <w:noProof/>
        </w:rPr>
        <w:t>Investointi 3: Syövän ehkäisyn ja innovatiivisen ja tukihoidon infrastruktuurin perustaminen ja kehittäminen Masaryk Memorial Cancer Institutessa</w:t>
      </w:r>
    </w:p>
    <w:p w14:paraId="3F266C27" w14:textId="2DC7263C" w:rsidR="008F28BF" w:rsidRDefault="00296299">
      <w:pPr>
        <w:pStyle w:val="P68B1DB1-Normal16"/>
        <w:autoSpaceDE w:val="0"/>
        <w:autoSpaceDN w:val="0"/>
        <w:adjustRightInd w:val="0"/>
        <w:spacing w:line="240" w:lineRule="auto"/>
        <w:jc w:val="both"/>
        <w:rPr>
          <w:b/>
          <w:noProof/>
          <w:color w:val="000000"/>
          <w:sz w:val="23"/>
          <w:szCs w:val="23"/>
        </w:rPr>
      </w:pPr>
      <w:r>
        <w:rPr>
          <w:noProof/>
        </w:rPr>
        <w:t>Investoinnilla pyritään lisäämään valmiuksia ja kehittämään innovatiivista syövän ehkäisyä ja hoitoa Brnossa sijaitsevassa Masaryk Memorial Cancer Institutessa. Ensinnäkin investointiin sisältyy syövänehkäisykeskuksen uuden laitoksen rakentaminen, jolla lisätään syövänehkäisyohjelmien (ensisijaisten, sekundaaristen ja tertiääristen) määrää ja erillinen ennaltaehkäisevä hoito hoitolaitoksista (anepidemic</w:t>
      </w:r>
      <w:r>
        <w:rPr>
          <w:noProof/>
          <w:szCs w:val="24"/>
        </w:rPr>
        <w:t xml:space="preserve">ja psykososiaalisten </w:t>
      </w:r>
      <w:r>
        <w:rPr>
          <w:noProof/>
        </w:rPr>
        <w:t xml:space="preserve">näkökohtien huomioon ottamiseksi). Tavoitteena on, että syövänehkäisykeskuksen toimien vuotuinen määrä kasvaa 30 prosenttia vuoteen 2019 verrattuna. </w:t>
      </w:r>
      <w:r>
        <w:rPr>
          <w:noProof/>
          <w:szCs w:val="24"/>
        </w:rPr>
        <w:t>Toiseksi on luotava uusia tiloja innovatiivista ja tukevaa syöpähoitoa varten eli ensimmäinen yhteyspiste, kliinisten tutkimusten keskus, tukipalvelukeskus ja koulutuskeskus. Tukipalvelukeskuksen on mahdollistettava uuden syöpäselviytyjien tukiohjelman kokeilu, jonka tulokset voidaan sitten siirtää muihin syöpäkeskuksiin Tšekissä. Tavoitteena on, että innovatiivisen ja täydentävän hoidon asiakasmäärä Masarykin Memorial-syöpälaitoksessa kasvaa 20 prosenttia vuoteen 2019 verrattuna.</w:t>
      </w:r>
    </w:p>
    <w:p w14:paraId="400FEED5" w14:textId="77777777" w:rsidR="008F28BF" w:rsidRDefault="00296299">
      <w:pPr>
        <w:pStyle w:val="P68B1DB1-Normal3"/>
        <w:spacing w:line="240" w:lineRule="auto"/>
        <w:rPr>
          <w:noProof/>
        </w:rPr>
      </w:pPr>
      <w:r>
        <w:rPr>
          <w:noProof/>
        </w:rPr>
        <w:t xml:space="preserve">Investointi on saatava päätökseen 31 päivään joulukuuta 2025 mennessä. </w:t>
      </w:r>
    </w:p>
    <w:p w14:paraId="3E4A32FA" w14:textId="77777777" w:rsidR="008F28BF" w:rsidRDefault="008F28BF">
      <w:pPr>
        <w:spacing w:line="240" w:lineRule="auto"/>
        <w:rPr>
          <w:rFonts w:eastAsia="Times New Roman"/>
          <w:b/>
          <w:noProof/>
          <w:color w:val="000000"/>
          <w:szCs w:val="24"/>
          <w:u w:val="single"/>
        </w:rPr>
        <w:sectPr w:rsidR="008F28BF" w:rsidSect="00756C74">
          <w:headerReference w:type="even" r:id="rId429"/>
          <w:headerReference w:type="default" r:id="rId430"/>
          <w:footerReference w:type="even" r:id="rId431"/>
          <w:footerReference w:type="default" r:id="rId432"/>
          <w:headerReference w:type="first" r:id="rId433"/>
          <w:footerReference w:type="first" r:id="rId434"/>
          <w:pgSz w:w="11907" w:h="16839"/>
          <w:pgMar w:top="1134" w:right="1134" w:bottom="1134" w:left="1134" w:header="567" w:footer="567" w:gutter="0"/>
          <w:cols w:space="720"/>
          <w:docGrid w:linePitch="360"/>
        </w:sectPr>
      </w:pPr>
    </w:p>
    <w:p w14:paraId="705BE3DE" w14:textId="104D740A" w:rsidR="008F28BF" w:rsidRDefault="00296299">
      <w:pPr>
        <w:pStyle w:val="P68B1DB1-Normal39"/>
        <w:spacing w:line="240" w:lineRule="auto"/>
        <w:rPr>
          <w:bCs/>
          <w:noProof/>
          <w:color w:val="000000"/>
        </w:rPr>
      </w:pPr>
      <w:r>
        <w:rPr>
          <w:noProof/>
        </w:rPr>
        <w:t xml:space="preserve">DD.2 Seurantaa ja täytäntöönpanoa koskevat välitavoitteet, tavoitteet, indikaattorit ja aikataulu – rahoitustuki, jota ei makseta takaisin </w:t>
      </w:r>
    </w:p>
    <w:tbl>
      <w:tblPr>
        <w:tblW w:w="151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3"/>
        <w:gridCol w:w="1275"/>
        <w:gridCol w:w="1427"/>
        <w:gridCol w:w="1302"/>
        <w:gridCol w:w="994"/>
        <w:gridCol w:w="994"/>
        <w:gridCol w:w="791"/>
        <w:gridCol w:w="948"/>
        <w:gridCol w:w="945"/>
        <w:gridCol w:w="4338"/>
      </w:tblGrid>
      <w:tr w:rsidR="008F28BF" w14:paraId="0AC1F365" w14:textId="77777777">
        <w:trPr>
          <w:trHeight w:val="107"/>
          <w:tblHeader/>
          <w:jc w:val="center"/>
        </w:trPr>
        <w:tc>
          <w:tcPr>
            <w:tcW w:w="709" w:type="dxa"/>
            <w:vMerge w:val="restart"/>
            <w:shd w:val="clear" w:color="auto" w:fill="BDD7EE"/>
            <w:vAlign w:val="center"/>
          </w:tcPr>
          <w:p w14:paraId="1041AD65" w14:textId="77777777" w:rsidR="008F28BF" w:rsidRDefault="00296299">
            <w:pPr>
              <w:pStyle w:val="P68B1DB1-Normal28"/>
              <w:spacing w:line="240" w:lineRule="auto"/>
              <w:jc w:val="center"/>
              <w:rPr>
                <w:noProof/>
              </w:rPr>
            </w:pPr>
            <w:r>
              <w:rPr>
                <w:noProof/>
              </w:rPr>
              <w:t>Sitä seuraavat sivut. NUM.</w:t>
            </w:r>
          </w:p>
        </w:tc>
        <w:tc>
          <w:tcPr>
            <w:tcW w:w="1413" w:type="dxa"/>
            <w:vMerge w:val="restart"/>
            <w:shd w:val="clear" w:color="auto" w:fill="BDD7EE"/>
            <w:vAlign w:val="center"/>
          </w:tcPr>
          <w:p w14:paraId="42A5A4FA" w14:textId="77777777" w:rsidR="008F28BF" w:rsidRDefault="00296299">
            <w:pPr>
              <w:pStyle w:val="P68B1DB1-Normal11"/>
              <w:spacing w:line="240" w:lineRule="auto"/>
              <w:jc w:val="center"/>
              <w:rPr>
                <w:noProof/>
              </w:rPr>
            </w:pPr>
            <w:r>
              <w:rPr>
                <w:noProof/>
              </w:rPr>
              <w:t xml:space="preserve">Asiaan liittyvä toimenpide (uudistus tai investointi) </w:t>
            </w:r>
          </w:p>
        </w:tc>
        <w:tc>
          <w:tcPr>
            <w:tcW w:w="1275" w:type="dxa"/>
            <w:vMerge w:val="restart"/>
            <w:shd w:val="clear" w:color="auto" w:fill="BDD7EE"/>
            <w:vAlign w:val="center"/>
          </w:tcPr>
          <w:p w14:paraId="67B6E7E1" w14:textId="77777777" w:rsidR="008F28BF" w:rsidRDefault="00296299">
            <w:pPr>
              <w:pStyle w:val="P68B1DB1-Normal11"/>
              <w:spacing w:line="240" w:lineRule="auto"/>
              <w:jc w:val="center"/>
              <w:rPr>
                <w:noProof/>
              </w:rPr>
            </w:pPr>
            <w:r>
              <w:rPr>
                <w:noProof/>
              </w:rPr>
              <w:t xml:space="preserve">Välitavoite/tavoite </w:t>
            </w:r>
          </w:p>
        </w:tc>
        <w:tc>
          <w:tcPr>
            <w:tcW w:w="1427" w:type="dxa"/>
            <w:vMerge w:val="restart"/>
            <w:shd w:val="clear" w:color="auto" w:fill="BDD7EE"/>
            <w:vAlign w:val="center"/>
          </w:tcPr>
          <w:p w14:paraId="6EEA9381" w14:textId="77777777" w:rsidR="008F28BF" w:rsidRDefault="00296299">
            <w:pPr>
              <w:pStyle w:val="P68B1DB1-Normal11"/>
              <w:spacing w:line="240" w:lineRule="auto"/>
              <w:jc w:val="center"/>
              <w:rPr>
                <w:noProof/>
              </w:rPr>
            </w:pPr>
            <w:r>
              <w:rPr>
                <w:noProof/>
              </w:rPr>
              <w:t xml:space="preserve">Nimi </w:t>
            </w:r>
          </w:p>
        </w:tc>
        <w:tc>
          <w:tcPr>
            <w:tcW w:w="1302" w:type="dxa"/>
            <w:vMerge w:val="restart"/>
            <w:shd w:val="clear" w:color="auto" w:fill="BDD7EE"/>
            <w:vAlign w:val="center"/>
          </w:tcPr>
          <w:p w14:paraId="3829A3DD" w14:textId="77777777" w:rsidR="008F28BF" w:rsidRDefault="00296299">
            <w:pPr>
              <w:pStyle w:val="P68B1DB1-Normal18"/>
              <w:spacing w:line="240" w:lineRule="auto"/>
              <w:jc w:val="center"/>
              <w:rPr>
                <w:noProof/>
              </w:rPr>
            </w:pPr>
            <w:r>
              <w:rPr>
                <w:rFonts w:eastAsia="Times New Roman"/>
                <w:b/>
                <w:noProof/>
              </w:rPr>
              <w:t>Laadulliset indikaattorit</w:t>
            </w:r>
            <w:r>
              <w:rPr>
                <w:noProof/>
              </w:rPr>
              <w:br/>
            </w:r>
            <w:r>
              <w:rPr>
                <w:rFonts w:eastAsia="Times New Roman"/>
                <w:b/>
                <w:noProof/>
              </w:rPr>
              <w:t xml:space="preserve"> (välitavoitteiden osalta) </w:t>
            </w:r>
          </w:p>
        </w:tc>
        <w:tc>
          <w:tcPr>
            <w:tcW w:w="2779" w:type="dxa"/>
            <w:gridSpan w:val="3"/>
            <w:shd w:val="clear" w:color="auto" w:fill="BDD7EE"/>
            <w:vAlign w:val="center"/>
          </w:tcPr>
          <w:p w14:paraId="3080339F" w14:textId="77777777" w:rsidR="008F28BF" w:rsidRDefault="00296299">
            <w:pPr>
              <w:pStyle w:val="P68B1DB1-Normal18"/>
              <w:spacing w:line="240" w:lineRule="auto"/>
              <w:jc w:val="center"/>
              <w:rPr>
                <w:noProof/>
              </w:rPr>
            </w:pPr>
            <w:r>
              <w:rPr>
                <w:rFonts w:eastAsia="Times New Roman"/>
                <w:b/>
                <w:noProof/>
              </w:rPr>
              <w:t>Määrälliset indikaattorit</w:t>
            </w:r>
            <w:r>
              <w:rPr>
                <w:noProof/>
              </w:rPr>
              <w:br/>
            </w:r>
            <w:r>
              <w:rPr>
                <w:rFonts w:eastAsia="Times New Roman"/>
                <w:b/>
                <w:noProof/>
              </w:rPr>
              <w:t xml:space="preserve"> (tavoitteiden osalta)</w:t>
            </w:r>
          </w:p>
        </w:tc>
        <w:tc>
          <w:tcPr>
            <w:tcW w:w="1893" w:type="dxa"/>
            <w:gridSpan w:val="2"/>
            <w:shd w:val="clear" w:color="auto" w:fill="BDD7EE"/>
            <w:vAlign w:val="center"/>
          </w:tcPr>
          <w:p w14:paraId="4149288A" w14:textId="77777777" w:rsidR="008F28BF" w:rsidRDefault="00296299">
            <w:pPr>
              <w:pStyle w:val="P68B1DB1-Normal11"/>
              <w:spacing w:line="240" w:lineRule="auto"/>
              <w:jc w:val="center"/>
              <w:rPr>
                <w:noProof/>
              </w:rPr>
            </w:pPr>
            <w:r>
              <w:rPr>
                <w:noProof/>
              </w:rPr>
              <w:t xml:space="preserve">Alustava toteutusaikataulu </w:t>
            </w:r>
          </w:p>
        </w:tc>
        <w:tc>
          <w:tcPr>
            <w:tcW w:w="4338" w:type="dxa"/>
            <w:vMerge w:val="restart"/>
            <w:shd w:val="clear" w:color="auto" w:fill="BDD7EE"/>
            <w:vAlign w:val="center"/>
          </w:tcPr>
          <w:p w14:paraId="2EA4FE71" w14:textId="77777777" w:rsidR="008F28BF" w:rsidRDefault="00296299">
            <w:pPr>
              <w:pStyle w:val="P68B1DB1-Normal11"/>
              <w:spacing w:line="240" w:lineRule="auto"/>
              <w:jc w:val="center"/>
              <w:rPr>
                <w:noProof/>
              </w:rPr>
            </w:pPr>
            <w:r>
              <w:rPr>
                <w:noProof/>
              </w:rPr>
              <w:t>Kunkin välitavoitteen ja tavoitteen kuvaus ja selkeä määritelmä</w:t>
            </w:r>
          </w:p>
        </w:tc>
      </w:tr>
      <w:tr w:rsidR="008F28BF" w14:paraId="42AFDFDF" w14:textId="77777777">
        <w:trPr>
          <w:trHeight w:val="173"/>
          <w:tblHeader/>
          <w:jc w:val="center"/>
        </w:trPr>
        <w:tc>
          <w:tcPr>
            <w:tcW w:w="709" w:type="dxa"/>
            <w:vMerge/>
            <w:vAlign w:val="center"/>
          </w:tcPr>
          <w:p w14:paraId="4DA321F6" w14:textId="77777777" w:rsidR="008F28BF" w:rsidRDefault="008F28BF">
            <w:pPr>
              <w:spacing w:line="240" w:lineRule="auto"/>
              <w:jc w:val="center"/>
              <w:rPr>
                <w:noProof/>
                <w:sz w:val="16"/>
                <w:szCs w:val="16"/>
              </w:rPr>
            </w:pPr>
          </w:p>
        </w:tc>
        <w:tc>
          <w:tcPr>
            <w:tcW w:w="1413" w:type="dxa"/>
            <w:vMerge/>
            <w:vAlign w:val="center"/>
          </w:tcPr>
          <w:p w14:paraId="065AC405" w14:textId="77777777" w:rsidR="008F28BF" w:rsidRDefault="008F28BF">
            <w:pPr>
              <w:spacing w:line="240" w:lineRule="auto"/>
              <w:jc w:val="center"/>
              <w:rPr>
                <w:noProof/>
                <w:sz w:val="16"/>
                <w:szCs w:val="16"/>
              </w:rPr>
            </w:pPr>
          </w:p>
        </w:tc>
        <w:tc>
          <w:tcPr>
            <w:tcW w:w="1275" w:type="dxa"/>
            <w:vMerge/>
            <w:vAlign w:val="center"/>
          </w:tcPr>
          <w:p w14:paraId="631EABA3" w14:textId="77777777" w:rsidR="008F28BF" w:rsidRDefault="008F28BF">
            <w:pPr>
              <w:spacing w:line="240" w:lineRule="auto"/>
              <w:jc w:val="center"/>
              <w:rPr>
                <w:noProof/>
                <w:sz w:val="16"/>
                <w:szCs w:val="16"/>
              </w:rPr>
            </w:pPr>
          </w:p>
        </w:tc>
        <w:tc>
          <w:tcPr>
            <w:tcW w:w="1427" w:type="dxa"/>
            <w:vMerge/>
            <w:vAlign w:val="center"/>
          </w:tcPr>
          <w:p w14:paraId="2AAB726B" w14:textId="77777777" w:rsidR="008F28BF" w:rsidRDefault="008F28BF">
            <w:pPr>
              <w:spacing w:line="240" w:lineRule="auto"/>
              <w:jc w:val="center"/>
              <w:rPr>
                <w:noProof/>
                <w:sz w:val="16"/>
                <w:szCs w:val="16"/>
              </w:rPr>
            </w:pPr>
          </w:p>
        </w:tc>
        <w:tc>
          <w:tcPr>
            <w:tcW w:w="1302" w:type="dxa"/>
            <w:vMerge/>
            <w:vAlign w:val="center"/>
          </w:tcPr>
          <w:p w14:paraId="0E51436C" w14:textId="77777777" w:rsidR="008F28BF" w:rsidRDefault="008F28BF">
            <w:pPr>
              <w:spacing w:line="240" w:lineRule="auto"/>
              <w:jc w:val="center"/>
              <w:rPr>
                <w:noProof/>
                <w:sz w:val="16"/>
                <w:szCs w:val="16"/>
              </w:rPr>
            </w:pPr>
          </w:p>
        </w:tc>
        <w:tc>
          <w:tcPr>
            <w:tcW w:w="994" w:type="dxa"/>
            <w:shd w:val="clear" w:color="auto" w:fill="BDD7EE"/>
            <w:vAlign w:val="center"/>
          </w:tcPr>
          <w:p w14:paraId="5E9443D3" w14:textId="77777777" w:rsidR="008F28BF" w:rsidRDefault="00296299">
            <w:pPr>
              <w:pStyle w:val="P68B1DB1-Normal11"/>
              <w:spacing w:line="240" w:lineRule="auto"/>
              <w:jc w:val="center"/>
              <w:rPr>
                <w:noProof/>
              </w:rPr>
            </w:pPr>
            <w:r>
              <w:rPr>
                <w:noProof/>
              </w:rPr>
              <w:t>Mitta-yksikkö</w:t>
            </w:r>
          </w:p>
        </w:tc>
        <w:tc>
          <w:tcPr>
            <w:tcW w:w="994" w:type="dxa"/>
            <w:shd w:val="clear" w:color="auto" w:fill="BDD7EE"/>
            <w:vAlign w:val="center"/>
          </w:tcPr>
          <w:p w14:paraId="78FADB54" w14:textId="77777777" w:rsidR="008F28BF" w:rsidRDefault="00296299">
            <w:pPr>
              <w:pStyle w:val="P68B1DB1-Normal11"/>
              <w:spacing w:line="240" w:lineRule="auto"/>
              <w:jc w:val="center"/>
              <w:rPr>
                <w:noProof/>
              </w:rPr>
            </w:pPr>
            <w:r>
              <w:rPr>
                <w:noProof/>
              </w:rPr>
              <w:t>Lähtötilanne</w:t>
            </w:r>
          </w:p>
        </w:tc>
        <w:tc>
          <w:tcPr>
            <w:tcW w:w="791" w:type="dxa"/>
            <w:shd w:val="clear" w:color="auto" w:fill="BDD7EE"/>
            <w:vAlign w:val="center"/>
          </w:tcPr>
          <w:p w14:paraId="4ABD1203" w14:textId="77777777" w:rsidR="008F28BF" w:rsidRDefault="00296299">
            <w:pPr>
              <w:pStyle w:val="P68B1DB1-Normal11"/>
              <w:spacing w:line="240" w:lineRule="auto"/>
              <w:jc w:val="center"/>
              <w:rPr>
                <w:noProof/>
              </w:rPr>
            </w:pPr>
            <w:r>
              <w:rPr>
                <w:noProof/>
              </w:rPr>
              <w:t>Päämäärä</w:t>
            </w:r>
          </w:p>
        </w:tc>
        <w:tc>
          <w:tcPr>
            <w:tcW w:w="948" w:type="dxa"/>
            <w:shd w:val="clear" w:color="auto" w:fill="BDD7EE"/>
            <w:vAlign w:val="center"/>
          </w:tcPr>
          <w:p w14:paraId="5268D787" w14:textId="77777777" w:rsidR="008F28BF" w:rsidRDefault="00296299">
            <w:pPr>
              <w:pStyle w:val="P68B1DB1-Normal11"/>
              <w:spacing w:line="240" w:lineRule="auto"/>
              <w:jc w:val="center"/>
              <w:rPr>
                <w:noProof/>
              </w:rPr>
            </w:pPr>
            <w:r>
              <w:rPr>
                <w:noProof/>
              </w:rPr>
              <w:t>Neljännes</w:t>
            </w:r>
          </w:p>
        </w:tc>
        <w:tc>
          <w:tcPr>
            <w:tcW w:w="945" w:type="dxa"/>
            <w:shd w:val="clear" w:color="auto" w:fill="BDD7EE"/>
            <w:vAlign w:val="center"/>
          </w:tcPr>
          <w:p w14:paraId="1B21391A" w14:textId="77777777" w:rsidR="008F28BF" w:rsidRDefault="00296299">
            <w:pPr>
              <w:pStyle w:val="P68B1DB1-Normal11"/>
              <w:spacing w:line="240" w:lineRule="auto"/>
              <w:jc w:val="center"/>
              <w:rPr>
                <w:noProof/>
              </w:rPr>
            </w:pPr>
            <w:r>
              <w:rPr>
                <w:noProof/>
              </w:rPr>
              <w:t>Vuosi</w:t>
            </w:r>
          </w:p>
        </w:tc>
        <w:tc>
          <w:tcPr>
            <w:tcW w:w="4338" w:type="dxa"/>
            <w:vMerge/>
            <w:vAlign w:val="center"/>
          </w:tcPr>
          <w:p w14:paraId="649852DD" w14:textId="77777777" w:rsidR="008F28BF" w:rsidRDefault="008F28BF">
            <w:pPr>
              <w:spacing w:line="240" w:lineRule="auto"/>
              <w:jc w:val="center"/>
              <w:rPr>
                <w:noProof/>
                <w:sz w:val="16"/>
                <w:szCs w:val="16"/>
              </w:rPr>
            </w:pPr>
          </w:p>
        </w:tc>
      </w:tr>
      <w:tr w:rsidR="008F28BF" w14:paraId="0F5FD51B"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02C43F4" w14:textId="77777777" w:rsidR="008F28BF" w:rsidRDefault="00296299">
            <w:pPr>
              <w:pStyle w:val="P68B1DB1-Normal20"/>
              <w:spacing w:after="0" w:line="259" w:lineRule="auto"/>
              <w:contextualSpacing/>
              <w:rPr>
                <w:noProof/>
              </w:rPr>
            </w:pPr>
            <w:r>
              <w:rPr>
                <w:noProof/>
              </w:rPr>
              <w:t>236</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6D37CE97" w14:textId="77777777" w:rsidR="008F28BF" w:rsidRDefault="00296299">
            <w:pPr>
              <w:pStyle w:val="P68B1DB1-Normal20"/>
              <w:spacing w:after="0" w:line="259" w:lineRule="auto"/>
              <w:contextualSpacing/>
              <w:rPr>
                <w:noProof/>
              </w:rPr>
            </w:pPr>
            <w:r>
              <w:rPr>
                <w:noProof/>
              </w:rPr>
              <w:t xml:space="preserve">Uudistus 1: Kansallinen syöpäohjelma </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0FD66E0"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4606821" w14:textId="77777777" w:rsidR="008F28BF" w:rsidRDefault="00296299">
            <w:pPr>
              <w:pStyle w:val="P68B1DB1-Normal20"/>
              <w:spacing w:after="0" w:line="259" w:lineRule="auto"/>
              <w:contextualSpacing/>
              <w:rPr>
                <w:noProof/>
              </w:rPr>
            </w:pPr>
            <w:r>
              <w:rPr>
                <w:noProof/>
              </w:rPr>
              <w:t xml:space="preserve"> Tšekin kansallinen syöpäohjelma 2022–2030</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6187A223" w14:textId="77777777" w:rsidR="008F28BF" w:rsidRDefault="00296299">
            <w:pPr>
              <w:pStyle w:val="P68B1DB1-Normal20"/>
              <w:spacing w:after="0" w:line="259" w:lineRule="auto"/>
              <w:contextualSpacing/>
              <w:rPr>
                <w:noProof/>
              </w:rPr>
            </w:pPr>
            <w:r>
              <w:rPr>
                <w:noProof/>
              </w:rPr>
              <w:t xml:space="preserve">Hallituksen hyväksyntä kansalliselle onkologiselle ohjelmalle 2022–2030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B6404FD"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37202372"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66FC9578"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2FEFA42" w14:textId="77777777"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AD36B67" w14:textId="77777777" w:rsidR="008F28BF" w:rsidRDefault="00296299">
            <w:pPr>
              <w:pStyle w:val="P68B1DB1-Normal20"/>
              <w:spacing w:after="0" w:line="259" w:lineRule="auto"/>
              <w:contextualSpacing/>
              <w:rPr>
                <w:noProof/>
              </w:rPr>
            </w:pPr>
            <w:r>
              <w:rPr>
                <w:noProof/>
              </w:rPr>
              <w:t>2021</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BCC1573" w14:textId="77777777" w:rsidR="008F28BF" w:rsidRDefault="00296299">
            <w:pPr>
              <w:pStyle w:val="P68B1DB1-Normal20"/>
              <w:spacing w:after="0" w:line="259" w:lineRule="auto"/>
              <w:contextualSpacing/>
              <w:rPr>
                <w:noProof/>
              </w:rPr>
            </w:pPr>
            <w:r>
              <w:rPr>
                <w:noProof/>
              </w:rPr>
              <w:t xml:space="preserve">Kansallinen onkologinen ohjelma laaditaan Tšekin onkologiayhdistyksen vastuulla kuullen keskeisiä toimijoita ja sidosryhmiä, erityisesti terveysministeriötä, kansallisia onkologiakeskuksia, pitkälle erikoistuneita syöpä- ja hematologian hoitokeskuksia, terveystieto- ja -tilastolaitosta, terveydenhuollon tarjoajien edustajia, sairausvakuutusyhtiöitä ja potilasjärjestöjä. </w:t>
            </w:r>
          </w:p>
        </w:tc>
      </w:tr>
      <w:tr w:rsidR="008F28BF" w14:paraId="4F85D084" w14:textId="77777777">
        <w:trPr>
          <w:trHeight w:val="2508"/>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6A7F2C92" w14:textId="1B39285C" w:rsidR="008F28BF" w:rsidRDefault="00296299">
            <w:pPr>
              <w:pStyle w:val="P68B1DB1-Normal20"/>
              <w:spacing w:after="0" w:line="259" w:lineRule="auto"/>
              <w:contextualSpacing/>
              <w:rPr>
                <w:noProof/>
              </w:rPr>
            </w:pPr>
            <w:r>
              <w:rPr>
                <w:noProof/>
              </w:rPr>
              <w:t>237</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2BDDCCFC" w14:textId="77777777" w:rsidR="008F28BF" w:rsidRDefault="00296299">
            <w:pPr>
              <w:pStyle w:val="P68B1DB1-Normal20"/>
              <w:spacing w:after="0" w:line="259" w:lineRule="auto"/>
              <w:contextualSpacing/>
              <w:rPr>
                <w:noProof/>
              </w:rPr>
            </w:pPr>
            <w:r>
              <w:rPr>
                <w:noProof/>
              </w:rPr>
              <w:t>Uudistuksen 2: Ennalta ehkäisevien seulontaohjelmien tukeminen ja laadun parantaminen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770DA142"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0F04647" w14:textId="77777777" w:rsidR="008F28BF" w:rsidRDefault="00296299">
            <w:pPr>
              <w:pStyle w:val="P68B1DB1-Normal20"/>
              <w:spacing w:after="0" w:line="259" w:lineRule="auto"/>
              <w:contextualSpacing/>
              <w:rPr>
                <w:noProof/>
              </w:rPr>
            </w:pPr>
            <w:r>
              <w:rPr>
                <w:noProof/>
              </w:rPr>
              <w:t xml:space="preserve">Syöpäseulontaohjelmien koordinoinnista vastaavan laitoksen nimittäminen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7CC501CF" w14:textId="77777777" w:rsidR="008F28BF" w:rsidRDefault="00296299">
            <w:pPr>
              <w:pStyle w:val="P68B1DB1-Normal20"/>
              <w:spacing w:after="0" w:line="259" w:lineRule="auto"/>
              <w:contextualSpacing/>
              <w:rPr>
                <w:noProof/>
              </w:rPr>
            </w:pPr>
            <w:r>
              <w:rPr>
                <w:noProof/>
              </w:rPr>
              <w:t xml:space="preserve">Kansallinen seulontakeskus, jonka hallitus on nimennyt syöpäseulontaohjelmien koordinoinnista vastaavaksi elimeksi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CE3513F"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7B098DB"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3CE4E186"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33ACB4F6" w14:textId="0F493780"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3A70EB2" w14:textId="06E2D111" w:rsidR="008F28BF" w:rsidRDefault="00296299">
            <w:pPr>
              <w:pStyle w:val="P68B1DB1-Normal20"/>
              <w:spacing w:after="0" w:line="259" w:lineRule="auto"/>
              <w:contextualSpacing/>
              <w:rPr>
                <w:noProof/>
              </w:rPr>
            </w:pPr>
            <w:r>
              <w:rPr>
                <w:noProof/>
              </w:rPr>
              <w:t>2024</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3AEB8786" w14:textId="77777777" w:rsidR="008F28BF" w:rsidRDefault="00296299">
            <w:pPr>
              <w:pStyle w:val="P68B1DB1-Normal20"/>
              <w:spacing w:after="0" w:line="259" w:lineRule="auto"/>
              <w:contextualSpacing/>
              <w:rPr>
                <w:noProof/>
              </w:rPr>
            </w:pPr>
            <w:r>
              <w:rPr>
                <w:noProof/>
              </w:rPr>
              <w:t xml:space="preserve">Kansallinen seulontakeskus vastaa seuraavista tehtävistä: </w:t>
            </w:r>
          </w:p>
          <w:p w14:paraId="78BAF6BE" w14:textId="77777777" w:rsidR="008F28BF" w:rsidRDefault="00296299">
            <w:pPr>
              <w:pStyle w:val="P68B1DB1-Normal20"/>
              <w:numPr>
                <w:ilvl w:val="0"/>
                <w:numId w:val="193"/>
              </w:numPr>
              <w:spacing w:after="0" w:line="259" w:lineRule="auto"/>
              <w:contextualSpacing/>
              <w:rPr>
                <w:rFonts w:eastAsia="Times New Roman"/>
                <w:noProof/>
              </w:rPr>
            </w:pPr>
            <w:r>
              <w:rPr>
                <w:noProof/>
              </w:rPr>
              <w:t xml:space="preserve">seulontaohjelmien koordinointi, suunnittelu, seuranta ja arviointi </w:t>
            </w:r>
          </w:p>
          <w:p w14:paraId="3798D9C6" w14:textId="77777777" w:rsidR="008F28BF" w:rsidRDefault="00296299">
            <w:pPr>
              <w:pStyle w:val="P68B1DB1-Normal20"/>
              <w:numPr>
                <w:ilvl w:val="0"/>
                <w:numId w:val="193"/>
              </w:numPr>
              <w:spacing w:after="0" w:line="259" w:lineRule="auto"/>
              <w:contextualSpacing/>
              <w:rPr>
                <w:rFonts w:eastAsia="Times New Roman"/>
                <w:noProof/>
              </w:rPr>
            </w:pPr>
            <w:r>
              <w:rPr>
                <w:noProof/>
              </w:rPr>
              <w:t xml:space="preserve">luodaan ennustejärjestelmä, jonka avulla voidaan suunnitella uusia ennaltaehkäisyohjelmia ja arvioida niiden kustannustehokkuutta ja vaikutusta julkiseen sairausvakuutusjärjestelmään; </w:t>
            </w:r>
          </w:p>
          <w:p w14:paraId="7DE7596B" w14:textId="77777777" w:rsidR="008F28BF" w:rsidRDefault="00296299">
            <w:pPr>
              <w:pStyle w:val="P68B1DB1-Normal20"/>
              <w:numPr>
                <w:ilvl w:val="0"/>
                <w:numId w:val="193"/>
              </w:numPr>
              <w:spacing w:after="0" w:line="259" w:lineRule="auto"/>
              <w:contextualSpacing/>
              <w:rPr>
                <w:rFonts w:eastAsia="Times New Roman"/>
                <w:noProof/>
              </w:rPr>
            </w:pPr>
            <w:r>
              <w:rPr>
                <w:noProof/>
              </w:rPr>
              <w:t>tietokannan luominen seulontaohjelmien seurantaa ja arviointia varten, mukaan lukien laatuindikaattoreiden tulostaulun perustaminen</w:t>
            </w:r>
          </w:p>
          <w:p w14:paraId="2F5E4B91" w14:textId="77777777" w:rsidR="008F28BF" w:rsidRDefault="00296299">
            <w:pPr>
              <w:pStyle w:val="P68B1DB1-Normal20"/>
              <w:numPr>
                <w:ilvl w:val="0"/>
                <w:numId w:val="193"/>
              </w:numPr>
              <w:spacing w:after="0" w:line="259" w:lineRule="auto"/>
              <w:contextualSpacing/>
              <w:rPr>
                <w:noProof/>
              </w:rPr>
            </w:pPr>
            <w:r>
              <w:rPr>
                <w:noProof/>
              </w:rPr>
              <w:t xml:space="preserve">uusien seulontaohjelmien kokeilu </w:t>
            </w:r>
          </w:p>
        </w:tc>
      </w:tr>
      <w:tr w:rsidR="008F28BF" w14:paraId="3729637B" w14:textId="77777777">
        <w:trPr>
          <w:trHeight w:val="389"/>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5B9D45CC" w14:textId="77777777" w:rsidR="008F28BF" w:rsidRDefault="00296299">
            <w:pPr>
              <w:pStyle w:val="P68B1DB1-Normal20"/>
              <w:spacing w:after="0" w:line="259" w:lineRule="auto"/>
              <w:contextualSpacing/>
              <w:rPr>
                <w:noProof/>
              </w:rPr>
            </w:pPr>
            <w:r>
              <w:rPr>
                <w:noProof/>
              </w:rPr>
              <w:t>238</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3B8B87E3" w14:textId="77777777" w:rsidR="008F28BF" w:rsidRDefault="00296299">
            <w:pPr>
              <w:pStyle w:val="P68B1DB1-Normal20"/>
              <w:spacing w:after="0" w:line="259" w:lineRule="auto"/>
              <w:contextualSpacing/>
              <w:rPr>
                <w:noProof/>
              </w:rPr>
            </w:pPr>
            <w:r>
              <w:rPr>
                <w:noProof/>
              </w:rPr>
              <w:t>Uudistuksen 2: Ennalta ehkäisevien seulontaohjelmien tukeminen ja laadun parantaminen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72E8F511" w14:textId="77777777" w:rsidR="008F28BF" w:rsidRDefault="00296299">
            <w:pPr>
              <w:pStyle w:val="P68B1DB1-Normal20"/>
              <w:spacing w:after="0" w:line="259" w:lineRule="auto"/>
              <w:contextualSpacing/>
              <w:rPr>
                <w:noProof/>
              </w:rPr>
            </w:pPr>
            <w:r>
              <w:rPr>
                <w:noProof/>
              </w:rPr>
              <w:t>Kohde</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6E0E72B3" w14:textId="77777777" w:rsidR="008F28BF" w:rsidRDefault="00296299">
            <w:pPr>
              <w:pStyle w:val="P68B1DB1-Normal20"/>
              <w:spacing w:after="0" w:line="259" w:lineRule="auto"/>
              <w:contextualSpacing/>
              <w:rPr>
                <w:noProof/>
              </w:rPr>
            </w:pPr>
            <w:r>
              <w:rPr>
                <w:noProof/>
              </w:rPr>
              <w:t>Kohdeväestön osuuden lisääminen paksu- ja peräsuolen syövän seulontaohjelmassa</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3B534207"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0418C9E8" w14:textId="77777777" w:rsidR="008F28BF" w:rsidRDefault="00296299">
            <w:pPr>
              <w:pStyle w:val="P68B1DB1-Normal20"/>
              <w:spacing w:after="0" w:line="259" w:lineRule="auto"/>
              <w:contextualSpacing/>
              <w:rPr>
                <w:noProof/>
              </w:rPr>
            </w:pPr>
            <w:r>
              <w:rPr>
                <w:noProof/>
              </w:rPr>
              <w:t>%</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46068812" w14:textId="77777777" w:rsidR="008F28BF" w:rsidRDefault="00296299">
            <w:pPr>
              <w:pStyle w:val="P68B1DB1-Normal20"/>
              <w:spacing w:after="0" w:line="259" w:lineRule="auto"/>
              <w:contextualSpacing/>
              <w:rPr>
                <w:noProof/>
              </w:rPr>
            </w:pPr>
            <w:r>
              <w:rPr>
                <w:noProof/>
              </w:rPr>
              <w:t>34</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039EFCA0" w14:textId="77777777" w:rsidR="008F28BF" w:rsidRDefault="00296299">
            <w:pPr>
              <w:pStyle w:val="P68B1DB1-Normal20"/>
              <w:spacing w:after="0" w:line="259" w:lineRule="auto"/>
              <w:contextualSpacing/>
              <w:rPr>
                <w:noProof/>
              </w:rPr>
            </w:pPr>
            <w:r>
              <w:rPr>
                <w:noProof/>
              </w:rPr>
              <w:t>40</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54E30B0" w14:textId="77777777" w:rsidR="008F28BF" w:rsidRDefault="00296299">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23AE8A02" w14:textId="77777777" w:rsidR="008F28BF" w:rsidRDefault="00296299">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79F13FCC" w14:textId="6B58EB79" w:rsidR="008F28BF" w:rsidRDefault="00296299">
            <w:pPr>
              <w:pStyle w:val="P68B1DB1-Normal20"/>
              <w:spacing w:after="0" w:line="259" w:lineRule="auto"/>
              <w:contextualSpacing/>
              <w:rPr>
                <w:noProof/>
              </w:rPr>
            </w:pPr>
            <w:r>
              <w:rPr>
                <w:noProof/>
              </w:rPr>
              <w:t>Kohdepopulaation osallistumista asianmukaiseen seulontatestiin (esim. joka toinen vuosi tehtävä rasvaisen veren verikoe) on lisättävä vähintään 40 prosenttiin.</w:t>
            </w:r>
          </w:p>
          <w:p w14:paraId="4D4E5E64" w14:textId="160936BF" w:rsidR="008F28BF" w:rsidRDefault="008F28BF">
            <w:pPr>
              <w:rPr>
                <w:noProof/>
                <w:sz w:val="18"/>
                <w:szCs w:val="18"/>
              </w:rPr>
            </w:pPr>
          </w:p>
          <w:p w14:paraId="7A86077D" w14:textId="77777777" w:rsidR="008F28BF" w:rsidRDefault="008F28BF">
            <w:pPr>
              <w:rPr>
                <w:noProof/>
                <w:sz w:val="18"/>
                <w:szCs w:val="18"/>
              </w:rPr>
            </w:pPr>
          </w:p>
        </w:tc>
      </w:tr>
      <w:tr w:rsidR="008F28BF" w14:paraId="20F8864B"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49DA2E97" w14:textId="7ACE221E" w:rsidR="008F28BF" w:rsidRDefault="00296299">
            <w:pPr>
              <w:pStyle w:val="P68B1DB1-Normal20"/>
              <w:spacing w:after="0" w:line="259" w:lineRule="auto"/>
              <w:contextualSpacing/>
              <w:rPr>
                <w:noProof/>
              </w:rPr>
            </w:pPr>
            <w:r>
              <w:rPr>
                <w:noProof/>
              </w:rPr>
              <w:t>239</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523A2694" w14:textId="77777777" w:rsidR="008F28BF" w:rsidRDefault="00296299">
            <w:pPr>
              <w:pStyle w:val="P68B1DB1-Normal20"/>
              <w:spacing w:after="0" w:line="259" w:lineRule="auto"/>
              <w:contextualSpacing/>
              <w:rPr>
                <w:noProof/>
              </w:rPr>
            </w:pPr>
            <w:r>
              <w:rPr>
                <w:noProof/>
              </w:rPr>
              <w:t>Uudistuksen 2: Ennalta ehkäisevien seulontaohjelmien tukeminen ja laadun parantaminen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BE6DFCC" w14:textId="77777777" w:rsidR="008F28BF" w:rsidRDefault="00296299">
            <w:pPr>
              <w:pStyle w:val="P68B1DB1-Normal20"/>
              <w:spacing w:after="0" w:line="259" w:lineRule="auto"/>
              <w:contextualSpacing/>
              <w:rPr>
                <w:noProof/>
              </w:rPr>
            </w:pPr>
            <w:r>
              <w:rPr>
                <w:noProof/>
              </w:rPr>
              <w:t>Kohde</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3245B65" w14:textId="467B290E" w:rsidR="008F28BF" w:rsidRDefault="00296299">
            <w:pPr>
              <w:pStyle w:val="P68B1DB1-Normal20"/>
              <w:spacing w:after="0" w:line="259" w:lineRule="auto"/>
              <w:contextualSpacing/>
              <w:rPr>
                <w:noProof/>
              </w:rPr>
            </w:pPr>
            <w:r>
              <w:rPr>
                <w:noProof/>
              </w:rPr>
              <w:t>Uuden varhaisen keuhkosyövän havaitsemisohjelman käynnistäminen</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4D2F3B5"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4BDC1B35" w14:textId="7DE2DA8B"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60C906D" w14:textId="77777777" w:rsidR="008F28BF" w:rsidRDefault="00296299">
            <w:pPr>
              <w:pStyle w:val="P68B1DB1-Normal20"/>
              <w:spacing w:after="0" w:line="259" w:lineRule="auto"/>
              <w:contextualSpacing/>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3B0D8D13" w14:textId="0C157234" w:rsidR="008F28BF" w:rsidRDefault="00296299">
            <w:pPr>
              <w:pStyle w:val="P68B1DB1-Normal20"/>
              <w:spacing w:after="0" w:line="259" w:lineRule="auto"/>
              <w:contextualSpacing/>
              <w:rPr>
                <w:noProof/>
              </w:rPr>
            </w:pPr>
            <w:r>
              <w:rPr>
                <w:noProof/>
              </w:rPr>
              <w:t>1</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11E9E5D3" w14:textId="2DCAE512"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552293E9" w14:textId="5BC2B582" w:rsidR="008F28BF" w:rsidRDefault="00296299">
            <w:pPr>
              <w:pStyle w:val="P68B1DB1-Normal20"/>
              <w:spacing w:after="0" w:line="259" w:lineRule="auto"/>
              <w:contextualSpacing/>
              <w:rPr>
                <w:noProof/>
              </w:rPr>
            </w:pPr>
            <w:r>
              <w:rPr>
                <w:noProof/>
              </w:rPr>
              <w:t>2024</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2A913DB1" w14:textId="0D94D135" w:rsidR="008F28BF" w:rsidRDefault="00296299">
            <w:pPr>
              <w:pStyle w:val="P68B1DB1-Normal20"/>
              <w:pBdr>
                <w:top w:val="nil"/>
                <w:left w:val="nil"/>
                <w:bottom w:val="nil"/>
                <w:right w:val="nil"/>
                <w:between w:val="nil"/>
              </w:pBdr>
              <w:spacing w:after="0" w:line="259" w:lineRule="auto"/>
              <w:contextualSpacing/>
              <w:rPr>
                <w:noProof/>
              </w:rPr>
            </w:pPr>
            <w:r>
              <w:rPr>
                <w:noProof/>
              </w:rPr>
              <w:t xml:space="preserve">Käynnistetään keuhkosyövän varhaista havaitsemista koskeva ohjelma. </w:t>
            </w:r>
          </w:p>
        </w:tc>
      </w:tr>
      <w:tr w:rsidR="008F28BF" w14:paraId="3DCA6D83"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944C0A9" w14:textId="77777777" w:rsidR="008F28BF" w:rsidRDefault="00296299">
            <w:pPr>
              <w:pStyle w:val="P68B1DB1-Normal20"/>
              <w:spacing w:after="0" w:line="259" w:lineRule="auto"/>
              <w:contextualSpacing/>
              <w:rPr>
                <w:noProof/>
              </w:rPr>
            </w:pPr>
            <w:r>
              <w:rPr>
                <w:noProof/>
              </w:rPr>
              <w:t>240</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5DA0164B" w14:textId="77777777" w:rsidR="008F28BF" w:rsidRDefault="00296299">
            <w:pPr>
              <w:pStyle w:val="P68B1DB1-Normal20"/>
              <w:spacing w:after="0" w:line="259" w:lineRule="auto"/>
              <w:contextualSpacing/>
              <w:rPr>
                <w:noProof/>
              </w:rPr>
            </w:pPr>
            <w:r>
              <w:rPr>
                <w:noProof/>
              </w:rPr>
              <w:t>Investointi 1: Tšekin onkologisen instituutin rakentaminen ja perustaminen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618421AC"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250CA8F0" w14:textId="77777777" w:rsidR="008F28BF" w:rsidRDefault="00296299">
            <w:pPr>
              <w:pStyle w:val="P68B1DB1-Normal20"/>
              <w:spacing w:after="0" w:line="259" w:lineRule="auto"/>
              <w:contextualSpacing/>
              <w:rPr>
                <w:noProof/>
              </w:rPr>
            </w:pPr>
            <w:r>
              <w:rPr>
                <w:noProof/>
              </w:rPr>
              <w:t xml:space="preserve">Riippumattoman viranomaisen validoima toteutettavuustutkimus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71B9D6C7" w14:textId="77777777" w:rsidR="008F28BF" w:rsidRDefault="00296299">
            <w:pPr>
              <w:pStyle w:val="P68B1DB1-Normal20"/>
              <w:spacing w:after="0" w:line="259" w:lineRule="auto"/>
              <w:contextualSpacing/>
              <w:rPr>
                <w:noProof/>
              </w:rPr>
            </w:pPr>
            <w:r>
              <w:rPr>
                <w:noProof/>
              </w:rPr>
              <w:t xml:space="preserve">Riippumattoman viranomaisen suorittama toteutettavuustutkimuksen validointi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01717719"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8F2B5A6"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122F8AA8"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44E71CE2" w14:textId="77777777"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714BD95F" w14:textId="77777777" w:rsidR="008F28BF" w:rsidRDefault="00296299">
            <w:pPr>
              <w:pStyle w:val="P68B1DB1-Normal20"/>
              <w:spacing w:after="0" w:line="259" w:lineRule="auto"/>
              <w:contextualSpacing/>
              <w:rPr>
                <w:noProof/>
              </w:rPr>
            </w:pPr>
            <w:r>
              <w:rPr>
                <w:noProof/>
              </w:rPr>
              <w:t>2022</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05DF1876" w14:textId="77777777" w:rsidR="008F28BF" w:rsidRDefault="00296299">
            <w:pPr>
              <w:pStyle w:val="P68B1DB1-Normal20"/>
              <w:spacing w:after="0" w:line="259" w:lineRule="auto"/>
              <w:contextualSpacing/>
              <w:rPr>
                <w:noProof/>
              </w:rPr>
            </w:pPr>
            <w:r>
              <w:rPr>
                <w:noProof/>
              </w:rPr>
              <w:t>Riippumattoman viranomaisen suorittama seuraavien vahvistaminen:</w:t>
            </w:r>
          </w:p>
          <w:p w14:paraId="5ABA1F96" w14:textId="77777777" w:rsidR="008F28BF" w:rsidRDefault="00296299">
            <w:pPr>
              <w:pStyle w:val="P68B1DB1-Normal20"/>
              <w:numPr>
                <w:ilvl w:val="0"/>
                <w:numId w:val="200"/>
              </w:numPr>
              <w:spacing w:line="240" w:lineRule="auto"/>
              <w:rPr>
                <w:noProof/>
              </w:rPr>
            </w:pPr>
            <w:r>
              <w:rPr>
                <w:noProof/>
              </w:rPr>
              <w:t xml:space="preserve">Lääketieteellinen ohjelma/toiminnallinen suunnitelma ja suunnitteluluonnos, joka soveltuu suunnittelu- ja rakennushankintoihin, </w:t>
            </w:r>
          </w:p>
          <w:p w14:paraId="315AAA97" w14:textId="77777777" w:rsidR="008F28BF" w:rsidRDefault="00296299">
            <w:pPr>
              <w:pStyle w:val="P68B1DB1-Normal20"/>
              <w:numPr>
                <w:ilvl w:val="0"/>
                <w:numId w:val="200"/>
              </w:numPr>
              <w:spacing w:line="240" w:lineRule="auto"/>
              <w:rPr>
                <w:noProof/>
              </w:rPr>
            </w:pPr>
            <w:r>
              <w:rPr>
                <w:noProof/>
              </w:rPr>
              <w:t xml:space="preserve">Toteutettavuustutkimus, mukaan lukien tarvearviointi laajemman terveysstrategian yhteydessä, tekninen, operatiivinen ja taloudellinen toteutettavuus, rahoituksen ja henkilöstön kestävyys sekä vaikutus syöpäsairauksien hoitoon alueellisella ja maakohtaisella tasolla, matkustusaika ja ammatillinen pätevyys mukaan luettuina. </w:t>
            </w:r>
          </w:p>
          <w:p w14:paraId="7E4F284F" w14:textId="77777777" w:rsidR="008F28BF" w:rsidRDefault="00296299">
            <w:pPr>
              <w:pStyle w:val="P68B1DB1-Normal20"/>
              <w:spacing w:line="240" w:lineRule="auto"/>
              <w:rPr>
                <w:noProof/>
              </w:rPr>
            </w:pPr>
            <w:r>
              <w:rPr>
                <w:noProof/>
              </w:rPr>
              <w:t>Komissio on esittänyt toteutettavuustutkimuksessa suositellut ohjeet investointihankkeiden kustannus-hyötyanalyysioppaassa joulukuussa 2014.</w:t>
            </w:r>
          </w:p>
        </w:tc>
      </w:tr>
      <w:tr w:rsidR="008F28BF" w14:paraId="791D74FF"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19D81C86" w14:textId="77777777" w:rsidR="008F28BF" w:rsidRDefault="00296299">
            <w:pPr>
              <w:pStyle w:val="P68B1DB1-Normal20"/>
              <w:spacing w:after="0" w:line="259" w:lineRule="auto"/>
              <w:contextualSpacing/>
              <w:rPr>
                <w:noProof/>
              </w:rPr>
            </w:pPr>
            <w:r>
              <w:rPr>
                <w:noProof/>
              </w:rPr>
              <w:t>241</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12CB03AB" w14:textId="77777777" w:rsidR="008F28BF" w:rsidRDefault="00296299">
            <w:pPr>
              <w:pStyle w:val="P68B1DB1-Normal20"/>
              <w:spacing w:after="0" w:line="259" w:lineRule="auto"/>
              <w:contextualSpacing/>
              <w:rPr>
                <w:noProof/>
              </w:rPr>
            </w:pPr>
            <w:r>
              <w:rPr>
                <w:noProof/>
              </w:rPr>
              <w:t>Investointi 1: Tšekin onkologisen instituutin rakentaminen ja perustaminen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11587970"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A3767A7" w14:textId="77777777" w:rsidR="008F28BF" w:rsidRDefault="00296299">
            <w:pPr>
              <w:pStyle w:val="P68B1DB1-Normal20"/>
              <w:spacing w:after="0" w:line="259" w:lineRule="auto"/>
              <w:contextualSpacing/>
              <w:rPr>
                <w:noProof/>
              </w:rPr>
            </w:pPr>
            <w:r>
              <w:rPr>
                <w:noProof/>
              </w:rPr>
              <w:t xml:space="preserve">Tšekin onkologian instituutti aloitti toimintansa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0A901A5C" w14:textId="77777777" w:rsidR="008F28BF" w:rsidRDefault="00296299">
            <w:pPr>
              <w:pStyle w:val="P68B1DB1-Normal20"/>
              <w:spacing w:after="0" w:line="259" w:lineRule="auto"/>
              <w:contextualSpacing/>
              <w:rPr>
                <w:noProof/>
              </w:rPr>
            </w:pPr>
            <w:r>
              <w:rPr>
                <w:noProof/>
              </w:rPr>
              <w:t xml:space="preserve">Terveysministeriön Tšekin onkologialaitokselle myöntämä liikennelupa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54FE0BC"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46D77AB"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2694C020"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339B5FC5" w14:textId="77777777" w:rsidR="008F28BF" w:rsidRDefault="00296299">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6AB5E1BB" w14:textId="77777777" w:rsidR="008F28BF" w:rsidRDefault="00296299">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5EA1A29E" w14:textId="77777777" w:rsidR="008F28BF" w:rsidRDefault="00296299">
            <w:pPr>
              <w:pStyle w:val="P68B1DB1-Normal20"/>
              <w:spacing w:after="0" w:line="259" w:lineRule="auto"/>
              <w:contextualSpacing/>
              <w:rPr>
                <w:noProof/>
              </w:rPr>
            </w:pPr>
            <w:r>
              <w:rPr>
                <w:noProof/>
              </w:rPr>
              <w:t xml:space="preserve">Valmistuneet rakennustyöt ja saatu toimilupa. </w:t>
            </w:r>
          </w:p>
          <w:p w14:paraId="79E85F83" w14:textId="77777777" w:rsidR="008F28BF" w:rsidRDefault="00296299">
            <w:pPr>
              <w:pStyle w:val="P68B1DB1-Normal20"/>
              <w:spacing w:after="0" w:line="259" w:lineRule="auto"/>
              <w:contextualSpacing/>
              <w:rPr>
                <w:noProof/>
              </w:rPr>
            </w:pPr>
            <w:r>
              <w:rPr>
                <w:noProof/>
              </w:rPr>
              <w:t xml:space="preserve">Kapasiteetin on oltava vähintään 300 vuodepaikkaa sairaalahoitoa varten (mikä lisää kyseisen terveydenhuollon tarjoajan syöpähoitoon käyttämien vuodepaikkojen määrää vähintään 50 vuodepaikalla). </w:t>
            </w:r>
          </w:p>
          <w:p w14:paraId="72426B5B" w14:textId="77777777" w:rsidR="008F28BF" w:rsidRDefault="00296299">
            <w:pPr>
              <w:pStyle w:val="P68B1DB1-Normal20"/>
              <w:spacing w:after="0" w:line="259" w:lineRule="auto"/>
              <w:contextualSpacing/>
              <w:rPr>
                <w:noProof/>
              </w:rPr>
            </w:pPr>
            <w:r>
              <w:rPr>
                <w:noProof/>
              </w:rPr>
              <w:t xml:space="preserve">Rakentamiseen sovelletaan avoimia ja julkisia tarjouskilpailuja. </w:t>
            </w:r>
          </w:p>
        </w:tc>
      </w:tr>
      <w:tr w:rsidR="008F28BF" w14:paraId="7C03415F" w14:textId="77777777">
        <w:trPr>
          <w:trHeight w:val="603"/>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7A1E4D0D" w14:textId="77777777" w:rsidR="008F28BF" w:rsidRDefault="00296299">
            <w:pPr>
              <w:pStyle w:val="P68B1DB1-Normal20"/>
              <w:spacing w:after="0" w:line="259" w:lineRule="auto"/>
              <w:contextualSpacing/>
              <w:rPr>
                <w:noProof/>
              </w:rPr>
            </w:pPr>
            <w:r>
              <w:rPr>
                <w:noProof/>
              </w:rPr>
              <w:t>242</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777ED3A5" w14:textId="77777777" w:rsidR="008F28BF" w:rsidRDefault="00296299">
            <w:pPr>
              <w:pStyle w:val="P68B1DB1-Normal20"/>
              <w:spacing w:after="0" w:line="259" w:lineRule="auto"/>
              <w:contextualSpacing/>
              <w:rPr>
                <w:noProof/>
              </w:rPr>
            </w:pPr>
            <w:r>
              <w:rPr>
                <w:noProof/>
              </w:rPr>
              <w:t>Investointi 2: Pitkälle erikoistuneen onkologisen ja hematoonkologisen hoidon kehittäminen</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578A5EBF" w14:textId="77777777" w:rsidR="008F28BF" w:rsidRDefault="00296299">
            <w:pPr>
              <w:pStyle w:val="P68B1DB1-Normal20"/>
              <w:spacing w:after="0" w:line="259" w:lineRule="auto"/>
              <w:contextualSpacing/>
              <w:rPr>
                <w:noProof/>
              </w:rPr>
            </w:pPr>
            <w:r>
              <w:rPr>
                <w:noProof/>
              </w:rPr>
              <w:t>Kohde</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72619E53" w14:textId="77777777" w:rsidR="008F28BF" w:rsidRDefault="00296299">
            <w:pPr>
              <w:pStyle w:val="P68B1DB1-Normal20"/>
              <w:spacing w:after="0" w:line="259" w:lineRule="auto"/>
              <w:contextualSpacing/>
              <w:rPr>
                <w:noProof/>
              </w:rPr>
            </w:pPr>
            <w:r>
              <w:rPr>
                <w:noProof/>
              </w:rPr>
              <w:t xml:space="preserve">Onkologista ja hematoonkologista hoitoa tarjoavien tuettujen laitosten lukumäärä </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603C74C"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7A016CDF" w14:textId="77777777" w:rsidR="008F28BF" w:rsidRDefault="00296299">
            <w:pPr>
              <w:pStyle w:val="P68B1DB1-Normal20"/>
              <w:spacing w:after="0" w:line="259" w:lineRule="auto"/>
              <w:contextualSpacing/>
              <w:rPr>
                <w:noProof/>
              </w:rPr>
            </w:pPr>
            <w:r>
              <w:rPr>
                <w:noProof/>
              </w:rPr>
              <w:t>Tuettujen terveydenhuoltopalvelujen lukumäärä</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23BAA50B" w14:textId="77777777" w:rsidR="008F28BF" w:rsidRDefault="00296299">
            <w:pPr>
              <w:pStyle w:val="P68B1DB1-Normal20"/>
              <w:spacing w:after="0" w:line="259" w:lineRule="auto"/>
              <w:contextualSpacing/>
              <w:rPr>
                <w:noProof/>
              </w:rPr>
            </w:pPr>
            <w:r>
              <w:rPr>
                <w:noProof/>
              </w:rPr>
              <w:t>0</w:t>
            </w: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4A5A5E8D" w14:textId="77777777" w:rsidR="008F28BF" w:rsidRDefault="00296299">
            <w:pPr>
              <w:pStyle w:val="P68B1DB1-Normal20"/>
              <w:spacing w:after="0" w:line="259" w:lineRule="auto"/>
              <w:contextualSpacing/>
              <w:rPr>
                <w:noProof/>
              </w:rPr>
            </w:pPr>
            <w:r>
              <w:rPr>
                <w:noProof/>
              </w:rPr>
              <w:t>10</w:t>
            </w: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07EA32F9" w14:textId="77777777" w:rsidR="008F28BF" w:rsidRDefault="00296299">
            <w:pPr>
              <w:pStyle w:val="P68B1DB1-Normal20"/>
              <w:spacing w:after="0" w:line="259" w:lineRule="auto"/>
              <w:contextualSpacing/>
              <w:rPr>
                <w:noProof/>
              </w:rPr>
            </w:pPr>
            <w:r>
              <w:rPr>
                <w:noProof/>
              </w:rPr>
              <w:t>Q2</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3EB23593" w14:textId="77777777" w:rsidR="008F28BF" w:rsidRDefault="00296299">
            <w:pPr>
              <w:pStyle w:val="P68B1DB1-Normal20"/>
              <w:spacing w:after="0" w:line="259" w:lineRule="auto"/>
              <w:contextualSpacing/>
              <w:rPr>
                <w:noProof/>
              </w:rPr>
            </w:pPr>
            <w:r>
              <w:rPr>
                <w:noProof/>
              </w:rPr>
              <w:t>2026</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55BE2E4E" w14:textId="61119761" w:rsidR="008F28BF" w:rsidRDefault="00296299">
            <w:pPr>
              <w:pStyle w:val="P68B1DB1-Normal18"/>
              <w:spacing w:after="0" w:line="259" w:lineRule="auto"/>
              <w:contextualSpacing/>
              <w:rPr>
                <w:noProof/>
                <w:color w:val="004300"/>
              </w:rPr>
            </w:pPr>
            <w:r>
              <w:rPr>
                <w:noProof/>
                <w:color w:val="004300"/>
              </w:rPr>
              <w:t xml:space="preserve">Moniosaisia onkologiakeskuksia ja pitkälle erikoistuneita syöpä- ja hematoonkologian hoitokeskuksia tuetaan terveysministeriön hallinnoimalla avustusjärjestelmällä, jonka kokonaismäärärahat ovat 64920000 euroa.  Vähintään kymmentä keskusta on tuettava sellaisten huipputeknologioiden ja -laitteiden hankinnassa, jotka mahdollistavat yksilöllisen lääketieteen. Tuettavien hankkeiden valinnassa on varmistettava tasapainoinen maantieteellinen kattavuus. Tukea myönnetään ainoastaan julkisen terveydenhuollon tarjoajille. </w:t>
            </w:r>
          </w:p>
        </w:tc>
      </w:tr>
      <w:tr w:rsidR="008F28BF" w14:paraId="75CD5A7E" w14:textId="77777777">
        <w:trPr>
          <w:trHeight w:val="71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23EFCDF4" w14:textId="77777777" w:rsidR="008F28BF" w:rsidRDefault="00296299">
            <w:pPr>
              <w:pStyle w:val="P68B1DB1-Normal20"/>
              <w:spacing w:after="0" w:line="259" w:lineRule="auto"/>
              <w:contextualSpacing/>
              <w:rPr>
                <w:noProof/>
              </w:rPr>
            </w:pPr>
            <w:r>
              <w:rPr>
                <w:noProof/>
              </w:rPr>
              <w:t>243</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41BCC79B" w14:textId="7AE952E7" w:rsidR="008F28BF" w:rsidRDefault="00296299">
            <w:pPr>
              <w:pStyle w:val="P68B1DB1-Normal20"/>
              <w:spacing w:after="0" w:line="259" w:lineRule="auto"/>
              <w:contextualSpacing/>
              <w:rPr>
                <w:noProof/>
              </w:rPr>
            </w:pPr>
            <w:r>
              <w:rPr>
                <w:noProof/>
              </w:rPr>
              <w:t>Investointi 3: Syövän ehkäisyn ja innovatiivisen ja tukihoidon infrastruktuurin perustaminen ja kehittäminen Masaryk Memorial Cancer Institutessa</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02426778"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4888181F" w14:textId="641E72FC" w:rsidR="008F28BF" w:rsidRDefault="00296299">
            <w:pPr>
              <w:pStyle w:val="P68B1DB1-Normal20"/>
              <w:spacing w:after="0" w:line="259" w:lineRule="auto"/>
              <w:contextualSpacing/>
              <w:rPr>
                <w:noProof/>
              </w:rPr>
            </w:pPr>
            <w:r>
              <w:rPr>
                <w:noProof/>
              </w:rPr>
              <w:t>Masaryk Memorial Syöpäinstituutin syöväntorjuntakeskus</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28123994" w14:textId="7F2E0C2E" w:rsidR="008F28BF" w:rsidRDefault="00296299">
            <w:pPr>
              <w:pStyle w:val="P68B1DB1-Normal20"/>
              <w:spacing w:after="0" w:line="259" w:lineRule="auto"/>
              <w:contextualSpacing/>
              <w:rPr>
                <w:noProof/>
              </w:rPr>
            </w:pPr>
            <w:r>
              <w:rPr>
                <w:noProof/>
              </w:rPr>
              <w:t xml:space="preserve">Masaryk Memorial Cancer Instituten uusi syöväntorjuntakeskus aloitti toimintansa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5E37A4DA"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17BC20FB"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2749F23C"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5ADEB259" w14:textId="77777777"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2C6CF645" w14:textId="77777777" w:rsidR="008F28BF" w:rsidRDefault="00296299">
            <w:pPr>
              <w:pStyle w:val="P68B1DB1-Normal20"/>
              <w:spacing w:after="0" w:line="259" w:lineRule="auto"/>
              <w:contextualSpacing/>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B308B28" w14:textId="228A540B" w:rsidR="008F28BF" w:rsidRDefault="00296299">
            <w:pPr>
              <w:pStyle w:val="P68B1DB1-Normal20"/>
              <w:spacing w:after="0" w:line="259" w:lineRule="auto"/>
              <w:contextualSpacing/>
              <w:rPr>
                <w:noProof/>
              </w:rPr>
            </w:pPr>
            <w:r>
              <w:rPr>
                <w:noProof/>
              </w:rPr>
              <w:t>Masaryk Memorial Cancer Instituten syöväntorjuntakeskuksen uusien laitosten käyttöönotto. Olemassa olevan kapasiteetin siirto uusiin tiloihin on saatettu päätökseen.</w:t>
            </w:r>
          </w:p>
          <w:p w14:paraId="4057726B" w14:textId="77777777" w:rsidR="008F28BF" w:rsidRDefault="00296299">
            <w:pPr>
              <w:pStyle w:val="P68B1DB1-Normal20"/>
              <w:spacing w:after="0" w:line="259" w:lineRule="auto"/>
              <w:contextualSpacing/>
              <w:rPr>
                <w:noProof/>
              </w:rPr>
            </w:pPr>
            <w:r>
              <w:rPr>
                <w:noProof/>
              </w:rPr>
              <w:t>Rakentamiseen sovelletaan avoimia ja julkisia tarjouskilpailuja. Tarvearviointi on tehtävä ennen tarjouskilpailun käynnistämistä.</w:t>
            </w:r>
          </w:p>
        </w:tc>
      </w:tr>
      <w:tr w:rsidR="008F28BF" w14:paraId="26272CF2" w14:textId="77777777">
        <w:trPr>
          <w:trHeight w:val="945"/>
          <w:jc w:val="center"/>
        </w:trPr>
        <w:tc>
          <w:tcPr>
            <w:tcW w:w="709" w:type="dxa"/>
            <w:tcBorders>
              <w:top w:val="single" w:sz="4" w:space="0" w:color="auto"/>
              <w:left w:val="single" w:sz="4" w:space="0" w:color="auto"/>
              <w:bottom w:val="single" w:sz="4" w:space="0" w:color="auto"/>
              <w:right w:val="single" w:sz="4" w:space="0" w:color="auto"/>
            </w:tcBorders>
            <w:shd w:val="clear" w:color="auto" w:fill="C6EFCE"/>
          </w:tcPr>
          <w:p w14:paraId="62159BFE" w14:textId="77777777" w:rsidR="008F28BF" w:rsidRDefault="00296299">
            <w:pPr>
              <w:pStyle w:val="P68B1DB1-Normal20"/>
              <w:spacing w:after="0" w:line="259" w:lineRule="auto"/>
              <w:contextualSpacing/>
              <w:rPr>
                <w:noProof/>
              </w:rPr>
            </w:pPr>
            <w:r>
              <w:rPr>
                <w:noProof/>
              </w:rPr>
              <w:t>244</w:t>
            </w:r>
          </w:p>
        </w:tc>
        <w:tc>
          <w:tcPr>
            <w:tcW w:w="1413" w:type="dxa"/>
            <w:tcBorders>
              <w:top w:val="single" w:sz="4" w:space="0" w:color="auto"/>
              <w:left w:val="single" w:sz="4" w:space="0" w:color="auto"/>
              <w:bottom w:val="single" w:sz="4" w:space="0" w:color="auto"/>
              <w:right w:val="single" w:sz="4" w:space="0" w:color="auto"/>
            </w:tcBorders>
            <w:shd w:val="clear" w:color="auto" w:fill="C6EFCE"/>
          </w:tcPr>
          <w:p w14:paraId="720E41CD" w14:textId="6483D6EB" w:rsidR="008F28BF" w:rsidRDefault="00296299">
            <w:pPr>
              <w:pStyle w:val="P68B1DB1-Normal20"/>
              <w:spacing w:after="0" w:line="259" w:lineRule="auto"/>
              <w:contextualSpacing/>
              <w:rPr>
                <w:noProof/>
              </w:rPr>
            </w:pPr>
            <w:r>
              <w:rPr>
                <w:noProof/>
              </w:rPr>
              <w:t>Investointi 3: Syövän ehkäisyn ja innovatiivisen ja tukihoidon infrastruktuurin perustaminen ja kehittäminen Masaryk Memorial Cancer Institutessa</w:t>
            </w:r>
          </w:p>
        </w:tc>
        <w:tc>
          <w:tcPr>
            <w:tcW w:w="1275" w:type="dxa"/>
            <w:tcBorders>
              <w:top w:val="single" w:sz="4" w:space="0" w:color="auto"/>
              <w:left w:val="single" w:sz="4" w:space="0" w:color="auto"/>
              <w:bottom w:val="single" w:sz="4" w:space="0" w:color="auto"/>
              <w:right w:val="single" w:sz="4" w:space="0" w:color="auto"/>
            </w:tcBorders>
            <w:shd w:val="clear" w:color="auto" w:fill="C6EFCE"/>
          </w:tcPr>
          <w:p w14:paraId="27FF5035" w14:textId="77777777" w:rsidR="008F28BF" w:rsidRDefault="00296299">
            <w:pPr>
              <w:pStyle w:val="P68B1DB1-Normal20"/>
              <w:spacing w:after="0" w:line="259" w:lineRule="auto"/>
              <w:contextualSpacing/>
              <w:rPr>
                <w:noProof/>
              </w:rPr>
            </w:pPr>
            <w:r>
              <w:rPr>
                <w:noProof/>
              </w:rPr>
              <w:t>Virstanpylväs</w:t>
            </w:r>
          </w:p>
        </w:tc>
        <w:tc>
          <w:tcPr>
            <w:tcW w:w="1427" w:type="dxa"/>
            <w:tcBorders>
              <w:top w:val="single" w:sz="4" w:space="0" w:color="auto"/>
              <w:left w:val="single" w:sz="4" w:space="0" w:color="auto"/>
              <w:bottom w:val="single" w:sz="4" w:space="0" w:color="auto"/>
              <w:right w:val="single" w:sz="4" w:space="0" w:color="auto"/>
            </w:tcBorders>
            <w:shd w:val="clear" w:color="auto" w:fill="C6EFCE"/>
          </w:tcPr>
          <w:p w14:paraId="08B4C91D" w14:textId="1C3F98AD" w:rsidR="008F28BF" w:rsidRDefault="00296299">
            <w:pPr>
              <w:pStyle w:val="P68B1DB1-Normal20"/>
              <w:spacing w:after="0" w:line="259" w:lineRule="auto"/>
              <w:contextualSpacing/>
              <w:rPr>
                <w:noProof/>
              </w:rPr>
            </w:pPr>
            <w:r>
              <w:rPr>
                <w:noProof/>
              </w:rPr>
              <w:t>Innovatiivisen ja avustavan hoidon laitosten laajentaminen Masaryk Memorial Cancer Institutessa</w:t>
            </w:r>
          </w:p>
        </w:tc>
        <w:tc>
          <w:tcPr>
            <w:tcW w:w="1302" w:type="dxa"/>
            <w:tcBorders>
              <w:top w:val="single" w:sz="4" w:space="0" w:color="auto"/>
              <w:left w:val="single" w:sz="4" w:space="0" w:color="auto"/>
              <w:bottom w:val="single" w:sz="4" w:space="0" w:color="auto"/>
              <w:right w:val="single" w:sz="4" w:space="0" w:color="auto"/>
            </w:tcBorders>
            <w:shd w:val="clear" w:color="auto" w:fill="C6EFCE"/>
          </w:tcPr>
          <w:p w14:paraId="1A94186E" w14:textId="77777777" w:rsidR="008F28BF" w:rsidRDefault="00296299">
            <w:pPr>
              <w:pStyle w:val="P68B1DB1-Normal20"/>
              <w:spacing w:after="0" w:line="259" w:lineRule="auto"/>
              <w:contextualSpacing/>
              <w:rPr>
                <w:noProof/>
              </w:rPr>
            </w:pPr>
            <w:r>
              <w:rPr>
                <w:noProof/>
              </w:rPr>
              <w:t xml:space="preserve">Käyttöön otetut uudet tuki- ja innovatiivisen hoidon laitokset </w:t>
            </w: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3E7A04F5" w14:textId="77777777" w:rsidR="008F28BF" w:rsidRDefault="008F28BF">
            <w:pPr>
              <w:spacing w:after="0" w:line="259" w:lineRule="auto"/>
              <w:contextualSpacing/>
              <w:rPr>
                <w:noProof/>
                <w:color w:val="004300"/>
                <w:sz w:val="18"/>
                <w:szCs w:val="18"/>
              </w:rPr>
            </w:pPr>
          </w:p>
        </w:tc>
        <w:tc>
          <w:tcPr>
            <w:tcW w:w="994" w:type="dxa"/>
            <w:tcBorders>
              <w:top w:val="single" w:sz="4" w:space="0" w:color="auto"/>
              <w:left w:val="single" w:sz="4" w:space="0" w:color="auto"/>
              <w:bottom w:val="single" w:sz="4" w:space="0" w:color="auto"/>
              <w:right w:val="single" w:sz="4" w:space="0" w:color="auto"/>
            </w:tcBorders>
            <w:shd w:val="clear" w:color="auto" w:fill="C6EFCE"/>
          </w:tcPr>
          <w:p w14:paraId="6A1D1267" w14:textId="77777777" w:rsidR="008F28BF" w:rsidRDefault="008F28BF">
            <w:pPr>
              <w:spacing w:after="0" w:line="259" w:lineRule="auto"/>
              <w:contextualSpacing/>
              <w:rPr>
                <w:noProof/>
                <w:color w:val="004300"/>
                <w:sz w:val="18"/>
                <w:szCs w:val="18"/>
              </w:rPr>
            </w:pPr>
          </w:p>
        </w:tc>
        <w:tc>
          <w:tcPr>
            <w:tcW w:w="791" w:type="dxa"/>
            <w:tcBorders>
              <w:top w:val="single" w:sz="4" w:space="0" w:color="auto"/>
              <w:left w:val="single" w:sz="4" w:space="0" w:color="auto"/>
              <w:bottom w:val="single" w:sz="4" w:space="0" w:color="auto"/>
              <w:right w:val="single" w:sz="4" w:space="0" w:color="auto"/>
            </w:tcBorders>
            <w:shd w:val="clear" w:color="auto" w:fill="C6EFCE"/>
          </w:tcPr>
          <w:p w14:paraId="7857ECBB" w14:textId="77777777" w:rsidR="008F28BF" w:rsidRDefault="008F28BF">
            <w:pPr>
              <w:spacing w:after="0" w:line="259" w:lineRule="auto"/>
              <w:contextualSpacing/>
              <w:rPr>
                <w:noProof/>
                <w:color w:val="004300"/>
                <w:sz w:val="18"/>
                <w:szCs w:val="18"/>
              </w:rPr>
            </w:pPr>
          </w:p>
        </w:tc>
        <w:tc>
          <w:tcPr>
            <w:tcW w:w="948" w:type="dxa"/>
            <w:tcBorders>
              <w:top w:val="single" w:sz="4" w:space="0" w:color="auto"/>
              <w:left w:val="single" w:sz="4" w:space="0" w:color="auto"/>
              <w:bottom w:val="single" w:sz="4" w:space="0" w:color="auto"/>
              <w:right w:val="single" w:sz="4" w:space="0" w:color="auto"/>
            </w:tcBorders>
            <w:shd w:val="clear" w:color="auto" w:fill="C6EFCE"/>
          </w:tcPr>
          <w:p w14:paraId="6021B0AD" w14:textId="77777777" w:rsidR="008F28BF" w:rsidRDefault="00296299">
            <w:pPr>
              <w:pStyle w:val="P68B1DB1-Normal20"/>
              <w:spacing w:after="0" w:line="259" w:lineRule="auto"/>
              <w:contextualSpacing/>
              <w:rPr>
                <w:noProof/>
              </w:rPr>
            </w:pPr>
            <w:r>
              <w:rPr>
                <w:noProof/>
              </w:rPr>
              <w:t>Q4</w:t>
            </w:r>
          </w:p>
        </w:tc>
        <w:tc>
          <w:tcPr>
            <w:tcW w:w="945" w:type="dxa"/>
            <w:tcBorders>
              <w:top w:val="single" w:sz="4" w:space="0" w:color="auto"/>
              <w:left w:val="single" w:sz="4" w:space="0" w:color="auto"/>
              <w:bottom w:val="single" w:sz="4" w:space="0" w:color="auto"/>
              <w:right w:val="single" w:sz="4" w:space="0" w:color="auto"/>
            </w:tcBorders>
            <w:shd w:val="clear" w:color="auto" w:fill="C6EFCE"/>
          </w:tcPr>
          <w:p w14:paraId="0783C8AC" w14:textId="77777777" w:rsidR="008F28BF" w:rsidRDefault="00296299">
            <w:pPr>
              <w:pStyle w:val="P68B1DB1-Normal20"/>
              <w:spacing w:after="0" w:line="259" w:lineRule="auto"/>
              <w:contextualSpacing/>
              <w:rPr>
                <w:noProof/>
              </w:rPr>
            </w:pPr>
            <w:r>
              <w:rPr>
                <w:noProof/>
              </w:rPr>
              <w:t>2025</w:t>
            </w:r>
          </w:p>
        </w:tc>
        <w:tc>
          <w:tcPr>
            <w:tcW w:w="4338" w:type="dxa"/>
            <w:tcBorders>
              <w:top w:val="single" w:sz="4" w:space="0" w:color="auto"/>
              <w:left w:val="single" w:sz="4" w:space="0" w:color="auto"/>
              <w:bottom w:val="single" w:sz="4" w:space="0" w:color="auto"/>
              <w:right w:val="single" w:sz="4" w:space="0" w:color="auto"/>
            </w:tcBorders>
            <w:shd w:val="clear" w:color="auto" w:fill="C6EFCE"/>
          </w:tcPr>
          <w:p w14:paraId="65B63092" w14:textId="38A92FDD" w:rsidR="008F28BF" w:rsidRDefault="00296299">
            <w:pPr>
              <w:pStyle w:val="P68B1DB1-Normal20"/>
              <w:spacing w:after="0" w:line="259" w:lineRule="auto"/>
              <w:contextualSpacing/>
              <w:rPr>
                <w:noProof/>
              </w:rPr>
            </w:pPr>
            <w:r>
              <w:rPr>
                <w:noProof/>
              </w:rPr>
              <w:t>Ensimmäisen yhteyskeskuksen, kliinisten tutkimusten keskuksen, tukipalvelukeskuksen ja koulutuskeskuksen uusien tilojen käyttöönotto.</w:t>
            </w:r>
          </w:p>
          <w:p w14:paraId="197232D3" w14:textId="77777777" w:rsidR="008F28BF" w:rsidRDefault="00296299">
            <w:pPr>
              <w:pStyle w:val="P68B1DB1-Normal20"/>
              <w:spacing w:line="240" w:lineRule="auto"/>
              <w:rPr>
                <w:noProof/>
              </w:rPr>
            </w:pPr>
            <w:r>
              <w:rPr>
                <w:rFonts w:eastAsia="Times New Roman"/>
                <w:noProof/>
              </w:rPr>
              <w:t>Rakentamiseen sovelletaan avoimia ja julkisia tarjouskilpailuja. Tarvearviointi on tehtävä ennen tarjouskilpailun käynnistämistä.</w:t>
            </w:r>
            <w:r>
              <w:rPr>
                <w:noProof/>
              </w:rPr>
              <w:t xml:space="preserve"> </w:t>
            </w:r>
          </w:p>
          <w:p w14:paraId="4D147DB3" w14:textId="77777777" w:rsidR="008F28BF" w:rsidRDefault="00296299">
            <w:pPr>
              <w:pStyle w:val="P68B1DB1-Normal20"/>
              <w:spacing w:line="240" w:lineRule="auto"/>
              <w:rPr>
                <w:noProof/>
              </w:rPr>
            </w:pPr>
            <w:r>
              <w:rPr>
                <w:noProof/>
              </w:rPr>
              <w:t xml:space="preserve">Syövän jälkeenjääneiden ohjelmaa koskeva pilottihanke on saatettava päätökseen. </w:t>
            </w:r>
          </w:p>
        </w:tc>
      </w:tr>
    </w:tbl>
    <w:p w14:paraId="21FAC865" w14:textId="77777777" w:rsidR="008F28BF" w:rsidRDefault="008F28BF">
      <w:pPr>
        <w:pBdr>
          <w:top w:val="nil"/>
          <w:left w:val="nil"/>
          <w:bottom w:val="nil"/>
          <w:right w:val="nil"/>
          <w:between w:val="nil"/>
        </w:pBdr>
        <w:tabs>
          <w:tab w:val="left" w:pos="993"/>
        </w:tabs>
        <w:spacing w:line="240" w:lineRule="auto"/>
        <w:jc w:val="both"/>
        <w:rPr>
          <w:rFonts w:eastAsia="Times New Roman"/>
          <w:b/>
          <w:noProof/>
          <w:color w:val="000000"/>
          <w:sz w:val="16"/>
          <w:szCs w:val="16"/>
          <w:u w:val="single"/>
        </w:rPr>
        <w:sectPr w:rsidR="008F28BF" w:rsidSect="00756C74">
          <w:headerReference w:type="even" r:id="rId435"/>
          <w:headerReference w:type="default" r:id="rId436"/>
          <w:footerReference w:type="even" r:id="rId437"/>
          <w:footerReference w:type="default" r:id="rId438"/>
          <w:headerReference w:type="first" r:id="rId439"/>
          <w:footerReference w:type="first" r:id="rId440"/>
          <w:pgSz w:w="16839" w:h="11907" w:orient="landscape"/>
          <w:pgMar w:top="1134" w:right="1134" w:bottom="1134" w:left="1134" w:header="567" w:footer="567" w:gutter="0"/>
          <w:cols w:space="720"/>
          <w:docGrid w:linePitch="360"/>
        </w:sectPr>
      </w:pPr>
    </w:p>
    <w:p w14:paraId="368F47B5" w14:textId="5CDF576E" w:rsidR="008F28BF" w:rsidRDefault="00296299">
      <w:pPr>
        <w:pStyle w:val="P68B1DB1-K-Text55"/>
        <w:rPr>
          <w:noProof/>
        </w:rPr>
      </w:pPr>
      <w:r>
        <w:rPr>
          <w:noProof/>
        </w:rPr>
        <w:t>REPowerEU-luku</w:t>
      </w:r>
    </w:p>
    <w:p w14:paraId="2003D654" w14:textId="391CEC16" w:rsidR="008F28BF" w:rsidRDefault="00296299">
      <w:pPr>
        <w:pStyle w:val="P68B1DB1-Normal5"/>
        <w:spacing w:after="0" w:line="259" w:lineRule="auto"/>
        <w:jc w:val="both"/>
        <w:rPr>
          <w:noProof/>
          <w:color w:val="000000" w:themeColor="text1"/>
        </w:rPr>
      </w:pPr>
      <w:r>
        <w:rPr>
          <w:noProof/>
        </w:rPr>
        <w:t>Tšekin elpymis- ja palautumissuunnitelman REPowerEU-luvun tavoitteena on tukea uusiutuvien energialähteiden kehittämistä nimeämällä uusiutuvan energian nopean kehittämisen alueita, yksinkertaistamalla uusiutuvia energialähteitä koskevia menettelyjä ja valmistelemalla sähköverkkoa sen liitettävyyskapasiteetin lisäämiseksi. Yhdessä näillä toimenpiteillä edistetään uusiutuvien energialähteiden käyttöönottoa ja lisätään energiavarmuutta. REPowerEU-luvun tavoitteena on myös parantaa rakennuskannan energiatehokkuutta, vähentää tieliikenteen hiilidioksidipäästöjä vähentämällä energian kysyntää ja vähentää riippuvuutta fossiilisista polttoaineista sekä mukauttaa yliopisto-ohjelmia vihreän osaamisen kysyntään vastaamiseksi.</w:t>
      </w:r>
    </w:p>
    <w:p w14:paraId="7B0E6BBD" w14:textId="357F309A" w:rsidR="008F28BF" w:rsidRDefault="00296299">
      <w:pPr>
        <w:pStyle w:val="P68B1DB1-Normal4"/>
        <w:spacing w:after="160" w:line="257" w:lineRule="auto"/>
        <w:jc w:val="both"/>
        <w:rPr>
          <w:noProof/>
        </w:rPr>
      </w:pPr>
      <w:r>
        <w:rPr>
          <w:noProof/>
        </w:rPr>
        <w:t>Tšekin REPowerEU-luvun 20 toimenpiteestä kuudella on rajatylittävä ulottuvuus. Suurimmat investoinnit, joilla on rajatylittävä ulottuvuus, koskevat sähkönjakelujärjestelmien rakentamista, vahvistamista, jälleenrakentamista ja nykyaikaistamista. Muita merkittäviä toimenpiteitä ovat aurinkosähkön kehittäminen ja rakennusten perusparannusaaltoa koskevan neuvontajärjestelmän kattava uudistus.</w:t>
      </w:r>
    </w:p>
    <w:p w14:paraId="2E83A47B" w14:textId="05C3D597" w:rsidR="008F28BF" w:rsidRDefault="00296299">
      <w:pPr>
        <w:pStyle w:val="P68B1DB1-Normal5"/>
        <w:spacing w:after="0" w:line="259" w:lineRule="auto"/>
        <w:jc w:val="both"/>
        <w:rPr>
          <w:noProof/>
          <w:color w:val="000000" w:themeColor="text1"/>
        </w:rPr>
      </w:pPr>
      <w:r>
        <w:rPr>
          <w:noProof/>
        </w:rPr>
        <w:t>REPowerEU-luku edistää maakohtaisten suositusten noudattamista, jotta voidaan vähentää yleistä riippuvuutta fossiilisista polttoaineista ja vähentää niiden kulutusta nopeuttamalla uusiutuvien energialähteiden käyttöönottoa ja helpottamalla niiden integrointia sähköjärjestelmään muun muassa virtaviivaistamalla edelleen lupamenettelyjä ja helpottamalla verkkoon pääsyä ja vähentämällä fossiilisten polttoaineiden käyttöä Tšekin liikennejärjestelmässä sekä lisätä kaukolämpöjärjestelmien ja rakennuskannan energiatehokkuutta kannustamalla pitkälle meneviin perusparannuksiin ja uusiutuviin lämmönlähteisiin.</w:t>
      </w:r>
    </w:p>
    <w:p w14:paraId="2E2FDD61" w14:textId="0CBAE155" w:rsidR="008F28BF" w:rsidRDefault="00296299">
      <w:pPr>
        <w:spacing w:after="0" w:line="259" w:lineRule="auto"/>
        <w:jc w:val="both"/>
        <w:rPr>
          <w:noProof/>
        </w:rPr>
      </w:pPr>
      <w:r>
        <w:rPr>
          <w:rFonts w:eastAsia="Times New Roman"/>
          <w:noProof/>
          <w:color w:val="000000" w:themeColor="text1"/>
        </w:rPr>
        <w:t>Minkään REPowerEU-luvun toimenpiteen ei odoteta aiheuttavan asetuksen (EU) 2020/852 17 artiklassa tarkoitettua merkittävää haittaa ympäristötavoitteille, kun otetaan huomioon ”ei merkittävää haittaa” -periaatteen mukaisten elpymis- ja palautumissuunnitelmassa esitettyjen toimenpiteiden ja lieventämistoimien kuvaus (2021/C58/01).</w:t>
      </w:r>
      <w:r>
        <w:rPr>
          <w:noProof/>
        </w:rPr>
        <w:br w:type="page"/>
      </w:r>
    </w:p>
    <w:p w14:paraId="55362AD3" w14:textId="5A1D1C15" w:rsidR="008F28BF" w:rsidRDefault="00296299">
      <w:pPr>
        <w:pStyle w:val="P68B1DB1-Normal2"/>
        <w:keepNext/>
        <w:tabs>
          <w:tab w:val="left" w:pos="850"/>
        </w:tabs>
        <w:spacing w:line="240" w:lineRule="auto"/>
        <w:jc w:val="both"/>
        <w:outlineLvl w:val="0"/>
        <w:rPr>
          <w:bCs/>
          <w:noProof/>
        </w:rPr>
      </w:pPr>
      <w:r>
        <w:rPr>
          <w:noProof/>
        </w:rPr>
        <w:t>EE. OSA-ALUE 7.1:  Uusiutuva energia ja sähköinfrastruktuuri (REPowerEU)</w:t>
      </w:r>
    </w:p>
    <w:p w14:paraId="5A3DB042" w14:textId="2D79874B" w:rsidR="008F28BF" w:rsidRDefault="00296299">
      <w:pPr>
        <w:pStyle w:val="P68B1DB1-Normal4"/>
        <w:spacing w:after="160" w:line="257" w:lineRule="auto"/>
        <w:jc w:val="both"/>
        <w:rPr>
          <w:noProof/>
        </w:rPr>
      </w:pPr>
      <w:r>
        <w:rPr>
          <w:noProof/>
        </w:rPr>
        <w:t>Komponentin tarkoituksena on edistää Tšekin vuoden 2030 energia- ja ilmastotavoitteiden saavuttamista helpottamalla uusiutuvien energialähteiden lisäämistä Tšekin energialähteiden yhdistelmään ja ottamalla käyttöön mukautettu sähköinfrastruktuuri.</w:t>
      </w:r>
    </w:p>
    <w:p w14:paraId="3A8548E3" w14:textId="7F29FAE9" w:rsidR="008F28BF" w:rsidRDefault="00296299">
      <w:pPr>
        <w:pStyle w:val="P68B1DB1-Normal4"/>
        <w:spacing w:after="160" w:line="257" w:lineRule="auto"/>
        <w:jc w:val="both"/>
        <w:rPr>
          <w:noProof/>
        </w:rPr>
      </w:pPr>
      <w:r>
        <w:rPr>
          <w:noProof/>
        </w:rPr>
        <w:t>Uudistusten tavoitteena on tukea uusiutuvaa energiaa koskevien hankkeiden käyttöönottoa yksinkertaistamalla uusiutuvien energialähteiden lupa- ja hallintomenettelyjä sekä yksinkertaistamalla ja lisäämällä verkkoon liittämistä koskevien menettelyjen avoimuutta.</w:t>
      </w:r>
    </w:p>
    <w:p w14:paraId="2BC87AC6" w14:textId="088BC8B0" w:rsidR="008F28BF" w:rsidRDefault="00296299">
      <w:pPr>
        <w:pStyle w:val="P68B1DB1-Normal4"/>
        <w:spacing w:after="160" w:line="257" w:lineRule="auto"/>
        <w:jc w:val="both"/>
        <w:rPr>
          <w:noProof/>
        </w:rPr>
      </w:pPr>
      <w:r>
        <w:rPr>
          <w:noProof/>
        </w:rPr>
        <w:t xml:space="preserve">Investointien tavoitteena on parantaa ja kehittää sähkönjakeluverkkoja, jotta sähköjärjestelmä voi integroida pienimuotoisia ja laajamittaisia uusiutuvia energialähteitä verkkoon. </w:t>
      </w:r>
    </w:p>
    <w:p w14:paraId="1D20B869" w14:textId="0393ED12" w:rsidR="008F28BF" w:rsidRDefault="00296299">
      <w:pPr>
        <w:pStyle w:val="P68B1DB1-Normal4"/>
        <w:spacing w:after="160" w:line="257" w:lineRule="auto"/>
        <w:jc w:val="both"/>
        <w:rPr>
          <w:noProof/>
        </w:rPr>
      </w:pPr>
      <w:r>
        <w:rPr>
          <w:noProof/>
        </w:rPr>
        <w:t>Komponentilla tuetaan maakohtaisen suosituksen noudattamista, jotta voidaan vähentää yleistä riippuvuutta fossiilisista polttoaineista ja vähentää niiden kulutusta nopeuttamalla uusiutuvien energialähteiden käyttöönottoa, muun muassa virtaviivaistamalla edelleen lupamenettelyjä ja helpottamalla verkkoon pääsyä (maakohtainen suositus 4, 2022).</w:t>
      </w:r>
    </w:p>
    <w:p w14:paraId="2EDFCC61" w14:textId="77777777" w:rsidR="008F28BF" w:rsidRDefault="008F28BF">
      <w:pPr>
        <w:pBdr>
          <w:top w:val="nil"/>
          <w:left w:val="nil"/>
          <w:bottom w:val="nil"/>
          <w:right w:val="nil"/>
          <w:between w:val="nil"/>
        </w:pBdr>
        <w:spacing w:line="240" w:lineRule="auto"/>
        <w:jc w:val="both"/>
        <w:rPr>
          <w:rFonts w:eastAsia="Times New Roman"/>
          <w:noProof/>
          <w:sz w:val="22"/>
          <w:shd w:val="clear" w:color="auto" w:fill="E6E6E6"/>
        </w:rPr>
      </w:pPr>
    </w:p>
    <w:p w14:paraId="5DB2581B" w14:textId="58307AF3" w:rsidR="008F28BF" w:rsidRDefault="00296299">
      <w:pPr>
        <w:pStyle w:val="P68B1DB1-Normal35"/>
        <w:pBdr>
          <w:top w:val="nil"/>
          <w:left w:val="nil"/>
          <w:bottom w:val="nil"/>
          <w:right w:val="nil"/>
          <w:between w:val="nil"/>
        </w:pBdr>
        <w:spacing w:line="240" w:lineRule="auto"/>
        <w:jc w:val="both"/>
        <w:rPr>
          <w:bCs/>
          <w:i/>
          <w:iCs/>
          <w:noProof/>
        </w:rPr>
      </w:pPr>
      <w:r>
        <w:rPr>
          <w:noProof/>
        </w:rPr>
        <w:t>EE.1. Kuvaus uudistuksista ja investoinneista, joita rahoitetaan rahoitustuella, jota ei makseta takaisin</w:t>
      </w:r>
    </w:p>
    <w:p w14:paraId="6B805BB3" w14:textId="759ECE24" w:rsidR="008F28BF" w:rsidRDefault="00296299">
      <w:pPr>
        <w:pStyle w:val="P68B1DB1-Normal27"/>
        <w:spacing w:after="160" w:line="257" w:lineRule="auto"/>
        <w:jc w:val="both"/>
        <w:rPr>
          <w:noProof/>
        </w:rPr>
      </w:pPr>
      <w:r>
        <w:rPr>
          <w:noProof/>
        </w:rPr>
        <w:t>Investointi 1: Jakeluverkkojen rakentaminen, kunnostaminen ja parantaminen</w:t>
      </w:r>
    </w:p>
    <w:p w14:paraId="71A389E9" w14:textId="2160F369" w:rsidR="008F28BF" w:rsidRDefault="00296299">
      <w:pPr>
        <w:pStyle w:val="P68B1DB1-Normal5"/>
        <w:spacing w:after="0" w:line="259" w:lineRule="auto"/>
        <w:jc w:val="both"/>
        <w:rPr>
          <w:noProof/>
          <w:color w:val="000000" w:themeColor="text1"/>
        </w:rPr>
      </w:pPr>
      <w:r>
        <w:rPr>
          <w:noProof/>
        </w:rPr>
        <w:t xml:space="preserve">Tämän toimenpiteen tavoitteena on vastata kysynnän odotettuun kasvuun, joka koskee jaksoittaisten uusiutuvien energialähteiden integroimista jakeluverkkoon.  Uusiutuvien energialähteiden liittämiseksi Tšekin jakeluverkkoihin on saavutettava vähintään 1989 megawattia kumulatiivista lisäkapasiteettia. Tuetuilla toimilla – joihin voi kuulua muun muassa uusien ratojen rakentaminen tai nykyisten ratojen laajentaminen (pieni keski- ja suurjännite), uusien sähköasemien rakentaminen, olemassa olevien sähköasemien uudistaminen ja laajentaminen, mukaan lukien uuden sukupolven ohjausjärjestelmän käyttöönotto, joka lisää mitoitusta tai uusien muuntajien asentamista – pyritään poistamaan pullonkauloja verkoista, jotta voidaan maksimoida uusien uusiutuvien energialähteiden integrointiin tarvittava tekninen lisäkapasiteetti. </w:t>
      </w:r>
    </w:p>
    <w:p w14:paraId="0B84FEA2" w14:textId="1C17D4BA" w:rsidR="008F28BF" w:rsidRDefault="00296299">
      <w:pPr>
        <w:pStyle w:val="P68B1DB1-Normal3"/>
        <w:spacing w:after="0" w:line="259" w:lineRule="auto"/>
        <w:jc w:val="both"/>
        <w:rPr>
          <w:noProof/>
          <w:color w:val="000000" w:themeColor="text1"/>
        </w:rPr>
      </w:pPr>
      <w:r>
        <w:rPr>
          <w:noProof/>
        </w:rPr>
        <w:t>Investointi on saatava päätökseen 31. maaliskuuta 2026 mennessä.</w:t>
      </w:r>
    </w:p>
    <w:p w14:paraId="31318809" w14:textId="6CC240CB" w:rsidR="008F28BF" w:rsidRDefault="00296299">
      <w:pPr>
        <w:pStyle w:val="P68B1DB1-Normal8"/>
        <w:spacing w:after="160" w:line="257" w:lineRule="auto"/>
        <w:jc w:val="both"/>
        <w:rPr>
          <w:rFonts w:eastAsia="Times New Roman"/>
          <w:noProof/>
        </w:rPr>
      </w:pPr>
      <w:r>
        <w:rPr>
          <w:rFonts w:eastAsia="Times New Roman"/>
          <w:noProof/>
        </w:rPr>
        <w:t xml:space="preserve">Investointi 2: Laajennettu toimenpide </w:t>
      </w:r>
      <w:r>
        <w:rPr>
          <w:noProof/>
        </w:rPr>
        <w:t xml:space="preserve">osa-alue 2.3 (Siirtyminen puhtaampiin energialähteisiin) </w:t>
      </w:r>
      <w:r>
        <w:rPr>
          <w:rFonts w:eastAsia="Times New Roman"/>
          <w:noProof/>
        </w:rPr>
        <w:t xml:space="preserve">Valosähkön käyttöönotto </w:t>
      </w:r>
    </w:p>
    <w:p w14:paraId="543C7C89" w14:textId="520E30B6" w:rsidR="008F28BF" w:rsidRDefault="00296299">
      <w:pPr>
        <w:spacing w:line="240" w:lineRule="auto"/>
        <w:jc w:val="both"/>
        <w:rPr>
          <w:rFonts w:eastAsia="Times New Roman"/>
          <w:noProof/>
          <w:szCs w:val="24"/>
        </w:rPr>
      </w:pPr>
      <w:r>
        <w:rPr>
          <w:rFonts w:eastAsia="Times New Roman"/>
          <w:noProof/>
          <w:szCs w:val="24"/>
        </w:rPr>
        <w:t xml:space="preserve">The objective of this measure is to scale up Investment 1 : Fotosähkön käyttöönotto </w:t>
      </w:r>
      <w:r>
        <w:rPr>
          <w:noProof/>
        </w:rPr>
        <w:t>komponentissa 2.3 (Siirtyminen puhtaampiin energialähteisiin</w:t>
      </w:r>
      <w:r>
        <w:rPr>
          <w:rFonts w:eastAsia="Times New Roman"/>
          <w:noProof/>
          <w:szCs w:val="24"/>
        </w:rPr>
        <w:t xml:space="preserve">) </w:t>
      </w:r>
    </w:p>
    <w:p w14:paraId="2F82879C" w14:textId="2D79874B" w:rsidR="008F28BF" w:rsidRDefault="00296299">
      <w:pPr>
        <w:pStyle w:val="P68B1DB1-Normal3"/>
        <w:spacing w:line="240" w:lineRule="auto"/>
        <w:jc w:val="both"/>
        <w:rPr>
          <w:noProof/>
        </w:rPr>
      </w:pPr>
      <w:r>
        <w:rPr>
          <w:noProof/>
        </w:rPr>
        <w:t xml:space="preserve">Toimenpiteen laajennettu osa lisää aurinkosähkövoimaloiden asennettua kapasiteettia yritysten rakennusten katolle. </w:t>
      </w:r>
    </w:p>
    <w:p w14:paraId="0139068D" w14:textId="65D88A78" w:rsidR="008F28BF" w:rsidRDefault="00296299">
      <w:pPr>
        <w:pStyle w:val="P68B1DB1-Normal3"/>
        <w:spacing w:line="240" w:lineRule="auto"/>
        <w:jc w:val="both"/>
        <w:rPr>
          <w:noProof/>
        </w:rPr>
      </w:pPr>
      <w:r>
        <w:rPr>
          <w:noProof/>
        </w:rPr>
        <w:t>Investointi on saatava päätökseen 31 päivään maaliskuuta 2026 mennessä.</w:t>
      </w:r>
    </w:p>
    <w:p w14:paraId="0303B2F2" w14:textId="55897FA3" w:rsidR="008F28BF" w:rsidRDefault="00296299">
      <w:pPr>
        <w:pStyle w:val="P68B1DB1-Normal9"/>
        <w:spacing w:after="160" w:line="257" w:lineRule="auto"/>
        <w:jc w:val="both"/>
        <w:rPr>
          <w:noProof/>
        </w:rPr>
      </w:pPr>
      <w:r>
        <w:rPr>
          <w:noProof/>
        </w:rPr>
        <w:t xml:space="preserve">Uudistus 1: Uusiutuvia energialähteitä koskevien lupamenettelyjen yksinkertaistaminen </w:t>
      </w:r>
    </w:p>
    <w:p w14:paraId="3FF4A9B5" w14:textId="68229317" w:rsidR="008F28BF" w:rsidRDefault="00296299">
      <w:pPr>
        <w:pStyle w:val="P68B1DB1-Normal3"/>
        <w:spacing w:after="160" w:line="257" w:lineRule="auto"/>
        <w:jc w:val="both"/>
        <w:rPr>
          <w:noProof/>
        </w:rPr>
      </w:pPr>
      <w:r>
        <w:rPr>
          <w:noProof/>
        </w:rPr>
        <w:t xml:space="preserve">Uudistuksella poistetaan vaatimus rakennusluvan, sähkön tuotantoluvan ja kaavoituslupapäätöksen hankkimisesta uusiutuvilla voimalaitoksilla, joiden asennettu kokonaiskapasiteetti on enintään 50 kW, sekä enintään 10 kW:n voimalaitosten verkkoon liittämistä koskeva lupa. </w:t>
      </w:r>
    </w:p>
    <w:p w14:paraId="281F5CA6" w14:textId="77777777" w:rsidR="008F28BF" w:rsidRDefault="00296299">
      <w:pPr>
        <w:pStyle w:val="P68B1DB1-Normal3"/>
        <w:spacing w:after="160" w:line="257" w:lineRule="auto"/>
        <w:jc w:val="both"/>
        <w:rPr>
          <w:noProof/>
        </w:rPr>
      </w:pPr>
      <w:r>
        <w:rPr>
          <w:noProof/>
        </w:rPr>
        <w:t>Uudistuksella yksinkertaistetaan lupamenettelyä uusiutuvan energian laitoksille, joiden asennettu kapasiteetti on yli 1 MW. Näitä laitoksia pidetään yleisen edun mukaisina, ja niihin sovelletaan kaavoitus- ja rakennuslupien osalta etuuskohtelua.</w:t>
      </w:r>
    </w:p>
    <w:p w14:paraId="56321941" w14:textId="4B8FD738" w:rsidR="008F28BF" w:rsidRDefault="00296299">
      <w:pPr>
        <w:pStyle w:val="P68B1DB1-Normal3"/>
        <w:jc w:val="both"/>
        <w:rPr>
          <w:noProof/>
        </w:rPr>
      </w:pPr>
      <w:r>
        <w:rPr>
          <w:noProof/>
        </w:rPr>
        <w:t xml:space="preserve">Uudistus on saatettava päätökseen 31 päivään maaliskuuta 2023 mennessä. </w:t>
      </w:r>
    </w:p>
    <w:p w14:paraId="5AFFC15B" w14:textId="77E4E39F" w:rsidR="008F28BF" w:rsidRDefault="00296299">
      <w:pPr>
        <w:pStyle w:val="P68B1DB1-Normal9"/>
        <w:spacing w:after="160" w:line="257" w:lineRule="auto"/>
        <w:jc w:val="both"/>
        <w:rPr>
          <w:noProof/>
        </w:rPr>
      </w:pPr>
      <w:r>
        <w:rPr>
          <w:noProof/>
        </w:rPr>
        <w:t xml:space="preserve">Uudistuksen 2: Uusiutuvien energialähteiden lupamenettelyn nopeuttaminen ja digitalisointi </w:t>
      </w:r>
    </w:p>
    <w:p w14:paraId="20A9ABBC" w14:textId="696CB86F" w:rsidR="008F28BF" w:rsidRDefault="00296299">
      <w:pPr>
        <w:pStyle w:val="P68B1DB1-Normal3"/>
        <w:spacing w:after="160" w:line="257" w:lineRule="auto"/>
        <w:jc w:val="both"/>
        <w:rPr>
          <w:noProof/>
          <w:color w:val="0070C0"/>
          <w:highlight w:val="yellow"/>
        </w:rPr>
      </w:pPr>
      <w:r>
        <w:rPr>
          <w:noProof/>
        </w:rPr>
        <w:t xml:space="preserve">Uudistuksessa asetetaan eriytetyt ja sitovat enimmäisajat menettelyn kaikille asiaankuuluville vaiheille, jotka perustuvat uusiutuvan energian tuotantolaitosten kapasiteettiin. </w:t>
      </w:r>
    </w:p>
    <w:p w14:paraId="282DFF73" w14:textId="77777777" w:rsidR="008F28BF" w:rsidRDefault="00296299">
      <w:pPr>
        <w:pStyle w:val="P68B1DB1-Normal3"/>
        <w:spacing w:after="160" w:line="257" w:lineRule="auto"/>
        <w:jc w:val="both"/>
        <w:rPr>
          <w:noProof/>
        </w:rPr>
      </w:pPr>
      <w:r>
        <w:rPr>
          <w:noProof/>
        </w:rPr>
        <w:t>Uudistuksella perustetaan digitaalinen keskitetty palvelupiste, joka toimii keskitettynä yhteyspisteenä hakijoiden auttamiseksi koko lupamenettelyn ajan.  Uudistuksella on varmistettava, että lupamenettelyn eri vaiheet (esim. rakennusluvat, ympäristöluvat, verkkoon liittäminen ja lisensointi) digitalisoidaan täysin.</w:t>
      </w:r>
    </w:p>
    <w:p w14:paraId="07ADA271" w14:textId="0DCE88FB" w:rsidR="008F28BF" w:rsidRDefault="00296299">
      <w:pPr>
        <w:pStyle w:val="P68B1DB1-Normal3"/>
        <w:jc w:val="both"/>
        <w:rPr>
          <w:noProof/>
        </w:rPr>
      </w:pPr>
      <w:r>
        <w:rPr>
          <w:noProof/>
        </w:rPr>
        <w:t xml:space="preserve">Uudistus on saatettava päätökseen 30 päivään kesäkuuta 2025 mennessä. </w:t>
      </w:r>
    </w:p>
    <w:p w14:paraId="2B3D7D5A" w14:textId="68BD7DC3" w:rsidR="008F28BF" w:rsidRDefault="00296299">
      <w:pPr>
        <w:pStyle w:val="P68B1DB1-Normal9"/>
        <w:spacing w:after="160" w:line="257" w:lineRule="auto"/>
        <w:jc w:val="both"/>
        <w:rPr>
          <w:noProof/>
        </w:rPr>
      </w:pPr>
      <w:r>
        <w:rPr>
          <w:noProof/>
        </w:rPr>
        <w:t xml:space="preserve">Uudistus 3: Verkkoliitäntäprosessin ennakoitavuuden, avoimuuden ja saatavuuden parantaminen </w:t>
      </w:r>
    </w:p>
    <w:p w14:paraId="70FEB74A" w14:textId="77777777" w:rsidR="008F28BF" w:rsidRDefault="00296299">
      <w:pPr>
        <w:pStyle w:val="P68B1DB1-Normal3"/>
        <w:spacing w:after="160" w:line="257" w:lineRule="auto"/>
        <w:jc w:val="both"/>
        <w:rPr>
          <w:noProof/>
        </w:rPr>
      </w:pPr>
      <w:r>
        <w:rPr>
          <w:noProof/>
          <w:color w:val="000000" w:themeColor="text1"/>
        </w:rPr>
        <w:t xml:space="preserve">Uudistuksen tavoitteena on parantaa käytettävissä olevan sähköverkon kapasiteetin käyttöä ja </w:t>
      </w:r>
      <w:r>
        <w:rPr>
          <w:noProof/>
        </w:rPr>
        <w:t xml:space="preserve">helpottaa uusiutuvien energialähteiden liittämistä verkkoon ja omaa kulutusta. </w:t>
      </w:r>
    </w:p>
    <w:p w14:paraId="76CA8AAA" w14:textId="6CBBAD1C" w:rsidR="008F28BF" w:rsidRDefault="00296299">
      <w:pPr>
        <w:pStyle w:val="P68B1DB1-Normal30"/>
        <w:spacing w:after="160" w:line="257" w:lineRule="auto"/>
        <w:jc w:val="both"/>
        <w:rPr>
          <w:noProof/>
        </w:rPr>
      </w:pPr>
      <w:r>
        <w:rPr>
          <w:rFonts w:eastAsia="Times New Roman"/>
          <w:b/>
          <w:noProof/>
        </w:rPr>
        <w:t>Alatoimenpide 1</w:t>
      </w:r>
      <w:r>
        <w:rPr>
          <w:noProof/>
        </w:rPr>
        <w:t xml:space="preserve">: </w:t>
      </w:r>
      <w:r>
        <w:rPr>
          <w:rFonts w:eastAsia="Times New Roman"/>
          <w:b/>
          <w:noProof/>
        </w:rPr>
        <w:t>Verkkoliitäntämenettelyn avoimuuden parantaminen</w:t>
      </w:r>
    </w:p>
    <w:p w14:paraId="53369477" w14:textId="4769BB0F" w:rsidR="008F28BF" w:rsidRDefault="00296299">
      <w:pPr>
        <w:pStyle w:val="P68B1DB1-Normal4"/>
        <w:spacing w:after="160" w:line="257" w:lineRule="auto"/>
        <w:jc w:val="both"/>
        <w:rPr>
          <w:noProof/>
        </w:rPr>
      </w:pPr>
      <w:r>
        <w:rPr>
          <w:noProof/>
        </w:rPr>
        <w:t>Uudistuksella pyritään poistamaan verkkoliitäntäprosessin esteitä ottamalla käyttöön sitovat määräajat verkkoon liittämistä koskeville menettelyille ottaen huomioon EU:n lainsäädännön mukaiset lupamenettelyn kestoa koskevat vaatimukset. lyhennetään arvioinnin ja sopimuksen kesto 30 päivästä 15 päivään jakeluverkonhaltijoiden osalta (mukaan lukien pien-, keski- ja suurjännite) ja 60 päivästä 30 päivään siirtoverkonhaltijoiden osalta (suurjännite).</w:t>
      </w:r>
      <w:r>
        <w:rPr>
          <w:noProof/>
          <w:u w:val="single"/>
        </w:rPr>
        <w:t xml:space="preserve"> </w:t>
      </w:r>
    </w:p>
    <w:p w14:paraId="6FEA8B0B" w14:textId="681215C6" w:rsidR="008F28BF" w:rsidRDefault="00296299">
      <w:pPr>
        <w:pStyle w:val="P68B1DB1-Normal3"/>
        <w:spacing w:after="160" w:line="257" w:lineRule="auto"/>
        <w:jc w:val="both"/>
        <w:rPr>
          <w:noProof/>
        </w:rPr>
      </w:pPr>
      <w:r>
        <w:rPr>
          <w:noProof/>
        </w:rPr>
        <w:t>Uudistuksen tavoitteena on myös vastata käytettävissä olevan kapasiteetin ylivaraamiseen liittyviin haasteisiin ja samalla lisätä jakeluverkonhaltijoiden vastuuvelvollisuutta. Uusiin sääntöihin on sisällyttävä verkkokapasiteetin varaamisen määräaikojen täsmentäminen ja käyttämättömän kapasiteetin uudelleenvuokraamista koskevien sääntöjen mukauttaminen.</w:t>
      </w:r>
    </w:p>
    <w:p w14:paraId="13E521D4" w14:textId="5438B21A" w:rsidR="008F28BF" w:rsidRPr="00B00FC3" w:rsidRDefault="00296299">
      <w:pPr>
        <w:pStyle w:val="P68B1DB1-Normal4"/>
        <w:spacing w:after="160" w:line="257" w:lineRule="auto"/>
        <w:jc w:val="both"/>
        <w:rPr>
          <w:noProof/>
          <w:szCs w:val="24"/>
          <w:lang w:val="en-IE"/>
        </w:rPr>
      </w:pPr>
      <w:r w:rsidRPr="00B00FC3">
        <w:rPr>
          <w:noProof/>
          <w:szCs w:val="24"/>
          <w:lang w:val="en-IE"/>
        </w:rPr>
        <w:t xml:space="preserve">The reform </w:t>
      </w:r>
      <w:r w:rsidRPr="00B00FC3">
        <w:rPr>
          <w:noProof/>
          <w:lang w:val="en-IE"/>
        </w:rPr>
        <w:t xml:space="preserve">aims </w:t>
      </w:r>
      <w:r w:rsidRPr="00B00FC3">
        <w:rPr>
          <w:noProof/>
          <w:szCs w:val="24"/>
          <w:lang w:val="en-IE"/>
        </w:rPr>
        <w:t xml:space="preserve">to increase the transparency of the grid connection procedure through actions to raise awareness and provide visibility for market participants and network customers. </w:t>
      </w:r>
    </w:p>
    <w:p w14:paraId="73CC2984" w14:textId="68900035" w:rsidR="008F28BF" w:rsidRDefault="00296299">
      <w:pPr>
        <w:pStyle w:val="P68B1DB1-Normal30"/>
        <w:spacing w:after="160" w:line="257" w:lineRule="auto"/>
        <w:jc w:val="both"/>
        <w:rPr>
          <w:noProof/>
        </w:rPr>
      </w:pPr>
      <w:r>
        <w:rPr>
          <w:noProof/>
        </w:rPr>
        <w:t>Kolmen alueellisen jakeluverkonhaltijan on julkaistava kuukausittain verkkosivustollaan avoimuuskartta, joka sisältää kunkin toiminta-alueen osalta tiedot uusien liitäntöjen käytettävissä olevasta verkkoliitäntäkapasiteetista kaikilla jännitetasoilla, sekä anonymisoidut syyt hylätyille pyynnöille kootusti ja jakeluverkon odotettu muutospäivä.</w:t>
      </w:r>
    </w:p>
    <w:p w14:paraId="7EE78B93" w14:textId="1A6516D0" w:rsidR="008F28BF" w:rsidRDefault="00296299">
      <w:pPr>
        <w:pStyle w:val="P68B1DB1-Normal4"/>
        <w:spacing w:after="160" w:line="257" w:lineRule="auto"/>
        <w:jc w:val="both"/>
        <w:rPr>
          <w:noProof/>
          <w:color w:val="000000" w:themeColor="text1"/>
        </w:rPr>
      </w:pPr>
      <w:r>
        <w:rPr>
          <w:noProof/>
          <w:color w:val="000000" w:themeColor="text1"/>
        </w:rPr>
        <w:t xml:space="preserve">Uudistuksella on edistettävä vähintään 8 000 MW:n liittämistä sähkönjakeluverkkoon </w:t>
      </w:r>
      <w:r>
        <w:rPr>
          <w:noProof/>
        </w:rPr>
        <w:t>Tšekissä 31 päivään elokuuta 2026 mennessä.</w:t>
      </w:r>
      <w:r>
        <w:rPr>
          <w:noProof/>
          <w:color w:val="000000" w:themeColor="text1"/>
        </w:rPr>
        <w:t xml:space="preserve"> </w:t>
      </w:r>
    </w:p>
    <w:p w14:paraId="13E28842" w14:textId="77777777" w:rsidR="008F28BF" w:rsidRDefault="00296299">
      <w:pPr>
        <w:pStyle w:val="P68B1DB1-Normal9"/>
        <w:spacing w:after="160" w:line="257" w:lineRule="auto"/>
        <w:jc w:val="both"/>
        <w:rPr>
          <w:noProof/>
        </w:rPr>
      </w:pPr>
      <w:r>
        <w:rPr>
          <w:noProof/>
        </w:rPr>
        <w:t>Alatoimenpide 2: Sääntelykannustimet sähköverkonhaltijoille verkon joustavuuden lisäämiseksi</w:t>
      </w:r>
    </w:p>
    <w:p w14:paraId="7491F735" w14:textId="595383E7" w:rsidR="008F28BF" w:rsidRDefault="00296299">
      <w:pPr>
        <w:pStyle w:val="P68B1DB1-Normal3"/>
        <w:spacing w:after="160" w:line="257" w:lineRule="auto"/>
        <w:jc w:val="both"/>
        <w:rPr>
          <w:noProof/>
        </w:rPr>
      </w:pPr>
      <w:r>
        <w:rPr>
          <w:noProof/>
        </w:rPr>
        <w:t>Uudistuksella pyritään tarkistamaan jakeluverkonhaltijoiden ja siirtoverkonhaltijoiden investointeja ja tariffeja koskevaa sääntelykehystä, jotta voidaan varmistaa uusien uusiutuvien energialähteiden sujuva integrointi Tšekin energialähteiden yhdistelmään.</w:t>
      </w:r>
    </w:p>
    <w:p w14:paraId="12E013E2" w14:textId="1D866B25" w:rsidR="008F28BF" w:rsidRDefault="00296299">
      <w:pPr>
        <w:pStyle w:val="P68B1DB1-Normal3"/>
        <w:spacing w:after="160" w:line="257" w:lineRule="auto"/>
        <w:jc w:val="both"/>
        <w:rPr>
          <w:noProof/>
        </w:rPr>
        <w:sectPr w:rsidR="008F28BF" w:rsidSect="00756C74">
          <w:headerReference w:type="even" r:id="rId441"/>
          <w:headerReference w:type="default" r:id="rId442"/>
          <w:footerReference w:type="even" r:id="rId443"/>
          <w:footerReference w:type="default" r:id="rId444"/>
          <w:headerReference w:type="first" r:id="rId445"/>
          <w:footerReference w:type="first" r:id="rId446"/>
          <w:pgSz w:w="11907" w:h="16839"/>
          <w:pgMar w:top="1134" w:right="1134" w:bottom="1134" w:left="1134" w:header="567" w:footer="567" w:gutter="0"/>
          <w:cols w:space="720"/>
          <w:docGrid w:linePitch="360"/>
        </w:sectPr>
      </w:pPr>
      <w:r>
        <w:rPr>
          <w:noProof/>
        </w:rPr>
        <w:t>Uudistus on toteutettava 31 päivään maaliskuuta 2026 mennessä.</w:t>
      </w:r>
    </w:p>
    <w:p w14:paraId="01E39537" w14:textId="52445F18" w:rsidR="008F28BF" w:rsidRDefault="00296299">
      <w:pPr>
        <w:pStyle w:val="P68B1DB1-Normal39"/>
        <w:spacing w:after="100" w:afterAutospacing="1" w:line="259" w:lineRule="auto"/>
        <w:jc w:val="both"/>
        <w:rPr>
          <w:bCs/>
          <w:noProof/>
        </w:rPr>
      </w:pPr>
      <w:r>
        <w:rPr>
          <w:noProof/>
        </w:rPr>
        <w:t>EE.2. Seurantaa ja täytäntöönpanoa koskevat välitavoitteet, tavoitteet, indikaattorit ja aikataulu – rahoitustuki, jota ei makseta takaisin</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90"/>
        <w:gridCol w:w="1094"/>
        <w:gridCol w:w="1489"/>
        <w:gridCol w:w="1732"/>
        <w:gridCol w:w="955"/>
        <w:gridCol w:w="955"/>
        <w:gridCol w:w="1004"/>
        <w:gridCol w:w="986"/>
        <w:gridCol w:w="640"/>
        <w:gridCol w:w="3961"/>
      </w:tblGrid>
      <w:tr w:rsidR="008F28BF" w14:paraId="1FFD9098" w14:textId="77777777">
        <w:trPr>
          <w:trHeight w:val="672"/>
          <w:tblHeader/>
          <w:jc w:val="center"/>
        </w:trPr>
        <w:tc>
          <w:tcPr>
            <w:tcW w:w="704" w:type="dxa"/>
            <w:vMerge w:val="restart"/>
            <w:shd w:val="clear" w:color="auto" w:fill="BDD7EE"/>
            <w:vAlign w:val="center"/>
            <w:hideMark/>
          </w:tcPr>
          <w:p w14:paraId="3AB5BACA" w14:textId="77777777" w:rsidR="008F28BF" w:rsidRDefault="00296299">
            <w:pPr>
              <w:pStyle w:val="P68B1DB1-Normal11"/>
              <w:spacing w:before="0" w:after="0" w:line="240" w:lineRule="auto"/>
              <w:jc w:val="center"/>
              <w:rPr>
                <w:noProof/>
              </w:rPr>
            </w:pPr>
            <w:r>
              <w:rPr>
                <w:noProof/>
              </w:rPr>
              <w:t>Sitä seuraavat sivut. NUM.</w:t>
            </w:r>
          </w:p>
        </w:tc>
        <w:tc>
          <w:tcPr>
            <w:tcW w:w="1790" w:type="dxa"/>
            <w:vMerge w:val="restart"/>
            <w:shd w:val="clear" w:color="auto" w:fill="BDD7EE"/>
            <w:vAlign w:val="center"/>
            <w:hideMark/>
          </w:tcPr>
          <w:p w14:paraId="68CBB86A" w14:textId="77777777" w:rsidR="008F28BF" w:rsidRDefault="00296299">
            <w:pPr>
              <w:pStyle w:val="P68B1DB1-Normal11"/>
              <w:spacing w:before="0" w:after="0" w:line="240" w:lineRule="auto"/>
              <w:jc w:val="center"/>
              <w:rPr>
                <w:noProof/>
              </w:rPr>
            </w:pPr>
            <w:r>
              <w:rPr>
                <w:noProof/>
              </w:rPr>
              <w:t>Toimenpide (uudistus tai investointi)</w:t>
            </w:r>
          </w:p>
        </w:tc>
        <w:tc>
          <w:tcPr>
            <w:tcW w:w="1094" w:type="dxa"/>
            <w:vMerge w:val="restart"/>
            <w:shd w:val="clear" w:color="auto" w:fill="BDD7EE"/>
            <w:vAlign w:val="center"/>
            <w:hideMark/>
          </w:tcPr>
          <w:p w14:paraId="6A6E9CF6" w14:textId="77777777" w:rsidR="008F28BF" w:rsidRDefault="00296299">
            <w:pPr>
              <w:pStyle w:val="P68B1DB1-Normal11"/>
              <w:spacing w:before="0" w:after="0" w:line="240" w:lineRule="auto"/>
              <w:jc w:val="center"/>
              <w:rPr>
                <w:noProof/>
              </w:rPr>
            </w:pPr>
            <w:r>
              <w:rPr>
                <w:noProof/>
              </w:rPr>
              <w:t>Välitavoite/tavoite</w:t>
            </w:r>
          </w:p>
        </w:tc>
        <w:tc>
          <w:tcPr>
            <w:tcW w:w="1489" w:type="dxa"/>
            <w:vMerge w:val="restart"/>
            <w:shd w:val="clear" w:color="auto" w:fill="BDD7EE"/>
            <w:vAlign w:val="center"/>
            <w:hideMark/>
          </w:tcPr>
          <w:p w14:paraId="30887D22" w14:textId="77777777" w:rsidR="008F28BF" w:rsidRDefault="00296299">
            <w:pPr>
              <w:pStyle w:val="P68B1DB1-Normal11"/>
              <w:spacing w:before="0" w:after="0" w:line="240" w:lineRule="auto"/>
              <w:jc w:val="center"/>
              <w:rPr>
                <w:noProof/>
              </w:rPr>
            </w:pPr>
            <w:r>
              <w:rPr>
                <w:noProof/>
              </w:rPr>
              <w:t>Nimi</w:t>
            </w:r>
          </w:p>
        </w:tc>
        <w:tc>
          <w:tcPr>
            <w:tcW w:w="1732" w:type="dxa"/>
            <w:vMerge w:val="restart"/>
            <w:shd w:val="clear" w:color="auto" w:fill="BDD7EE"/>
            <w:vAlign w:val="center"/>
            <w:hideMark/>
          </w:tcPr>
          <w:p w14:paraId="7F354D2D" w14:textId="77777777" w:rsidR="008F28BF" w:rsidRDefault="00296299">
            <w:pPr>
              <w:spacing w:before="0" w:after="0" w:line="240" w:lineRule="auto"/>
              <w:jc w:val="center"/>
              <w:rPr>
                <w:rFonts w:eastAsia="Times New Roman"/>
                <w:b/>
                <w:noProof/>
                <w:sz w:val="18"/>
                <w:szCs w:val="18"/>
              </w:rPr>
            </w:pPr>
            <w:r>
              <w:rPr>
                <w:rFonts w:eastAsia="Times New Roman"/>
                <w:b/>
                <w:noProof/>
                <w:sz w:val="18"/>
                <w:szCs w:val="18"/>
              </w:rPr>
              <w:t>Laadulliset indikaattorit</w:t>
            </w:r>
            <w:r>
              <w:rPr>
                <w:noProof/>
              </w:rPr>
              <w:br/>
            </w:r>
            <w:r>
              <w:rPr>
                <w:rFonts w:eastAsia="Times New Roman"/>
                <w:b/>
                <w:noProof/>
                <w:sz w:val="18"/>
                <w:szCs w:val="18"/>
              </w:rPr>
              <w:t>(välitavoitteiden osalta)</w:t>
            </w:r>
          </w:p>
        </w:tc>
        <w:tc>
          <w:tcPr>
            <w:tcW w:w="2914" w:type="dxa"/>
            <w:gridSpan w:val="3"/>
            <w:shd w:val="clear" w:color="auto" w:fill="BDD7EE"/>
            <w:vAlign w:val="center"/>
            <w:hideMark/>
          </w:tcPr>
          <w:p w14:paraId="3ADEB0A8" w14:textId="77777777" w:rsidR="008F28BF" w:rsidRDefault="00296299">
            <w:pPr>
              <w:spacing w:before="0" w:after="0" w:line="240" w:lineRule="auto"/>
              <w:jc w:val="center"/>
              <w:rPr>
                <w:rFonts w:eastAsia="Times New Roman"/>
                <w:b/>
                <w:noProof/>
                <w:sz w:val="18"/>
                <w:szCs w:val="18"/>
              </w:rPr>
            </w:pPr>
            <w:r>
              <w:rPr>
                <w:rFonts w:eastAsia="Times New Roman"/>
                <w:b/>
                <w:noProof/>
                <w:sz w:val="18"/>
                <w:szCs w:val="18"/>
              </w:rPr>
              <w:t>Määrälliset indikaattorit</w:t>
            </w:r>
            <w:r>
              <w:rPr>
                <w:noProof/>
              </w:rPr>
              <w:br/>
            </w:r>
            <w:r>
              <w:rPr>
                <w:rFonts w:eastAsia="Times New Roman"/>
                <w:b/>
                <w:noProof/>
                <w:sz w:val="18"/>
                <w:szCs w:val="18"/>
              </w:rPr>
              <w:t>(tavoitteiden osalta)</w:t>
            </w:r>
          </w:p>
        </w:tc>
        <w:tc>
          <w:tcPr>
            <w:tcW w:w="1626" w:type="dxa"/>
            <w:gridSpan w:val="2"/>
            <w:shd w:val="clear" w:color="auto" w:fill="BDD7EE"/>
            <w:vAlign w:val="center"/>
            <w:hideMark/>
          </w:tcPr>
          <w:p w14:paraId="0C2BF9DF" w14:textId="77777777" w:rsidR="008F28BF" w:rsidRDefault="00296299">
            <w:pPr>
              <w:pStyle w:val="P68B1DB1-Normal11"/>
              <w:spacing w:before="0" w:after="0" w:line="240" w:lineRule="auto"/>
              <w:jc w:val="center"/>
              <w:rPr>
                <w:noProof/>
              </w:rPr>
            </w:pPr>
            <w:r>
              <w:rPr>
                <w:noProof/>
              </w:rPr>
              <w:t xml:space="preserve">Alustava toteutusaikataulu </w:t>
            </w:r>
          </w:p>
        </w:tc>
        <w:tc>
          <w:tcPr>
            <w:tcW w:w="3961" w:type="dxa"/>
            <w:vMerge w:val="restart"/>
            <w:shd w:val="clear" w:color="auto" w:fill="BDD7EE"/>
            <w:vAlign w:val="center"/>
            <w:hideMark/>
          </w:tcPr>
          <w:p w14:paraId="0E1D9584"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49888BF3" w14:textId="77777777">
        <w:trPr>
          <w:trHeight w:val="458"/>
          <w:tblHeader/>
          <w:jc w:val="center"/>
        </w:trPr>
        <w:tc>
          <w:tcPr>
            <w:tcW w:w="704" w:type="dxa"/>
            <w:vMerge/>
            <w:vAlign w:val="center"/>
            <w:hideMark/>
          </w:tcPr>
          <w:p w14:paraId="5DA0CE11" w14:textId="77777777" w:rsidR="008F28BF" w:rsidRDefault="008F28BF">
            <w:pPr>
              <w:spacing w:before="0" w:after="0" w:line="240" w:lineRule="auto"/>
              <w:rPr>
                <w:rFonts w:eastAsia="Times New Roman"/>
                <w:b/>
                <w:noProof/>
                <w:sz w:val="18"/>
                <w:szCs w:val="18"/>
              </w:rPr>
            </w:pPr>
          </w:p>
        </w:tc>
        <w:tc>
          <w:tcPr>
            <w:tcW w:w="1790" w:type="dxa"/>
            <w:vMerge/>
            <w:vAlign w:val="center"/>
            <w:hideMark/>
          </w:tcPr>
          <w:p w14:paraId="7D0E3A83" w14:textId="77777777" w:rsidR="008F28BF" w:rsidRDefault="008F28BF">
            <w:pPr>
              <w:spacing w:before="0" w:after="0" w:line="240" w:lineRule="auto"/>
              <w:rPr>
                <w:rFonts w:eastAsia="Times New Roman"/>
                <w:b/>
                <w:noProof/>
                <w:sz w:val="18"/>
                <w:szCs w:val="18"/>
              </w:rPr>
            </w:pPr>
          </w:p>
        </w:tc>
        <w:tc>
          <w:tcPr>
            <w:tcW w:w="1094" w:type="dxa"/>
            <w:vMerge/>
            <w:vAlign w:val="center"/>
            <w:hideMark/>
          </w:tcPr>
          <w:p w14:paraId="25E7B9B7" w14:textId="77777777" w:rsidR="008F28BF" w:rsidRDefault="008F28BF">
            <w:pPr>
              <w:spacing w:before="0" w:after="0" w:line="240" w:lineRule="auto"/>
              <w:rPr>
                <w:rFonts w:eastAsia="Times New Roman"/>
                <w:b/>
                <w:noProof/>
                <w:sz w:val="18"/>
                <w:szCs w:val="18"/>
              </w:rPr>
            </w:pPr>
          </w:p>
        </w:tc>
        <w:tc>
          <w:tcPr>
            <w:tcW w:w="1489" w:type="dxa"/>
            <w:vMerge/>
            <w:vAlign w:val="center"/>
            <w:hideMark/>
          </w:tcPr>
          <w:p w14:paraId="45CC5A5A" w14:textId="77777777" w:rsidR="008F28BF" w:rsidRDefault="008F28BF">
            <w:pPr>
              <w:spacing w:before="0" w:after="0" w:line="240" w:lineRule="auto"/>
              <w:rPr>
                <w:rFonts w:eastAsia="Times New Roman"/>
                <w:b/>
                <w:noProof/>
                <w:sz w:val="18"/>
                <w:szCs w:val="18"/>
              </w:rPr>
            </w:pPr>
          </w:p>
        </w:tc>
        <w:tc>
          <w:tcPr>
            <w:tcW w:w="1732" w:type="dxa"/>
            <w:vMerge/>
            <w:vAlign w:val="center"/>
            <w:hideMark/>
          </w:tcPr>
          <w:p w14:paraId="4BB3035D" w14:textId="77777777" w:rsidR="008F28BF" w:rsidRDefault="008F28BF">
            <w:pPr>
              <w:spacing w:before="0" w:after="0" w:line="240" w:lineRule="auto"/>
              <w:rPr>
                <w:rFonts w:eastAsia="Times New Roman"/>
                <w:b/>
                <w:noProof/>
                <w:sz w:val="18"/>
                <w:szCs w:val="18"/>
              </w:rPr>
            </w:pPr>
          </w:p>
        </w:tc>
        <w:tc>
          <w:tcPr>
            <w:tcW w:w="955" w:type="dxa"/>
            <w:shd w:val="clear" w:color="auto" w:fill="BDD7EE"/>
            <w:vAlign w:val="center"/>
            <w:hideMark/>
          </w:tcPr>
          <w:p w14:paraId="2D94EA5E" w14:textId="77777777" w:rsidR="008F28BF" w:rsidRDefault="00296299">
            <w:pPr>
              <w:pStyle w:val="P68B1DB1-Normal11"/>
              <w:spacing w:before="0" w:after="0" w:line="240" w:lineRule="auto"/>
              <w:jc w:val="center"/>
              <w:rPr>
                <w:noProof/>
              </w:rPr>
            </w:pPr>
            <w:r>
              <w:rPr>
                <w:noProof/>
              </w:rPr>
              <w:t>Mitta-yksikkö</w:t>
            </w:r>
          </w:p>
        </w:tc>
        <w:tc>
          <w:tcPr>
            <w:tcW w:w="955" w:type="dxa"/>
            <w:shd w:val="clear" w:color="auto" w:fill="BDD7EE"/>
            <w:vAlign w:val="center"/>
            <w:hideMark/>
          </w:tcPr>
          <w:p w14:paraId="44EFDAFC" w14:textId="77777777" w:rsidR="008F28BF" w:rsidRDefault="00296299">
            <w:pPr>
              <w:pStyle w:val="P68B1DB1-Normal11"/>
              <w:spacing w:before="0" w:after="0" w:line="240" w:lineRule="auto"/>
              <w:jc w:val="center"/>
              <w:rPr>
                <w:noProof/>
              </w:rPr>
            </w:pPr>
            <w:r>
              <w:rPr>
                <w:noProof/>
              </w:rPr>
              <w:t xml:space="preserve">Lähtötilanne </w:t>
            </w:r>
          </w:p>
        </w:tc>
        <w:tc>
          <w:tcPr>
            <w:tcW w:w="1004" w:type="dxa"/>
            <w:shd w:val="clear" w:color="auto" w:fill="BDD7EE"/>
            <w:vAlign w:val="center"/>
            <w:hideMark/>
          </w:tcPr>
          <w:p w14:paraId="40B0D049" w14:textId="77777777" w:rsidR="008F28BF" w:rsidRDefault="00296299">
            <w:pPr>
              <w:pStyle w:val="P68B1DB1-Normal11"/>
              <w:spacing w:before="0" w:after="0" w:line="240" w:lineRule="auto"/>
              <w:jc w:val="center"/>
              <w:rPr>
                <w:noProof/>
              </w:rPr>
            </w:pPr>
            <w:r>
              <w:rPr>
                <w:noProof/>
              </w:rPr>
              <w:t xml:space="preserve">Päämäärä </w:t>
            </w:r>
          </w:p>
        </w:tc>
        <w:tc>
          <w:tcPr>
            <w:tcW w:w="986" w:type="dxa"/>
            <w:shd w:val="clear" w:color="auto" w:fill="BDD7EE"/>
            <w:vAlign w:val="center"/>
            <w:hideMark/>
          </w:tcPr>
          <w:p w14:paraId="5A335915" w14:textId="77777777" w:rsidR="008F28BF" w:rsidRDefault="00296299">
            <w:pPr>
              <w:pStyle w:val="P68B1DB1-Normal11"/>
              <w:spacing w:before="0" w:after="0" w:line="240" w:lineRule="auto"/>
              <w:jc w:val="center"/>
              <w:rPr>
                <w:noProof/>
              </w:rPr>
            </w:pPr>
            <w:r>
              <w:rPr>
                <w:noProof/>
              </w:rPr>
              <w:t>Neljännes</w:t>
            </w:r>
          </w:p>
        </w:tc>
        <w:tc>
          <w:tcPr>
            <w:tcW w:w="640" w:type="dxa"/>
            <w:shd w:val="clear" w:color="auto" w:fill="BDD7EE"/>
            <w:vAlign w:val="center"/>
            <w:hideMark/>
          </w:tcPr>
          <w:p w14:paraId="7EED6F4A" w14:textId="77777777" w:rsidR="008F28BF" w:rsidRDefault="00296299">
            <w:pPr>
              <w:pStyle w:val="P68B1DB1-Normal11"/>
              <w:spacing w:before="0" w:after="0" w:line="240" w:lineRule="auto"/>
              <w:jc w:val="center"/>
              <w:rPr>
                <w:noProof/>
              </w:rPr>
            </w:pPr>
            <w:r>
              <w:rPr>
                <w:noProof/>
              </w:rPr>
              <w:t>Vuosi</w:t>
            </w:r>
          </w:p>
        </w:tc>
        <w:tc>
          <w:tcPr>
            <w:tcW w:w="3961" w:type="dxa"/>
            <w:vMerge/>
            <w:vAlign w:val="center"/>
            <w:hideMark/>
          </w:tcPr>
          <w:p w14:paraId="75D362F7" w14:textId="77777777" w:rsidR="008F28BF" w:rsidRDefault="008F28BF">
            <w:pPr>
              <w:spacing w:before="0" w:after="0" w:line="240" w:lineRule="auto"/>
              <w:rPr>
                <w:rFonts w:eastAsia="Times New Roman"/>
                <w:b/>
                <w:noProof/>
                <w:sz w:val="18"/>
                <w:szCs w:val="18"/>
              </w:rPr>
            </w:pPr>
          </w:p>
        </w:tc>
      </w:tr>
      <w:tr w:rsidR="008F28BF" w14:paraId="7CD6AA39" w14:textId="77777777">
        <w:trPr>
          <w:trHeight w:val="309"/>
          <w:jc w:val="center"/>
        </w:trPr>
        <w:tc>
          <w:tcPr>
            <w:tcW w:w="704" w:type="dxa"/>
            <w:shd w:val="clear" w:color="auto" w:fill="C6EFCE"/>
            <w:hideMark/>
          </w:tcPr>
          <w:p w14:paraId="166DCA9D" w14:textId="02A7895B" w:rsidR="008F28BF" w:rsidRDefault="00296299">
            <w:pPr>
              <w:pStyle w:val="P68B1DB1-Normal20"/>
              <w:spacing w:after="0" w:line="259" w:lineRule="auto"/>
              <w:contextualSpacing/>
              <w:rPr>
                <w:noProof/>
                <w:color w:val="000000" w:themeColor="text1"/>
              </w:rPr>
            </w:pPr>
            <w:r>
              <w:rPr>
                <w:noProof/>
              </w:rPr>
              <w:t>299</w:t>
            </w:r>
          </w:p>
        </w:tc>
        <w:tc>
          <w:tcPr>
            <w:tcW w:w="1790" w:type="dxa"/>
            <w:shd w:val="clear" w:color="auto" w:fill="C6EFCE"/>
            <w:hideMark/>
          </w:tcPr>
          <w:p w14:paraId="0D029AA4" w14:textId="7EEE7DFA" w:rsidR="008F28BF" w:rsidRDefault="00296299">
            <w:pPr>
              <w:pStyle w:val="P68B1DB1-Normal13"/>
              <w:spacing w:before="0" w:after="0" w:line="240" w:lineRule="auto"/>
              <w:rPr>
                <w:noProof/>
                <w:color w:val="004300"/>
              </w:rPr>
            </w:pPr>
            <w:r>
              <w:rPr>
                <w:noProof/>
              </w:rPr>
              <w:t>Investointi 1: Alueellisten jakelujärjestelmien nykyaikaistaminen ja digitalisointi —</w:t>
            </w:r>
          </w:p>
        </w:tc>
        <w:tc>
          <w:tcPr>
            <w:tcW w:w="1094" w:type="dxa"/>
            <w:shd w:val="clear" w:color="auto" w:fill="C6EFCE"/>
            <w:hideMark/>
          </w:tcPr>
          <w:p w14:paraId="37F3427F" w14:textId="6A6E6629" w:rsidR="008F28BF" w:rsidRDefault="00296299">
            <w:pPr>
              <w:pStyle w:val="P68B1DB1-Normal13"/>
              <w:spacing w:before="0" w:after="0" w:line="240" w:lineRule="auto"/>
              <w:rPr>
                <w:noProof/>
                <w:color w:val="004300"/>
              </w:rPr>
            </w:pPr>
            <w:r>
              <w:rPr>
                <w:noProof/>
              </w:rPr>
              <w:t>Kohde</w:t>
            </w:r>
          </w:p>
        </w:tc>
        <w:tc>
          <w:tcPr>
            <w:tcW w:w="1489" w:type="dxa"/>
            <w:shd w:val="clear" w:color="auto" w:fill="C6EFCE"/>
            <w:hideMark/>
          </w:tcPr>
          <w:p w14:paraId="0A4ACF77" w14:textId="71C7770C" w:rsidR="008F28BF" w:rsidRDefault="00296299">
            <w:pPr>
              <w:pStyle w:val="P68B1DB1-Normal13"/>
              <w:spacing w:before="0" w:after="0" w:line="240" w:lineRule="auto"/>
              <w:rPr>
                <w:noProof/>
                <w:color w:val="004300"/>
              </w:rPr>
            </w:pPr>
            <w:r>
              <w:rPr>
                <w:noProof/>
              </w:rPr>
              <w:t xml:space="preserve">Tšekin jakeluverkkojen nykyaikaistamiseen tehtävien investointien loppuun saattaminen  </w:t>
            </w:r>
          </w:p>
        </w:tc>
        <w:tc>
          <w:tcPr>
            <w:tcW w:w="1732" w:type="dxa"/>
            <w:shd w:val="clear" w:color="auto" w:fill="C6EFCE"/>
            <w:hideMark/>
          </w:tcPr>
          <w:p w14:paraId="7305CD16" w14:textId="0C2F06F7" w:rsidR="008F28BF" w:rsidRDefault="00296299">
            <w:pPr>
              <w:pStyle w:val="P68B1DB1-Normal13"/>
              <w:spacing w:before="0" w:after="0" w:line="240" w:lineRule="auto"/>
              <w:rPr>
                <w:noProof/>
                <w:color w:val="004300"/>
              </w:rPr>
            </w:pPr>
            <w:r>
              <w:rPr>
                <w:noProof/>
              </w:rPr>
              <w:t xml:space="preserve"> </w:t>
            </w:r>
          </w:p>
        </w:tc>
        <w:tc>
          <w:tcPr>
            <w:tcW w:w="955" w:type="dxa"/>
            <w:shd w:val="clear" w:color="auto" w:fill="C6EFCE"/>
          </w:tcPr>
          <w:p w14:paraId="4099C26C" w14:textId="21965DAF" w:rsidR="008F28BF" w:rsidRDefault="00296299">
            <w:pPr>
              <w:pStyle w:val="P68B1DB1-Normal13"/>
              <w:spacing w:before="0" w:after="0" w:line="240" w:lineRule="auto"/>
              <w:rPr>
                <w:noProof/>
                <w:color w:val="004300"/>
              </w:rPr>
            </w:pPr>
            <w:r>
              <w:rPr>
                <w:noProof/>
              </w:rPr>
              <w:t xml:space="preserve"> MW</w:t>
            </w:r>
          </w:p>
        </w:tc>
        <w:tc>
          <w:tcPr>
            <w:tcW w:w="955" w:type="dxa"/>
            <w:shd w:val="clear" w:color="auto" w:fill="C6EFCE"/>
          </w:tcPr>
          <w:p w14:paraId="65C485C5" w14:textId="070A1785" w:rsidR="008F28BF" w:rsidRDefault="00296299">
            <w:pPr>
              <w:pStyle w:val="P68B1DB1-Normal13"/>
              <w:spacing w:before="0" w:after="0" w:line="240" w:lineRule="auto"/>
              <w:rPr>
                <w:noProof/>
                <w:color w:val="004300"/>
              </w:rPr>
            </w:pPr>
            <w:r>
              <w:rPr>
                <w:noProof/>
              </w:rPr>
              <w:t xml:space="preserve"> 0</w:t>
            </w:r>
          </w:p>
        </w:tc>
        <w:tc>
          <w:tcPr>
            <w:tcW w:w="1004" w:type="dxa"/>
            <w:shd w:val="clear" w:color="auto" w:fill="C6EFCE"/>
          </w:tcPr>
          <w:p w14:paraId="3F4CBCEB" w14:textId="510F8B11" w:rsidR="008F28BF" w:rsidRDefault="00296299">
            <w:pPr>
              <w:pStyle w:val="P68B1DB1-Normal13"/>
              <w:spacing w:before="0" w:after="0" w:line="240" w:lineRule="auto"/>
              <w:rPr>
                <w:noProof/>
                <w:color w:val="004300"/>
              </w:rPr>
            </w:pPr>
            <w:r>
              <w:rPr>
                <w:noProof/>
              </w:rPr>
              <w:t>1989</w:t>
            </w:r>
          </w:p>
        </w:tc>
        <w:tc>
          <w:tcPr>
            <w:tcW w:w="986" w:type="dxa"/>
            <w:shd w:val="clear" w:color="auto" w:fill="C6EFCE"/>
            <w:hideMark/>
          </w:tcPr>
          <w:p w14:paraId="7DF861DA" w14:textId="4893F072" w:rsidR="008F28BF" w:rsidRDefault="00296299">
            <w:pPr>
              <w:pStyle w:val="P68B1DB1-Normal13"/>
              <w:spacing w:after="0" w:line="259" w:lineRule="auto"/>
              <w:contextualSpacing/>
              <w:rPr>
                <w:noProof/>
                <w:color w:val="004300"/>
              </w:rPr>
            </w:pPr>
            <w:r>
              <w:rPr>
                <w:noProof/>
              </w:rPr>
              <w:t>Q1</w:t>
            </w:r>
          </w:p>
        </w:tc>
        <w:tc>
          <w:tcPr>
            <w:tcW w:w="640" w:type="dxa"/>
            <w:shd w:val="clear" w:color="auto" w:fill="C6EFCE"/>
            <w:hideMark/>
          </w:tcPr>
          <w:p w14:paraId="0E7CC985" w14:textId="77777777" w:rsidR="008F28BF" w:rsidRDefault="00296299">
            <w:pPr>
              <w:pStyle w:val="P68B1DB1-Normal20"/>
              <w:spacing w:after="0" w:line="259" w:lineRule="auto"/>
              <w:contextualSpacing/>
              <w:rPr>
                <w:noProof/>
              </w:rPr>
            </w:pPr>
            <w:r>
              <w:rPr>
                <w:noProof/>
              </w:rPr>
              <w:t xml:space="preserve"> 2026</w:t>
            </w:r>
          </w:p>
          <w:p w14:paraId="3CCEEA45" w14:textId="644B9ABA" w:rsidR="008F28BF" w:rsidRDefault="00296299">
            <w:pPr>
              <w:pStyle w:val="P68B1DB1-Normal20"/>
              <w:spacing w:before="0" w:after="0" w:line="259" w:lineRule="auto"/>
              <w:contextualSpacing/>
              <w:rPr>
                <w:noProof/>
              </w:rPr>
            </w:pPr>
            <w:r>
              <w:rPr>
                <w:noProof/>
              </w:rPr>
              <w:t xml:space="preserve"> </w:t>
            </w:r>
          </w:p>
        </w:tc>
        <w:tc>
          <w:tcPr>
            <w:tcW w:w="3961" w:type="dxa"/>
            <w:shd w:val="clear" w:color="auto" w:fill="C6EFCE"/>
            <w:hideMark/>
          </w:tcPr>
          <w:p w14:paraId="0DEBB519" w14:textId="55BF97E8" w:rsidR="008F28BF" w:rsidRDefault="00296299">
            <w:pPr>
              <w:pStyle w:val="P68B1DB1-Normal13"/>
              <w:spacing w:after="0" w:line="259" w:lineRule="auto"/>
              <w:contextualSpacing/>
              <w:rPr>
                <w:noProof/>
              </w:rPr>
            </w:pPr>
            <w:r>
              <w:rPr>
                <w:noProof/>
              </w:rPr>
              <w:t>Uusiutuvien energialähteiden liittämiseksi Tšekin jakeluverkkoihin on saavutettava vähintään 1989 megawattia kumulatiivista lisäkapasiteettia. Hankkeilla on edistettävä pullonkaulojen poistamista verkoista ja maksimoitava tekninen lisäkapasiteetti uusien uusiutuvien energialähteiden integroimiseksi.</w:t>
            </w:r>
          </w:p>
          <w:p w14:paraId="268F3EE0" w14:textId="77777777" w:rsidR="008F28BF" w:rsidRDefault="00296299">
            <w:pPr>
              <w:pStyle w:val="P68B1DB1-Normal13"/>
              <w:spacing w:after="0" w:line="240" w:lineRule="auto"/>
              <w:rPr>
                <w:noProof/>
              </w:rPr>
            </w:pPr>
            <w:r>
              <w:rPr>
                <w:noProof/>
              </w:rPr>
              <w:t>Edellä mainittujen kapasiteettivaatimusten täyttymisen osoittamiseksi on toimitettava riippumattoman insinöörin laatima tekninen raportti.</w:t>
            </w:r>
          </w:p>
          <w:p w14:paraId="68FE3F7E" w14:textId="7D8AC8DC" w:rsidR="008F28BF" w:rsidRDefault="008F28BF">
            <w:pPr>
              <w:spacing w:before="0" w:after="0" w:line="240" w:lineRule="auto"/>
              <w:rPr>
                <w:rFonts w:eastAsia="Times New Roman"/>
                <w:noProof/>
                <w:color w:val="004300"/>
                <w:sz w:val="18"/>
                <w:szCs w:val="18"/>
              </w:rPr>
            </w:pPr>
          </w:p>
        </w:tc>
      </w:tr>
      <w:tr w:rsidR="008F28BF" w14:paraId="1F46F24B" w14:textId="77777777">
        <w:trPr>
          <w:trHeight w:val="309"/>
          <w:jc w:val="center"/>
        </w:trPr>
        <w:tc>
          <w:tcPr>
            <w:tcW w:w="704" w:type="dxa"/>
            <w:shd w:val="clear" w:color="auto" w:fill="C6EFCE"/>
          </w:tcPr>
          <w:p w14:paraId="3F8CCFCA" w14:textId="5867546F" w:rsidR="008F28BF" w:rsidRDefault="00296299">
            <w:pPr>
              <w:pStyle w:val="P68B1DB1-Normal20"/>
              <w:spacing w:line="240" w:lineRule="auto"/>
              <w:rPr>
                <w:noProof/>
              </w:rPr>
            </w:pPr>
            <w:r>
              <w:rPr>
                <w:noProof/>
              </w:rPr>
              <w:t>300</w:t>
            </w:r>
          </w:p>
        </w:tc>
        <w:tc>
          <w:tcPr>
            <w:tcW w:w="1790" w:type="dxa"/>
            <w:shd w:val="clear" w:color="auto" w:fill="C6EFCE"/>
          </w:tcPr>
          <w:p w14:paraId="180C5AD7" w14:textId="4F11345A" w:rsidR="008F28BF" w:rsidRDefault="00296299">
            <w:pPr>
              <w:pStyle w:val="P68B1DB1-Normal13"/>
              <w:spacing w:before="0" w:after="0" w:line="240" w:lineRule="auto"/>
              <w:rPr>
                <w:noProof/>
                <w:color w:val="004300"/>
              </w:rPr>
            </w:pPr>
            <w:r>
              <w:rPr>
                <w:noProof/>
              </w:rPr>
              <w:t>Investointi 2: Laajennettu toimenpide: Uusien aurinkosähkölähteiden kehittäminen</w:t>
            </w:r>
          </w:p>
        </w:tc>
        <w:tc>
          <w:tcPr>
            <w:tcW w:w="1094" w:type="dxa"/>
            <w:shd w:val="clear" w:color="auto" w:fill="C6EFCE"/>
          </w:tcPr>
          <w:p w14:paraId="2D05B782" w14:textId="433AF82A" w:rsidR="008F28BF" w:rsidRDefault="00296299">
            <w:pPr>
              <w:pStyle w:val="P68B1DB1-Normal13"/>
              <w:spacing w:before="0" w:after="0" w:line="240" w:lineRule="auto"/>
              <w:rPr>
                <w:noProof/>
                <w:color w:val="004300"/>
              </w:rPr>
            </w:pPr>
            <w:r>
              <w:rPr>
                <w:noProof/>
              </w:rPr>
              <w:t>Kohde</w:t>
            </w:r>
          </w:p>
        </w:tc>
        <w:tc>
          <w:tcPr>
            <w:tcW w:w="1489" w:type="dxa"/>
            <w:shd w:val="clear" w:color="auto" w:fill="C6EFCE"/>
          </w:tcPr>
          <w:p w14:paraId="4F5DC20E" w14:textId="3D4949AF" w:rsidR="008F28BF" w:rsidRDefault="00296299">
            <w:pPr>
              <w:pStyle w:val="P68B1DB1-Normal13"/>
              <w:spacing w:before="0" w:after="0" w:line="240" w:lineRule="auto"/>
              <w:rPr>
                <w:noProof/>
                <w:color w:val="004300"/>
              </w:rPr>
            </w:pPr>
            <w:r>
              <w:rPr>
                <w:noProof/>
              </w:rPr>
              <w:t>FVE-lähteiden asennetun lisäkapasiteetin 224,7 MW:n loppuun saattaminen</w:t>
            </w:r>
          </w:p>
        </w:tc>
        <w:tc>
          <w:tcPr>
            <w:tcW w:w="1732" w:type="dxa"/>
            <w:shd w:val="clear" w:color="auto" w:fill="C6EFCE"/>
          </w:tcPr>
          <w:p w14:paraId="5AEA6608" w14:textId="203B9889" w:rsidR="008F28BF" w:rsidRDefault="00296299">
            <w:pPr>
              <w:pStyle w:val="P68B1DB1-Normal13"/>
              <w:spacing w:before="0" w:after="0" w:line="240" w:lineRule="auto"/>
              <w:rPr>
                <w:noProof/>
                <w:color w:val="004300"/>
              </w:rPr>
            </w:pPr>
            <w:r>
              <w:rPr>
                <w:noProof/>
              </w:rPr>
              <w:t xml:space="preserve"> </w:t>
            </w:r>
          </w:p>
        </w:tc>
        <w:tc>
          <w:tcPr>
            <w:tcW w:w="955" w:type="dxa"/>
            <w:shd w:val="clear" w:color="auto" w:fill="C6EFCE"/>
          </w:tcPr>
          <w:p w14:paraId="6D591DAA" w14:textId="29578887" w:rsidR="008F28BF" w:rsidRDefault="00296299">
            <w:pPr>
              <w:pStyle w:val="P68B1DB1-Normal13"/>
              <w:spacing w:before="0" w:after="0" w:line="240" w:lineRule="auto"/>
              <w:rPr>
                <w:noProof/>
                <w:color w:val="004300"/>
              </w:rPr>
            </w:pPr>
            <w:r>
              <w:rPr>
                <w:noProof/>
              </w:rPr>
              <w:t>MW</w:t>
            </w:r>
          </w:p>
        </w:tc>
        <w:tc>
          <w:tcPr>
            <w:tcW w:w="955" w:type="dxa"/>
            <w:shd w:val="clear" w:color="auto" w:fill="C6EFCE"/>
          </w:tcPr>
          <w:p w14:paraId="0ED3FE05" w14:textId="1E1D64D5" w:rsidR="008F28BF" w:rsidRDefault="00296299">
            <w:pPr>
              <w:pStyle w:val="P68B1DB1-Normal13"/>
              <w:spacing w:before="0" w:after="0" w:line="240" w:lineRule="auto"/>
              <w:rPr>
                <w:noProof/>
                <w:color w:val="004300"/>
              </w:rPr>
            </w:pPr>
            <w:r>
              <w:rPr>
                <w:noProof/>
              </w:rPr>
              <w:t>270</w:t>
            </w:r>
          </w:p>
        </w:tc>
        <w:tc>
          <w:tcPr>
            <w:tcW w:w="1004" w:type="dxa"/>
            <w:shd w:val="clear" w:color="auto" w:fill="C6EFCE"/>
          </w:tcPr>
          <w:p w14:paraId="75C4B1A6" w14:textId="5B14C947" w:rsidR="008F28BF" w:rsidRDefault="00296299">
            <w:pPr>
              <w:pStyle w:val="P68B1DB1-Normal13"/>
              <w:spacing w:before="0" w:after="0" w:line="240" w:lineRule="auto"/>
              <w:rPr>
                <w:noProof/>
                <w:color w:val="004300"/>
              </w:rPr>
            </w:pPr>
            <w:r>
              <w:rPr>
                <w:noProof/>
              </w:rPr>
              <w:t>494,7</w:t>
            </w:r>
          </w:p>
        </w:tc>
        <w:tc>
          <w:tcPr>
            <w:tcW w:w="986" w:type="dxa"/>
            <w:shd w:val="clear" w:color="auto" w:fill="C6EFCE"/>
          </w:tcPr>
          <w:p w14:paraId="15E0111D" w14:textId="1081AD6B" w:rsidR="008F28BF" w:rsidRDefault="00296299">
            <w:pPr>
              <w:pStyle w:val="P68B1DB1-Normal13"/>
              <w:spacing w:before="0" w:after="0" w:line="240" w:lineRule="auto"/>
              <w:rPr>
                <w:noProof/>
                <w:color w:val="004300"/>
              </w:rPr>
            </w:pPr>
            <w:r>
              <w:rPr>
                <w:noProof/>
              </w:rPr>
              <w:t>Q1</w:t>
            </w:r>
          </w:p>
        </w:tc>
        <w:tc>
          <w:tcPr>
            <w:tcW w:w="640" w:type="dxa"/>
            <w:shd w:val="clear" w:color="auto" w:fill="C6EFCE"/>
          </w:tcPr>
          <w:p w14:paraId="4FFD36EA" w14:textId="59E6AAED" w:rsidR="008F28BF" w:rsidRDefault="00296299">
            <w:pPr>
              <w:pStyle w:val="P68B1DB1-Normal13"/>
              <w:spacing w:before="0" w:after="0" w:line="240" w:lineRule="auto"/>
              <w:rPr>
                <w:noProof/>
                <w:color w:val="004300"/>
              </w:rPr>
            </w:pPr>
            <w:r>
              <w:rPr>
                <w:noProof/>
              </w:rPr>
              <w:t>2026</w:t>
            </w:r>
          </w:p>
        </w:tc>
        <w:tc>
          <w:tcPr>
            <w:tcW w:w="3961" w:type="dxa"/>
            <w:shd w:val="clear" w:color="auto" w:fill="C6EFCE"/>
          </w:tcPr>
          <w:p w14:paraId="40307D62" w14:textId="3CE5E8DD" w:rsidR="008F28BF" w:rsidRDefault="00296299">
            <w:pPr>
              <w:pStyle w:val="P68B1DB1-Normal13"/>
              <w:spacing w:before="0" w:after="0" w:line="240" w:lineRule="auto"/>
              <w:rPr>
                <w:noProof/>
                <w:color w:val="004300"/>
              </w:rPr>
            </w:pPr>
            <w:r>
              <w:rPr>
                <w:noProof/>
              </w:rPr>
              <w:t>On asennettava ja otettava käyttöön uusi 444,7 MW:n aurinkosähkön energialähteiden kapasiteetti.</w:t>
            </w:r>
          </w:p>
        </w:tc>
      </w:tr>
      <w:tr w:rsidR="008F28BF" w14:paraId="09676247" w14:textId="77777777">
        <w:trPr>
          <w:trHeight w:val="309"/>
          <w:jc w:val="center"/>
        </w:trPr>
        <w:tc>
          <w:tcPr>
            <w:tcW w:w="704" w:type="dxa"/>
            <w:shd w:val="clear" w:color="auto" w:fill="C6EFCE"/>
          </w:tcPr>
          <w:p w14:paraId="5990C51F" w14:textId="7F97D650" w:rsidR="008F28BF" w:rsidRDefault="00296299">
            <w:pPr>
              <w:pStyle w:val="P68B1DB1-Normal20"/>
              <w:spacing w:after="0" w:line="259" w:lineRule="auto"/>
              <w:contextualSpacing/>
              <w:rPr>
                <w:noProof/>
              </w:rPr>
            </w:pPr>
            <w:r>
              <w:rPr>
                <w:noProof/>
              </w:rPr>
              <w:t>301</w:t>
            </w:r>
          </w:p>
        </w:tc>
        <w:tc>
          <w:tcPr>
            <w:tcW w:w="1790" w:type="dxa"/>
            <w:shd w:val="clear" w:color="auto" w:fill="C6EFCE"/>
          </w:tcPr>
          <w:p w14:paraId="21E7198B" w14:textId="3E7A44CC" w:rsidR="008F28BF" w:rsidRDefault="00296299">
            <w:pPr>
              <w:pStyle w:val="P68B1DB1-Normal13"/>
              <w:spacing w:before="0" w:after="0" w:line="240" w:lineRule="auto"/>
              <w:rPr>
                <w:noProof/>
              </w:rPr>
            </w:pPr>
            <w:r>
              <w:rPr>
                <w:noProof/>
              </w:rPr>
              <w:t>Uudistus 1: Uusiutuvia energialähteitä koskevien lupamenettelyjen yksinkertaistaminen</w:t>
            </w:r>
          </w:p>
        </w:tc>
        <w:tc>
          <w:tcPr>
            <w:tcW w:w="1094" w:type="dxa"/>
            <w:shd w:val="clear" w:color="auto" w:fill="C6EFCE"/>
          </w:tcPr>
          <w:p w14:paraId="39CBB6D3" w14:textId="73AE1CB9"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7990E482" w14:textId="77777777" w:rsidR="008F28BF" w:rsidRDefault="00296299">
            <w:pPr>
              <w:pStyle w:val="P68B1DB1-Normal13"/>
              <w:spacing w:before="0" w:after="0" w:line="240" w:lineRule="auto"/>
              <w:rPr>
                <w:noProof/>
              </w:rPr>
            </w:pPr>
            <w:r>
              <w:rPr>
                <w:noProof/>
              </w:rPr>
              <w:t>Muutetun lainsäädännön voimaantulo</w:t>
            </w:r>
          </w:p>
          <w:p w14:paraId="57318183" w14:textId="77777777" w:rsidR="008F28BF" w:rsidRDefault="008F28BF">
            <w:pPr>
              <w:spacing w:before="0" w:after="0" w:line="240" w:lineRule="auto"/>
              <w:rPr>
                <w:rFonts w:eastAsia="Times New Roman"/>
                <w:noProof/>
                <w:color w:val="006100"/>
                <w:sz w:val="18"/>
                <w:szCs w:val="18"/>
              </w:rPr>
            </w:pPr>
          </w:p>
        </w:tc>
        <w:tc>
          <w:tcPr>
            <w:tcW w:w="1732" w:type="dxa"/>
            <w:shd w:val="clear" w:color="auto" w:fill="C6EFCE"/>
          </w:tcPr>
          <w:p w14:paraId="469B4071" w14:textId="77777777" w:rsidR="008F28BF" w:rsidRDefault="00296299">
            <w:pPr>
              <w:pStyle w:val="P68B1DB1-Normal13"/>
              <w:spacing w:before="0" w:after="0" w:line="240" w:lineRule="auto"/>
              <w:rPr>
                <w:noProof/>
              </w:rPr>
            </w:pPr>
            <w:r>
              <w:rPr>
                <w:noProof/>
              </w:rPr>
              <w:t>Voimaantuloa koskeva lain säännös</w:t>
            </w:r>
          </w:p>
          <w:p w14:paraId="214255A9"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8DCEA6C" w14:textId="4D041A93"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1E19E34A" w14:textId="317C45FB" w:rsidR="008F28BF" w:rsidRDefault="00296299">
            <w:pPr>
              <w:pStyle w:val="P68B1DB1-Normal13"/>
              <w:spacing w:before="0" w:after="0" w:line="240" w:lineRule="auto"/>
              <w:rPr>
                <w:noProof/>
              </w:rPr>
            </w:pPr>
            <w:r>
              <w:rPr>
                <w:noProof/>
              </w:rPr>
              <w:t xml:space="preserve"> </w:t>
            </w:r>
          </w:p>
        </w:tc>
        <w:tc>
          <w:tcPr>
            <w:tcW w:w="1004" w:type="dxa"/>
            <w:shd w:val="clear" w:color="auto" w:fill="C6EFCE"/>
          </w:tcPr>
          <w:p w14:paraId="62314E3F" w14:textId="07957A17" w:rsidR="008F28BF" w:rsidRDefault="00296299">
            <w:pPr>
              <w:pStyle w:val="P68B1DB1-Normal13"/>
              <w:spacing w:before="0" w:after="0" w:line="240" w:lineRule="auto"/>
              <w:rPr>
                <w:noProof/>
              </w:rPr>
            </w:pPr>
            <w:r>
              <w:rPr>
                <w:noProof/>
              </w:rPr>
              <w:t xml:space="preserve"> </w:t>
            </w:r>
          </w:p>
        </w:tc>
        <w:tc>
          <w:tcPr>
            <w:tcW w:w="986" w:type="dxa"/>
            <w:shd w:val="clear" w:color="auto" w:fill="C6EFCE"/>
          </w:tcPr>
          <w:p w14:paraId="1893A1DA" w14:textId="717707C5" w:rsidR="008F28BF" w:rsidRDefault="00296299">
            <w:pPr>
              <w:pStyle w:val="P68B1DB1-Normal13"/>
              <w:spacing w:before="0" w:after="0" w:line="240" w:lineRule="auto"/>
              <w:rPr>
                <w:noProof/>
              </w:rPr>
            </w:pPr>
            <w:r>
              <w:rPr>
                <w:noProof/>
              </w:rPr>
              <w:t>Q3</w:t>
            </w:r>
          </w:p>
        </w:tc>
        <w:tc>
          <w:tcPr>
            <w:tcW w:w="640" w:type="dxa"/>
            <w:shd w:val="clear" w:color="auto" w:fill="C6EFCE"/>
          </w:tcPr>
          <w:p w14:paraId="72B4EF4D" w14:textId="2AF9D7EC" w:rsidR="008F28BF" w:rsidRDefault="00296299">
            <w:pPr>
              <w:pStyle w:val="P68B1DB1-Normal13"/>
              <w:spacing w:before="0" w:after="0" w:line="240" w:lineRule="auto"/>
              <w:rPr>
                <w:noProof/>
              </w:rPr>
            </w:pPr>
            <w:r>
              <w:rPr>
                <w:noProof/>
              </w:rPr>
              <w:t>2023</w:t>
            </w:r>
          </w:p>
        </w:tc>
        <w:tc>
          <w:tcPr>
            <w:tcW w:w="3961" w:type="dxa"/>
            <w:shd w:val="clear" w:color="auto" w:fill="C6EFCE"/>
          </w:tcPr>
          <w:p w14:paraId="4DDD4E01" w14:textId="261E5C96" w:rsidR="008F28BF" w:rsidRDefault="00296299">
            <w:pPr>
              <w:pStyle w:val="P68B1DB1-Normal18"/>
              <w:spacing w:after="0" w:line="259" w:lineRule="auto"/>
              <w:contextualSpacing/>
              <w:rPr>
                <w:rFonts w:eastAsia="Times New Roman"/>
                <w:noProof/>
                <w:color w:val="006100"/>
              </w:rPr>
            </w:pPr>
            <w:r>
              <w:rPr>
                <w:noProof/>
                <w:color w:val="004300"/>
              </w:rPr>
              <w:t>Muutetaan</w:t>
            </w:r>
            <w:r>
              <w:rPr>
                <w:rFonts w:eastAsia="Times New Roman"/>
                <w:noProof/>
                <w:color w:val="006100"/>
              </w:rPr>
              <w:t xml:space="preserve"> lainsäädäntö seuraavasti:</w:t>
            </w:r>
          </w:p>
          <w:p w14:paraId="3E064AF7" w14:textId="63AC04DE" w:rsidR="008F28BF" w:rsidRDefault="00296299">
            <w:pPr>
              <w:pStyle w:val="P68B1DB1-ListParagraph48"/>
              <w:numPr>
                <w:ilvl w:val="0"/>
                <w:numId w:val="274"/>
              </w:numPr>
              <w:spacing w:before="0" w:line="240" w:lineRule="auto"/>
              <w:rPr>
                <w:noProof/>
              </w:rPr>
            </w:pPr>
            <w:r>
              <w:rPr>
                <w:noProof/>
              </w:rPr>
              <w:t>poistetaan vaatimus rakennusluvasta, sähkön tuotantoluvasta ja kaavoitusluvasta/alueluvasta uusiutuvan energian laitoksille, joiden asennettu kokonaiskapasiteetti on enintään 50 kW, ja poistetaan enintään 10 kW:n voimalaitosten verkkoliitäntälupa.</w:t>
            </w:r>
          </w:p>
          <w:p w14:paraId="224D4546" w14:textId="135D35D9" w:rsidR="008F28BF" w:rsidRDefault="00296299">
            <w:pPr>
              <w:pStyle w:val="P68B1DB1-ListParagraph48"/>
              <w:numPr>
                <w:ilvl w:val="0"/>
                <w:numId w:val="274"/>
              </w:numPr>
              <w:spacing w:before="0" w:line="240" w:lineRule="auto"/>
              <w:rPr>
                <w:noProof/>
              </w:rPr>
            </w:pPr>
            <w:r>
              <w:rPr>
                <w:noProof/>
              </w:rPr>
              <w:t>Nopeutetaan ja yksinkertaistetaan lupamenettelyä (rakennuslupa, kaavoituslupa) ja verkkoon liittämistä yli 1 MW:n laitosten osalta</w:t>
            </w:r>
          </w:p>
        </w:tc>
      </w:tr>
      <w:tr w:rsidR="008F28BF" w14:paraId="0163A691" w14:textId="77777777">
        <w:trPr>
          <w:trHeight w:val="309"/>
          <w:jc w:val="center"/>
        </w:trPr>
        <w:tc>
          <w:tcPr>
            <w:tcW w:w="704" w:type="dxa"/>
            <w:shd w:val="clear" w:color="auto" w:fill="C6EFCE"/>
          </w:tcPr>
          <w:p w14:paraId="474E0EEE" w14:textId="08337241" w:rsidR="008F28BF" w:rsidRDefault="00296299">
            <w:pPr>
              <w:pStyle w:val="P68B1DB1-Normal20"/>
              <w:spacing w:after="0" w:line="259" w:lineRule="auto"/>
              <w:contextualSpacing/>
              <w:rPr>
                <w:noProof/>
              </w:rPr>
            </w:pPr>
            <w:r>
              <w:rPr>
                <w:noProof/>
              </w:rPr>
              <w:t>302</w:t>
            </w:r>
          </w:p>
        </w:tc>
        <w:tc>
          <w:tcPr>
            <w:tcW w:w="1790" w:type="dxa"/>
            <w:shd w:val="clear" w:color="auto" w:fill="C6EFCE"/>
          </w:tcPr>
          <w:p w14:paraId="189F8E04" w14:textId="13C58C17" w:rsidR="008F28BF" w:rsidRDefault="00296299">
            <w:pPr>
              <w:pStyle w:val="P68B1DB1-Normal20"/>
              <w:spacing w:before="0" w:after="0" w:line="259" w:lineRule="auto"/>
              <w:contextualSpacing/>
              <w:rPr>
                <w:noProof/>
              </w:rPr>
            </w:pPr>
            <w:r>
              <w:rPr>
                <w:noProof/>
              </w:rPr>
              <w:t>Uudistuksen 2: Uusiutuvien energialähteiden lupamenettelyn nopeuttaminen ja digitalisointi</w:t>
            </w:r>
          </w:p>
        </w:tc>
        <w:tc>
          <w:tcPr>
            <w:tcW w:w="1094" w:type="dxa"/>
            <w:shd w:val="clear" w:color="auto" w:fill="C6EFCE"/>
          </w:tcPr>
          <w:p w14:paraId="3C17E2DB" w14:textId="1C9BF8C4" w:rsidR="008F28BF" w:rsidRDefault="00296299">
            <w:pPr>
              <w:pStyle w:val="P68B1DB1-Normal20"/>
              <w:spacing w:before="0" w:after="0" w:line="259" w:lineRule="auto"/>
              <w:contextualSpacing/>
              <w:rPr>
                <w:noProof/>
              </w:rPr>
            </w:pPr>
            <w:r>
              <w:rPr>
                <w:noProof/>
              </w:rPr>
              <w:t>Virstanpylväs</w:t>
            </w:r>
          </w:p>
        </w:tc>
        <w:tc>
          <w:tcPr>
            <w:tcW w:w="1489" w:type="dxa"/>
            <w:shd w:val="clear" w:color="auto" w:fill="C6EFCE"/>
          </w:tcPr>
          <w:p w14:paraId="26A349B3" w14:textId="2D095A45" w:rsidR="008F28BF" w:rsidRDefault="00296299">
            <w:pPr>
              <w:pStyle w:val="P68B1DB1-Normal20"/>
              <w:spacing w:after="0" w:line="259" w:lineRule="auto"/>
              <w:contextualSpacing/>
              <w:rPr>
                <w:noProof/>
              </w:rPr>
            </w:pPr>
            <w:r>
              <w:rPr>
                <w:noProof/>
              </w:rPr>
              <w:t>Muutettujen lainsäädäntöjen voimaantulo</w:t>
            </w:r>
          </w:p>
          <w:p w14:paraId="7B66B642" w14:textId="77777777" w:rsidR="008F28BF" w:rsidRDefault="008F28BF">
            <w:pPr>
              <w:spacing w:after="0" w:line="259" w:lineRule="auto"/>
              <w:contextualSpacing/>
              <w:rPr>
                <w:noProof/>
                <w:color w:val="004300"/>
                <w:sz w:val="18"/>
                <w:szCs w:val="18"/>
              </w:rPr>
            </w:pPr>
          </w:p>
        </w:tc>
        <w:tc>
          <w:tcPr>
            <w:tcW w:w="1732" w:type="dxa"/>
            <w:shd w:val="clear" w:color="auto" w:fill="C6EFCE"/>
          </w:tcPr>
          <w:p w14:paraId="614F3157" w14:textId="77777777" w:rsidR="008F28BF" w:rsidRDefault="00296299">
            <w:pPr>
              <w:pStyle w:val="P68B1DB1-Normal20"/>
              <w:spacing w:after="0" w:line="259" w:lineRule="auto"/>
              <w:contextualSpacing/>
              <w:rPr>
                <w:noProof/>
              </w:rPr>
            </w:pPr>
            <w:r>
              <w:rPr>
                <w:noProof/>
              </w:rPr>
              <w:t>Voimaantuloa koskeva lain säännös</w:t>
            </w:r>
          </w:p>
          <w:p w14:paraId="2E6B05DA" w14:textId="77777777" w:rsidR="008F28BF" w:rsidRDefault="008F28BF">
            <w:pPr>
              <w:spacing w:after="0" w:line="259" w:lineRule="auto"/>
              <w:contextualSpacing/>
              <w:rPr>
                <w:noProof/>
                <w:color w:val="004300"/>
                <w:sz w:val="18"/>
                <w:szCs w:val="18"/>
              </w:rPr>
            </w:pPr>
          </w:p>
        </w:tc>
        <w:tc>
          <w:tcPr>
            <w:tcW w:w="955" w:type="dxa"/>
            <w:shd w:val="clear" w:color="auto" w:fill="C6EFCE"/>
          </w:tcPr>
          <w:p w14:paraId="5ACC4A0B" w14:textId="77777777" w:rsidR="008F28BF" w:rsidRDefault="008F28BF">
            <w:pPr>
              <w:spacing w:before="0" w:after="0" w:line="259" w:lineRule="auto"/>
              <w:contextualSpacing/>
              <w:rPr>
                <w:noProof/>
                <w:color w:val="004300"/>
                <w:sz w:val="18"/>
                <w:szCs w:val="18"/>
              </w:rPr>
            </w:pPr>
          </w:p>
        </w:tc>
        <w:tc>
          <w:tcPr>
            <w:tcW w:w="955" w:type="dxa"/>
            <w:shd w:val="clear" w:color="auto" w:fill="C6EFCE"/>
          </w:tcPr>
          <w:p w14:paraId="6A417DA2" w14:textId="77777777" w:rsidR="008F28BF" w:rsidRDefault="008F28BF">
            <w:pPr>
              <w:spacing w:before="0" w:after="0" w:line="259" w:lineRule="auto"/>
              <w:contextualSpacing/>
              <w:rPr>
                <w:noProof/>
                <w:color w:val="004300"/>
                <w:sz w:val="18"/>
                <w:szCs w:val="18"/>
              </w:rPr>
            </w:pPr>
          </w:p>
        </w:tc>
        <w:tc>
          <w:tcPr>
            <w:tcW w:w="1004" w:type="dxa"/>
            <w:shd w:val="clear" w:color="auto" w:fill="C6EFCE"/>
          </w:tcPr>
          <w:p w14:paraId="6D7D906F" w14:textId="77777777" w:rsidR="008F28BF" w:rsidRDefault="008F28BF">
            <w:pPr>
              <w:spacing w:before="0" w:after="0" w:line="259" w:lineRule="auto"/>
              <w:contextualSpacing/>
              <w:rPr>
                <w:noProof/>
                <w:color w:val="004300"/>
                <w:sz w:val="18"/>
                <w:szCs w:val="18"/>
              </w:rPr>
            </w:pPr>
          </w:p>
        </w:tc>
        <w:tc>
          <w:tcPr>
            <w:tcW w:w="986" w:type="dxa"/>
            <w:shd w:val="clear" w:color="auto" w:fill="C6EFCE"/>
          </w:tcPr>
          <w:p w14:paraId="051AD156" w14:textId="77311BCC" w:rsidR="008F28BF" w:rsidRDefault="00296299">
            <w:pPr>
              <w:pStyle w:val="P68B1DB1-Normal20"/>
              <w:spacing w:before="0" w:after="0" w:line="259" w:lineRule="auto"/>
              <w:contextualSpacing/>
              <w:rPr>
                <w:noProof/>
              </w:rPr>
            </w:pPr>
            <w:r>
              <w:rPr>
                <w:noProof/>
              </w:rPr>
              <w:t>Q3</w:t>
            </w:r>
          </w:p>
        </w:tc>
        <w:tc>
          <w:tcPr>
            <w:tcW w:w="640" w:type="dxa"/>
            <w:shd w:val="clear" w:color="auto" w:fill="C6EFCE"/>
          </w:tcPr>
          <w:p w14:paraId="70DD9001" w14:textId="3B88B4F2" w:rsidR="008F28BF" w:rsidRDefault="00296299">
            <w:pPr>
              <w:pStyle w:val="P68B1DB1-Normal20"/>
              <w:spacing w:before="0" w:after="0" w:line="259" w:lineRule="auto"/>
              <w:contextualSpacing/>
              <w:rPr>
                <w:noProof/>
              </w:rPr>
            </w:pPr>
            <w:r>
              <w:rPr>
                <w:noProof/>
              </w:rPr>
              <w:t>2024</w:t>
            </w:r>
          </w:p>
        </w:tc>
        <w:tc>
          <w:tcPr>
            <w:tcW w:w="3961" w:type="dxa"/>
            <w:shd w:val="clear" w:color="auto" w:fill="C6EFCE"/>
          </w:tcPr>
          <w:p w14:paraId="06927385" w14:textId="31359071" w:rsidR="008F28BF" w:rsidRDefault="00296299">
            <w:pPr>
              <w:pStyle w:val="P68B1DB1-Normal13"/>
              <w:spacing w:after="0" w:line="259" w:lineRule="auto"/>
              <w:contextualSpacing/>
              <w:rPr>
                <w:noProof/>
              </w:rPr>
            </w:pPr>
            <w:r>
              <w:rPr>
                <w:noProof/>
              </w:rPr>
              <w:t>Muutetaan lainsäädäntö seuraavasti:</w:t>
            </w:r>
          </w:p>
          <w:p w14:paraId="7EEA664D" w14:textId="5CFD2C4D" w:rsidR="008F28BF" w:rsidRDefault="00296299">
            <w:pPr>
              <w:pStyle w:val="P68B1DB1-ListParagraph48"/>
              <w:spacing w:before="0" w:line="240" w:lineRule="auto"/>
              <w:rPr>
                <w:noProof/>
              </w:rPr>
            </w:pPr>
            <w:r>
              <w:rPr>
                <w:noProof/>
              </w:rPr>
              <w:t xml:space="preserve">Asettaa eriytetyt ja sitovat enimmäisajat menettelyn kaikille merkityksellisille vaiheille kapasiteetin perusteella. Koko lupamenettelyn (mukaan lukien verkkoon liittäminen) kesto saa olla enintään kaksi vuotta 150 kW:n uusiutuvan energian laitosten osalta ja yksi vuosi alle 150 kW:n uusiutuvan energian laitosten osalta. Keinotekoisissa rakenteissa olevien aurinkoenergialaitteistojen osalta, joiden kapasiteetti on enintään 100 kW, lupamenettely saa olla enintään yksi kuukausi.  </w:t>
            </w:r>
          </w:p>
        </w:tc>
      </w:tr>
      <w:tr w:rsidR="008F28BF" w14:paraId="4D8DE64E" w14:textId="77777777">
        <w:trPr>
          <w:trHeight w:val="309"/>
          <w:jc w:val="center"/>
        </w:trPr>
        <w:tc>
          <w:tcPr>
            <w:tcW w:w="704" w:type="dxa"/>
            <w:shd w:val="clear" w:color="auto" w:fill="C6EFCE"/>
          </w:tcPr>
          <w:p w14:paraId="2FB3F3BB" w14:textId="01558919" w:rsidR="008F28BF" w:rsidRDefault="00296299">
            <w:pPr>
              <w:pStyle w:val="P68B1DB1-Normal13"/>
              <w:spacing w:before="0" w:after="0" w:line="240" w:lineRule="auto"/>
              <w:rPr>
                <w:noProof/>
              </w:rPr>
            </w:pPr>
            <w:r>
              <w:rPr>
                <w:noProof/>
              </w:rPr>
              <w:t>303</w:t>
            </w:r>
          </w:p>
        </w:tc>
        <w:tc>
          <w:tcPr>
            <w:tcW w:w="1790" w:type="dxa"/>
            <w:shd w:val="clear" w:color="auto" w:fill="C6EFCE"/>
          </w:tcPr>
          <w:p w14:paraId="259A1CCF" w14:textId="57C920A4" w:rsidR="008F28BF" w:rsidRDefault="00296299">
            <w:pPr>
              <w:pStyle w:val="P68B1DB1-Normal13"/>
              <w:spacing w:before="0" w:after="0" w:line="240" w:lineRule="auto"/>
              <w:rPr>
                <w:noProof/>
              </w:rPr>
            </w:pPr>
            <w:r>
              <w:rPr>
                <w:noProof/>
              </w:rPr>
              <w:t>Uudistuksen 2: Uusiutuvien energialähteiden lupamenettelyn nopeuttaminen ja digitalisointi</w:t>
            </w:r>
          </w:p>
        </w:tc>
        <w:tc>
          <w:tcPr>
            <w:tcW w:w="1094" w:type="dxa"/>
            <w:shd w:val="clear" w:color="auto" w:fill="C6EFCE"/>
          </w:tcPr>
          <w:p w14:paraId="244FFCCE" w14:textId="59F61968"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2BA228E1" w14:textId="53230DEE" w:rsidR="008F28BF" w:rsidRDefault="00296299">
            <w:pPr>
              <w:pStyle w:val="P68B1DB1-Normal13"/>
              <w:spacing w:before="0" w:after="0" w:line="240" w:lineRule="auto"/>
              <w:rPr>
                <w:noProof/>
              </w:rPr>
            </w:pPr>
            <w:r>
              <w:rPr>
                <w:noProof/>
              </w:rPr>
              <w:t>Digitaalinen keskitetty palvelupiste</w:t>
            </w:r>
          </w:p>
        </w:tc>
        <w:tc>
          <w:tcPr>
            <w:tcW w:w="1732" w:type="dxa"/>
            <w:shd w:val="clear" w:color="auto" w:fill="C6EFCE"/>
          </w:tcPr>
          <w:p w14:paraId="07070281" w14:textId="51397EDA" w:rsidR="008F28BF" w:rsidRDefault="00296299">
            <w:pPr>
              <w:pStyle w:val="P68B1DB1-Normal13"/>
              <w:spacing w:before="0" w:after="0" w:line="240" w:lineRule="auto"/>
              <w:rPr>
                <w:noProof/>
              </w:rPr>
            </w:pPr>
            <w:r>
              <w:rPr>
                <w:noProof/>
              </w:rPr>
              <w:t xml:space="preserve">Verkkoportaalin käyttöönotto </w:t>
            </w:r>
          </w:p>
        </w:tc>
        <w:tc>
          <w:tcPr>
            <w:tcW w:w="955" w:type="dxa"/>
            <w:shd w:val="clear" w:color="auto" w:fill="C6EFCE"/>
          </w:tcPr>
          <w:p w14:paraId="32F7BC45"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64FE7FC0" w14:textId="77777777" w:rsidR="008F28BF" w:rsidRDefault="008F28BF">
            <w:pPr>
              <w:spacing w:before="0" w:after="0" w:line="240" w:lineRule="auto"/>
              <w:rPr>
                <w:rFonts w:eastAsia="Times New Roman"/>
                <w:noProof/>
                <w:color w:val="006100"/>
                <w:sz w:val="18"/>
                <w:szCs w:val="18"/>
              </w:rPr>
            </w:pPr>
          </w:p>
        </w:tc>
        <w:tc>
          <w:tcPr>
            <w:tcW w:w="1004" w:type="dxa"/>
            <w:shd w:val="clear" w:color="auto" w:fill="C6EFCE"/>
          </w:tcPr>
          <w:p w14:paraId="1277DD0B" w14:textId="77777777" w:rsidR="008F28BF" w:rsidRDefault="008F28BF">
            <w:pPr>
              <w:spacing w:before="0" w:after="0" w:line="240" w:lineRule="auto"/>
              <w:rPr>
                <w:rFonts w:eastAsia="Times New Roman"/>
                <w:noProof/>
                <w:color w:val="006100"/>
                <w:sz w:val="18"/>
                <w:szCs w:val="18"/>
              </w:rPr>
            </w:pPr>
          </w:p>
        </w:tc>
        <w:tc>
          <w:tcPr>
            <w:tcW w:w="986" w:type="dxa"/>
            <w:shd w:val="clear" w:color="auto" w:fill="C6EFCE"/>
          </w:tcPr>
          <w:p w14:paraId="1B679EE1" w14:textId="40B4383E" w:rsidR="008F28BF" w:rsidRDefault="00296299">
            <w:pPr>
              <w:pStyle w:val="P68B1DB1-Normal13"/>
              <w:spacing w:before="0" w:after="0" w:line="240" w:lineRule="auto"/>
              <w:rPr>
                <w:noProof/>
              </w:rPr>
            </w:pPr>
            <w:r>
              <w:rPr>
                <w:noProof/>
              </w:rPr>
              <w:t>Q2</w:t>
            </w:r>
          </w:p>
        </w:tc>
        <w:tc>
          <w:tcPr>
            <w:tcW w:w="640" w:type="dxa"/>
            <w:shd w:val="clear" w:color="auto" w:fill="C6EFCE"/>
          </w:tcPr>
          <w:p w14:paraId="7146D3D5" w14:textId="5CDE6668" w:rsidR="008F28BF" w:rsidRDefault="00296299">
            <w:pPr>
              <w:pStyle w:val="P68B1DB1-Normal13"/>
              <w:spacing w:before="0" w:after="0" w:line="240" w:lineRule="auto"/>
              <w:rPr>
                <w:noProof/>
              </w:rPr>
            </w:pPr>
            <w:r>
              <w:rPr>
                <w:noProof/>
              </w:rPr>
              <w:t>2025</w:t>
            </w:r>
          </w:p>
        </w:tc>
        <w:tc>
          <w:tcPr>
            <w:tcW w:w="3961" w:type="dxa"/>
            <w:shd w:val="clear" w:color="auto" w:fill="C6EFCE"/>
          </w:tcPr>
          <w:p w14:paraId="2101EB18" w14:textId="77777777" w:rsidR="008F28BF" w:rsidRDefault="00296299">
            <w:pPr>
              <w:pStyle w:val="P68B1DB1-Normal13"/>
              <w:spacing w:before="0" w:after="0" w:line="240" w:lineRule="auto"/>
              <w:rPr>
                <w:noProof/>
              </w:rPr>
            </w:pPr>
            <w:r>
              <w:rPr>
                <w:noProof/>
              </w:rPr>
              <w:t>Digitaalisen keskitetyn palvelupisteen (verkkoportaalin) on oltava toiminnassa, ja sen on alettava tarjota palveluja, jotka ohjaavat hakijaa erilaisessa hallinnollisessa lupamenettelyssä. Keskitetty palvelupiste toimii keskitettynä yhteyspisteenä sijoittajille/hakijoille lupien käsittelyä ja toimittamista varten ja ottaa tarvittaessa mukaan muita hallintoviranomaisia.</w:t>
            </w:r>
          </w:p>
          <w:p w14:paraId="61A4C62B" w14:textId="7A0FE911" w:rsidR="008F28BF" w:rsidRDefault="00296299">
            <w:pPr>
              <w:pStyle w:val="P68B1DB1-Normal13"/>
              <w:spacing w:after="160" w:line="240" w:lineRule="auto"/>
              <w:rPr>
                <w:noProof/>
              </w:rPr>
            </w:pPr>
            <w:r>
              <w:rPr>
                <w:noProof/>
              </w:rPr>
              <w:t>Verkkoportaalin on annettava kansalaisille ja yrityksille mahdollisuus esittää digitaalisesti kysyntää erityyppisille luville (rakentaminen, lisensointi, ympäristöluvat) ja verkkoliitäntämenettelyille. Verkkoportaaliin on sisällytettävä kaikki menettelyjen vaiheet ja myös toiminto, jonka avulla hakijat voivat seurata lupien tilaa verkossa, vaihtaa vaadittuja asiakirjoja digitaalisesti ja muuttaa pyyntöä luvan myöntämiseen asti.</w:t>
            </w:r>
          </w:p>
          <w:p w14:paraId="45399820" w14:textId="19A1160E" w:rsidR="008F28BF" w:rsidRDefault="00296299">
            <w:pPr>
              <w:pStyle w:val="P68B1DB1-Normal13"/>
              <w:spacing w:line="240" w:lineRule="auto"/>
              <w:rPr>
                <w:noProof/>
              </w:rPr>
            </w:pPr>
            <w:r>
              <w:rPr>
                <w:noProof/>
              </w:rPr>
              <w:t>Lupamenettelyn eri vaiheet (esim. rakennusluvat, ympäristöluvat, verkkoon liittäminen ja lisensointi) on täysin digitalisoitu.</w:t>
            </w:r>
          </w:p>
        </w:tc>
      </w:tr>
      <w:tr w:rsidR="008F28BF" w14:paraId="5115FB2E" w14:textId="77777777">
        <w:trPr>
          <w:trHeight w:val="309"/>
          <w:jc w:val="center"/>
        </w:trPr>
        <w:tc>
          <w:tcPr>
            <w:tcW w:w="704" w:type="dxa"/>
            <w:shd w:val="clear" w:color="auto" w:fill="C6EFCE"/>
          </w:tcPr>
          <w:p w14:paraId="1C5BD0BE" w14:textId="773B324F" w:rsidR="008F28BF" w:rsidRDefault="00296299">
            <w:pPr>
              <w:pStyle w:val="P68B1DB1-Normal13"/>
              <w:spacing w:before="0" w:after="0" w:line="240" w:lineRule="auto"/>
              <w:rPr>
                <w:noProof/>
              </w:rPr>
            </w:pPr>
            <w:r>
              <w:rPr>
                <w:noProof/>
              </w:rPr>
              <w:t xml:space="preserve"> 304</w:t>
            </w:r>
          </w:p>
        </w:tc>
        <w:tc>
          <w:tcPr>
            <w:tcW w:w="1790" w:type="dxa"/>
            <w:shd w:val="clear" w:color="auto" w:fill="C6EFCE"/>
          </w:tcPr>
          <w:p w14:paraId="0B2F7396" w14:textId="32046403" w:rsidR="008F28BF" w:rsidRDefault="00296299">
            <w:pPr>
              <w:pStyle w:val="P68B1DB1-Normal13"/>
              <w:spacing w:before="0" w:after="0" w:line="240" w:lineRule="auto"/>
              <w:rPr>
                <w:noProof/>
              </w:rPr>
            </w:pPr>
            <w:r>
              <w:rPr>
                <w:noProof/>
              </w:rPr>
              <w:t>Uudistus 3 – Alatoimenpide 1</w:t>
            </w:r>
          </w:p>
          <w:p w14:paraId="0963DAD9" w14:textId="3671ED07" w:rsidR="008F28BF" w:rsidRDefault="00296299">
            <w:pPr>
              <w:pStyle w:val="P68B1DB1-Normal13"/>
              <w:spacing w:before="0" w:after="0" w:line="240" w:lineRule="auto"/>
              <w:rPr>
                <w:noProof/>
              </w:rPr>
            </w:pPr>
            <w:r>
              <w:rPr>
                <w:noProof/>
              </w:rPr>
              <w:t xml:space="preserve">Verkkoliitäntämenettelyn avoimuuden parantaminen </w:t>
            </w:r>
          </w:p>
        </w:tc>
        <w:tc>
          <w:tcPr>
            <w:tcW w:w="1094" w:type="dxa"/>
            <w:shd w:val="clear" w:color="auto" w:fill="C6EFCE"/>
          </w:tcPr>
          <w:p w14:paraId="56CF77CB" w14:textId="4B9EED79"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2B09232F" w14:textId="77777777" w:rsidR="008F28BF" w:rsidRDefault="00296299">
            <w:pPr>
              <w:pStyle w:val="P68B1DB1-Normal13"/>
              <w:spacing w:before="0" w:after="0" w:line="240" w:lineRule="auto"/>
              <w:rPr>
                <w:noProof/>
              </w:rPr>
            </w:pPr>
            <w:r>
              <w:rPr>
                <w:noProof/>
              </w:rPr>
              <w:t xml:space="preserve">Lainsäädäntö- ja menettelymuutosten voimaantulo  </w:t>
            </w:r>
          </w:p>
          <w:p w14:paraId="70339317" w14:textId="77777777" w:rsidR="008F28BF" w:rsidRDefault="008F28BF">
            <w:pPr>
              <w:spacing w:before="0" w:after="0" w:line="240" w:lineRule="auto"/>
              <w:rPr>
                <w:rFonts w:eastAsia="Times New Roman"/>
                <w:noProof/>
                <w:color w:val="006100"/>
                <w:sz w:val="18"/>
                <w:szCs w:val="18"/>
              </w:rPr>
            </w:pPr>
          </w:p>
        </w:tc>
        <w:tc>
          <w:tcPr>
            <w:tcW w:w="1732" w:type="dxa"/>
            <w:shd w:val="clear" w:color="auto" w:fill="C6EFCE"/>
          </w:tcPr>
          <w:p w14:paraId="059ECC39" w14:textId="18978EF4" w:rsidR="008F28BF" w:rsidRDefault="00296299">
            <w:pPr>
              <w:pStyle w:val="P68B1DB1-Normal13"/>
              <w:spacing w:before="0" w:after="0" w:line="240" w:lineRule="auto"/>
              <w:rPr>
                <w:noProof/>
              </w:rPr>
            </w:pPr>
            <w:r>
              <w:rPr>
                <w:noProof/>
              </w:rPr>
              <w:t>Lain ja asetusten säännös, josta käy ilmi lain tai asetuksen voimaantulo</w:t>
            </w:r>
          </w:p>
        </w:tc>
        <w:tc>
          <w:tcPr>
            <w:tcW w:w="955" w:type="dxa"/>
            <w:shd w:val="clear" w:color="auto" w:fill="C6EFCE"/>
          </w:tcPr>
          <w:p w14:paraId="380D6BB8" w14:textId="0953E80F"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75EA307B" w14:textId="72FA2A83" w:rsidR="008F28BF" w:rsidRDefault="00296299">
            <w:pPr>
              <w:pStyle w:val="P68B1DB1-Normal13"/>
              <w:spacing w:before="0" w:after="0" w:line="240" w:lineRule="auto"/>
              <w:rPr>
                <w:noProof/>
              </w:rPr>
            </w:pPr>
            <w:r>
              <w:rPr>
                <w:noProof/>
              </w:rPr>
              <w:t xml:space="preserve"> </w:t>
            </w:r>
          </w:p>
        </w:tc>
        <w:tc>
          <w:tcPr>
            <w:tcW w:w="1004" w:type="dxa"/>
            <w:shd w:val="clear" w:color="auto" w:fill="C6EFCE"/>
          </w:tcPr>
          <w:p w14:paraId="3452D931" w14:textId="023DE419" w:rsidR="008F28BF" w:rsidRDefault="00296299">
            <w:pPr>
              <w:pStyle w:val="P68B1DB1-Normal13"/>
              <w:spacing w:before="0" w:after="0" w:line="240" w:lineRule="auto"/>
              <w:rPr>
                <w:noProof/>
              </w:rPr>
            </w:pPr>
            <w:r>
              <w:rPr>
                <w:noProof/>
              </w:rPr>
              <w:t xml:space="preserve"> </w:t>
            </w:r>
          </w:p>
        </w:tc>
        <w:tc>
          <w:tcPr>
            <w:tcW w:w="986" w:type="dxa"/>
            <w:shd w:val="clear" w:color="auto" w:fill="C6EFCE"/>
          </w:tcPr>
          <w:p w14:paraId="6963060A" w14:textId="1B6433FA" w:rsidR="008F28BF" w:rsidRDefault="00296299">
            <w:pPr>
              <w:pStyle w:val="P68B1DB1-Normal13"/>
              <w:spacing w:before="0" w:after="0" w:line="240" w:lineRule="auto"/>
              <w:rPr>
                <w:noProof/>
              </w:rPr>
            </w:pPr>
            <w:r>
              <w:rPr>
                <w:noProof/>
              </w:rPr>
              <w:t>Q1</w:t>
            </w:r>
          </w:p>
        </w:tc>
        <w:tc>
          <w:tcPr>
            <w:tcW w:w="640" w:type="dxa"/>
            <w:shd w:val="clear" w:color="auto" w:fill="C6EFCE"/>
          </w:tcPr>
          <w:p w14:paraId="16EB944A" w14:textId="6E2ACDB2" w:rsidR="008F28BF" w:rsidRDefault="00296299">
            <w:pPr>
              <w:pStyle w:val="P68B1DB1-Normal13"/>
              <w:spacing w:before="0" w:after="0" w:line="240" w:lineRule="auto"/>
              <w:rPr>
                <w:noProof/>
              </w:rPr>
            </w:pPr>
            <w:r>
              <w:rPr>
                <w:noProof/>
              </w:rPr>
              <w:t>2024</w:t>
            </w:r>
          </w:p>
        </w:tc>
        <w:tc>
          <w:tcPr>
            <w:tcW w:w="3961" w:type="dxa"/>
            <w:shd w:val="clear" w:color="auto" w:fill="C6EFCE"/>
          </w:tcPr>
          <w:p w14:paraId="7B220844" w14:textId="77777777" w:rsidR="008F28BF" w:rsidRDefault="00296299">
            <w:pPr>
              <w:pStyle w:val="P68B1DB1-Normal13"/>
              <w:spacing w:before="0" w:after="0" w:line="240" w:lineRule="auto"/>
              <w:rPr>
                <w:noProof/>
              </w:rPr>
            </w:pPr>
            <w:r>
              <w:rPr>
                <w:noProof/>
              </w:rPr>
              <w:t>Muutetaan lainsäädäntö seuraavasti:</w:t>
            </w:r>
          </w:p>
          <w:p w14:paraId="63A41A67" w14:textId="77777777" w:rsidR="008F28BF" w:rsidRDefault="00296299">
            <w:pPr>
              <w:pStyle w:val="P68B1DB1-ListParagraph48"/>
              <w:numPr>
                <w:ilvl w:val="0"/>
                <w:numId w:val="126"/>
              </w:numPr>
              <w:spacing w:before="0" w:after="0" w:line="240" w:lineRule="auto"/>
              <w:rPr>
                <w:noProof/>
              </w:rPr>
            </w:pPr>
            <w:r>
              <w:rPr>
                <w:noProof/>
              </w:rPr>
              <w:t>Annetaan jakeluverkonhaltijoille valtuudet peruuttaa verkkokapasiteetin varaus ainoastaan teknisten kriteerien perusteella ja sen jälkeen, kun kapasiteetin käyttämättä jättäminen on osoitettu.</w:t>
            </w:r>
          </w:p>
          <w:p w14:paraId="2995CB71" w14:textId="6D7D8727" w:rsidR="008F28BF" w:rsidRDefault="00296299">
            <w:pPr>
              <w:pStyle w:val="P68B1DB1-ListParagraph48"/>
              <w:numPr>
                <w:ilvl w:val="0"/>
                <w:numId w:val="126"/>
              </w:numPr>
              <w:spacing w:before="0" w:after="0" w:line="240" w:lineRule="auto"/>
              <w:rPr>
                <w:noProof/>
              </w:rPr>
            </w:pPr>
            <w:r>
              <w:rPr>
                <w:noProof/>
              </w:rPr>
              <w:t>Jakeluverkonhaltijan velvollisuus esittää liitännän hakijalle kirjalliset perustelut liitäntäkapasiteetin puuttumiselle ja ilmoittaa tulevan liitännän päivämäärä ja edellytykset</w:t>
            </w:r>
          </w:p>
          <w:p w14:paraId="72AA88B6" w14:textId="2A4F13C2" w:rsidR="008F28BF" w:rsidRDefault="00296299">
            <w:pPr>
              <w:pStyle w:val="P68B1DB1-ListParagraph48"/>
              <w:numPr>
                <w:ilvl w:val="0"/>
                <w:numId w:val="126"/>
              </w:numPr>
              <w:spacing w:before="0" w:after="0" w:line="240" w:lineRule="auto"/>
              <w:rPr>
                <w:noProof/>
              </w:rPr>
            </w:pPr>
            <w:r>
              <w:rPr>
                <w:noProof/>
              </w:rPr>
              <w:t xml:space="preserve">Vahvistetaan säännöt käyttämättömän kapasiteetin uudelleen vapauttamiselle  </w:t>
            </w:r>
          </w:p>
          <w:p w14:paraId="134BA615" w14:textId="7CFF4A3C" w:rsidR="008F28BF" w:rsidRDefault="00296299">
            <w:pPr>
              <w:pStyle w:val="P68B1DB1-ListParagraph48"/>
              <w:numPr>
                <w:ilvl w:val="0"/>
                <w:numId w:val="126"/>
              </w:numPr>
              <w:spacing w:before="0" w:after="0" w:line="240" w:lineRule="auto"/>
              <w:rPr>
                <w:noProof/>
              </w:rPr>
            </w:pPr>
            <w:r>
              <w:rPr>
                <w:noProof/>
              </w:rPr>
              <w:t>Tšekin energia-alan sääntelyviranomaisen on tarkasteltava vähintään kuuden kuukauden välein kullakin alueella jakeluverkonhaltijan tekemän kapasiteetin peruuttamista koskevan päätöksen asianmukaisuutta.</w:t>
            </w:r>
          </w:p>
          <w:p w14:paraId="582F1FC3" w14:textId="32B826D2" w:rsidR="008F28BF" w:rsidRDefault="00296299">
            <w:pPr>
              <w:pStyle w:val="P68B1DB1-ListParagraph48"/>
              <w:numPr>
                <w:ilvl w:val="0"/>
                <w:numId w:val="126"/>
              </w:numPr>
              <w:spacing w:before="0" w:after="0" w:line="240" w:lineRule="auto"/>
              <w:rPr>
                <w:noProof/>
              </w:rPr>
            </w:pPr>
            <w:r>
              <w:rPr>
                <w:noProof/>
              </w:rPr>
              <w:t xml:space="preserve">Otetaan käyttöön verkkoliitäntäsopimusten sitova enimmäisaika, joka määritetään verkkoliitäntäsopimuksissa </w:t>
            </w:r>
          </w:p>
          <w:p w14:paraId="22E25528" w14:textId="4A54B9E8" w:rsidR="008F28BF" w:rsidRDefault="00296299">
            <w:pPr>
              <w:pStyle w:val="P68B1DB1-ListParagraph48"/>
              <w:numPr>
                <w:ilvl w:val="0"/>
                <w:numId w:val="126"/>
              </w:numPr>
              <w:spacing w:before="0" w:after="0" w:line="240" w:lineRule="auto"/>
              <w:rPr>
                <w:noProof/>
              </w:rPr>
            </w:pPr>
            <w:r>
              <w:rPr>
                <w:noProof/>
              </w:rPr>
              <w:t>Lyhennetään määräaikoja, joiden kuluessa hakijoiden ja jakeluverkonhaltijoiden on voitava hakea muutosta sovitteluelimiin</w:t>
            </w:r>
          </w:p>
          <w:p w14:paraId="5FE9A6C9" w14:textId="77777777" w:rsidR="008F28BF" w:rsidRDefault="00296299">
            <w:pPr>
              <w:pStyle w:val="P68B1DB1-ListParagraph48"/>
              <w:numPr>
                <w:ilvl w:val="0"/>
                <w:numId w:val="126"/>
              </w:numPr>
              <w:spacing w:before="0" w:after="0" w:line="240" w:lineRule="auto"/>
              <w:rPr>
                <w:noProof/>
              </w:rPr>
            </w:pPr>
            <w:r>
              <w:rPr>
                <w:noProof/>
              </w:rPr>
              <w:t xml:space="preserve">Lisätään verkkoon liittämistä koskevan menettelyn avoimuutta ja vastuuvelvollisuutta. </w:t>
            </w:r>
          </w:p>
          <w:p w14:paraId="21B06342" w14:textId="39440FE9" w:rsidR="008F28BF" w:rsidRDefault="00296299">
            <w:pPr>
              <w:pStyle w:val="P68B1DB1-ListParagraph48"/>
              <w:numPr>
                <w:ilvl w:val="0"/>
                <w:numId w:val="126"/>
              </w:numPr>
              <w:spacing w:before="0" w:after="0" w:line="240" w:lineRule="auto"/>
              <w:rPr>
                <w:noProof/>
              </w:rPr>
            </w:pPr>
            <w:r>
              <w:rPr>
                <w:noProof/>
              </w:rPr>
              <w:t>jakeluverkonhaltijoiden (ČEZdi, PREdi, EG.D) on vähintään kuukausittain julkaistava verkossa tiedot uusien yhteyksien käytettävissä olevasta verkkoliitäntäkapasiteetista omilla toiminta-alueillaan sekä julkaistava hyväksyttyjen ja hylättyjen pyyntöjen yhdistetyt anonymisoidut liitäntävaatimukset.</w:t>
            </w:r>
          </w:p>
          <w:p w14:paraId="66A48883" w14:textId="06DCA695" w:rsidR="008F28BF" w:rsidRDefault="00296299">
            <w:pPr>
              <w:pStyle w:val="P68B1DB1-Normal13"/>
              <w:spacing w:line="240" w:lineRule="auto"/>
              <w:rPr>
                <w:noProof/>
              </w:rPr>
            </w:pPr>
            <w:r>
              <w:rPr>
                <w:noProof/>
              </w:rPr>
              <w:t>Jakeluverkonhaltijan/siirtoverkonhaltijan on myös annettava verkonkäyttäjille selkeät ja avoimet tiedot heidän liittymispyyntöjensä tilasta ja käsittelystä.</w:t>
            </w:r>
          </w:p>
        </w:tc>
      </w:tr>
      <w:tr w:rsidR="008F28BF" w14:paraId="42F9E368" w14:textId="77777777">
        <w:trPr>
          <w:trHeight w:val="309"/>
          <w:jc w:val="center"/>
        </w:trPr>
        <w:tc>
          <w:tcPr>
            <w:tcW w:w="704" w:type="dxa"/>
            <w:shd w:val="clear" w:color="auto" w:fill="C6EFCE"/>
          </w:tcPr>
          <w:p w14:paraId="3AE20D7D" w14:textId="581822C9" w:rsidR="008F28BF" w:rsidRDefault="00296299">
            <w:pPr>
              <w:pStyle w:val="P68B1DB1-Normal13"/>
              <w:spacing w:before="0" w:after="0" w:line="240" w:lineRule="auto"/>
              <w:rPr>
                <w:noProof/>
              </w:rPr>
            </w:pPr>
            <w:r>
              <w:rPr>
                <w:noProof/>
              </w:rPr>
              <w:t>305</w:t>
            </w:r>
          </w:p>
        </w:tc>
        <w:tc>
          <w:tcPr>
            <w:tcW w:w="1790" w:type="dxa"/>
            <w:shd w:val="clear" w:color="auto" w:fill="C6EFCE"/>
          </w:tcPr>
          <w:p w14:paraId="0795F60F" w14:textId="2B88B0ED" w:rsidR="008F28BF" w:rsidRDefault="00296299">
            <w:pPr>
              <w:pStyle w:val="P68B1DB1-Normal13"/>
              <w:spacing w:before="0" w:after="0" w:line="240" w:lineRule="auto"/>
              <w:rPr>
                <w:noProof/>
              </w:rPr>
            </w:pPr>
            <w:r>
              <w:rPr>
                <w:noProof/>
              </w:rPr>
              <w:t>Uudistus 3 – Alatoimenpide 1</w:t>
            </w:r>
          </w:p>
          <w:p w14:paraId="1F0D58CB" w14:textId="77777777" w:rsidR="008F28BF" w:rsidRDefault="00296299">
            <w:pPr>
              <w:pStyle w:val="P68B1DB1-Normal13"/>
              <w:spacing w:before="0" w:after="0" w:line="240" w:lineRule="auto"/>
              <w:rPr>
                <w:noProof/>
              </w:rPr>
            </w:pPr>
            <w:r>
              <w:rPr>
                <w:noProof/>
              </w:rPr>
              <w:t>Verkkoliitäntämenettelyn avoimuuden parantaminen</w:t>
            </w:r>
          </w:p>
          <w:p w14:paraId="0D2C4A22" w14:textId="77777777" w:rsidR="008F28BF" w:rsidRDefault="008F28BF">
            <w:pPr>
              <w:spacing w:before="0" w:after="0" w:line="240" w:lineRule="auto"/>
              <w:rPr>
                <w:rFonts w:eastAsia="Times New Roman"/>
                <w:noProof/>
                <w:color w:val="006100"/>
                <w:sz w:val="18"/>
                <w:szCs w:val="18"/>
              </w:rPr>
            </w:pPr>
          </w:p>
        </w:tc>
        <w:tc>
          <w:tcPr>
            <w:tcW w:w="1094" w:type="dxa"/>
            <w:shd w:val="clear" w:color="auto" w:fill="C6EFCE"/>
          </w:tcPr>
          <w:p w14:paraId="7724A608" w14:textId="5E143830"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48BC7E7A" w14:textId="77777777" w:rsidR="008F28BF" w:rsidRDefault="00296299">
            <w:pPr>
              <w:pStyle w:val="P68B1DB1-Normal13"/>
              <w:spacing w:before="0" w:after="0" w:line="240" w:lineRule="auto"/>
              <w:rPr>
                <w:noProof/>
              </w:rPr>
            </w:pPr>
            <w:r>
              <w:rPr>
                <w:noProof/>
              </w:rPr>
              <w:t>Verkkoliitäntäpyyntöjä ja -kapasiteettia koskevien tietojen julkaiseminen</w:t>
            </w:r>
          </w:p>
          <w:p w14:paraId="54027D23" w14:textId="024CDD86" w:rsidR="008F28BF" w:rsidRDefault="00296299">
            <w:pPr>
              <w:pStyle w:val="P68B1DB1-Normal13"/>
              <w:spacing w:before="0" w:after="0" w:line="240" w:lineRule="auto"/>
              <w:rPr>
                <w:noProof/>
              </w:rPr>
            </w:pPr>
            <w:r>
              <w:rPr>
                <w:noProof/>
              </w:rPr>
              <w:t xml:space="preserve"> </w:t>
            </w:r>
          </w:p>
        </w:tc>
        <w:tc>
          <w:tcPr>
            <w:tcW w:w="1732" w:type="dxa"/>
            <w:shd w:val="clear" w:color="auto" w:fill="C6EFCE"/>
          </w:tcPr>
          <w:p w14:paraId="7E8787D8" w14:textId="59DB10EE" w:rsidR="008F28BF" w:rsidRDefault="00296299">
            <w:pPr>
              <w:pStyle w:val="P68B1DB1-Normal13"/>
              <w:spacing w:before="0" w:after="0" w:line="240" w:lineRule="auto"/>
              <w:rPr>
                <w:noProof/>
              </w:rPr>
            </w:pPr>
            <w:r>
              <w:rPr>
                <w:noProof/>
              </w:rPr>
              <w:t>Interaktiivisen kartan käyttöönotto</w:t>
            </w:r>
          </w:p>
        </w:tc>
        <w:tc>
          <w:tcPr>
            <w:tcW w:w="955" w:type="dxa"/>
            <w:shd w:val="clear" w:color="auto" w:fill="C6EFCE"/>
          </w:tcPr>
          <w:p w14:paraId="30736B65" w14:textId="44255D98"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56EBDA55" w14:textId="6884669C" w:rsidR="008F28BF" w:rsidRDefault="00296299">
            <w:pPr>
              <w:pStyle w:val="P68B1DB1-Normal13"/>
              <w:spacing w:before="0" w:after="0" w:line="240" w:lineRule="auto"/>
              <w:rPr>
                <w:noProof/>
              </w:rPr>
            </w:pPr>
            <w:r>
              <w:rPr>
                <w:noProof/>
              </w:rPr>
              <w:t xml:space="preserve"> </w:t>
            </w:r>
          </w:p>
        </w:tc>
        <w:tc>
          <w:tcPr>
            <w:tcW w:w="1004" w:type="dxa"/>
            <w:shd w:val="clear" w:color="auto" w:fill="C6EFCE"/>
          </w:tcPr>
          <w:p w14:paraId="3123C426" w14:textId="3A615912" w:rsidR="008F28BF" w:rsidRDefault="00296299">
            <w:pPr>
              <w:pStyle w:val="P68B1DB1-Normal13"/>
              <w:spacing w:before="0" w:after="0" w:line="240" w:lineRule="auto"/>
              <w:rPr>
                <w:noProof/>
              </w:rPr>
            </w:pPr>
            <w:r>
              <w:rPr>
                <w:noProof/>
              </w:rPr>
              <w:t xml:space="preserve"> </w:t>
            </w:r>
          </w:p>
        </w:tc>
        <w:tc>
          <w:tcPr>
            <w:tcW w:w="986" w:type="dxa"/>
            <w:shd w:val="clear" w:color="auto" w:fill="C6EFCE"/>
          </w:tcPr>
          <w:p w14:paraId="4428B468" w14:textId="43A2DEAE" w:rsidR="008F28BF" w:rsidRDefault="00296299">
            <w:pPr>
              <w:pStyle w:val="P68B1DB1-Normal13"/>
              <w:spacing w:before="0" w:after="0" w:line="240" w:lineRule="auto"/>
              <w:rPr>
                <w:noProof/>
              </w:rPr>
            </w:pPr>
            <w:r>
              <w:rPr>
                <w:noProof/>
              </w:rPr>
              <w:t>Q1</w:t>
            </w:r>
          </w:p>
        </w:tc>
        <w:tc>
          <w:tcPr>
            <w:tcW w:w="640" w:type="dxa"/>
            <w:shd w:val="clear" w:color="auto" w:fill="C6EFCE"/>
          </w:tcPr>
          <w:p w14:paraId="689DC203" w14:textId="5A459C91" w:rsidR="008F28BF" w:rsidRDefault="00296299">
            <w:pPr>
              <w:pStyle w:val="P68B1DB1-Normal13"/>
              <w:spacing w:before="0" w:after="0" w:line="240" w:lineRule="auto"/>
              <w:rPr>
                <w:noProof/>
              </w:rPr>
            </w:pPr>
            <w:r>
              <w:rPr>
                <w:noProof/>
              </w:rPr>
              <w:t>2024</w:t>
            </w:r>
          </w:p>
        </w:tc>
        <w:tc>
          <w:tcPr>
            <w:tcW w:w="3961" w:type="dxa"/>
            <w:shd w:val="clear" w:color="auto" w:fill="C6EFCE"/>
          </w:tcPr>
          <w:p w14:paraId="696333EE" w14:textId="4845B640" w:rsidR="008F28BF" w:rsidRDefault="00296299">
            <w:pPr>
              <w:pStyle w:val="P68B1DB1-Normal13"/>
              <w:spacing w:before="0" w:after="0" w:line="240" w:lineRule="auto"/>
              <w:rPr>
                <w:noProof/>
              </w:rPr>
            </w:pPr>
            <w:r>
              <w:rPr>
                <w:noProof/>
              </w:rPr>
              <w:t xml:space="preserve">Kolmen alueellisen jakeluverkonhaltijan (E.GD, CEZ ja PRE) verkkosivuilla on julkaistava interaktiivinen kartta, jossa on seuraavat tiedot: </w:t>
            </w:r>
          </w:p>
          <w:p w14:paraId="1657D91F" w14:textId="06E56D64" w:rsidR="008F28BF" w:rsidRDefault="00296299">
            <w:pPr>
              <w:pStyle w:val="P68B1DB1-ListParagraph48"/>
              <w:numPr>
                <w:ilvl w:val="0"/>
                <w:numId w:val="126"/>
              </w:numPr>
              <w:spacing w:before="0" w:after="0" w:line="240" w:lineRule="auto"/>
              <w:rPr>
                <w:noProof/>
              </w:rPr>
            </w:pPr>
            <w:r>
              <w:rPr>
                <w:noProof/>
              </w:rPr>
              <w:t xml:space="preserve">kunkin toiminta-alueen osalta tiedot käytettävissä olevasta verkkokapasiteetista keski- ja suurjännitetasolla. </w:t>
            </w:r>
          </w:p>
          <w:p w14:paraId="0728CAD4" w14:textId="734429F6" w:rsidR="008F28BF" w:rsidRDefault="00296299">
            <w:pPr>
              <w:pStyle w:val="P68B1DB1-ListParagraph48"/>
              <w:numPr>
                <w:ilvl w:val="0"/>
                <w:numId w:val="126"/>
              </w:numPr>
              <w:spacing w:before="0" w:after="0" w:line="240" w:lineRule="auto"/>
              <w:rPr>
                <w:noProof/>
              </w:rPr>
            </w:pPr>
            <w:r>
              <w:rPr>
                <w:noProof/>
              </w:rPr>
              <w:t>Pienjännitetasolla muuntajan tasolla asemakohtaisesti anonymisoidut tiedot hyväksytyistä ja hylätyistä pyynnöistä (mukaan lukien vaihtoehtoisten liitäntäsopimusten lukumäärä), anonymisoidut syyt hylätyille pyynnöille aggregoidulla tasolla ja jakeluverkon arvioitu muutospäivä.</w:t>
            </w:r>
          </w:p>
        </w:tc>
      </w:tr>
      <w:tr w:rsidR="008F28BF" w14:paraId="034F50B4" w14:textId="77777777">
        <w:trPr>
          <w:trHeight w:val="1604"/>
          <w:jc w:val="center"/>
        </w:trPr>
        <w:tc>
          <w:tcPr>
            <w:tcW w:w="704" w:type="dxa"/>
            <w:shd w:val="clear" w:color="auto" w:fill="C6EFCE"/>
          </w:tcPr>
          <w:p w14:paraId="3AAFBA9F" w14:textId="704AA284" w:rsidR="008F28BF" w:rsidRDefault="00296299">
            <w:pPr>
              <w:pStyle w:val="P68B1DB1-Normal13"/>
              <w:spacing w:before="0" w:after="0" w:line="240" w:lineRule="auto"/>
              <w:rPr>
                <w:noProof/>
              </w:rPr>
            </w:pPr>
            <w:r>
              <w:rPr>
                <w:noProof/>
              </w:rPr>
              <w:t>306</w:t>
            </w:r>
          </w:p>
        </w:tc>
        <w:tc>
          <w:tcPr>
            <w:tcW w:w="1790" w:type="dxa"/>
            <w:shd w:val="clear" w:color="auto" w:fill="C6EFCE"/>
          </w:tcPr>
          <w:p w14:paraId="17CF5ABD" w14:textId="77777777" w:rsidR="008F28BF" w:rsidRDefault="00296299">
            <w:pPr>
              <w:pStyle w:val="P68B1DB1-Normal13"/>
              <w:spacing w:before="0" w:after="0" w:line="240" w:lineRule="auto"/>
              <w:rPr>
                <w:noProof/>
              </w:rPr>
            </w:pPr>
            <w:r>
              <w:rPr>
                <w:noProof/>
              </w:rPr>
              <w:t>Uudistus 3 – Alatoimenpide 1</w:t>
            </w:r>
          </w:p>
          <w:p w14:paraId="0297435A" w14:textId="34EFB854" w:rsidR="008F28BF" w:rsidRDefault="00296299">
            <w:pPr>
              <w:pStyle w:val="P68B1DB1-Normal13"/>
              <w:spacing w:before="0" w:after="0" w:line="240" w:lineRule="auto"/>
              <w:rPr>
                <w:noProof/>
              </w:rPr>
            </w:pPr>
            <w:r>
              <w:rPr>
                <w:noProof/>
              </w:rPr>
              <w:t>Verkkoliitäntämenettelyn avoimuuden parantaminen</w:t>
            </w:r>
          </w:p>
        </w:tc>
        <w:tc>
          <w:tcPr>
            <w:tcW w:w="1094" w:type="dxa"/>
            <w:shd w:val="clear" w:color="auto" w:fill="C6EFCE"/>
          </w:tcPr>
          <w:p w14:paraId="7FFF8226" w14:textId="4BDBDD7D"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0F8D6B34" w14:textId="77777777" w:rsidR="008F28BF" w:rsidRDefault="00296299">
            <w:pPr>
              <w:pStyle w:val="P68B1DB1-Normal13"/>
              <w:spacing w:before="0" w:after="0" w:line="240" w:lineRule="auto"/>
              <w:rPr>
                <w:noProof/>
              </w:rPr>
            </w:pPr>
            <w:r>
              <w:rPr>
                <w:noProof/>
              </w:rPr>
              <w:t>Verkkoliitäntäpyyntöjä ja -kapasiteettia koskevien tietojen julkaiseminen</w:t>
            </w:r>
          </w:p>
          <w:p w14:paraId="0830DD54" w14:textId="77777777" w:rsidR="008F28BF" w:rsidRDefault="008F28BF">
            <w:pPr>
              <w:spacing w:before="0" w:after="0" w:line="240" w:lineRule="auto"/>
              <w:rPr>
                <w:rFonts w:eastAsia="Times New Roman"/>
                <w:noProof/>
                <w:color w:val="006100"/>
                <w:sz w:val="18"/>
                <w:szCs w:val="18"/>
              </w:rPr>
            </w:pPr>
          </w:p>
        </w:tc>
        <w:tc>
          <w:tcPr>
            <w:tcW w:w="1732" w:type="dxa"/>
            <w:shd w:val="clear" w:color="auto" w:fill="C6EFCE"/>
          </w:tcPr>
          <w:p w14:paraId="55A78AC0" w14:textId="4B86DB4F" w:rsidR="008F28BF" w:rsidRDefault="00296299">
            <w:pPr>
              <w:pStyle w:val="P68B1DB1-Normal13"/>
              <w:spacing w:before="0" w:after="0" w:line="240" w:lineRule="auto"/>
              <w:rPr>
                <w:noProof/>
              </w:rPr>
            </w:pPr>
            <w:r>
              <w:rPr>
                <w:noProof/>
              </w:rPr>
              <w:t>Verkkokapasiteettia koskevien tietojen julkaiseminen kaikilla jännitetasoilla</w:t>
            </w:r>
          </w:p>
        </w:tc>
        <w:tc>
          <w:tcPr>
            <w:tcW w:w="955" w:type="dxa"/>
            <w:shd w:val="clear" w:color="auto" w:fill="C6EFCE"/>
          </w:tcPr>
          <w:p w14:paraId="1782BA2D"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D2CFC56" w14:textId="77777777" w:rsidR="008F28BF" w:rsidRDefault="008F28BF">
            <w:pPr>
              <w:spacing w:before="0" w:after="0" w:line="240" w:lineRule="auto"/>
              <w:rPr>
                <w:rFonts w:eastAsia="Times New Roman"/>
                <w:noProof/>
                <w:color w:val="006100"/>
                <w:sz w:val="18"/>
                <w:szCs w:val="18"/>
              </w:rPr>
            </w:pPr>
          </w:p>
        </w:tc>
        <w:tc>
          <w:tcPr>
            <w:tcW w:w="1004" w:type="dxa"/>
            <w:shd w:val="clear" w:color="auto" w:fill="C6EFCE"/>
          </w:tcPr>
          <w:p w14:paraId="11D91443" w14:textId="77777777" w:rsidR="008F28BF" w:rsidRDefault="008F28BF">
            <w:pPr>
              <w:spacing w:before="0" w:after="0" w:line="240" w:lineRule="auto"/>
              <w:rPr>
                <w:rFonts w:eastAsia="Times New Roman"/>
                <w:noProof/>
                <w:color w:val="006100"/>
                <w:sz w:val="18"/>
                <w:szCs w:val="18"/>
              </w:rPr>
            </w:pPr>
          </w:p>
        </w:tc>
        <w:tc>
          <w:tcPr>
            <w:tcW w:w="986" w:type="dxa"/>
            <w:shd w:val="clear" w:color="auto" w:fill="C6EFCE"/>
          </w:tcPr>
          <w:p w14:paraId="4FEAF77A" w14:textId="5B0B9359" w:rsidR="008F28BF" w:rsidRDefault="00296299">
            <w:pPr>
              <w:pStyle w:val="P68B1DB1-Normal13"/>
              <w:spacing w:before="0" w:after="0" w:line="240" w:lineRule="auto"/>
              <w:rPr>
                <w:noProof/>
              </w:rPr>
            </w:pPr>
            <w:r>
              <w:rPr>
                <w:noProof/>
              </w:rPr>
              <w:t>Q4</w:t>
            </w:r>
          </w:p>
        </w:tc>
        <w:tc>
          <w:tcPr>
            <w:tcW w:w="640" w:type="dxa"/>
            <w:shd w:val="clear" w:color="auto" w:fill="C6EFCE"/>
          </w:tcPr>
          <w:p w14:paraId="0424D273" w14:textId="6620A8ED" w:rsidR="008F28BF" w:rsidRDefault="00296299">
            <w:pPr>
              <w:pStyle w:val="P68B1DB1-Normal13"/>
              <w:spacing w:before="0" w:after="0" w:line="240" w:lineRule="auto"/>
              <w:rPr>
                <w:noProof/>
              </w:rPr>
            </w:pPr>
            <w:r>
              <w:rPr>
                <w:noProof/>
              </w:rPr>
              <w:t>2024</w:t>
            </w:r>
          </w:p>
        </w:tc>
        <w:tc>
          <w:tcPr>
            <w:tcW w:w="3961" w:type="dxa"/>
            <w:shd w:val="clear" w:color="auto" w:fill="C6EFCE"/>
          </w:tcPr>
          <w:p w14:paraId="13AA3210" w14:textId="2E552F99" w:rsidR="008F28BF" w:rsidRDefault="00296299">
            <w:pPr>
              <w:pStyle w:val="P68B1DB1-Normal13"/>
              <w:spacing w:before="0" w:after="0" w:line="240" w:lineRule="auto"/>
              <w:rPr>
                <w:noProof/>
              </w:rPr>
            </w:pPr>
            <w:r>
              <w:rPr>
                <w:noProof/>
              </w:rPr>
              <w:t>Digitaalikartassa on esitettävä tiedot käytettävissä olevasta verkkokapasiteetista kaikilla jakeluverkonhaltijoiden ylläpitämillä jännitetasoilla, myös pienjännitetasolla.</w:t>
            </w:r>
          </w:p>
        </w:tc>
      </w:tr>
      <w:tr w:rsidR="008F28BF" w14:paraId="4AC7F8FB" w14:textId="77777777">
        <w:trPr>
          <w:trHeight w:val="309"/>
          <w:jc w:val="center"/>
        </w:trPr>
        <w:tc>
          <w:tcPr>
            <w:tcW w:w="704" w:type="dxa"/>
            <w:shd w:val="clear" w:color="auto" w:fill="C6EFCE"/>
          </w:tcPr>
          <w:p w14:paraId="25790909" w14:textId="4DD2BD6A" w:rsidR="008F28BF" w:rsidRDefault="00296299">
            <w:pPr>
              <w:pStyle w:val="P68B1DB1-Normal13"/>
              <w:spacing w:before="0" w:after="0" w:line="240" w:lineRule="auto"/>
              <w:rPr>
                <w:noProof/>
              </w:rPr>
            </w:pPr>
            <w:r>
              <w:rPr>
                <w:noProof/>
              </w:rPr>
              <w:t>307</w:t>
            </w:r>
          </w:p>
        </w:tc>
        <w:tc>
          <w:tcPr>
            <w:tcW w:w="1790" w:type="dxa"/>
            <w:shd w:val="clear" w:color="auto" w:fill="C6EFCE"/>
          </w:tcPr>
          <w:p w14:paraId="74A7917E" w14:textId="69FEC1D3" w:rsidR="008F28BF" w:rsidRDefault="00296299">
            <w:pPr>
              <w:pStyle w:val="P68B1DB1-Normal13"/>
              <w:spacing w:before="0" w:after="0" w:line="240" w:lineRule="auto"/>
              <w:rPr>
                <w:noProof/>
              </w:rPr>
            </w:pPr>
            <w:r>
              <w:rPr>
                <w:noProof/>
              </w:rPr>
              <w:t>Uudistus 3 – Alatoimenpide 1</w:t>
            </w:r>
          </w:p>
          <w:p w14:paraId="2F5C5BC9" w14:textId="7AB6310F" w:rsidR="008F28BF" w:rsidRDefault="00296299">
            <w:pPr>
              <w:pStyle w:val="P68B1DB1-Normal13"/>
              <w:spacing w:before="0" w:after="0" w:line="240" w:lineRule="auto"/>
              <w:rPr>
                <w:noProof/>
              </w:rPr>
            </w:pPr>
            <w:r>
              <w:rPr>
                <w:noProof/>
              </w:rPr>
              <w:t xml:space="preserve">Verkkoliitäntämenettelyn avoimuuden parantaminen </w:t>
            </w:r>
          </w:p>
        </w:tc>
        <w:tc>
          <w:tcPr>
            <w:tcW w:w="1094" w:type="dxa"/>
            <w:shd w:val="clear" w:color="auto" w:fill="C6EFCE"/>
          </w:tcPr>
          <w:p w14:paraId="053A0CBC" w14:textId="1BFAED48" w:rsidR="008F28BF" w:rsidRDefault="00296299">
            <w:pPr>
              <w:pStyle w:val="P68B1DB1-Normal13"/>
              <w:spacing w:before="0" w:after="0" w:line="240" w:lineRule="auto"/>
              <w:rPr>
                <w:noProof/>
              </w:rPr>
            </w:pPr>
            <w:r>
              <w:rPr>
                <w:noProof/>
              </w:rPr>
              <w:t>Kohde</w:t>
            </w:r>
          </w:p>
        </w:tc>
        <w:tc>
          <w:tcPr>
            <w:tcW w:w="1489" w:type="dxa"/>
            <w:shd w:val="clear" w:color="auto" w:fill="C6EFCE"/>
          </w:tcPr>
          <w:p w14:paraId="1F072C31" w14:textId="046DA9AB" w:rsidR="008F28BF" w:rsidRDefault="00296299">
            <w:pPr>
              <w:pStyle w:val="P68B1DB1-Normal13"/>
              <w:spacing w:before="0" w:after="0" w:line="240" w:lineRule="auto"/>
              <w:rPr>
                <w:noProof/>
              </w:rPr>
            </w:pPr>
            <w:r>
              <w:rPr>
                <w:noProof/>
              </w:rPr>
              <w:t>Uusiutuvan voimalaitoksen kapasiteetin verkkoliitäntälupa</w:t>
            </w:r>
          </w:p>
        </w:tc>
        <w:tc>
          <w:tcPr>
            <w:tcW w:w="1732" w:type="dxa"/>
            <w:shd w:val="clear" w:color="auto" w:fill="C6EFCE"/>
          </w:tcPr>
          <w:p w14:paraId="71370780" w14:textId="7E12B5AC" w:rsidR="008F28BF" w:rsidRDefault="00296299">
            <w:pPr>
              <w:pStyle w:val="P68B1DB1-Normal13"/>
              <w:spacing w:before="0" w:after="0" w:line="240" w:lineRule="auto"/>
              <w:rPr>
                <w:noProof/>
              </w:rPr>
            </w:pPr>
            <w:r>
              <w:rPr>
                <w:noProof/>
              </w:rPr>
              <w:t xml:space="preserve">Verkkoon liitetty uusiutuvan energian kapasiteetti yhteensä </w:t>
            </w:r>
          </w:p>
        </w:tc>
        <w:tc>
          <w:tcPr>
            <w:tcW w:w="955" w:type="dxa"/>
            <w:shd w:val="clear" w:color="auto" w:fill="C6EFCE"/>
          </w:tcPr>
          <w:p w14:paraId="6727A013" w14:textId="2ED07C4D" w:rsidR="008F28BF" w:rsidRDefault="00296299">
            <w:pPr>
              <w:pStyle w:val="P68B1DB1-Normal13"/>
              <w:spacing w:before="0" w:after="0" w:line="240" w:lineRule="auto"/>
              <w:rPr>
                <w:noProof/>
              </w:rPr>
            </w:pPr>
            <w:r>
              <w:rPr>
                <w:noProof/>
              </w:rPr>
              <w:t>MW</w:t>
            </w:r>
          </w:p>
        </w:tc>
        <w:tc>
          <w:tcPr>
            <w:tcW w:w="955" w:type="dxa"/>
            <w:shd w:val="clear" w:color="auto" w:fill="C6EFCE"/>
          </w:tcPr>
          <w:p w14:paraId="7634EC5D" w14:textId="1A9EF441" w:rsidR="008F28BF" w:rsidRDefault="00296299">
            <w:pPr>
              <w:pStyle w:val="P68B1DB1-Normal13"/>
              <w:spacing w:before="0" w:after="0" w:line="240" w:lineRule="auto"/>
              <w:rPr>
                <w:noProof/>
              </w:rPr>
            </w:pPr>
            <w:r>
              <w:rPr>
                <w:noProof/>
              </w:rPr>
              <w:t>0</w:t>
            </w:r>
          </w:p>
        </w:tc>
        <w:tc>
          <w:tcPr>
            <w:tcW w:w="1004" w:type="dxa"/>
            <w:shd w:val="clear" w:color="auto" w:fill="C6EFCE"/>
          </w:tcPr>
          <w:p w14:paraId="675CA877" w14:textId="5440B955" w:rsidR="008F28BF" w:rsidRDefault="00296299">
            <w:pPr>
              <w:pStyle w:val="P68B1DB1-Normal13"/>
              <w:spacing w:before="0" w:after="0" w:line="240" w:lineRule="auto"/>
              <w:rPr>
                <w:noProof/>
              </w:rPr>
            </w:pPr>
            <w:r>
              <w:rPr>
                <w:noProof/>
              </w:rPr>
              <w:t>8 000</w:t>
            </w:r>
          </w:p>
        </w:tc>
        <w:tc>
          <w:tcPr>
            <w:tcW w:w="986" w:type="dxa"/>
            <w:shd w:val="clear" w:color="auto" w:fill="C6EFCE"/>
          </w:tcPr>
          <w:p w14:paraId="68B7C0A8" w14:textId="069917DE" w:rsidR="008F28BF" w:rsidRDefault="00296299">
            <w:pPr>
              <w:pStyle w:val="P68B1DB1-Normal13"/>
              <w:spacing w:before="0" w:after="0" w:line="240" w:lineRule="auto"/>
              <w:rPr>
                <w:noProof/>
              </w:rPr>
            </w:pPr>
            <w:r>
              <w:rPr>
                <w:noProof/>
              </w:rPr>
              <w:t xml:space="preserve">Q2 </w:t>
            </w:r>
          </w:p>
        </w:tc>
        <w:tc>
          <w:tcPr>
            <w:tcW w:w="640" w:type="dxa"/>
            <w:shd w:val="clear" w:color="auto" w:fill="C6EFCE"/>
          </w:tcPr>
          <w:p w14:paraId="6C66EEA8" w14:textId="20F75581" w:rsidR="008F28BF" w:rsidRDefault="00296299">
            <w:pPr>
              <w:pStyle w:val="P68B1DB1-Normal13"/>
              <w:spacing w:before="0" w:after="0" w:line="240" w:lineRule="auto"/>
              <w:rPr>
                <w:noProof/>
              </w:rPr>
            </w:pPr>
            <w:r>
              <w:rPr>
                <w:noProof/>
              </w:rPr>
              <w:t>2026</w:t>
            </w:r>
          </w:p>
        </w:tc>
        <w:tc>
          <w:tcPr>
            <w:tcW w:w="3961" w:type="dxa"/>
            <w:shd w:val="clear" w:color="auto" w:fill="C6EFCE"/>
          </w:tcPr>
          <w:p w14:paraId="43DE8603" w14:textId="0DFD8602" w:rsidR="008F28BF" w:rsidRDefault="00296299">
            <w:pPr>
              <w:pStyle w:val="P68B1DB1-Normal51"/>
              <w:spacing w:before="0" w:after="0" w:line="240" w:lineRule="auto"/>
              <w:rPr>
                <w:noProof/>
                <w:sz w:val="18"/>
                <w:szCs w:val="18"/>
              </w:rPr>
            </w:pPr>
            <w:r>
              <w:rPr>
                <w:noProof/>
                <w:sz w:val="18"/>
                <w:szCs w:val="18"/>
              </w:rPr>
              <w:t>Sähköverkkoon on liitettävä vähintään</w:t>
            </w:r>
            <w:r>
              <w:rPr>
                <w:noProof/>
                <w:sz w:val="20"/>
                <w:szCs w:val="20"/>
              </w:rPr>
              <w:t xml:space="preserve"> </w:t>
            </w:r>
            <w:r>
              <w:rPr>
                <w:noProof/>
                <w:sz w:val="18"/>
                <w:szCs w:val="18"/>
              </w:rPr>
              <w:t>8000 MW kumulatiivisia uusiutuvia energialähteitä. Tavoite kattaa kaikentyyppiset aurinko- ja tuulivoimalat. Hallitusten tietokannassa seurataan edistymistä vastaavien tavoitteiden saavuttamisessa.</w:t>
            </w:r>
          </w:p>
        </w:tc>
      </w:tr>
      <w:tr w:rsidR="008F28BF" w14:paraId="1590BAE0" w14:textId="77777777">
        <w:trPr>
          <w:trHeight w:val="309"/>
          <w:jc w:val="center"/>
        </w:trPr>
        <w:tc>
          <w:tcPr>
            <w:tcW w:w="704" w:type="dxa"/>
            <w:shd w:val="clear" w:color="auto" w:fill="C6EFCE"/>
          </w:tcPr>
          <w:p w14:paraId="2C6AD841" w14:textId="7E3AC518" w:rsidR="008F28BF" w:rsidRDefault="00296299">
            <w:pPr>
              <w:pStyle w:val="P68B1DB1-Normal13"/>
              <w:spacing w:before="0" w:after="0" w:line="240" w:lineRule="auto"/>
              <w:rPr>
                <w:noProof/>
              </w:rPr>
            </w:pPr>
            <w:r>
              <w:rPr>
                <w:noProof/>
              </w:rPr>
              <w:t>308</w:t>
            </w:r>
          </w:p>
        </w:tc>
        <w:tc>
          <w:tcPr>
            <w:tcW w:w="1790" w:type="dxa"/>
            <w:shd w:val="clear" w:color="auto" w:fill="C6EFCE"/>
          </w:tcPr>
          <w:p w14:paraId="19F6F229" w14:textId="566D4C6A" w:rsidR="008F28BF" w:rsidRDefault="00296299">
            <w:pPr>
              <w:pStyle w:val="P68B1DB1-Normal13"/>
              <w:spacing w:before="0" w:after="0" w:line="240" w:lineRule="auto"/>
              <w:rPr>
                <w:noProof/>
              </w:rPr>
            </w:pPr>
            <w:r>
              <w:rPr>
                <w:noProof/>
              </w:rPr>
              <w:t>Uudistus 3 – Alatoimenpide 2: Sääntelykannustimet sähköverkonhaltijoille verkon joustavuuden lisäämiseksi</w:t>
            </w:r>
          </w:p>
        </w:tc>
        <w:tc>
          <w:tcPr>
            <w:tcW w:w="1094" w:type="dxa"/>
            <w:shd w:val="clear" w:color="auto" w:fill="C6EFCE"/>
          </w:tcPr>
          <w:p w14:paraId="31B4C4E2" w14:textId="6907E3D8"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7EF1D3D9" w14:textId="6C38B716" w:rsidR="008F28BF" w:rsidRDefault="00296299">
            <w:pPr>
              <w:pStyle w:val="P68B1DB1-Normal13"/>
              <w:spacing w:before="0" w:after="0" w:line="240" w:lineRule="auto"/>
              <w:rPr>
                <w:noProof/>
              </w:rPr>
            </w:pPr>
            <w:r>
              <w:rPr>
                <w:noProof/>
              </w:rPr>
              <w:t>Energia-alan sääntelyviranomaisen päätökset</w:t>
            </w:r>
          </w:p>
        </w:tc>
        <w:tc>
          <w:tcPr>
            <w:tcW w:w="1732" w:type="dxa"/>
            <w:shd w:val="clear" w:color="auto" w:fill="C6EFCE"/>
          </w:tcPr>
          <w:p w14:paraId="1E5927CE" w14:textId="5C9A81F3"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5D58BE5C" w14:textId="2E782C82"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308BB5ED" w14:textId="535039E9" w:rsidR="008F28BF" w:rsidRDefault="00296299">
            <w:pPr>
              <w:pStyle w:val="P68B1DB1-Normal13"/>
              <w:spacing w:before="0" w:after="0" w:line="240" w:lineRule="auto"/>
              <w:rPr>
                <w:noProof/>
              </w:rPr>
            </w:pPr>
            <w:r>
              <w:rPr>
                <w:noProof/>
              </w:rPr>
              <w:t xml:space="preserve"> </w:t>
            </w:r>
          </w:p>
        </w:tc>
        <w:tc>
          <w:tcPr>
            <w:tcW w:w="1004" w:type="dxa"/>
            <w:shd w:val="clear" w:color="auto" w:fill="C6EFCE"/>
          </w:tcPr>
          <w:p w14:paraId="7ACF0B27" w14:textId="47CA92CF" w:rsidR="008F28BF" w:rsidRDefault="00296299">
            <w:pPr>
              <w:pStyle w:val="P68B1DB1-Normal13"/>
              <w:spacing w:before="0" w:after="0" w:line="240" w:lineRule="auto"/>
              <w:rPr>
                <w:noProof/>
              </w:rPr>
            </w:pPr>
            <w:r>
              <w:rPr>
                <w:noProof/>
              </w:rPr>
              <w:t xml:space="preserve"> </w:t>
            </w:r>
          </w:p>
        </w:tc>
        <w:tc>
          <w:tcPr>
            <w:tcW w:w="986" w:type="dxa"/>
            <w:shd w:val="clear" w:color="auto" w:fill="C6EFCE"/>
          </w:tcPr>
          <w:p w14:paraId="73EBD100" w14:textId="416EF002" w:rsidR="008F28BF" w:rsidRDefault="00296299">
            <w:pPr>
              <w:pStyle w:val="P68B1DB1-Normal13"/>
              <w:spacing w:before="0" w:after="0" w:line="240" w:lineRule="auto"/>
              <w:rPr>
                <w:noProof/>
              </w:rPr>
            </w:pPr>
            <w:r>
              <w:rPr>
                <w:noProof/>
              </w:rPr>
              <w:t>Q1</w:t>
            </w:r>
          </w:p>
        </w:tc>
        <w:tc>
          <w:tcPr>
            <w:tcW w:w="640" w:type="dxa"/>
            <w:shd w:val="clear" w:color="auto" w:fill="C6EFCE"/>
          </w:tcPr>
          <w:p w14:paraId="38BDD454" w14:textId="04978576" w:rsidR="008F28BF" w:rsidRDefault="00296299">
            <w:pPr>
              <w:pStyle w:val="P68B1DB1-Normal13"/>
              <w:spacing w:before="0" w:after="0" w:line="240" w:lineRule="auto"/>
              <w:rPr>
                <w:noProof/>
              </w:rPr>
            </w:pPr>
            <w:r>
              <w:rPr>
                <w:noProof/>
              </w:rPr>
              <w:t>2026</w:t>
            </w:r>
          </w:p>
        </w:tc>
        <w:tc>
          <w:tcPr>
            <w:tcW w:w="3961" w:type="dxa"/>
            <w:shd w:val="clear" w:color="auto" w:fill="C6EFCE"/>
          </w:tcPr>
          <w:p w14:paraId="1F660418" w14:textId="77777777" w:rsidR="008F28BF" w:rsidRDefault="00296299">
            <w:pPr>
              <w:pStyle w:val="P68B1DB1-Normal13"/>
              <w:spacing w:before="0" w:after="0" w:line="240" w:lineRule="auto"/>
              <w:rPr>
                <w:noProof/>
              </w:rPr>
            </w:pPr>
            <w:r>
              <w:rPr>
                <w:noProof/>
              </w:rPr>
              <w:t>Energia-alan sääntelyviranomaisen on</w:t>
            </w:r>
          </w:p>
          <w:p w14:paraId="00214A89" w14:textId="32D4D265" w:rsidR="008F28BF" w:rsidRDefault="00296299">
            <w:pPr>
              <w:pStyle w:val="P68B1DB1-ListParagraph48"/>
              <w:numPr>
                <w:ilvl w:val="0"/>
                <w:numId w:val="126"/>
              </w:numPr>
              <w:rPr>
                <w:noProof/>
              </w:rPr>
            </w:pPr>
            <w:r>
              <w:rPr>
                <w:noProof/>
              </w:rPr>
              <w:t>Otetaan käyttöön uusi tariffimenetelmä, jossa otetaan huomioon siirtoverkonhaltijoiden ja jakeluverkonhaltijoiden kiinteät ja toimintakustannukset, mukaan lukien pääoma- ja toimintamenot, ja tarjotaan selkeitä suorituskykyyn perustuvia kannustimia investoinneille energiatehokkuuteen, uusiutuvan energian integrointiin, verkon tehokkuuteen, joustopalveluihin ja innovointiin (esimerkiksi digitalisaatio, kulutusjousto, energian varastointi ja yhteenliittäminen).</w:t>
            </w:r>
          </w:p>
          <w:p w14:paraId="65876092" w14:textId="047B0FFF" w:rsidR="008F28BF" w:rsidRDefault="00296299">
            <w:pPr>
              <w:pStyle w:val="P68B1DB1-ListParagraph48"/>
              <w:numPr>
                <w:ilvl w:val="0"/>
                <w:numId w:val="126"/>
              </w:numPr>
              <w:rPr>
                <w:noProof/>
              </w:rPr>
            </w:pPr>
            <w:r>
              <w:rPr>
                <w:noProof/>
              </w:rPr>
              <w:t>Vaatia jakeluverkonhaltijoita sisällyttämään verkon kehittämissuunnitelmiinsa tiedot joustopalveluista, mahdollisesta kulutusjoustosta, energiatehokkuudesta ja energiavarastojen resursseista, joita jakeluverkonhaltija aikoo käyttää tai joihin ne aikovat investoida vaihtoehtona järjestelmän laajentamiselle.</w:t>
            </w:r>
          </w:p>
        </w:tc>
      </w:tr>
    </w:tbl>
    <w:p w14:paraId="69A1D242" w14:textId="3BCE66EA" w:rsidR="008F28BF" w:rsidRDefault="008F28BF">
      <w:pPr>
        <w:spacing w:before="0" w:after="0" w:line="240" w:lineRule="auto"/>
        <w:rPr>
          <w:rFonts w:eastAsia="Times New Roman"/>
          <w:b/>
          <w:noProof/>
          <w:color w:val="000000" w:themeColor="text1"/>
          <w:sz w:val="18"/>
          <w:szCs w:val="18"/>
        </w:rPr>
        <w:sectPr w:rsidR="008F28BF" w:rsidSect="00756C74">
          <w:headerReference w:type="even" r:id="rId447"/>
          <w:headerReference w:type="default" r:id="rId448"/>
          <w:footerReference w:type="even" r:id="rId449"/>
          <w:footerReference w:type="default" r:id="rId450"/>
          <w:headerReference w:type="first" r:id="rId451"/>
          <w:footerReference w:type="first" r:id="rId452"/>
          <w:pgSz w:w="16839" w:h="11907" w:orient="landscape"/>
          <w:pgMar w:top="1134" w:right="1134" w:bottom="1134" w:left="1134" w:header="567" w:footer="567" w:gutter="0"/>
          <w:cols w:space="720"/>
          <w:docGrid w:linePitch="360"/>
        </w:sectPr>
      </w:pPr>
    </w:p>
    <w:p w14:paraId="58BFE4FC" w14:textId="772A6E55" w:rsidR="008F28BF" w:rsidRDefault="00296299">
      <w:pPr>
        <w:pStyle w:val="P68B1DB1-Normal2"/>
        <w:keepNext/>
        <w:tabs>
          <w:tab w:val="left" w:pos="850"/>
        </w:tabs>
        <w:spacing w:line="240" w:lineRule="auto"/>
        <w:jc w:val="both"/>
        <w:outlineLvl w:val="0"/>
        <w:rPr>
          <w:bCs/>
          <w:noProof/>
        </w:rPr>
      </w:pPr>
      <w:r>
        <w:rPr>
          <w:noProof/>
        </w:rPr>
        <w:t>JA SITÄ SEURAAVAT: Osa-alue 7.2 Energia-alan hajauttamisen ja digitalisoinnin tukeminen (REPOWER EU)</w:t>
      </w:r>
    </w:p>
    <w:p w14:paraId="0D434C08" w14:textId="44E2479E" w:rsidR="008F28BF" w:rsidRDefault="00296299">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 xml:space="preserve">Komponentin tavoitteena on tukea siirtymistä uuteen energiajärjestelmään, joka perustuu hajautettuun uusiutuvan energian tuotantoon, digitalisaatioon ja kansalaisten osallistumisen lisäämiseen. Komponentilla edistetään sellaisten uusien toimintojen käyttöönottoa sähköalalla, kuten varastointi, aggregointi, energian yhteiskäyttö ja uudet käyttötarkoitukset, jotka tukevat koko sähköjärjestelmän joustavuutta ja hiilestä irtautumista. </w:t>
      </w:r>
    </w:p>
    <w:p w14:paraId="5A09068C" w14:textId="45ED7AC5" w:rsidR="008F28BF" w:rsidRDefault="00296299">
      <w:pPr>
        <w:pStyle w:val="P68B1DB1-Normal4"/>
        <w:tabs>
          <w:tab w:val="left" w:pos="993"/>
        </w:tabs>
        <w:spacing w:line="240" w:lineRule="auto"/>
        <w:jc w:val="both"/>
        <w:rPr>
          <w:noProof/>
          <w:color w:val="000000" w:themeColor="text1"/>
        </w:rPr>
      </w:pPr>
      <w:r>
        <w:rPr>
          <w:noProof/>
        </w:rPr>
        <w:t>Komponentilla tuetaan maakohtaista suositusta</w:t>
      </w:r>
      <w:r>
        <w:rPr>
          <w:noProof/>
          <w:color w:val="000000" w:themeColor="text1"/>
        </w:rPr>
        <w:t xml:space="preserve"> vähentää yleistä riippuvuutta fossiilisista polttoaineista ja niiden kulutusta nopeuttamalla uusiutuvien energialähteiden käyttöönottoa ja helpottamalla niiden integrointia sähköjärjestelmään (maakohtainen suositus 4, 2022).</w:t>
      </w:r>
    </w:p>
    <w:p w14:paraId="675D1AF2" w14:textId="77777777" w:rsidR="008F28BF" w:rsidRDefault="008F28BF">
      <w:pPr>
        <w:tabs>
          <w:tab w:val="left" w:pos="993"/>
        </w:tabs>
        <w:spacing w:line="240" w:lineRule="auto"/>
        <w:jc w:val="both"/>
        <w:rPr>
          <w:rFonts w:eastAsia="Times New Roman"/>
          <w:noProof/>
          <w:color w:val="000000" w:themeColor="text1"/>
        </w:rPr>
      </w:pPr>
    </w:p>
    <w:p w14:paraId="72EBD46D" w14:textId="650A174F" w:rsidR="008F28BF" w:rsidRDefault="00296299">
      <w:pPr>
        <w:pStyle w:val="P68B1DB1-Normal35"/>
        <w:tabs>
          <w:tab w:val="left" w:pos="993"/>
        </w:tabs>
        <w:spacing w:line="240" w:lineRule="auto"/>
        <w:jc w:val="both"/>
        <w:rPr>
          <w:rFonts w:eastAsia="Times New Roman"/>
          <w:bCs/>
          <w:noProof/>
        </w:rPr>
      </w:pPr>
      <w:r>
        <w:rPr>
          <w:noProof/>
        </w:rPr>
        <w:t>FF.1. Kuvaus uudistuksista ja investoinneista, joita rahoitetaan rahoitustuella, jota ei makseta takaisin</w:t>
      </w:r>
    </w:p>
    <w:p w14:paraId="208FB53D" w14:textId="7775461B" w:rsidR="008F28BF" w:rsidRDefault="00296299">
      <w:pPr>
        <w:pStyle w:val="P68B1DB1-Normal42"/>
        <w:pBdr>
          <w:top w:val="nil"/>
          <w:left w:val="nil"/>
          <w:bottom w:val="nil"/>
          <w:right w:val="nil"/>
          <w:between w:val="nil"/>
        </w:pBdr>
        <w:tabs>
          <w:tab w:val="left" w:pos="993"/>
        </w:tabs>
        <w:spacing w:line="240" w:lineRule="auto"/>
        <w:jc w:val="both"/>
        <w:rPr>
          <w:bCs/>
          <w:noProof/>
        </w:rPr>
      </w:pPr>
      <w:r>
        <w:rPr>
          <w:noProof/>
        </w:rPr>
        <w:t>Uudistus 3: Sähkötietokeskus</w:t>
      </w:r>
    </w:p>
    <w:p w14:paraId="4428B7A8" w14:textId="79089ADE" w:rsidR="008F28BF" w:rsidRDefault="00296299">
      <w:pPr>
        <w:pStyle w:val="P68B1DB1-Normal5"/>
        <w:spacing w:after="0" w:line="240" w:lineRule="auto"/>
        <w:jc w:val="both"/>
        <w:rPr>
          <w:noProof/>
          <w:color w:val="000000" w:themeColor="text1"/>
        </w:rPr>
      </w:pPr>
      <w:r>
        <w:rPr>
          <w:noProof/>
        </w:rPr>
        <w:t xml:space="preserve">Toimenpiteen tavoitteena on perustaa sähködatakeskus hallinnoimaan digitaalisia tietoteknisiä alustoja, joilla kerätään tietoja tuotannosta, kulutuksesta ja joustavuudesta sähkötasepalvelujen markkinoilla (joustavuus liitännäispalveluja varten – ”tekninen joustavuus ja teknisten toimintojen tarjoaminen sähköjärjestelmän toiminnan turvallisuuden ja luotettavuuden parantamiseksi”). </w:t>
      </w:r>
    </w:p>
    <w:p w14:paraId="691A8158" w14:textId="49C3053D" w:rsidR="008F28BF" w:rsidRDefault="00296299">
      <w:pPr>
        <w:pStyle w:val="P68B1DB1-Normal5"/>
        <w:spacing w:after="0" w:line="240" w:lineRule="auto"/>
        <w:jc w:val="both"/>
        <w:rPr>
          <w:noProof/>
          <w:color w:val="000000" w:themeColor="text1"/>
        </w:rPr>
      </w:pPr>
      <w:r>
        <w:rPr>
          <w:noProof/>
        </w:rPr>
        <w:t>EDC-tietojärjestelmän tarjoamien teknisten toimintojen käyttöoikeuden on oltava syrjimätön ja avoin kaikille markkinaosapuolille (myös loppukuluttajille). Asiakkailla, jakeluverkonhaltijoilla, sähköntoimittajilla ja sähkömarkkinaoperaattoreilla on oltava pääsy tietoihin, joihin niillä on asiaa koskevan sovellettavan lainsäädännön nojalla oikeus.</w:t>
      </w:r>
    </w:p>
    <w:p w14:paraId="38E0FA97" w14:textId="6F269622" w:rsidR="008F28BF" w:rsidRDefault="00296299">
      <w:pPr>
        <w:pStyle w:val="P68B1DB1-Normal4"/>
        <w:spacing w:line="240" w:lineRule="auto"/>
        <w:jc w:val="both"/>
        <w:rPr>
          <w:noProof/>
        </w:rPr>
      </w:pPr>
      <w:r>
        <w:rPr>
          <w:noProof/>
        </w:rPr>
        <w:t>Uudistus on saatettava päätökseen 30 päivään kesäkuuta 2026 mennessä.</w:t>
      </w:r>
    </w:p>
    <w:p w14:paraId="4E9D1B7A" w14:textId="24B145AB" w:rsidR="008F28BF" w:rsidRDefault="00296299">
      <w:pPr>
        <w:pStyle w:val="P68B1DB1-Normal42"/>
        <w:tabs>
          <w:tab w:val="left" w:pos="993"/>
        </w:tabs>
        <w:spacing w:line="240" w:lineRule="auto"/>
        <w:jc w:val="both"/>
        <w:rPr>
          <w:noProof/>
        </w:rPr>
      </w:pPr>
      <w:r>
        <w:rPr>
          <w:noProof/>
        </w:rPr>
        <w:t>Uudistus 1: Energiayhteisöt</w:t>
      </w:r>
    </w:p>
    <w:p w14:paraId="26F57CE1" w14:textId="6FECEF34" w:rsidR="008F28BF" w:rsidRDefault="00296299">
      <w:pPr>
        <w:pStyle w:val="P68B1DB1-Normal3"/>
        <w:spacing w:after="160" w:line="240" w:lineRule="auto"/>
        <w:jc w:val="both"/>
        <w:rPr>
          <w:noProof/>
        </w:rPr>
      </w:pPr>
      <w:r>
        <w:rPr>
          <w:noProof/>
        </w:rPr>
        <w:t xml:space="preserve">Uudistuksen tavoitteena on luoda sääntelykehys, jolla kannustetaan ja helpotetaan kansalaisten ja uusiutuvan energian yhteisöjen kehitystä. </w:t>
      </w:r>
    </w:p>
    <w:p w14:paraId="1B99870F" w14:textId="1ADFA051" w:rsidR="008F28BF" w:rsidRDefault="00296299">
      <w:pPr>
        <w:pStyle w:val="P68B1DB1-Normal3"/>
        <w:spacing w:after="160" w:line="240" w:lineRule="auto"/>
        <w:jc w:val="both"/>
        <w:rPr>
          <w:noProof/>
        </w:rPr>
      </w:pPr>
      <w:r>
        <w:rPr>
          <w:noProof/>
        </w:rPr>
        <w:t xml:space="preserve">Uudistuksella pyritään ottamaan käyttöön kannustimia energiayhteisöjen kehittämiseksi ja kannustamaan niitä osallistumaan esimerkiksi kollektiiviseen tuotantoon ja kulutukseen energiayhteisön puitteissa. </w:t>
      </w:r>
    </w:p>
    <w:p w14:paraId="01E6AF43" w14:textId="6C2F3E35" w:rsidR="008F28BF" w:rsidRDefault="00296299">
      <w:pPr>
        <w:pStyle w:val="P68B1DB1-Normal3"/>
        <w:spacing w:after="160" w:line="240" w:lineRule="auto"/>
        <w:jc w:val="both"/>
        <w:rPr>
          <w:noProof/>
        </w:rPr>
      </w:pPr>
      <w:r>
        <w:rPr>
          <w:noProof/>
        </w:rPr>
        <w:t>Muutetuissa säännöissä on pantava täytäntöön avoimen osallistumisen periaate, sillä ei saa aiheettomasti rajoittaa kollektiivista omaa kulutusta ja tuotantoa eikä ottaa käyttöön mitään kokoon tai maantieteeseen perustuvia rajoituksia. Energiayhteisöjen olisi voitava toimia myös uusiutuviin energialähteisiin perustuvassa lämmityksessä, ei pelkästään sähkömarkkinoilla.</w:t>
      </w:r>
    </w:p>
    <w:p w14:paraId="15BFC26F" w14:textId="48972210" w:rsidR="008F28BF" w:rsidRDefault="00296299">
      <w:pPr>
        <w:pStyle w:val="P68B1DB1-Normal4"/>
        <w:spacing w:after="160" w:line="240" w:lineRule="auto"/>
        <w:jc w:val="both"/>
        <w:rPr>
          <w:noProof/>
        </w:rPr>
      </w:pPr>
      <w:r>
        <w:rPr>
          <w:noProof/>
        </w:rPr>
        <w:t>Uudistus on saatettava päätökseen 31 päivään maaliskuuta 2026 mennessä.</w:t>
      </w:r>
    </w:p>
    <w:p w14:paraId="7525359D" w14:textId="3D18349E" w:rsidR="008F28BF" w:rsidRDefault="00296299">
      <w:pPr>
        <w:pStyle w:val="P68B1DB1-Normal42"/>
        <w:pBdr>
          <w:top w:val="nil"/>
          <w:left w:val="nil"/>
          <w:bottom w:val="nil"/>
          <w:right w:val="nil"/>
          <w:between w:val="nil"/>
        </w:pBdr>
        <w:tabs>
          <w:tab w:val="left" w:pos="993"/>
        </w:tabs>
        <w:spacing w:line="240" w:lineRule="auto"/>
        <w:jc w:val="both"/>
        <w:rPr>
          <w:noProof/>
        </w:rPr>
      </w:pPr>
      <w:r>
        <w:rPr>
          <w:noProof/>
        </w:rPr>
        <w:t>Uudistus 2</w:t>
      </w:r>
      <w:r>
        <w:rPr>
          <w:noProof/>
          <w:szCs w:val="24"/>
        </w:rPr>
        <w:t>:</w:t>
      </w:r>
      <w:r>
        <w:rPr>
          <w:noProof/>
        </w:rPr>
        <w:t xml:space="preserve"> Energian varastoinnin ja fossiilittoman joustavuuden kehys</w:t>
      </w:r>
    </w:p>
    <w:p w14:paraId="2F86D0EE" w14:textId="1AE2515A" w:rsidR="008F28BF" w:rsidRDefault="00296299">
      <w:pPr>
        <w:pStyle w:val="P68B1DB1-Normal4"/>
        <w:spacing w:line="240" w:lineRule="auto"/>
        <w:jc w:val="both"/>
        <w:rPr>
          <w:noProof/>
        </w:rPr>
      </w:pPr>
      <w:r>
        <w:rPr>
          <w:noProof/>
        </w:rPr>
        <w:t xml:space="preserve">Tällä toimenpiteellä pyritään luomaan ymmärrettävä sääntelykehys joustopalveluille, kuten energian varastoinnille, kulutusjoustolle ja aggregoinnille. Tavoitteena on edistää innovatiivisten teknisten, teknisten ja ohjelmistoratkaisujen kehittämistä energiavirtojen optimoimiseksi, jotta voidaan varmistaa uusiutuvien energialähteiden integrointi verkkoon ja mahdollistaa sähköjärjestelmän mukautuminen sähköntuotannon ja -kulutuksen vaihteluun eri aikahorisonteilla.  </w:t>
      </w:r>
    </w:p>
    <w:p w14:paraId="620A0EE7" w14:textId="3729B345" w:rsidR="008F28BF" w:rsidRDefault="00296299">
      <w:pPr>
        <w:pStyle w:val="P68B1DB1-Normal3"/>
        <w:spacing w:after="160" w:line="240" w:lineRule="auto"/>
        <w:jc w:val="both"/>
        <w:rPr>
          <w:noProof/>
        </w:rPr>
      </w:pPr>
      <w:r>
        <w:rPr>
          <w:noProof/>
        </w:rPr>
        <w:t xml:space="preserve">Lisäksi uudistuksella pyritään varmistamaan energiayhteisöjen, yhteenliittymien, itse tuotettua energiaa käyttävien kuluttajien, aktiivisten asiakkaiden, energian varastointilaitosten ja teollisuuden kysyntäjoustoon osallistuvien osallistuminen sähkömarkkinoille samalla kun lisätään sähköjärjestelmän yleistä joustavuutta ja vähennetään fossiilisten polttoaineiden käyttöä. </w:t>
      </w:r>
    </w:p>
    <w:p w14:paraId="36EAA8F5" w14:textId="50F0A8FD" w:rsidR="008F28BF" w:rsidRDefault="00296299">
      <w:pPr>
        <w:pStyle w:val="P68B1DB1-Normal4"/>
        <w:spacing w:after="160" w:line="240" w:lineRule="auto"/>
        <w:jc w:val="both"/>
        <w:rPr>
          <w:noProof/>
        </w:rPr>
      </w:pPr>
      <w:r>
        <w:rPr>
          <w:noProof/>
        </w:rPr>
        <w:t xml:space="preserve">Uudistuksella on varmistettava, että fossiilittomien joustoratkaisujen markkinat ovat avoimet kaikille muista jäsenvaltioista tuleville osallistujille, eikä se saa aiheettomasti johtaa tällaiseen osallistumiseen. </w:t>
      </w:r>
    </w:p>
    <w:p w14:paraId="0C182832" w14:textId="150B9BD1" w:rsidR="008F28BF" w:rsidRDefault="00296299">
      <w:pPr>
        <w:pStyle w:val="P68B1DB1-Normal3"/>
        <w:spacing w:line="240" w:lineRule="auto"/>
        <w:jc w:val="both"/>
        <w:rPr>
          <w:noProof/>
        </w:rPr>
      </w:pPr>
      <w:r>
        <w:rPr>
          <w:noProof/>
        </w:rPr>
        <w:t>Lainsäädännöllä on helpotettava markkinapohjaisia kaupallisia energian varastointiin tehtäviä investointeja, ja siihen on tarkoitus liittää täydentäviä rahoitustukijärjestelmiä energian varastointilaitosten lisäämiseksi.</w:t>
      </w:r>
    </w:p>
    <w:p w14:paraId="39F8996B" w14:textId="01B39A70" w:rsidR="008F28BF" w:rsidRDefault="00296299">
      <w:pPr>
        <w:pStyle w:val="P68B1DB1-Normal4"/>
        <w:spacing w:line="240" w:lineRule="auto"/>
        <w:jc w:val="both"/>
        <w:rPr>
          <w:noProof/>
          <w:szCs w:val="24"/>
        </w:rPr>
      </w:pPr>
      <w:r>
        <w:rPr>
          <w:noProof/>
          <w:szCs w:val="24"/>
        </w:rPr>
        <w:t>Uudistus on pantava täytäntöön 3 1 päivään joulukuuta 2024 mennessä.</w:t>
      </w:r>
    </w:p>
    <w:p w14:paraId="2262D760" w14:textId="77777777" w:rsidR="008F28BF" w:rsidRDefault="008F28BF">
      <w:pPr>
        <w:spacing w:after="0" w:line="259" w:lineRule="auto"/>
        <w:jc w:val="both"/>
        <w:rPr>
          <w:rFonts w:eastAsia="Times New Roman"/>
          <w:b/>
          <w:noProof/>
          <w:sz w:val="22"/>
          <w:szCs w:val="24"/>
          <w:highlight w:val="yellow"/>
        </w:rPr>
        <w:sectPr w:rsidR="008F28BF" w:rsidSect="00756C74">
          <w:headerReference w:type="even" r:id="rId453"/>
          <w:headerReference w:type="default" r:id="rId454"/>
          <w:footerReference w:type="even" r:id="rId455"/>
          <w:footerReference w:type="default" r:id="rId456"/>
          <w:headerReference w:type="first" r:id="rId457"/>
          <w:footerReference w:type="first" r:id="rId458"/>
          <w:pgSz w:w="11907" w:h="16839"/>
          <w:pgMar w:top="1134" w:right="1134" w:bottom="1134" w:left="1134" w:header="567" w:footer="567" w:gutter="0"/>
          <w:cols w:space="720"/>
          <w:docGrid w:linePitch="360"/>
        </w:sectPr>
      </w:pPr>
    </w:p>
    <w:p w14:paraId="1307D5EF" w14:textId="032CAF75" w:rsidR="008F28BF" w:rsidRDefault="00296299">
      <w:pPr>
        <w:pStyle w:val="P68B1DB1-Normal39"/>
        <w:spacing w:line="259" w:lineRule="auto"/>
        <w:jc w:val="both"/>
        <w:rPr>
          <w:bCs/>
          <w:noProof/>
        </w:rPr>
      </w:pPr>
      <w:r>
        <w:rPr>
          <w:noProof/>
        </w:rPr>
        <w:t>FF.2. Seurantaa ja täytäntöönpanoa koskevat välitavoitteet, tavoitteet, indikaattorit ja aikataulu – rahoitustuki, jota ei makseta takaisin</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87"/>
        <w:gridCol w:w="1095"/>
        <w:gridCol w:w="1489"/>
        <w:gridCol w:w="1731"/>
        <w:gridCol w:w="955"/>
        <w:gridCol w:w="955"/>
        <w:gridCol w:w="955"/>
        <w:gridCol w:w="1040"/>
        <w:gridCol w:w="900"/>
        <w:gridCol w:w="3699"/>
      </w:tblGrid>
      <w:tr w:rsidR="008F28BF" w14:paraId="632723C4" w14:textId="77777777">
        <w:trPr>
          <w:trHeight w:val="672"/>
          <w:tblHeader/>
          <w:jc w:val="center"/>
        </w:trPr>
        <w:tc>
          <w:tcPr>
            <w:tcW w:w="704" w:type="dxa"/>
            <w:vMerge w:val="restart"/>
            <w:shd w:val="clear" w:color="auto" w:fill="BDD7EE"/>
            <w:vAlign w:val="center"/>
            <w:hideMark/>
          </w:tcPr>
          <w:p w14:paraId="1CF7337E" w14:textId="77777777" w:rsidR="008F28BF" w:rsidRDefault="00296299">
            <w:pPr>
              <w:pStyle w:val="P68B1DB1-Normal11"/>
              <w:spacing w:before="0" w:after="0" w:line="240" w:lineRule="auto"/>
              <w:jc w:val="center"/>
              <w:rPr>
                <w:noProof/>
              </w:rPr>
            </w:pPr>
            <w:r>
              <w:rPr>
                <w:noProof/>
              </w:rPr>
              <w:t>Sitä seuraavat sivut. NUM.</w:t>
            </w:r>
          </w:p>
        </w:tc>
        <w:tc>
          <w:tcPr>
            <w:tcW w:w="1787" w:type="dxa"/>
            <w:vMerge w:val="restart"/>
            <w:shd w:val="clear" w:color="auto" w:fill="BDD7EE"/>
            <w:vAlign w:val="center"/>
            <w:hideMark/>
          </w:tcPr>
          <w:p w14:paraId="527F228B" w14:textId="77777777" w:rsidR="008F28BF" w:rsidRDefault="00296299">
            <w:pPr>
              <w:pStyle w:val="P68B1DB1-Normal11"/>
              <w:spacing w:before="0" w:after="0" w:line="240" w:lineRule="auto"/>
              <w:jc w:val="center"/>
              <w:rPr>
                <w:noProof/>
              </w:rPr>
            </w:pPr>
            <w:r>
              <w:rPr>
                <w:noProof/>
              </w:rPr>
              <w:t>Toimenpide (uudistus tai investointi)</w:t>
            </w:r>
          </w:p>
        </w:tc>
        <w:tc>
          <w:tcPr>
            <w:tcW w:w="1095" w:type="dxa"/>
            <w:vMerge w:val="restart"/>
            <w:shd w:val="clear" w:color="auto" w:fill="BDD7EE"/>
            <w:vAlign w:val="center"/>
            <w:hideMark/>
          </w:tcPr>
          <w:p w14:paraId="725D0A0E" w14:textId="77777777" w:rsidR="008F28BF" w:rsidRDefault="00296299">
            <w:pPr>
              <w:pStyle w:val="P68B1DB1-Normal11"/>
              <w:spacing w:before="0" w:after="0" w:line="240" w:lineRule="auto"/>
              <w:jc w:val="center"/>
              <w:rPr>
                <w:noProof/>
              </w:rPr>
            </w:pPr>
            <w:r>
              <w:rPr>
                <w:noProof/>
              </w:rPr>
              <w:t>Välitavoite/tavoite</w:t>
            </w:r>
          </w:p>
        </w:tc>
        <w:tc>
          <w:tcPr>
            <w:tcW w:w="1489" w:type="dxa"/>
            <w:vMerge w:val="restart"/>
            <w:shd w:val="clear" w:color="auto" w:fill="BDD7EE"/>
            <w:vAlign w:val="center"/>
            <w:hideMark/>
          </w:tcPr>
          <w:p w14:paraId="7657B9F0" w14:textId="77777777" w:rsidR="008F28BF" w:rsidRDefault="00296299">
            <w:pPr>
              <w:pStyle w:val="P68B1DB1-Normal11"/>
              <w:spacing w:before="0" w:after="0" w:line="240" w:lineRule="auto"/>
              <w:jc w:val="center"/>
              <w:rPr>
                <w:noProof/>
              </w:rPr>
            </w:pPr>
            <w:r>
              <w:rPr>
                <w:noProof/>
              </w:rPr>
              <w:t>Nimi</w:t>
            </w:r>
          </w:p>
        </w:tc>
        <w:tc>
          <w:tcPr>
            <w:tcW w:w="1731" w:type="dxa"/>
            <w:vMerge w:val="restart"/>
            <w:shd w:val="clear" w:color="auto" w:fill="BDD7EE"/>
            <w:vAlign w:val="center"/>
            <w:hideMark/>
          </w:tcPr>
          <w:p w14:paraId="1E8519F6"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865" w:type="dxa"/>
            <w:gridSpan w:val="3"/>
            <w:shd w:val="clear" w:color="auto" w:fill="BDD7EE"/>
            <w:vAlign w:val="center"/>
            <w:hideMark/>
          </w:tcPr>
          <w:p w14:paraId="7341A9E3"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940" w:type="dxa"/>
            <w:gridSpan w:val="2"/>
            <w:shd w:val="clear" w:color="auto" w:fill="BDD7EE"/>
            <w:vAlign w:val="center"/>
            <w:hideMark/>
          </w:tcPr>
          <w:p w14:paraId="391F5A28" w14:textId="77777777" w:rsidR="008F28BF" w:rsidRDefault="00296299">
            <w:pPr>
              <w:pStyle w:val="P68B1DB1-Normal11"/>
              <w:spacing w:before="0" w:after="0" w:line="240" w:lineRule="auto"/>
              <w:jc w:val="center"/>
              <w:rPr>
                <w:noProof/>
              </w:rPr>
            </w:pPr>
            <w:r>
              <w:rPr>
                <w:noProof/>
              </w:rPr>
              <w:t xml:space="preserve">Alustava toteutusaikataulu </w:t>
            </w:r>
          </w:p>
        </w:tc>
        <w:tc>
          <w:tcPr>
            <w:tcW w:w="3699" w:type="dxa"/>
            <w:vMerge w:val="restart"/>
            <w:shd w:val="clear" w:color="auto" w:fill="BDD7EE"/>
            <w:vAlign w:val="center"/>
            <w:hideMark/>
          </w:tcPr>
          <w:p w14:paraId="02D29191"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55D1377B" w14:textId="77777777">
        <w:trPr>
          <w:trHeight w:val="458"/>
          <w:tblHeader/>
          <w:jc w:val="center"/>
        </w:trPr>
        <w:tc>
          <w:tcPr>
            <w:tcW w:w="704" w:type="dxa"/>
            <w:vMerge/>
            <w:vAlign w:val="center"/>
            <w:hideMark/>
          </w:tcPr>
          <w:p w14:paraId="6F9409F8" w14:textId="77777777" w:rsidR="008F28BF" w:rsidRDefault="008F28BF">
            <w:pPr>
              <w:spacing w:before="0" w:after="0" w:line="240" w:lineRule="auto"/>
              <w:rPr>
                <w:rFonts w:eastAsia="Times New Roman"/>
                <w:b/>
                <w:noProof/>
                <w:sz w:val="18"/>
                <w:szCs w:val="18"/>
              </w:rPr>
            </w:pPr>
          </w:p>
        </w:tc>
        <w:tc>
          <w:tcPr>
            <w:tcW w:w="1787" w:type="dxa"/>
            <w:vMerge/>
            <w:vAlign w:val="center"/>
            <w:hideMark/>
          </w:tcPr>
          <w:p w14:paraId="1D4F51ED" w14:textId="77777777" w:rsidR="008F28BF" w:rsidRDefault="008F28BF">
            <w:pPr>
              <w:spacing w:before="0" w:after="0" w:line="240" w:lineRule="auto"/>
              <w:rPr>
                <w:rFonts w:eastAsia="Times New Roman"/>
                <w:b/>
                <w:noProof/>
                <w:sz w:val="18"/>
                <w:szCs w:val="18"/>
              </w:rPr>
            </w:pPr>
          </w:p>
        </w:tc>
        <w:tc>
          <w:tcPr>
            <w:tcW w:w="1095" w:type="dxa"/>
            <w:vMerge/>
            <w:vAlign w:val="center"/>
            <w:hideMark/>
          </w:tcPr>
          <w:p w14:paraId="0706BB0E" w14:textId="77777777" w:rsidR="008F28BF" w:rsidRDefault="008F28BF">
            <w:pPr>
              <w:spacing w:before="0" w:after="0" w:line="240" w:lineRule="auto"/>
              <w:rPr>
                <w:rFonts w:eastAsia="Times New Roman"/>
                <w:b/>
                <w:noProof/>
                <w:sz w:val="18"/>
                <w:szCs w:val="18"/>
              </w:rPr>
            </w:pPr>
          </w:p>
        </w:tc>
        <w:tc>
          <w:tcPr>
            <w:tcW w:w="1489" w:type="dxa"/>
            <w:vMerge/>
            <w:vAlign w:val="center"/>
            <w:hideMark/>
          </w:tcPr>
          <w:p w14:paraId="2842C647" w14:textId="77777777" w:rsidR="008F28BF" w:rsidRDefault="008F28BF">
            <w:pPr>
              <w:spacing w:before="0" w:after="0" w:line="240" w:lineRule="auto"/>
              <w:rPr>
                <w:rFonts w:eastAsia="Times New Roman"/>
                <w:b/>
                <w:noProof/>
                <w:sz w:val="18"/>
                <w:szCs w:val="18"/>
              </w:rPr>
            </w:pPr>
          </w:p>
        </w:tc>
        <w:tc>
          <w:tcPr>
            <w:tcW w:w="1731" w:type="dxa"/>
            <w:vMerge/>
            <w:vAlign w:val="center"/>
            <w:hideMark/>
          </w:tcPr>
          <w:p w14:paraId="24BD627E" w14:textId="77777777" w:rsidR="008F28BF" w:rsidRDefault="008F28BF">
            <w:pPr>
              <w:spacing w:before="0" w:after="0" w:line="240" w:lineRule="auto"/>
              <w:rPr>
                <w:rFonts w:eastAsia="Times New Roman"/>
                <w:b/>
                <w:noProof/>
                <w:sz w:val="18"/>
                <w:szCs w:val="18"/>
              </w:rPr>
            </w:pPr>
          </w:p>
        </w:tc>
        <w:tc>
          <w:tcPr>
            <w:tcW w:w="955" w:type="dxa"/>
            <w:shd w:val="clear" w:color="auto" w:fill="BDD7EE"/>
            <w:vAlign w:val="center"/>
            <w:hideMark/>
          </w:tcPr>
          <w:p w14:paraId="1078474E" w14:textId="77777777" w:rsidR="008F28BF" w:rsidRDefault="00296299">
            <w:pPr>
              <w:pStyle w:val="P68B1DB1-Normal11"/>
              <w:spacing w:before="0" w:after="0" w:line="240" w:lineRule="auto"/>
              <w:jc w:val="center"/>
              <w:rPr>
                <w:noProof/>
              </w:rPr>
            </w:pPr>
            <w:r>
              <w:rPr>
                <w:noProof/>
              </w:rPr>
              <w:t>Mitta-yksikkö</w:t>
            </w:r>
          </w:p>
        </w:tc>
        <w:tc>
          <w:tcPr>
            <w:tcW w:w="955" w:type="dxa"/>
            <w:shd w:val="clear" w:color="auto" w:fill="BDD7EE"/>
            <w:vAlign w:val="center"/>
            <w:hideMark/>
          </w:tcPr>
          <w:p w14:paraId="71543268" w14:textId="77777777" w:rsidR="008F28BF" w:rsidRDefault="00296299">
            <w:pPr>
              <w:pStyle w:val="P68B1DB1-Normal11"/>
              <w:spacing w:before="0" w:after="0" w:line="240" w:lineRule="auto"/>
              <w:jc w:val="center"/>
              <w:rPr>
                <w:noProof/>
              </w:rPr>
            </w:pPr>
            <w:r>
              <w:rPr>
                <w:noProof/>
              </w:rPr>
              <w:t xml:space="preserve">Lähtötilanne </w:t>
            </w:r>
          </w:p>
        </w:tc>
        <w:tc>
          <w:tcPr>
            <w:tcW w:w="955" w:type="dxa"/>
            <w:shd w:val="clear" w:color="auto" w:fill="BDD7EE"/>
            <w:vAlign w:val="center"/>
            <w:hideMark/>
          </w:tcPr>
          <w:p w14:paraId="461EAD07" w14:textId="77777777" w:rsidR="008F28BF" w:rsidRDefault="00296299">
            <w:pPr>
              <w:pStyle w:val="P68B1DB1-Normal11"/>
              <w:spacing w:before="0" w:after="0" w:line="240" w:lineRule="auto"/>
              <w:jc w:val="center"/>
              <w:rPr>
                <w:noProof/>
              </w:rPr>
            </w:pPr>
            <w:r>
              <w:rPr>
                <w:noProof/>
              </w:rPr>
              <w:t xml:space="preserve">Päämäärä </w:t>
            </w:r>
          </w:p>
        </w:tc>
        <w:tc>
          <w:tcPr>
            <w:tcW w:w="1040" w:type="dxa"/>
            <w:shd w:val="clear" w:color="auto" w:fill="BDD7EE"/>
            <w:vAlign w:val="center"/>
            <w:hideMark/>
          </w:tcPr>
          <w:p w14:paraId="21E0B917" w14:textId="77777777" w:rsidR="008F28BF" w:rsidRDefault="00296299">
            <w:pPr>
              <w:pStyle w:val="P68B1DB1-Normal11"/>
              <w:spacing w:before="0" w:after="0" w:line="240" w:lineRule="auto"/>
              <w:jc w:val="center"/>
              <w:rPr>
                <w:noProof/>
              </w:rPr>
            </w:pPr>
            <w:r>
              <w:rPr>
                <w:noProof/>
              </w:rPr>
              <w:t>Neljännes</w:t>
            </w:r>
          </w:p>
        </w:tc>
        <w:tc>
          <w:tcPr>
            <w:tcW w:w="900" w:type="dxa"/>
            <w:shd w:val="clear" w:color="auto" w:fill="BDD7EE"/>
            <w:vAlign w:val="center"/>
            <w:hideMark/>
          </w:tcPr>
          <w:p w14:paraId="45296F23" w14:textId="77777777" w:rsidR="008F28BF" w:rsidRDefault="00296299">
            <w:pPr>
              <w:pStyle w:val="P68B1DB1-Normal11"/>
              <w:spacing w:before="0" w:after="0" w:line="240" w:lineRule="auto"/>
              <w:jc w:val="center"/>
              <w:rPr>
                <w:noProof/>
              </w:rPr>
            </w:pPr>
            <w:r>
              <w:rPr>
                <w:noProof/>
              </w:rPr>
              <w:t>Vuosi</w:t>
            </w:r>
          </w:p>
        </w:tc>
        <w:tc>
          <w:tcPr>
            <w:tcW w:w="3699" w:type="dxa"/>
            <w:vMerge/>
            <w:vAlign w:val="center"/>
            <w:hideMark/>
          </w:tcPr>
          <w:p w14:paraId="61996C00" w14:textId="77777777" w:rsidR="008F28BF" w:rsidRDefault="008F28BF">
            <w:pPr>
              <w:spacing w:before="0" w:after="0" w:line="240" w:lineRule="auto"/>
              <w:rPr>
                <w:rFonts w:eastAsia="Times New Roman"/>
                <w:b/>
                <w:noProof/>
                <w:sz w:val="18"/>
                <w:szCs w:val="18"/>
              </w:rPr>
            </w:pPr>
          </w:p>
        </w:tc>
      </w:tr>
      <w:tr w:rsidR="008F28BF" w14:paraId="222A45A3" w14:textId="77777777">
        <w:trPr>
          <w:trHeight w:val="309"/>
          <w:jc w:val="center"/>
        </w:trPr>
        <w:tc>
          <w:tcPr>
            <w:tcW w:w="704" w:type="dxa"/>
            <w:shd w:val="clear" w:color="auto" w:fill="C6EFCE"/>
            <w:hideMark/>
          </w:tcPr>
          <w:p w14:paraId="564A50B5" w14:textId="423C5CB8" w:rsidR="008F28BF" w:rsidRDefault="00296299">
            <w:pPr>
              <w:pStyle w:val="P68B1DB1-Normal19"/>
              <w:spacing w:before="0" w:after="0" w:line="240" w:lineRule="auto"/>
              <w:rPr>
                <w:noProof/>
              </w:rPr>
            </w:pPr>
            <w:r>
              <w:rPr>
                <w:noProof/>
              </w:rPr>
              <w:t>309</w:t>
            </w:r>
          </w:p>
        </w:tc>
        <w:tc>
          <w:tcPr>
            <w:tcW w:w="1787" w:type="dxa"/>
            <w:shd w:val="clear" w:color="auto" w:fill="C6EFCE"/>
            <w:hideMark/>
          </w:tcPr>
          <w:p w14:paraId="6791C1C5" w14:textId="27D90A9A" w:rsidR="008F28BF" w:rsidRDefault="00296299">
            <w:pPr>
              <w:pStyle w:val="P68B1DB1-Normal13"/>
              <w:spacing w:before="0" w:after="0" w:line="240" w:lineRule="auto"/>
              <w:rPr>
                <w:noProof/>
              </w:rPr>
            </w:pPr>
            <w:r>
              <w:rPr>
                <w:noProof/>
              </w:rPr>
              <w:t>Uudistus 3 Sähködatakeskus</w:t>
            </w:r>
          </w:p>
          <w:p w14:paraId="7C072696" w14:textId="483D0265" w:rsidR="008F28BF" w:rsidRDefault="008F28BF">
            <w:pPr>
              <w:spacing w:before="0" w:after="0" w:line="240" w:lineRule="auto"/>
              <w:rPr>
                <w:rFonts w:eastAsia="Times New Roman"/>
                <w:noProof/>
                <w:color w:val="004300"/>
                <w:sz w:val="18"/>
                <w:szCs w:val="18"/>
              </w:rPr>
            </w:pPr>
          </w:p>
        </w:tc>
        <w:tc>
          <w:tcPr>
            <w:tcW w:w="1095" w:type="dxa"/>
            <w:shd w:val="clear" w:color="auto" w:fill="C6EFCE"/>
            <w:hideMark/>
          </w:tcPr>
          <w:p w14:paraId="39604BD8" w14:textId="2FB95142" w:rsidR="008F28BF" w:rsidRDefault="00296299">
            <w:pPr>
              <w:pStyle w:val="P68B1DB1-Normal13"/>
              <w:spacing w:before="0" w:after="0" w:line="240" w:lineRule="auto"/>
              <w:rPr>
                <w:noProof/>
                <w:color w:val="004300"/>
              </w:rPr>
            </w:pPr>
            <w:r>
              <w:rPr>
                <w:noProof/>
              </w:rPr>
              <w:t>Virstanpylväs</w:t>
            </w:r>
          </w:p>
        </w:tc>
        <w:tc>
          <w:tcPr>
            <w:tcW w:w="1489" w:type="dxa"/>
            <w:shd w:val="clear" w:color="auto" w:fill="C6EFCE"/>
            <w:hideMark/>
          </w:tcPr>
          <w:p w14:paraId="3E4A60FB" w14:textId="05F93D15" w:rsidR="008F28BF" w:rsidRDefault="00296299">
            <w:pPr>
              <w:pStyle w:val="P68B1DB1-Normal13"/>
              <w:spacing w:before="0" w:after="0" w:line="240" w:lineRule="auto"/>
              <w:rPr>
                <w:noProof/>
                <w:color w:val="004300"/>
              </w:rPr>
            </w:pPr>
            <w:r>
              <w:rPr>
                <w:noProof/>
              </w:rPr>
              <w:t>Sähködatakeskuksen perustamista koskevan lainsäädännön voimaantulo</w:t>
            </w:r>
          </w:p>
        </w:tc>
        <w:tc>
          <w:tcPr>
            <w:tcW w:w="1731" w:type="dxa"/>
            <w:shd w:val="clear" w:color="auto" w:fill="C6EFCE"/>
            <w:hideMark/>
          </w:tcPr>
          <w:p w14:paraId="467749E9" w14:textId="45A904F4" w:rsidR="008F28BF" w:rsidRDefault="00296299">
            <w:pPr>
              <w:pStyle w:val="P68B1DB1-Normal13"/>
              <w:spacing w:before="0" w:after="0" w:line="240" w:lineRule="auto"/>
              <w:rPr>
                <w:noProof/>
                <w:color w:val="004300"/>
              </w:rPr>
            </w:pPr>
            <w:r>
              <w:rPr>
                <w:noProof/>
              </w:rPr>
              <w:t>Sähködatakeskuksen voimaantuloa koskeva lain säännös</w:t>
            </w:r>
          </w:p>
        </w:tc>
        <w:tc>
          <w:tcPr>
            <w:tcW w:w="955" w:type="dxa"/>
            <w:shd w:val="clear" w:color="auto" w:fill="C6EFCE"/>
          </w:tcPr>
          <w:p w14:paraId="695B497B" w14:textId="002FD292" w:rsidR="008F28BF" w:rsidRDefault="008F28BF">
            <w:pPr>
              <w:spacing w:before="0" w:after="0" w:line="240" w:lineRule="auto"/>
              <w:rPr>
                <w:rFonts w:eastAsia="Times New Roman"/>
                <w:noProof/>
                <w:color w:val="004300"/>
                <w:sz w:val="18"/>
                <w:szCs w:val="18"/>
              </w:rPr>
            </w:pPr>
          </w:p>
        </w:tc>
        <w:tc>
          <w:tcPr>
            <w:tcW w:w="955" w:type="dxa"/>
            <w:shd w:val="clear" w:color="auto" w:fill="C6EFCE"/>
          </w:tcPr>
          <w:p w14:paraId="6E1EEBB7" w14:textId="45ADDAEB" w:rsidR="008F28BF" w:rsidRDefault="008F28BF">
            <w:pPr>
              <w:spacing w:before="0" w:after="0" w:line="240" w:lineRule="auto"/>
              <w:rPr>
                <w:rFonts w:eastAsia="Times New Roman"/>
                <w:noProof/>
                <w:color w:val="004300"/>
                <w:sz w:val="18"/>
                <w:szCs w:val="18"/>
              </w:rPr>
            </w:pPr>
          </w:p>
        </w:tc>
        <w:tc>
          <w:tcPr>
            <w:tcW w:w="955" w:type="dxa"/>
            <w:shd w:val="clear" w:color="auto" w:fill="C6EFCE"/>
          </w:tcPr>
          <w:p w14:paraId="3345CB3C" w14:textId="39B445D6" w:rsidR="008F28BF" w:rsidRDefault="008F28BF">
            <w:pPr>
              <w:spacing w:before="0" w:after="0" w:line="240" w:lineRule="auto"/>
              <w:rPr>
                <w:rFonts w:eastAsia="Times New Roman"/>
                <w:noProof/>
                <w:color w:val="004300"/>
                <w:sz w:val="18"/>
                <w:szCs w:val="18"/>
              </w:rPr>
            </w:pPr>
          </w:p>
        </w:tc>
        <w:tc>
          <w:tcPr>
            <w:tcW w:w="1040" w:type="dxa"/>
            <w:shd w:val="clear" w:color="auto" w:fill="C6EFCE"/>
            <w:hideMark/>
          </w:tcPr>
          <w:p w14:paraId="17928B1A" w14:textId="030E919E" w:rsidR="008F28BF" w:rsidRDefault="00296299">
            <w:pPr>
              <w:pStyle w:val="P68B1DB1-Normal13"/>
              <w:spacing w:before="0" w:after="0" w:line="240" w:lineRule="auto"/>
              <w:rPr>
                <w:noProof/>
                <w:color w:val="004300"/>
              </w:rPr>
            </w:pPr>
            <w:r>
              <w:rPr>
                <w:noProof/>
              </w:rPr>
              <w:t xml:space="preserve">Q1 </w:t>
            </w:r>
          </w:p>
        </w:tc>
        <w:tc>
          <w:tcPr>
            <w:tcW w:w="900" w:type="dxa"/>
            <w:shd w:val="clear" w:color="auto" w:fill="C6EFCE"/>
            <w:hideMark/>
          </w:tcPr>
          <w:p w14:paraId="6BEF10CD" w14:textId="368380A2" w:rsidR="008F28BF" w:rsidRDefault="00296299">
            <w:pPr>
              <w:pStyle w:val="P68B1DB1-Normal13"/>
              <w:spacing w:before="0" w:after="0" w:line="240" w:lineRule="auto"/>
              <w:rPr>
                <w:noProof/>
                <w:color w:val="004300"/>
              </w:rPr>
            </w:pPr>
            <w:r>
              <w:rPr>
                <w:noProof/>
              </w:rPr>
              <w:t>2024</w:t>
            </w:r>
          </w:p>
        </w:tc>
        <w:tc>
          <w:tcPr>
            <w:tcW w:w="3699" w:type="dxa"/>
            <w:shd w:val="clear" w:color="auto" w:fill="C6EFCE"/>
            <w:hideMark/>
          </w:tcPr>
          <w:p w14:paraId="5C126442" w14:textId="376773A3" w:rsidR="008F28BF" w:rsidRDefault="00296299">
            <w:pPr>
              <w:pStyle w:val="P68B1DB1-Normal13"/>
              <w:spacing w:before="0" w:after="0" w:line="240" w:lineRule="auto"/>
              <w:rPr>
                <w:noProof/>
              </w:rPr>
            </w:pPr>
            <w:r>
              <w:rPr>
                <w:noProof/>
              </w:rPr>
              <w:t>Sähködatakeskus on perustettu lailla, ja sen toiminnot ja velvoitteet määritellään laissa. EDC:n on erityisesti</w:t>
            </w:r>
          </w:p>
          <w:p w14:paraId="489D194F" w14:textId="6FD88184" w:rsidR="008F28BF" w:rsidRDefault="00296299">
            <w:pPr>
              <w:pStyle w:val="P68B1DB1-Normal13"/>
              <w:spacing w:after="0" w:line="240" w:lineRule="auto"/>
              <w:rPr>
                <w:noProof/>
              </w:rPr>
            </w:pPr>
            <w:r>
              <w:rPr>
                <w:noProof/>
              </w:rPr>
              <w:t xml:space="preserve">— rekisteröi markkinaosapuolen pyynnöstä siirtopisteiden, jotka osallistuvat sähkön yhteiskäyttöön, ja siirtopisteiden, jotka osallistuvat ottoon datakeskuksessa toisessa ottopisteessä, ja toimittaa rekisteröintitiedot markkinatoimijalle, </w:t>
            </w:r>
          </w:p>
          <w:p w14:paraId="4DE0C3AA" w14:textId="77777777" w:rsidR="008F28BF" w:rsidRDefault="00296299">
            <w:pPr>
              <w:pStyle w:val="P68B1DB1-Normal13"/>
              <w:spacing w:after="0" w:line="240" w:lineRule="auto"/>
              <w:rPr>
                <w:noProof/>
              </w:rPr>
            </w:pPr>
            <w:r>
              <w:rPr>
                <w:noProof/>
              </w:rPr>
              <w:t xml:space="preserve">— jaettava markkinatoimijan pyynnöstä siirtopisteissä jaetun sähkön osuus ja jaettava itse tuotetun sähkön osuus toisen markkinaosapuolen kulutuspisteessä,   </w:t>
            </w:r>
          </w:p>
          <w:p w14:paraId="42BF340A" w14:textId="77777777" w:rsidR="008F28BF" w:rsidRDefault="00296299">
            <w:pPr>
              <w:pStyle w:val="P68B1DB1-Normal13"/>
              <w:spacing w:after="0" w:line="240" w:lineRule="auto"/>
              <w:rPr>
                <w:noProof/>
              </w:rPr>
            </w:pPr>
            <w:r>
              <w:rPr>
                <w:noProof/>
              </w:rPr>
              <w:t>— prosessisähkön mittaustiedot sähkön yhteiskäytön sisällyttämiseksi poikkeamien arviointiin ja sähkön määrään, josta sähkömarkkinoilla maksetaan säänneltyjä ja sääntelemättömiä hintoja,</w:t>
            </w:r>
          </w:p>
          <w:p w14:paraId="3C3C30F6" w14:textId="77777777" w:rsidR="008F28BF" w:rsidRDefault="00296299">
            <w:pPr>
              <w:pStyle w:val="P68B1DB1-Normal13"/>
              <w:spacing w:after="0" w:line="240" w:lineRule="auto"/>
              <w:rPr>
                <w:noProof/>
              </w:rPr>
            </w:pPr>
            <w:r>
              <w:rPr>
                <w:noProof/>
              </w:rPr>
              <w:t xml:space="preserve">— toimitettava kauppiaille datakeskuksen kirjaamat anonymisoidut tiedot sähkönkulutuspisteiden ja tuotantolaitosten siirtopisteistä, mukaan lukien muut sähkön yhteiskäyttöön liittyvät tiedot,  </w:t>
            </w:r>
          </w:p>
          <w:p w14:paraId="6C2F1239" w14:textId="77777777" w:rsidR="008F28BF" w:rsidRDefault="00296299">
            <w:pPr>
              <w:pStyle w:val="P68B1DB1-Normal13"/>
              <w:spacing w:after="0" w:line="240" w:lineRule="auto"/>
              <w:rPr>
                <w:noProof/>
              </w:rPr>
            </w:pPr>
            <w:r>
              <w:rPr>
                <w:noProof/>
              </w:rPr>
              <w:t>— toimitettava markkina- ja jakeluverkonhaltijoille mittaustiedot, joissa otetaan huomioon jaettu sähkö.</w:t>
            </w:r>
          </w:p>
          <w:p w14:paraId="4D6476B1" w14:textId="16CC0F2E" w:rsidR="008F28BF" w:rsidRDefault="00296299">
            <w:pPr>
              <w:pStyle w:val="P68B1DB1-Normal13"/>
              <w:spacing w:before="0" w:after="0" w:line="240" w:lineRule="auto"/>
              <w:rPr>
                <w:noProof/>
                <w:color w:val="004300"/>
              </w:rPr>
            </w:pPr>
            <w:r>
              <w:rPr>
                <w:noProof/>
              </w:rPr>
              <w:t>EDC:n tarjoamien teknisten toimintojen käyttöoikeuden on oltava syrjimätön ja avoin kaikille markkinaosapuolille. Asiakkailla, jakeluverkonhaltijoilla, sähköntoimittajilla ja sähkömarkkinaoperaattoreilla on oltava pääsy tietoihin, joihin niillä on asiaa koskevan sovellettavan lainsäädännön nojalla oikeus.</w:t>
            </w:r>
          </w:p>
        </w:tc>
      </w:tr>
      <w:tr w:rsidR="008F28BF" w14:paraId="1F17C8B9" w14:textId="77777777">
        <w:trPr>
          <w:trHeight w:val="309"/>
          <w:jc w:val="center"/>
        </w:trPr>
        <w:tc>
          <w:tcPr>
            <w:tcW w:w="704" w:type="dxa"/>
            <w:shd w:val="clear" w:color="auto" w:fill="C6EFCE"/>
          </w:tcPr>
          <w:p w14:paraId="50513C50" w14:textId="3A025FAD" w:rsidR="008F28BF" w:rsidRDefault="00296299">
            <w:pPr>
              <w:pStyle w:val="P68B1DB1-Normal19"/>
              <w:spacing w:before="0" w:after="0" w:line="240" w:lineRule="auto"/>
              <w:rPr>
                <w:noProof/>
              </w:rPr>
            </w:pPr>
            <w:r>
              <w:rPr>
                <w:noProof/>
              </w:rPr>
              <w:t>310</w:t>
            </w:r>
          </w:p>
        </w:tc>
        <w:tc>
          <w:tcPr>
            <w:tcW w:w="1787" w:type="dxa"/>
            <w:shd w:val="clear" w:color="auto" w:fill="C6EFCE"/>
          </w:tcPr>
          <w:p w14:paraId="57839903" w14:textId="4C7872DD" w:rsidR="008F28BF" w:rsidRDefault="00296299">
            <w:pPr>
              <w:pStyle w:val="P68B1DB1-Normal13"/>
              <w:spacing w:before="0" w:after="0" w:line="240" w:lineRule="auto"/>
              <w:rPr>
                <w:noProof/>
                <w:color w:val="004300"/>
              </w:rPr>
            </w:pPr>
            <w:r>
              <w:rPr>
                <w:noProof/>
              </w:rPr>
              <w:t>Uudistus 3:  Sähkötietokeskus</w:t>
            </w:r>
          </w:p>
        </w:tc>
        <w:tc>
          <w:tcPr>
            <w:tcW w:w="1095" w:type="dxa"/>
            <w:shd w:val="clear" w:color="auto" w:fill="C6EFCE"/>
          </w:tcPr>
          <w:p w14:paraId="6E91DAA9" w14:textId="7AF76E99" w:rsidR="008F28BF" w:rsidRDefault="00296299">
            <w:pPr>
              <w:pStyle w:val="P68B1DB1-Normal13"/>
              <w:spacing w:before="0" w:after="0" w:line="240" w:lineRule="auto"/>
              <w:rPr>
                <w:noProof/>
                <w:color w:val="004300"/>
              </w:rPr>
            </w:pPr>
            <w:r>
              <w:rPr>
                <w:noProof/>
              </w:rPr>
              <w:t>Virstanpylväs</w:t>
            </w:r>
          </w:p>
        </w:tc>
        <w:tc>
          <w:tcPr>
            <w:tcW w:w="1489" w:type="dxa"/>
            <w:shd w:val="clear" w:color="auto" w:fill="C6EFCE"/>
          </w:tcPr>
          <w:p w14:paraId="6C7E65AD" w14:textId="015AE86F" w:rsidR="008F28BF" w:rsidRDefault="00296299">
            <w:pPr>
              <w:pStyle w:val="P68B1DB1-Normal13"/>
              <w:spacing w:before="0" w:after="0" w:line="240" w:lineRule="auto"/>
              <w:rPr>
                <w:noProof/>
                <w:color w:val="004300"/>
              </w:rPr>
            </w:pPr>
            <w:r>
              <w:rPr>
                <w:noProof/>
              </w:rPr>
              <w:t>Energiatietokeskuksen toiminta käynnistyy</w:t>
            </w:r>
          </w:p>
        </w:tc>
        <w:tc>
          <w:tcPr>
            <w:tcW w:w="1731" w:type="dxa"/>
            <w:shd w:val="clear" w:color="auto" w:fill="C6EFCE"/>
          </w:tcPr>
          <w:p w14:paraId="480F876C" w14:textId="17939FC0" w:rsidR="008F28BF" w:rsidRDefault="00296299">
            <w:pPr>
              <w:pStyle w:val="P68B1DB1-Normal13"/>
              <w:spacing w:before="0" w:after="0" w:line="240" w:lineRule="auto"/>
              <w:rPr>
                <w:noProof/>
                <w:color w:val="004300"/>
              </w:rPr>
            </w:pPr>
            <w:r>
              <w:rPr>
                <w:noProof/>
              </w:rPr>
              <w:t>Energian yhteiskäyttöön liittyvien toimintojen käynnistäminen</w:t>
            </w:r>
          </w:p>
        </w:tc>
        <w:tc>
          <w:tcPr>
            <w:tcW w:w="955" w:type="dxa"/>
            <w:shd w:val="clear" w:color="auto" w:fill="C6EFCE"/>
          </w:tcPr>
          <w:p w14:paraId="16CB1187" w14:textId="15644FC9" w:rsidR="008F28BF" w:rsidRDefault="00296299">
            <w:pPr>
              <w:pStyle w:val="P68B1DB1-Normal13"/>
              <w:spacing w:before="0" w:after="0" w:line="240" w:lineRule="auto"/>
              <w:rPr>
                <w:noProof/>
                <w:color w:val="004300"/>
              </w:rPr>
            </w:pPr>
            <w:r>
              <w:rPr>
                <w:noProof/>
              </w:rPr>
              <w:t xml:space="preserve"> </w:t>
            </w:r>
          </w:p>
        </w:tc>
        <w:tc>
          <w:tcPr>
            <w:tcW w:w="955" w:type="dxa"/>
            <w:shd w:val="clear" w:color="auto" w:fill="C6EFCE"/>
          </w:tcPr>
          <w:p w14:paraId="3B0E4585" w14:textId="77777777" w:rsidR="008F28BF" w:rsidRDefault="00296299">
            <w:pPr>
              <w:pStyle w:val="P68B1DB1-Normal13"/>
              <w:spacing w:before="0" w:after="0" w:line="240" w:lineRule="auto"/>
              <w:rPr>
                <w:noProof/>
              </w:rPr>
            </w:pPr>
            <w:r>
              <w:rPr>
                <w:noProof/>
              </w:rPr>
              <w:t xml:space="preserve"> </w:t>
            </w:r>
          </w:p>
          <w:p w14:paraId="076C32FA" w14:textId="0B0E34DA" w:rsidR="008F28BF" w:rsidRDefault="008F28BF">
            <w:pPr>
              <w:rPr>
                <w:rFonts w:eastAsia="Times New Roman"/>
                <w:noProof/>
                <w:sz w:val="18"/>
                <w:szCs w:val="18"/>
              </w:rPr>
            </w:pPr>
          </w:p>
        </w:tc>
        <w:tc>
          <w:tcPr>
            <w:tcW w:w="955" w:type="dxa"/>
            <w:shd w:val="clear" w:color="auto" w:fill="C6EFCE"/>
          </w:tcPr>
          <w:p w14:paraId="5CEC4682" w14:textId="22C7DA07" w:rsidR="008F28BF" w:rsidRDefault="00296299">
            <w:pPr>
              <w:pStyle w:val="P68B1DB1-Normal13"/>
              <w:spacing w:before="0" w:after="0" w:line="240" w:lineRule="auto"/>
              <w:rPr>
                <w:noProof/>
                <w:color w:val="004300"/>
              </w:rPr>
            </w:pPr>
            <w:r>
              <w:rPr>
                <w:noProof/>
              </w:rPr>
              <w:t xml:space="preserve"> </w:t>
            </w:r>
          </w:p>
        </w:tc>
        <w:tc>
          <w:tcPr>
            <w:tcW w:w="1040" w:type="dxa"/>
            <w:shd w:val="clear" w:color="auto" w:fill="C6EFCE"/>
          </w:tcPr>
          <w:p w14:paraId="6F59D113" w14:textId="6803FBD5" w:rsidR="008F28BF" w:rsidRDefault="00296299">
            <w:pPr>
              <w:pStyle w:val="P68B1DB1-Normal13"/>
              <w:spacing w:before="0" w:after="0" w:line="240" w:lineRule="auto"/>
              <w:rPr>
                <w:noProof/>
                <w:color w:val="004300"/>
              </w:rPr>
            </w:pPr>
            <w:r>
              <w:rPr>
                <w:noProof/>
              </w:rPr>
              <w:t>Q3</w:t>
            </w:r>
          </w:p>
        </w:tc>
        <w:tc>
          <w:tcPr>
            <w:tcW w:w="900" w:type="dxa"/>
            <w:shd w:val="clear" w:color="auto" w:fill="C6EFCE"/>
          </w:tcPr>
          <w:p w14:paraId="63B6BCA9" w14:textId="7BE10A8B" w:rsidR="008F28BF" w:rsidRDefault="00296299">
            <w:pPr>
              <w:pStyle w:val="P68B1DB1-Normal13"/>
              <w:spacing w:before="0" w:after="0" w:line="240" w:lineRule="auto"/>
              <w:rPr>
                <w:noProof/>
                <w:color w:val="004300"/>
              </w:rPr>
            </w:pPr>
            <w:r>
              <w:rPr>
                <w:noProof/>
              </w:rPr>
              <w:t>2024</w:t>
            </w:r>
          </w:p>
        </w:tc>
        <w:tc>
          <w:tcPr>
            <w:tcW w:w="3699" w:type="dxa"/>
            <w:shd w:val="clear" w:color="auto" w:fill="C6EFCE"/>
          </w:tcPr>
          <w:p w14:paraId="74709BD9" w14:textId="43DB559C" w:rsidR="008F28BF" w:rsidRDefault="00296299">
            <w:pPr>
              <w:pStyle w:val="P68B1DB1-Normal13"/>
              <w:spacing w:before="0" w:after="0" w:line="240" w:lineRule="auto"/>
              <w:rPr>
                <w:noProof/>
                <w:color w:val="004300"/>
              </w:rPr>
            </w:pPr>
            <w:r>
              <w:rPr>
                <w:noProof/>
              </w:rPr>
              <w:t>Sähködatakeskus aloittaa energian yhteiskäyttöön liittyvien toimintojen toiminnan (mittaustietojen kerääminen ja tarjoaminen, rekisteröinti ja tietojen arviointi energian yhteiskäyttöä varten).</w:t>
            </w:r>
          </w:p>
        </w:tc>
      </w:tr>
      <w:tr w:rsidR="008F28BF" w14:paraId="1DFC404C" w14:textId="77777777">
        <w:trPr>
          <w:trHeight w:val="309"/>
          <w:jc w:val="center"/>
        </w:trPr>
        <w:tc>
          <w:tcPr>
            <w:tcW w:w="704" w:type="dxa"/>
            <w:shd w:val="clear" w:color="auto" w:fill="C6EFCE"/>
          </w:tcPr>
          <w:p w14:paraId="0BF73179" w14:textId="1A09E6B3" w:rsidR="008F28BF" w:rsidRDefault="00296299">
            <w:pPr>
              <w:pStyle w:val="P68B1DB1-Normal19"/>
              <w:spacing w:before="0" w:after="0" w:line="240" w:lineRule="auto"/>
              <w:rPr>
                <w:noProof/>
              </w:rPr>
            </w:pPr>
            <w:r>
              <w:rPr>
                <w:noProof/>
              </w:rPr>
              <w:t>311</w:t>
            </w:r>
          </w:p>
        </w:tc>
        <w:tc>
          <w:tcPr>
            <w:tcW w:w="1787" w:type="dxa"/>
            <w:shd w:val="clear" w:color="auto" w:fill="C6EFCE"/>
          </w:tcPr>
          <w:p w14:paraId="713B6073" w14:textId="50702CE5" w:rsidR="008F28BF" w:rsidRDefault="00296299">
            <w:pPr>
              <w:pStyle w:val="P68B1DB1-Normal13"/>
              <w:spacing w:before="0" w:after="0" w:line="240" w:lineRule="auto"/>
              <w:rPr>
                <w:noProof/>
              </w:rPr>
            </w:pPr>
            <w:r>
              <w:rPr>
                <w:noProof/>
              </w:rPr>
              <w:t>Uudistus 3:  Sähkötietokeskus</w:t>
            </w:r>
          </w:p>
          <w:p w14:paraId="2531A73B" w14:textId="0DF00880" w:rsidR="008F28BF" w:rsidRDefault="00296299">
            <w:pPr>
              <w:pStyle w:val="P68B1DB1-Normal13"/>
              <w:spacing w:before="0" w:after="0" w:line="240" w:lineRule="auto"/>
              <w:rPr>
                <w:noProof/>
              </w:rPr>
            </w:pPr>
            <w:r>
              <w:rPr>
                <w:noProof/>
              </w:rPr>
              <w:t xml:space="preserve"> </w:t>
            </w:r>
          </w:p>
        </w:tc>
        <w:tc>
          <w:tcPr>
            <w:tcW w:w="1095" w:type="dxa"/>
            <w:shd w:val="clear" w:color="auto" w:fill="C6EFCE"/>
          </w:tcPr>
          <w:p w14:paraId="7CE945B7" w14:textId="07B18EDA"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1C248208" w14:textId="53C7283F" w:rsidR="008F28BF" w:rsidRDefault="00296299">
            <w:pPr>
              <w:pStyle w:val="P68B1DB1-Normal13"/>
              <w:spacing w:before="0" w:after="0" w:line="240" w:lineRule="auto"/>
              <w:rPr>
                <w:noProof/>
              </w:rPr>
            </w:pPr>
            <w:r>
              <w:rPr>
                <w:noProof/>
              </w:rPr>
              <w:t>Energiatietokeskuksen toiminta käynnistyy</w:t>
            </w:r>
          </w:p>
        </w:tc>
        <w:tc>
          <w:tcPr>
            <w:tcW w:w="1731" w:type="dxa"/>
            <w:shd w:val="clear" w:color="auto" w:fill="C6EFCE"/>
          </w:tcPr>
          <w:p w14:paraId="3F9D2CD2" w14:textId="47B6D45D" w:rsidR="008F28BF" w:rsidRDefault="00296299">
            <w:pPr>
              <w:pStyle w:val="P68B1DB1-Normal13"/>
              <w:spacing w:before="0" w:after="0" w:line="240" w:lineRule="auto"/>
              <w:rPr>
                <w:noProof/>
              </w:rPr>
            </w:pPr>
            <w:r>
              <w:rPr>
                <w:noProof/>
              </w:rPr>
              <w:t>Tekniseen joustavuuteen liittyvien toimintojen käynnistäminen</w:t>
            </w:r>
          </w:p>
        </w:tc>
        <w:tc>
          <w:tcPr>
            <w:tcW w:w="955" w:type="dxa"/>
            <w:shd w:val="clear" w:color="auto" w:fill="C6EFCE"/>
          </w:tcPr>
          <w:p w14:paraId="0BCD4BCF" w14:textId="696EB7E1"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5DE1FDAB" w14:textId="57911412"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41CD6F2C" w14:textId="73BBCE81" w:rsidR="008F28BF" w:rsidRDefault="00296299">
            <w:pPr>
              <w:pStyle w:val="P68B1DB1-Normal13"/>
              <w:spacing w:before="0" w:after="0" w:line="240" w:lineRule="auto"/>
              <w:rPr>
                <w:noProof/>
              </w:rPr>
            </w:pPr>
            <w:r>
              <w:rPr>
                <w:noProof/>
              </w:rPr>
              <w:t xml:space="preserve"> </w:t>
            </w:r>
          </w:p>
        </w:tc>
        <w:tc>
          <w:tcPr>
            <w:tcW w:w="1040" w:type="dxa"/>
            <w:shd w:val="clear" w:color="auto" w:fill="C6EFCE"/>
          </w:tcPr>
          <w:p w14:paraId="012ED3F7" w14:textId="06EE0E26" w:rsidR="008F28BF" w:rsidRDefault="00296299">
            <w:pPr>
              <w:pStyle w:val="P68B1DB1-Normal13"/>
              <w:spacing w:before="0" w:after="0" w:line="240" w:lineRule="auto"/>
              <w:rPr>
                <w:noProof/>
              </w:rPr>
            </w:pPr>
            <w:r>
              <w:rPr>
                <w:noProof/>
              </w:rPr>
              <w:t>Q1</w:t>
            </w:r>
          </w:p>
        </w:tc>
        <w:tc>
          <w:tcPr>
            <w:tcW w:w="900" w:type="dxa"/>
            <w:shd w:val="clear" w:color="auto" w:fill="C6EFCE"/>
          </w:tcPr>
          <w:p w14:paraId="7C864A32" w14:textId="75A16ED7" w:rsidR="008F28BF" w:rsidRDefault="00296299">
            <w:pPr>
              <w:pStyle w:val="P68B1DB1-Normal13"/>
              <w:spacing w:before="0" w:after="0" w:line="240" w:lineRule="auto"/>
              <w:rPr>
                <w:noProof/>
              </w:rPr>
            </w:pPr>
            <w:r>
              <w:rPr>
                <w:noProof/>
              </w:rPr>
              <w:t>2026</w:t>
            </w:r>
          </w:p>
        </w:tc>
        <w:tc>
          <w:tcPr>
            <w:tcW w:w="3699" w:type="dxa"/>
            <w:shd w:val="clear" w:color="auto" w:fill="C6EFCE"/>
          </w:tcPr>
          <w:p w14:paraId="4D26204C" w14:textId="2A56AD78" w:rsidR="008F28BF" w:rsidRDefault="00296299">
            <w:pPr>
              <w:pStyle w:val="P68B1DB1-Normal13"/>
              <w:spacing w:before="0" w:after="0" w:line="240" w:lineRule="auto"/>
              <w:rPr>
                <w:noProof/>
              </w:rPr>
            </w:pPr>
            <w:r>
              <w:rPr>
                <w:noProof/>
              </w:rPr>
              <w:t xml:space="preserve">Energian yhteiskäyttöön liittyvien toimintojen lisäksi sähködatakeskuksen on aloitettava tekniseen joustavuuteen (eli joustavuuteen, jota siirtoverkonhaltija nimenomaisesti hallinnoi järjestelmän poikkeaman kompensoimiseksi ja joka on sertifioitu tarjoamaan virrantasepalveluja tätä tarkoitusta varten tai jakeluverkonhaltija (DSO) jakeluverkkoon kohdistuvan kuormituksen jakamiseksi tai jännitteen hallitsemiseksi) liittyvien mahdollisuuksien toiminta. </w:t>
            </w:r>
          </w:p>
          <w:p w14:paraId="4AB1D68E" w14:textId="52C008A9" w:rsidR="008F28BF" w:rsidRDefault="00296299">
            <w:pPr>
              <w:pStyle w:val="P68B1DB1-Normal13"/>
              <w:spacing w:after="0" w:line="240" w:lineRule="auto"/>
              <w:rPr>
                <w:noProof/>
              </w:rPr>
            </w:pPr>
            <w:r>
              <w:rPr>
                <w:noProof/>
              </w:rPr>
              <w:t>—mittaustietojen kerääminen, toimittaminen ja toimittaminen</w:t>
            </w:r>
          </w:p>
          <w:p w14:paraId="2380E259" w14:textId="5A499C13" w:rsidR="008F28BF" w:rsidRDefault="00296299">
            <w:pPr>
              <w:pStyle w:val="P68B1DB1-Normal13"/>
              <w:spacing w:after="0" w:line="240" w:lineRule="auto"/>
              <w:rPr>
                <w:noProof/>
              </w:rPr>
            </w:pPr>
            <w:r>
              <w:rPr>
                <w:noProof/>
              </w:rPr>
              <w:t xml:space="preserve">— rekisteröinti ja tietojen arviointi sähkön varastointia, sähkön yhteiskäyttöä, teknisen joustavuuden tarjontaa ja yhdistämistä varten, </w:t>
            </w:r>
          </w:p>
          <w:p w14:paraId="2278453A" w14:textId="70C52EE7" w:rsidR="008F28BF" w:rsidRDefault="00296299">
            <w:pPr>
              <w:pStyle w:val="P68B1DB1-Normal13"/>
              <w:spacing w:after="0" w:line="240" w:lineRule="auto"/>
              <w:rPr>
                <w:noProof/>
              </w:rPr>
            </w:pPr>
            <w:r>
              <w:rPr>
                <w:noProof/>
              </w:rPr>
              <w:t>—tietojen kerääminen ja jakaminen tasehallintaa ja verkon pitkän aikavälin suunnittelua varten</w:t>
            </w:r>
          </w:p>
          <w:p w14:paraId="7B049430" w14:textId="77777777" w:rsidR="008F28BF" w:rsidRDefault="00296299">
            <w:pPr>
              <w:pStyle w:val="P68B1DB1-Normal13"/>
              <w:spacing w:after="0" w:line="240" w:lineRule="auto"/>
              <w:rPr>
                <w:noProof/>
              </w:rPr>
            </w:pPr>
            <w:r>
              <w:rPr>
                <w:noProof/>
              </w:rPr>
              <w:t>—markkina- ja kantatietojen rekisteröinti</w:t>
            </w:r>
          </w:p>
          <w:p w14:paraId="46D96B75" w14:textId="20BF4039" w:rsidR="008F28BF" w:rsidRDefault="00296299">
            <w:pPr>
              <w:pStyle w:val="P68B1DB1-Normal13"/>
              <w:spacing w:after="0" w:line="240" w:lineRule="auto"/>
              <w:rPr>
                <w:noProof/>
              </w:rPr>
            </w:pPr>
            <w:r>
              <w:rPr>
                <w:noProof/>
              </w:rPr>
              <w:t>— julkaisevat tietoja verkon tilasta kevyen liikenteen verkkojärjestelmien kautta ja mahdollisuuksista teknisen joustavuuden aktivoimiseksi</w:t>
            </w:r>
          </w:p>
        </w:tc>
      </w:tr>
      <w:tr w:rsidR="008F28BF" w14:paraId="35F10299" w14:textId="77777777">
        <w:trPr>
          <w:trHeight w:val="309"/>
          <w:jc w:val="center"/>
        </w:trPr>
        <w:tc>
          <w:tcPr>
            <w:tcW w:w="704" w:type="dxa"/>
            <w:shd w:val="clear" w:color="auto" w:fill="C6EFCE"/>
          </w:tcPr>
          <w:p w14:paraId="26F58F16" w14:textId="49D2DE81" w:rsidR="008F28BF" w:rsidRDefault="00296299">
            <w:pPr>
              <w:pStyle w:val="P68B1DB1-Normal19"/>
              <w:spacing w:before="0" w:after="0" w:line="240" w:lineRule="auto"/>
              <w:rPr>
                <w:noProof/>
              </w:rPr>
            </w:pPr>
            <w:r>
              <w:rPr>
                <w:noProof/>
              </w:rPr>
              <w:t xml:space="preserve"> 312</w:t>
            </w:r>
          </w:p>
        </w:tc>
        <w:tc>
          <w:tcPr>
            <w:tcW w:w="1787" w:type="dxa"/>
            <w:shd w:val="clear" w:color="auto" w:fill="C6EFCE"/>
          </w:tcPr>
          <w:p w14:paraId="357EFE28" w14:textId="0D40FF13" w:rsidR="008F28BF" w:rsidRDefault="00296299">
            <w:pPr>
              <w:pStyle w:val="P68B1DB1-Normal13"/>
              <w:spacing w:before="0" w:after="0" w:line="240" w:lineRule="auto"/>
              <w:rPr>
                <w:noProof/>
              </w:rPr>
            </w:pPr>
            <w:r>
              <w:rPr>
                <w:noProof/>
              </w:rPr>
              <w:t>Uudistus 1: Energiayhteisöt</w:t>
            </w:r>
          </w:p>
        </w:tc>
        <w:tc>
          <w:tcPr>
            <w:tcW w:w="1095" w:type="dxa"/>
            <w:shd w:val="clear" w:color="auto" w:fill="C6EFCE"/>
          </w:tcPr>
          <w:p w14:paraId="63E92317" w14:textId="11862DBC"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639530C1" w14:textId="77777777" w:rsidR="008F28BF" w:rsidRDefault="00296299">
            <w:pPr>
              <w:pStyle w:val="P68B1DB1-Normal13"/>
              <w:spacing w:before="0" w:after="0" w:line="240" w:lineRule="auto"/>
              <w:rPr>
                <w:noProof/>
              </w:rPr>
            </w:pPr>
            <w:r>
              <w:rPr>
                <w:noProof/>
              </w:rPr>
              <w:t>Energiayhteisöjä koskevan muutetun lainsäädännön voimaantulo</w:t>
            </w:r>
          </w:p>
          <w:p w14:paraId="01F40C0A" w14:textId="77777777" w:rsidR="008F28BF" w:rsidRDefault="008F28BF">
            <w:pPr>
              <w:spacing w:before="0" w:after="0" w:line="240" w:lineRule="auto"/>
              <w:rPr>
                <w:rFonts w:eastAsia="Times New Roman"/>
                <w:noProof/>
                <w:color w:val="006100"/>
                <w:sz w:val="18"/>
                <w:szCs w:val="18"/>
              </w:rPr>
            </w:pPr>
          </w:p>
        </w:tc>
        <w:tc>
          <w:tcPr>
            <w:tcW w:w="1731" w:type="dxa"/>
            <w:shd w:val="clear" w:color="auto" w:fill="C6EFCE"/>
          </w:tcPr>
          <w:p w14:paraId="0A7E9794" w14:textId="6D7C4370" w:rsidR="008F28BF" w:rsidRDefault="00296299">
            <w:pPr>
              <w:pStyle w:val="P68B1DB1-Normal13"/>
              <w:spacing w:before="0" w:after="0" w:line="240" w:lineRule="auto"/>
              <w:rPr>
                <w:noProof/>
              </w:rPr>
            </w:pPr>
            <w:r>
              <w:rPr>
                <w:noProof/>
              </w:rPr>
              <w:t>Lain voimaantuloa koskeva säännös</w:t>
            </w:r>
          </w:p>
        </w:tc>
        <w:tc>
          <w:tcPr>
            <w:tcW w:w="955" w:type="dxa"/>
            <w:shd w:val="clear" w:color="auto" w:fill="C6EFCE"/>
          </w:tcPr>
          <w:p w14:paraId="3589C83C" w14:textId="53340C08"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01D36A80" w14:textId="0EBE81ED"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26A96A59" w14:textId="3D8B0D9B" w:rsidR="008F28BF" w:rsidRDefault="00296299">
            <w:pPr>
              <w:pStyle w:val="P68B1DB1-Normal13"/>
              <w:spacing w:before="0" w:after="0" w:line="240" w:lineRule="auto"/>
              <w:rPr>
                <w:noProof/>
              </w:rPr>
            </w:pPr>
            <w:r>
              <w:rPr>
                <w:noProof/>
              </w:rPr>
              <w:t xml:space="preserve"> </w:t>
            </w:r>
          </w:p>
        </w:tc>
        <w:tc>
          <w:tcPr>
            <w:tcW w:w="1040" w:type="dxa"/>
            <w:shd w:val="clear" w:color="auto" w:fill="C6EFCE"/>
          </w:tcPr>
          <w:p w14:paraId="4C619480" w14:textId="1A95C91B" w:rsidR="008F28BF" w:rsidRDefault="00296299">
            <w:pPr>
              <w:pStyle w:val="P68B1DB1-Normal13"/>
              <w:spacing w:before="0" w:after="0" w:line="240" w:lineRule="auto"/>
              <w:rPr>
                <w:noProof/>
              </w:rPr>
            </w:pPr>
            <w:r>
              <w:rPr>
                <w:noProof/>
              </w:rPr>
              <w:t>Q1</w:t>
            </w:r>
          </w:p>
        </w:tc>
        <w:tc>
          <w:tcPr>
            <w:tcW w:w="900" w:type="dxa"/>
            <w:shd w:val="clear" w:color="auto" w:fill="C6EFCE"/>
          </w:tcPr>
          <w:p w14:paraId="568ADDDF" w14:textId="7F50C375" w:rsidR="008F28BF" w:rsidRDefault="00296299">
            <w:pPr>
              <w:pStyle w:val="P68B1DB1-Normal13"/>
              <w:spacing w:before="0" w:after="0" w:line="240" w:lineRule="auto"/>
              <w:rPr>
                <w:noProof/>
              </w:rPr>
            </w:pPr>
            <w:r>
              <w:rPr>
                <w:noProof/>
              </w:rPr>
              <w:t>2024</w:t>
            </w:r>
          </w:p>
        </w:tc>
        <w:tc>
          <w:tcPr>
            <w:tcW w:w="3699" w:type="dxa"/>
            <w:shd w:val="clear" w:color="auto" w:fill="C6EFCE"/>
          </w:tcPr>
          <w:p w14:paraId="5867579D" w14:textId="77777777" w:rsidR="008F28BF" w:rsidRDefault="00296299">
            <w:pPr>
              <w:pStyle w:val="P68B1DB1-Normal13"/>
              <w:spacing w:before="0" w:after="0" w:line="240" w:lineRule="auto"/>
              <w:rPr>
                <w:noProof/>
              </w:rPr>
            </w:pPr>
            <w:r>
              <w:rPr>
                <w:noProof/>
              </w:rPr>
              <w:t xml:space="preserve">Lainsäädäntö, jolla luodaan sääntelykehys kansalaisia ja uusiutuvan energian yhteisöjä varten, tulee voimaan. </w:t>
            </w:r>
          </w:p>
          <w:p w14:paraId="0F990279" w14:textId="77777777" w:rsidR="008F28BF" w:rsidRDefault="00296299">
            <w:pPr>
              <w:pStyle w:val="P68B1DB1-Normal13"/>
              <w:spacing w:line="240" w:lineRule="auto"/>
              <w:rPr>
                <w:noProof/>
              </w:rPr>
            </w:pPr>
            <w:r>
              <w:rPr>
                <w:noProof/>
              </w:rPr>
              <w:t xml:space="preserve">Uudistuksella otetaan käyttöön kannustimia energiayhteisöjen kehittämiseksi ja kannustetaan kollektiivista tuotantoa ja kulutusta energiayhteisön puitteissa. </w:t>
            </w:r>
          </w:p>
          <w:p w14:paraId="7C0086AA" w14:textId="77777777" w:rsidR="008F28BF" w:rsidRDefault="00296299">
            <w:pPr>
              <w:pStyle w:val="P68B1DB1-Normal13"/>
              <w:spacing w:line="240" w:lineRule="auto"/>
              <w:rPr>
                <w:noProof/>
              </w:rPr>
            </w:pPr>
            <w:r>
              <w:rPr>
                <w:noProof/>
              </w:rPr>
              <w:t>Uudistuksessa on pantava täytäntöön avoimen osallistumisen periaate, sillä ei saa aiheettomasti rajoittaa kollektiivista omaa kulutusta ja tuotantoa eikä ottaa käyttöön minkäänlaisia kokoon tai maantieteeseen perustuvia perusteettomia rajoituksia. Uusiutuvien energialähteiden ja kansalaisten energiayhteisöjen on myös voitava toimia myös uusiutuviin energialähteisiin perustuvassa lämmityksessä, ei pelkästään sähkömarkkinoilla. Uudistuksella on varmistettava, että kaikilla energian yhteiskäyttöön osallistuvilla asiakkailla on oikeus saada älymittari.</w:t>
            </w:r>
          </w:p>
          <w:p w14:paraId="286E9904" w14:textId="226E1CA7" w:rsidR="008F28BF" w:rsidRDefault="00296299">
            <w:pPr>
              <w:pStyle w:val="P68B1DB1-Normal13"/>
              <w:spacing w:line="240" w:lineRule="auto"/>
              <w:rPr>
                <w:noProof/>
              </w:rPr>
            </w:pPr>
            <w:r>
              <w:rPr>
                <w:noProof/>
              </w:rPr>
              <w:t>Uusiutuvan energian yhteisöillä ja kansalaisten energiayhteisöillä on oikeus saada mittaustietoja sähkötoimituksista, mittaustietoja, joissa otetaan huomioon energiayhteisössä jaettu sähkö, ja arvioituja tietoja.</w:t>
            </w:r>
          </w:p>
        </w:tc>
      </w:tr>
      <w:tr w:rsidR="008F28BF" w14:paraId="20B08043" w14:textId="77777777">
        <w:trPr>
          <w:trHeight w:val="309"/>
          <w:jc w:val="center"/>
        </w:trPr>
        <w:tc>
          <w:tcPr>
            <w:tcW w:w="704" w:type="dxa"/>
            <w:shd w:val="clear" w:color="auto" w:fill="C6EFCE"/>
          </w:tcPr>
          <w:p w14:paraId="37887B0D" w14:textId="650CF241" w:rsidR="008F28BF" w:rsidRDefault="00296299">
            <w:pPr>
              <w:pStyle w:val="P68B1DB1-Normal19"/>
              <w:spacing w:before="0" w:after="0" w:line="240" w:lineRule="auto"/>
              <w:rPr>
                <w:noProof/>
              </w:rPr>
            </w:pPr>
            <w:r>
              <w:rPr>
                <w:noProof/>
              </w:rPr>
              <w:t>313</w:t>
            </w:r>
          </w:p>
        </w:tc>
        <w:tc>
          <w:tcPr>
            <w:tcW w:w="1787" w:type="dxa"/>
            <w:shd w:val="clear" w:color="auto" w:fill="C6EFCE"/>
          </w:tcPr>
          <w:p w14:paraId="09E573C6" w14:textId="2E35562B" w:rsidR="008F28BF" w:rsidRDefault="00296299">
            <w:pPr>
              <w:pStyle w:val="P68B1DB1-Normal13"/>
              <w:spacing w:before="0" w:after="0" w:line="240" w:lineRule="auto"/>
              <w:rPr>
                <w:noProof/>
              </w:rPr>
            </w:pPr>
            <w:r>
              <w:rPr>
                <w:noProof/>
              </w:rPr>
              <w:t xml:space="preserve">Uudistus 1: Energiayhteisöt </w:t>
            </w:r>
          </w:p>
        </w:tc>
        <w:tc>
          <w:tcPr>
            <w:tcW w:w="1095" w:type="dxa"/>
            <w:shd w:val="clear" w:color="auto" w:fill="C6EFCE"/>
          </w:tcPr>
          <w:p w14:paraId="4297226F" w14:textId="4F378291"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3B10DC4F" w14:textId="1F98D170" w:rsidR="008F28BF" w:rsidRDefault="00296299">
            <w:pPr>
              <w:pStyle w:val="P68B1DB1-Normal13"/>
              <w:spacing w:before="0" w:after="0" w:line="240" w:lineRule="auto"/>
              <w:rPr>
                <w:noProof/>
              </w:rPr>
            </w:pPr>
            <w:r>
              <w:rPr>
                <w:noProof/>
              </w:rPr>
              <w:t>Tilannekatsaus tietotekniikkainfrastruktuuri-investoinneista</w:t>
            </w:r>
          </w:p>
        </w:tc>
        <w:tc>
          <w:tcPr>
            <w:tcW w:w="1731" w:type="dxa"/>
            <w:shd w:val="clear" w:color="auto" w:fill="C6EFCE"/>
          </w:tcPr>
          <w:p w14:paraId="10E09054" w14:textId="44A78A95" w:rsidR="008F28BF" w:rsidRDefault="00296299">
            <w:pPr>
              <w:pStyle w:val="P68B1DB1-Normal13"/>
              <w:spacing w:before="0" w:after="0" w:line="240" w:lineRule="auto"/>
              <w:rPr>
                <w:noProof/>
              </w:rPr>
            </w:pPr>
            <w:r>
              <w:rPr>
                <w:noProof/>
              </w:rPr>
              <w:t>Kertomuksen julkaiseminen</w:t>
            </w:r>
          </w:p>
        </w:tc>
        <w:tc>
          <w:tcPr>
            <w:tcW w:w="955" w:type="dxa"/>
            <w:shd w:val="clear" w:color="auto" w:fill="C6EFCE"/>
          </w:tcPr>
          <w:p w14:paraId="120DA0E3"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2FE1EB0C"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9030940" w14:textId="77777777"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54868037" w14:textId="03DC1323" w:rsidR="008F28BF" w:rsidRDefault="00296299">
            <w:pPr>
              <w:pStyle w:val="P68B1DB1-Normal13"/>
              <w:spacing w:before="0" w:after="0" w:line="240" w:lineRule="auto"/>
              <w:rPr>
                <w:noProof/>
              </w:rPr>
            </w:pPr>
            <w:r>
              <w:rPr>
                <w:noProof/>
              </w:rPr>
              <w:t>Q4</w:t>
            </w:r>
          </w:p>
        </w:tc>
        <w:tc>
          <w:tcPr>
            <w:tcW w:w="900" w:type="dxa"/>
            <w:shd w:val="clear" w:color="auto" w:fill="C6EFCE"/>
          </w:tcPr>
          <w:p w14:paraId="46F19F03" w14:textId="2CD6D42C" w:rsidR="008F28BF" w:rsidRDefault="00296299">
            <w:pPr>
              <w:pStyle w:val="P68B1DB1-Normal13"/>
              <w:spacing w:before="0" w:after="0" w:line="240" w:lineRule="auto"/>
              <w:rPr>
                <w:noProof/>
              </w:rPr>
            </w:pPr>
            <w:r>
              <w:rPr>
                <w:noProof/>
              </w:rPr>
              <w:t>2024</w:t>
            </w:r>
          </w:p>
        </w:tc>
        <w:tc>
          <w:tcPr>
            <w:tcW w:w="3699" w:type="dxa"/>
            <w:shd w:val="clear" w:color="auto" w:fill="C6EFCE"/>
          </w:tcPr>
          <w:p w14:paraId="3E6E188C" w14:textId="47A5F8FB" w:rsidR="008F28BF" w:rsidRDefault="00296299">
            <w:pPr>
              <w:pStyle w:val="P68B1DB1-Normal13"/>
              <w:spacing w:before="0" w:after="0" w:line="240" w:lineRule="auto"/>
              <w:rPr>
                <w:noProof/>
              </w:rPr>
            </w:pPr>
            <w:r>
              <w:rPr>
                <w:noProof/>
              </w:rPr>
              <w:t>Julkaistaan raportti, jossa arvioidaan jakeluverkonhaltijoiden toteuttamia investointeja mittaus- ja laskutusjärjestelmiin, tietotekniseen infrastruktuuriin sekä aukkoja ja tulevia investointitarpeita energian yhteiskäytön varmistamiseksi.  Kertomuksen laatii riippumaton kolmas osapuoli.</w:t>
            </w:r>
          </w:p>
        </w:tc>
      </w:tr>
      <w:tr w:rsidR="008F28BF" w14:paraId="3F82BA11" w14:textId="77777777">
        <w:trPr>
          <w:trHeight w:val="309"/>
          <w:jc w:val="center"/>
        </w:trPr>
        <w:tc>
          <w:tcPr>
            <w:tcW w:w="704" w:type="dxa"/>
            <w:shd w:val="clear" w:color="auto" w:fill="C6EFCE"/>
          </w:tcPr>
          <w:p w14:paraId="307E1DA0" w14:textId="32C231EC" w:rsidR="008F28BF" w:rsidRDefault="00296299">
            <w:pPr>
              <w:pStyle w:val="P68B1DB1-Normal19"/>
              <w:spacing w:before="0" w:after="0" w:line="240" w:lineRule="auto"/>
              <w:rPr>
                <w:noProof/>
              </w:rPr>
            </w:pPr>
            <w:r>
              <w:rPr>
                <w:noProof/>
              </w:rPr>
              <w:t>314</w:t>
            </w:r>
          </w:p>
        </w:tc>
        <w:tc>
          <w:tcPr>
            <w:tcW w:w="1787" w:type="dxa"/>
            <w:shd w:val="clear" w:color="auto" w:fill="C6EFCE"/>
          </w:tcPr>
          <w:p w14:paraId="71434EE0" w14:textId="1528E3F0" w:rsidR="008F28BF" w:rsidRDefault="00296299">
            <w:pPr>
              <w:pStyle w:val="P68B1DB1-Normal13"/>
              <w:spacing w:before="0" w:after="0" w:line="240" w:lineRule="auto"/>
              <w:rPr>
                <w:noProof/>
              </w:rPr>
            </w:pPr>
            <w:r>
              <w:rPr>
                <w:noProof/>
              </w:rPr>
              <w:t>Uudistus 1: Energiayhteisöt</w:t>
            </w:r>
          </w:p>
        </w:tc>
        <w:tc>
          <w:tcPr>
            <w:tcW w:w="1095" w:type="dxa"/>
            <w:shd w:val="clear" w:color="auto" w:fill="C6EFCE"/>
          </w:tcPr>
          <w:p w14:paraId="3E35D9B7" w14:textId="5F5F6151"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54AEEF12" w14:textId="77777777" w:rsidR="008F28BF" w:rsidRDefault="00296299">
            <w:pPr>
              <w:pStyle w:val="P68B1DB1-Normal13"/>
              <w:spacing w:before="0" w:after="0" w:line="240" w:lineRule="auto"/>
              <w:rPr>
                <w:noProof/>
              </w:rPr>
            </w:pPr>
            <w:r>
              <w:rPr>
                <w:noProof/>
              </w:rPr>
              <w:t>Energiayhteisöjä koskevat suuntaviivat</w:t>
            </w:r>
          </w:p>
          <w:p w14:paraId="561675C8" w14:textId="77777777" w:rsidR="008F28BF" w:rsidRDefault="008F28BF">
            <w:pPr>
              <w:spacing w:line="240" w:lineRule="auto"/>
              <w:rPr>
                <w:rFonts w:eastAsia="Times New Roman"/>
                <w:noProof/>
                <w:color w:val="006100"/>
                <w:sz w:val="18"/>
                <w:szCs w:val="18"/>
              </w:rPr>
            </w:pPr>
          </w:p>
          <w:p w14:paraId="32EE2284" w14:textId="77777777" w:rsidR="008F28BF" w:rsidRDefault="008F28BF">
            <w:pPr>
              <w:spacing w:line="240" w:lineRule="auto"/>
              <w:rPr>
                <w:rFonts w:eastAsia="Times New Roman"/>
                <w:noProof/>
                <w:color w:val="006100"/>
                <w:sz w:val="18"/>
                <w:szCs w:val="18"/>
              </w:rPr>
            </w:pPr>
          </w:p>
        </w:tc>
        <w:tc>
          <w:tcPr>
            <w:tcW w:w="1731" w:type="dxa"/>
            <w:shd w:val="clear" w:color="auto" w:fill="C6EFCE"/>
          </w:tcPr>
          <w:p w14:paraId="74AEDE0B" w14:textId="5D83D412" w:rsidR="008F28BF" w:rsidRDefault="00296299">
            <w:pPr>
              <w:pStyle w:val="P68B1DB1-Normal13"/>
              <w:spacing w:before="0" w:after="0" w:line="240" w:lineRule="auto"/>
              <w:rPr>
                <w:noProof/>
              </w:rPr>
            </w:pPr>
            <w:r>
              <w:rPr>
                <w:noProof/>
              </w:rPr>
              <w:t>Ympäristö- ja teollisuusministeriön verkkosivustolla julkaistut energiayhteisöjen perustamista koskevat ohjeet ja oikeudellisten asiakirjojen mallit</w:t>
            </w:r>
          </w:p>
        </w:tc>
        <w:tc>
          <w:tcPr>
            <w:tcW w:w="955" w:type="dxa"/>
            <w:shd w:val="clear" w:color="auto" w:fill="C6EFCE"/>
          </w:tcPr>
          <w:p w14:paraId="73893FC2"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735FE7BD"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414A3E03" w14:textId="77777777"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5839D8C6" w14:textId="4C6CBA58" w:rsidR="008F28BF" w:rsidRDefault="00296299">
            <w:pPr>
              <w:pStyle w:val="P68B1DB1-Normal13"/>
              <w:spacing w:before="0" w:after="0" w:line="240" w:lineRule="auto"/>
              <w:rPr>
                <w:noProof/>
              </w:rPr>
            </w:pPr>
            <w:r>
              <w:rPr>
                <w:noProof/>
              </w:rPr>
              <w:t>Q1</w:t>
            </w:r>
          </w:p>
        </w:tc>
        <w:tc>
          <w:tcPr>
            <w:tcW w:w="900" w:type="dxa"/>
            <w:shd w:val="clear" w:color="auto" w:fill="C6EFCE"/>
          </w:tcPr>
          <w:p w14:paraId="3E3DFC0C" w14:textId="02358D20" w:rsidR="008F28BF" w:rsidRDefault="00296299">
            <w:pPr>
              <w:pStyle w:val="P68B1DB1-Normal13"/>
              <w:spacing w:before="0" w:after="0" w:line="240" w:lineRule="auto"/>
              <w:rPr>
                <w:noProof/>
              </w:rPr>
            </w:pPr>
            <w:r>
              <w:rPr>
                <w:noProof/>
              </w:rPr>
              <w:t>2026</w:t>
            </w:r>
          </w:p>
        </w:tc>
        <w:tc>
          <w:tcPr>
            <w:tcW w:w="3699" w:type="dxa"/>
            <w:shd w:val="clear" w:color="auto" w:fill="C6EFCE"/>
          </w:tcPr>
          <w:p w14:paraId="6AFB2336" w14:textId="2135CA3A" w:rsidR="008F28BF" w:rsidRDefault="00296299">
            <w:pPr>
              <w:pStyle w:val="P68B1DB1-Normal13"/>
              <w:spacing w:before="0" w:after="0" w:line="240" w:lineRule="auto"/>
              <w:rPr>
                <w:noProof/>
              </w:rPr>
            </w:pPr>
            <w:r>
              <w:rPr>
                <w:noProof/>
              </w:rPr>
              <w:t xml:space="preserve">Energiayhteisöjen laillista perustamista koskevat suuntaviivat ja malliasiakirjat (mukaan lukien tekniset ja taloudelliset toteutettavuustutkimukset, sopimukset ja oikeudelliset asiakirjat, jotka liittyvät energiayhteisöjen perustamiseen sekä energiayhteisöjen ja niiden jäsenten sopimussuhteisiin) on julkaistava, jotta voidaan ohjata kansalaisia ja helpottaa energiayhteisöjen perustamista. </w:t>
            </w:r>
          </w:p>
        </w:tc>
      </w:tr>
      <w:tr w:rsidR="008F28BF" w14:paraId="04290724" w14:textId="77777777">
        <w:trPr>
          <w:trHeight w:val="309"/>
          <w:jc w:val="center"/>
        </w:trPr>
        <w:tc>
          <w:tcPr>
            <w:tcW w:w="704" w:type="dxa"/>
            <w:shd w:val="clear" w:color="auto" w:fill="C6EFCE"/>
          </w:tcPr>
          <w:p w14:paraId="395C249E" w14:textId="0E2ADA31" w:rsidR="008F28BF" w:rsidRDefault="00296299">
            <w:pPr>
              <w:pStyle w:val="P68B1DB1-Normal19"/>
              <w:spacing w:before="0" w:after="0" w:line="240" w:lineRule="auto"/>
              <w:rPr>
                <w:noProof/>
              </w:rPr>
            </w:pPr>
            <w:r>
              <w:rPr>
                <w:noProof/>
              </w:rPr>
              <w:t>315</w:t>
            </w:r>
          </w:p>
        </w:tc>
        <w:tc>
          <w:tcPr>
            <w:tcW w:w="1787" w:type="dxa"/>
            <w:shd w:val="clear" w:color="auto" w:fill="C6EFCE"/>
          </w:tcPr>
          <w:p w14:paraId="700CDB16" w14:textId="77777777" w:rsidR="008F28BF" w:rsidRDefault="00296299">
            <w:pPr>
              <w:pStyle w:val="P68B1DB1-Normal13"/>
              <w:spacing w:before="0" w:after="0" w:line="240" w:lineRule="auto"/>
              <w:rPr>
                <w:noProof/>
              </w:rPr>
            </w:pPr>
            <w:r>
              <w:rPr>
                <w:noProof/>
              </w:rPr>
              <w:t xml:space="preserve">Uudistuksen 2: </w:t>
            </w:r>
          </w:p>
          <w:p w14:paraId="383DD13B" w14:textId="77777777" w:rsidR="008F28BF" w:rsidRDefault="00296299">
            <w:pPr>
              <w:pStyle w:val="P68B1DB1-Normal13"/>
              <w:spacing w:before="0" w:after="0" w:line="240" w:lineRule="auto"/>
              <w:rPr>
                <w:noProof/>
              </w:rPr>
            </w:pPr>
            <w:r>
              <w:rPr>
                <w:noProof/>
              </w:rPr>
              <w:t>Energian varastoinnin ja fossiilittoman joustavuuden kehys</w:t>
            </w:r>
          </w:p>
          <w:p w14:paraId="1EF59000" w14:textId="36909030" w:rsidR="008F28BF" w:rsidRDefault="00296299">
            <w:pPr>
              <w:pStyle w:val="P68B1DB1-Normal13"/>
              <w:spacing w:line="240" w:lineRule="auto"/>
              <w:rPr>
                <w:noProof/>
              </w:rPr>
            </w:pPr>
            <w:r>
              <w:rPr>
                <w:noProof/>
              </w:rPr>
              <w:t xml:space="preserve"> </w:t>
            </w:r>
          </w:p>
        </w:tc>
        <w:tc>
          <w:tcPr>
            <w:tcW w:w="1095" w:type="dxa"/>
            <w:shd w:val="clear" w:color="auto" w:fill="C6EFCE"/>
          </w:tcPr>
          <w:p w14:paraId="4DA2183B" w14:textId="62F84D6A"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5E886D2B" w14:textId="6ABEBC63" w:rsidR="008F28BF" w:rsidRDefault="00296299">
            <w:pPr>
              <w:pStyle w:val="P68B1DB1-Normal13"/>
              <w:spacing w:before="0" w:after="0" w:line="240" w:lineRule="auto"/>
              <w:rPr>
                <w:noProof/>
              </w:rPr>
            </w:pPr>
            <w:r>
              <w:rPr>
                <w:noProof/>
              </w:rPr>
              <w:t>Mietintö fossiilittoman joustavuuden tarpeesta</w:t>
            </w:r>
          </w:p>
        </w:tc>
        <w:tc>
          <w:tcPr>
            <w:tcW w:w="1731" w:type="dxa"/>
            <w:shd w:val="clear" w:color="auto" w:fill="C6EFCE"/>
          </w:tcPr>
          <w:p w14:paraId="32D0ED61" w14:textId="324E1CD9" w:rsidR="008F28BF" w:rsidRDefault="00296299">
            <w:pPr>
              <w:pStyle w:val="P68B1DB1-Normal13"/>
              <w:spacing w:line="240" w:lineRule="auto"/>
              <w:rPr>
                <w:noProof/>
              </w:rPr>
            </w:pPr>
            <w:r>
              <w:rPr>
                <w:noProof/>
              </w:rPr>
              <w:t>Raportin julkaiseminen teollisuusministeriön verkkosivustolla</w:t>
            </w:r>
          </w:p>
        </w:tc>
        <w:tc>
          <w:tcPr>
            <w:tcW w:w="955" w:type="dxa"/>
            <w:shd w:val="clear" w:color="auto" w:fill="C6EFCE"/>
          </w:tcPr>
          <w:p w14:paraId="142F6527"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79484482"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64792A08" w14:textId="77777777"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174E6A06" w14:textId="79B58679" w:rsidR="008F28BF" w:rsidRDefault="00296299">
            <w:pPr>
              <w:pStyle w:val="P68B1DB1-Normal13"/>
              <w:spacing w:before="0" w:after="0" w:line="240" w:lineRule="auto"/>
              <w:rPr>
                <w:noProof/>
              </w:rPr>
            </w:pPr>
            <w:r>
              <w:rPr>
                <w:noProof/>
              </w:rPr>
              <w:t>Q3</w:t>
            </w:r>
          </w:p>
        </w:tc>
        <w:tc>
          <w:tcPr>
            <w:tcW w:w="900" w:type="dxa"/>
            <w:shd w:val="clear" w:color="auto" w:fill="C6EFCE"/>
          </w:tcPr>
          <w:p w14:paraId="364617FC" w14:textId="43F4C166" w:rsidR="008F28BF" w:rsidRDefault="00296299">
            <w:pPr>
              <w:pStyle w:val="P68B1DB1-Normal13"/>
              <w:spacing w:before="0" w:after="0" w:line="240" w:lineRule="auto"/>
              <w:rPr>
                <w:noProof/>
              </w:rPr>
            </w:pPr>
            <w:r>
              <w:rPr>
                <w:noProof/>
              </w:rPr>
              <w:t>2024</w:t>
            </w:r>
          </w:p>
        </w:tc>
        <w:tc>
          <w:tcPr>
            <w:tcW w:w="3699" w:type="dxa"/>
            <w:shd w:val="clear" w:color="auto" w:fill="C6EFCE"/>
          </w:tcPr>
          <w:p w14:paraId="1FAC4032" w14:textId="79DD6900" w:rsidR="008F28BF" w:rsidRDefault="00296299">
            <w:pPr>
              <w:pStyle w:val="P68B1DB1-Normal13"/>
              <w:spacing w:before="0" w:after="0" w:line="240" w:lineRule="auto"/>
              <w:rPr>
                <w:noProof/>
              </w:rPr>
            </w:pPr>
            <w:r>
              <w:rPr>
                <w:noProof/>
              </w:rPr>
              <w:t>Järjestelmän joustavuuden tarvetta ja potentiaalia koskevan ennakoivan raportin julkaiseminen viiden vuoden ajalta. Kertomuksessa on arvioitava ja yksilöitävä fossiilittoman joustavuuden esteitä markkinoilla ja ehdotettava asiaankuuluvia lieventäviä toimia. Kertomuksessa on myös yksilöitävä asiaankuuluvat rahoitusvälineet ja lähteet, joilla tuetaan fossiilittoman joustavuuden käyttöönottoa julkisten tai yksityisten lähteiden kautta.</w:t>
            </w:r>
          </w:p>
          <w:p w14:paraId="3A12F40A" w14:textId="2E278559" w:rsidR="008F28BF" w:rsidRDefault="00296299">
            <w:pPr>
              <w:pStyle w:val="P68B1DB1-Normal13"/>
              <w:spacing w:line="240" w:lineRule="auto"/>
              <w:rPr>
                <w:noProof/>
              </w:rPr>
            </w:pPr>
            <w:r>
              <w:rPr>
                <w:noProof/>
              </w:rPr>
              <w:t>Kertomuksen laatii riippumaton kolmas osapuoli.</w:t>
            </w:r>
          </w:p>
        </w:tc>
      </w:tr>
      <w:tr w:rsidR="008F28BF" w14:paraId="769110CB" w14:textId="77777777">
        <w:trPr>
          <w:trHeight w:val="309"/>
          <w:jc w:val="center"/>
        </w:trPr>
        <w:tc>
          <w:tcPr>
            <w:tcW w:w="704" w:type="dxa"/>
            <w:shd w:val="clear" w:color="auto" w:fill="C6EFCE"/>
          </w:tcPr>
          <w:p w14:paraId="4FF639C2" w14:textId="16AD0926" w:rsidR="008F28BF" w:rsidRDefault="00296299">
            <w:pPr>
              <w:pStyle w:val="P68B1DB1-Normal19"/>
              <w:spacing w:before="0" w:after="0" w:line="240" w:lineRule="auto"/>
              <w:rPr>
                <w:noProof/>
              </w:rPr>
            </w:pPr>
            <w:r>
              <w:rPr>
                <w:noProof/>
              </w:rPr>
              <w:t>316</w:t>
            </w:r>
          </w:p>
        </w:tc>
        <w:tc>
          <w:tcPr>
            <w:tcW w:w="1787" w:type="dxa"/>
            <w:shd w:val="clear" w:color="auto" w:fill="C6EFCE"/>
          </w:tcPr>
          <w:p w14:paraId="363E3535" w14:textId="77777777" w:rsidR="008F28BF" w:rsidRDefault="00296299">
            <w:pPr>
              <w:pStyle w:val="P68B1DB1-Normal13"/>
              <w:spacing w:before="0" w:after="0" w:line="240" w:lineRule="auto"/>
              <w:rPr>
                <w:noProof/>
              </w:rPr>
            </w:pPr>
            <w:r>
              <w:rPr>
                <w:noProof/>
              </w:rPr>
              <w:t xml:space="preserve">Uudistuksen 2: </w:t>
            </w:r>
          </w:p>
          <w:p w14:paraId="0B8BF6AB" w14:textId="77777777" w:rsidR="008F28BF" w:rsidRDefault="00296299">
            <w:pPr>
              <w:pStyle w:val="P68B1DB1-Normal13"/>
              <w:spacing w:line="240" w:lineRule="auto"/>
              <w:rPr>
                <w:noProof/>
              </w:rPr>
            </w:pPr>
            <w:r>
              <w:rPr>
                <w:noProof/>
              </w:rPr>
              <w:t>Energian varastoinnin ja fossiilittoman joustavuuden kehys</w:t>
            </w:r>
          </w:p>
          <w:p w14:paraId="3412AA4F" w14:textId="1382AB61" w:rsidR="008F28BF" w:rsidRDefault="00296299">
            <w:pPr>
              <w:pStyle w:val="P68B1DB1-Normal13"/>
              <w:spacing w:line="240" w:lineRule="auto"/>
              <w:rPr>
                <w:noProof/>
              </w:rPr>
            </w:pPr>
            <w:r>
              <w:rPr>
                <w:noProof/>
              </w:rPr>
              <w:t xml:space="preserve"> </w:t>
            </w:r>
          </w:p>
        </w:tc>
        <w:tc>
          <w:tcPr>
            <w:tcW w:w="1095" w:type="dxa"/>
            <w:shd w:val="clear" w:color="auto" w:fill="C6EFCE"/>
          </w:tcPr>
          <w:p w14:paraId="4B1C6294" w14:textId="16F576FE"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1AFEA55B" w14:textId="61E29E13" w:rsidR="008F28BF" w:rsidRDefault="00296299">
            <w:pPr>
              <w:pStyle w:val="P68B1DB1-Normal13"/>
              <w:spacing w:before="0" w:after="0" w:line="240" w:lineRule="auto"/>
              <w:rPr>
                <w:noProof/>
              </w:rPr>
            </w:pPr>
            <w:r>
              <w:rPr>
                <w:noProof/>
              </w:rPr>
              <w:t>Lainsäädäntömuutosten voimaantulo</w:t>
            </w:r>
          </w:p>
        </w:tc>
        <w:tc>
          <w:tcPr>
            <w:tcW w:w="1731" w:type="dxa"/>
            <w:shd w:val="clear" w:color="auto" w:fill="C6EFCE"/>
          </w:tcPr>
          <w:p w14:paraId="361A4284" w14:textId="4DD73AC2" w:rsidR="008F28BF" w:rsidRDefault="00296299">
            <w:pPr>
              <w:pStyle w:val="P68B1DB1-Normal13"/>
              <w:spacing w:before="0" w:after="0" w:line="240" w:lineRule="auto"/>
              <w:rPr>
                <w:noProof/>
              </w:rPr>
            </w:pPr>
            <w:r>
              <w:rPr>
                <w:noProof/>
              </w:rPr>
              <w:t xml:space="preserve">Voimaantuloa koskeva lain säännös </w:t>
            </w:r>
          </w:p>
        </w:tc>
        <w:tc>
          <w:tcPr>
            <w:tcW w:w="955" w:type="dxa"/>
            <w:shd w:val="clear" w:color="auto" w:fill="C6EFCE"/>
          </w:tcPr>
          <w:p w14:paraId="28768D1C" w14:textId="54F607FB"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671025C4" w14:textId="7D9D0A69" w:rsidR="008F28BF" w:rsidRDefault="00296299">
            <w:pPr>
              <w:pStyle w:val="P68B1DB1-Normal13"/>
              <w:spacing w:before="0" w:after="0" w:line="240" w:lineRule="auto"/>
              <w:rPr>
                <w:noProof/>
              </w:rPr>
            </w:pPr>
            <w:r>
              <w:rPr>
                <w:noProof/>
              </w:rPr>
              <w:t xml:space="preserve"> </w:t>
            </w:r>
          </w:p>
        </w:tc>
        <w:tc>
          <w:tcPr>
            <w:tcW w:w="955" w:type="dxa"/>
            <w:shd w:val="clear" w:color="auto" w:fill="C6EFCE"/>
          </w:tcPr>
          <w:p w14:paraId="7185ABB0" w14:textId="0CA5635F" w:rsidR="008F28BF" w:rsidRDefault="00296299">
            <w:pPr>
              <w:pStyle w:val="P68B1DB1-Normal13"/>
              <w:spacing w:before="0" w:after="0" w:line="240" w:lineRule="auto"/>
              <w:rPr>
                <w:noProof/>
              </w:rPr>
            </w:pPr>
            <w:r>
              <w:rPr>
                <w:noProof/>
              </w:rPr>
              <w:t xml:space="preserve"> </w:t>
            </w:r>
          </w:p>
        </w:tc>
        <w:tc>
          <w:tcPr>
            <w:tcW w:w="1040" w:type="dxa"/>
            <w:shd w:val="clear" w:color="auto" w:fill="C6EFCE"/>
          </w:tcPr>
          <w:p w14:paraId="301876D3" w14:textId="6D0C59F4" w:rsidR="008F28BF" w:rsidRDefault="00296299">
            <w:pPr>
              <w:pStyle w:val="P68B1DB1-Normal13"/>
              <w:spacing w:before="0" w:after="0" w:line="240" w:lineRule="auto"/>
              <w:rPr>
                <w:noProof/>
              </w:rPr>
            </w:pPr>
            <w:r>
              <w:rPr>
                <w:noProof/>
              </w:rPr>
              <w:t xml:space="preserve"> Q4</w:t>
            </w:r>
          </w:p>
        </w:tc>
        <w:tc>
          <w:tcPr>
            <w:tcW w:w="900" w:type="dxa"/>
            <w:shd w:val="clear" w:color="auto" w:fill="C6EFCE"/>
          </w:tcPr>
          <w:p w14:paraId="3593481B" w14:textId="2FE90DE5" w:rsidR="008F28BF" w:rsidRDefault="00296299">
            <w:pPr>
              <w:pStyle w:val="P68B1DB1-Normal13"/>
              <w:spacing w:before="0" w:after="0" w:line="240" w:lineRule="auto"/>
              <w:rPr>
                <w:noProof/>
              </w:rPr>
            </w:pPr>
            <w:r>
              <w:rPr>
                <w:noProof/>
              </w:rPr>
              <w:t>2024</w:t>
            </w:r>
          </w:p>
        </w:tc>
        <w:tc>
          <w:tcPr>
            <w:tcW w:w="3699" w:type="dxa"/>
            <w:shd w:val="clear" w:color="auto" w:fill="C6EFCE"/>
          </w:tcPr>
          <w:p w14:paraId="3D40DADF" w14:textId="77777777" w:rsidR="008F28BF" w:rsidRDefault="00296299">
            <w:pPr>
              <w:pStyle w:val="P68B1DB1-Normal13"/>
              <w:spacing w:before="0" w:after="0" w:line="240" w:lineRule="auto"/>
              <w:rPr>
                <w:noProof/>
              </w:rPr>
            </w:pPr>
            <w:r>
              <w:rPr>
                <w:noProof/>
              </w:rPr>
              <w:t>Sellaisen lainsäädännön voimaantulo, jolla luodaan energian varastointia, aggregointia, aktiivisia asiakkaita ja teollisuuden kysyntäjoustoon osallistuvien osallistumista energiamarkkinoille koskeva sääntelykehys.</w:t>
            </w:r>
          </w:p>
          <w:p w14:paraId="7C195F18" w14:textId="77777777" w:rsidR="008F28BF" w:rsidRDefault="00296299">
            <w:pPr>
              <w:pStyle w:val="P68B1DB1-Normal13"/>
              <w:spacing w:line="240" w:lineRule="auto"/>
              <w:rPr>
                <w:noProof/>
              </w:rPr>
            </w:pPr>
            <w:r>
              <w:rPr>
                <w:noProof/>
              </w:rPr>
              <w:t>Muutettuun lainsäädäntöön on sisällyttävä:</w:t>
            </w:r>
          </w:p>
          <w:p w14:paraId="746223DC" w14:textId="35EC0258" w:rsidR="008F28BF" w:rsidRDefault="00296299">
            <w:pPr>
              <w:pStyle w:val="P68B1DB1-ListParagraph48"/>
              <w:numPr>
                <w:ilvl w:val="0"/>
                <w:numId w:val="349"/>
              </w:numPr>
              <w:spacing w:line="240" w:lineRule="auto"/>
              <w:rPr>
                <w:noProof/>
              </w:rPr>
            </w:pPr>
            <w:r>
              <w:rPr>
                <w:noProof/>
              </w:rPr>
              <w:t>Joustavuuden käsite, joka mahdollistaa ylimääräisen varastoinnin, kysynnän yhdistämisen ja kulutusjouston palvelut;</w:t>
            </w:r>
          </w:p>
          <w:p w14:paraId="7406B0C5" w14:textId="25B4CD69" w:rsidR="008F28BF" w:rsidRDefault="00296299">
            <w:pPr>
              <w:pStyle w:val="P68B1DB1-ListParagraph48"/>
              <w:numPr>
                <w:ilvl w:val="0"/>
                <w:numId w:val="349"/>
              </w:numPr>
              <w:spacing w:line="240" w:lineRule="auto"/>
              <w:rPr>
                <w:noProof/>
              </w:rPr>
            </w:pPr>
            <w:r>
              <w:rPr>
                <w:noProof/>
              </w:rPr>
              <w:t>Energiavarastojen ylläpitäjien ja aggregaattoreiden kauppalupa energiamarkkinoille osallistumista varten;</w:t>
            </w:r>
          </w:p>
          <w:p w14:paraId="3FB86D87" w14:textId="0605C994" w:rsidR="008F28BF" w:rsidRDefault="00296299">
            <w:pPr>
              <w:pStyle w:val="P68B1DB1-ListParagraph48"/>
              <w:numPr>
                <w:ilvl w:val="0"/>
                <w:numId w:val="349"/>
              </w:numPr>
              <w:spacing w:line="240" w:lineRule="auto"/>
              <w:rPr>
                <w:noProof/>
              </w:rPr>
            </w:pPr>
            <w:r>
              <w:rPr>
                <w:noProof/>
              </w:rPr>
              <w:t>Energiavarastojen ylläpitäjän ja kysyntäyhteenliittymän oikeuksien ja velvollisuuksien määrittely suhteessa muihin markkinaosapuoliin;</w:t>
            </w:r>
          </w:p>
          <w:p w14:paraId="2E2DA82B" w14:textId="77777777" w:rsidR="008F28BF" w:rsidRDefault="00296299">
            <w:pPr>
              <w:pStyle w:val="P68B1DB1-ListParagraph48"/>
              <w:numPr>
                <w:ilvl w:val="0"/>
                <w:numId w:val="349"/>
              </w:numPr>
              <w:spacing w:line="240" w:lineRule="auto"/>
              <w:rPr>
                <w:noProof/>
              </w:rPr>
            </w:pPr>
            <w:r>
              <w:rPr>
                <w:noProof/>
              </w:rPr>
              <w:t>Aktiivisen kuluttajan oikeus ja säännöt varastointiomaisuuden ylläpitämiseen;</w:t>
            </w:r>
          </w:p>
          <w:p w14:paraId="1A608980" w14:textId="34409F57" w:rsidR="008F28BF" w:rsidRDefault="00296299">
            <w:pPr>
              <w:pStyle w:val="P68B1DB1-ListParagraph48"/>
              <w:numPr>
                <w:ilvl w:val="0"/>
                <w:numId w:val="349"/>
              </w:numPr>
              <w:spacing w:line="240" w:lineRule="auto"/>
              <w:rPr>
                <w:noProof/>
              </w:rPr>
            </w:pPr>
            <w:r>
              <w:rPr>
                <w:noProof/>
              </w:rPr>
              <w:t>Energiavarastojen yhdistämistä ja käyttöä koskevien sopimusten määräykset;</w:t>
            </w:r>
          </w:p>
          <w:p w14:paraId="3A96BEB3" w14:textId="6BBC790C" w:rsidR="008F28BF" w:rsidRDefault="00296299">
            <w:pPr>
              <w:pStyle w:val="P68B1DB1-ListParagraph48"/>
              <w:numPr>
                <w:ilvl w:val="0"/>
                <w:numId w:val="349"/>
              </w:numPr>
              <w:spacing w:line="240" w:lineRule="auto"/>
              <w:rPr>
                <w:noProof/>
              </w:rPr>
            </w:pPr>
            <w:r>
              <w:rPr>
                <w:noProof/>
              </w:rPr>
              <w:t>Kaksoislatauksen poissulkeminen (koskee verkosta peräisin olevaa sähköä, joka toimitetaan takaisin verkkoon ja loppuasiakas kuluttaa).</w:t>
            </w:r>
          </w:p>
          <w:p w14:paraId="6E420A46" w14:textId="410EC807" w:rsidR="008F28BF" w:rsidRDefault="00296299">
            <w:pPr>
              <w:pStyle w:val="P68B1DB1-ListParagraph48"/>
              <w:numPr>
                <w:ilvl w:val="0"/>
                <w:numId w:val="349"/>
              </w:numPr>
              <w:spacing w:line="240" w:lineRule="auto"/>
              <w:rPr>
                <w:noProof/>
              </w:rPr>
            </w:pPr>
            <w:r>
              <w:rPr>
                <w:noProof/>
              </w:rPr>
              <w:t>Edellytykset, joiden täyttyessä energiayhteisöt ja kollektiiviset itse tuotettua energiaa käyttävät kuluttajat voivat osallistua aggregointiin, varastointiin, sähkönjakeluun ja sähköntuotantoon.</w:t>
            </w:r>
          </w:p>
        </w:tc>
      </w:tr>
      <w:tr w:rsidR="008F28BF" w14:paraId="1D553A28" w14:textId="77777777">
        <w:trPr>
          <w:trHeight w:val="309"/>
          <w:jc w:val="center"/>
        </w:trPr>
        <w:tc>
          <w:tcPr>
            <w:tcW w:w="704" w:type="dxa"/>
            <w:shd w:val="clear" w:color="auto" w:fill="C6EFCE"/>
          </w:tcPr>
          <w:p w14:paraId="6896ACEA" w14:textId="10BEEEDB" w:rsidR="008F28BF" w:rsidRDefault="00296299">
            <w:pPr>
              <w:pStyle w:val="P68B1DB1-Normal19"/>
              <w:spacing w:before="0" w:after="0" w:line="240" w:lineRule="auto"/>
              <w:rPr>
                <w:noProof/>
              </w:rPr>
            </w:pPr>
            <w:r>
              <w:rPr>
                <w:noProof/>
              </w:rPr>
              <w:t>317</w:t>
            </w:r>
          </w:p>
        </w:tc>
        <w:tc>
          <w:tcPr>
            <w:tcW w:w="1787" w:type="dxa"/>
            <w:shd w:val="clear" w:color="auto" w:fill="C6EFCE"/>
          </w:tcPr>
          <w:p w14:paraId="69A4E2CD" w14:textId="77777777" w:rsidR="008F28BF" w:rsidRDefault="00296299">
            <w:pPr>
              <w:pStyle w:val="P68B1DB1-Normal13"/>
              <w:spacing w:before="0" w:after="0" w:line="240" w:lineRule="auto"/>
              <w:rPr>
                <w:noProof/>
              </w:rPr>
            </w:pPr>
            <w:r>
              <w:rPr>
                <w:noProof/>
              </w:rPr>
              <w:t xml:space="preserve">Uudistuksen 2: </w:t>
            </w:r>
          </w:p>
          <w:p w14:paraId="759DBD3E" w14:textId="77777777" w:rsidR="008F28BF" w:rsidRDefault="00296299">
            <w:pPr>
              <w:pStyle w:val="P68B1DB1-Normal13"/>
              <w:spacing w:before="0" w:after="0" w:line="240" w:lineRule="auto"/>
              <w:rPr>
                <w:noProof/>
              </w:rPr>
            </w:pPr>
            <w:r>
              <w:rPr>
                <w:noProof/>
              </w:rPr>
              <w:t>Energian varastoinnin ja fossiilittoman joustavuuden kehys</w:t>
            </w:r>
          </w:p>
          <w:p w14:paraId="777469C4" w14:textId="3F71ED82" w:rsidR="008F28BF" w:rsidRDefault="00296299">
            <w:pPr>
              <w:pStyle w:val="P68B1DB1-Normal13"/>
              <w:spacing w:before="0" w:after="0" w:line="240" w:lineRule="auto"/>
              <w:rPr>
                <w:noProof/>
              </w:rPr>
            </w:pPr>
            <w:r>
              <w:rPr>
                <w:noProof/>
              </w:rPr>
              <w:t xml:space="preserve"> </w:t>
            </w:r>
          </w:p>
        </w:tc>
        <w:tc>
          <w:tcPr>
            <w:tcW w:w="1095" w:type="dxa"/>
            <w:shd w:val="clear" w:color="auto" w:fill="C6EFCE"/>
          </w:tcPr>
          <w:p w14:paraId="480A7F76" w14:textId="10B162FB" w:rsidR="008F28BF" w:rsidRDefault="00296299">
            <w:pPr>
              <w:pStyle w:val="P68B1DB1-Normal13"/>
              <w:spacing w:before="0" w:after="0" w:line="240" w:lineRule="auto"/>
              <w:rPr>
                <w:noProof/>
              </w:rPr>
            </w:pPr>
            <w:r>
              <w:rPr>
                <w:noProof/>
              </w:rPr>
              <w:t>Virstanpylväs</w:t>
            </w:r>
          </w:p>
        </w:tc>
        <w:tc>
          <w:tcPr>
            <w:tcW w:w="1489" w:type="dxa"/>
            <w:shd w:val="clear" w:color="auto" w:fill="C6EFCE"/>
          </w:tcPr>
          <w:p w14:paraId="55C8A410" w14:textId="002EE6FE" w:rsidR="008F28BF" w:rsidRDefault="00296299">
            <w:pPr>
              <w:pStyle w:val="P68B1DB1-Normal13"/>
              <w:spacing w:before="0" w:after="0" w:line="240" w:lineRule="auto"/>
              <w:rPr>
                <w:noProof/>
              </w:rPr>
            </w:pPr>
            <w:r>
              <w:rPr>
                <w:noProof/>
              </w:rPr>
              <w:t xml:space="preserve">Joustoa koskevan toimintasuunnitelman julkaiseminen </w:t>
            </w:r>
          </w:p>
        </w:tc>
        <w:tc>
          <w:tcPr>
            <w:tcW w:w="1731" w:type="dxa"/>
            <w:shd w:val="clear" w:color="auto" w:fill="C6EFCE"/>
          </w:tcPr>
          <w:p w14:paraId="22604D68" w14:textId="77777777" w:rsidR="008F28BF" w:rsidRDefault="00296299">
            <w:pPr>
              <w:pStyle w:val="P68B1DB1-Normal13"/>
              <w:spacing w:before="0" w:after="0" w:line="240" w:lineRule="auto"/>
              <w:rPr>
                <w:noProof/>
              </w:rPr>
            </w:pPr>
            <w:r>
              <w:rPr>
                <w:noProof/>
              </w:rPr>
              <w:t>Hallituksen hyväksymä toimintasuunnitelma</w:t>
            </w:r>
          </w:p>
          <w:p w14:paraId="0D4ADD9F"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C24CE25"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7B050973" w14:textId="77777777" w:rsidR="008F28BF" w:rsidRDefault="008F28BF">
            <w:pPr>
              <w:spacing w:before="0" w:after="0" w:line="240" w:lineRule="auto"/>
              <w:rPr>
                <w:rFonts w:eastAsia="Times New Roman"/>
                <w:noProof/>
                <w:color w:val="006100"/>
                <w:sz w:val="18"/>
                <w:szCs w:val="18"/>
              </w:rPr>
            </w:pPr>
          </w:p>
        </w:tc>
        <w:tc>
          <w:tcPr>
            <w:tcW w:w="955" w:type="dxa"/>
            <w:shd w:val="clear" w:color="auto" w:fill="C6EFCE"/>
          </w:tcPr>
          <w:p w14:paraId="0B4880D5" w14:textId="77777777" w:rsidR="008F28BF" w:rsidRDefault="008F28BF">
            <w:pPr>
              <w:spacing w:before="0" w:after="0" w:line="240" w:lineRule="auto"/>
              <w:rPr>
                <w:rFonts w:eastAsia="Times New Roman"/>
                <w:noProof/>
                <w:color w:val="006100"/>
                <w:sz w:val="18"/>
                <w:szCs w:val="18"/>
              </w:rPr>
            </w:pPr>
          </w:p>
        </w:tc>
        <w:tc>
          <w:tcPr>
            <w:tcW w:w="1040" w:type="dxa"/>
            <w:shd w:val="clear" w:color="auto" w:fill="C6EFCE"/>
          </w:tcPr>
          <w:p w14:paraId="77832F30" w14:textId="70CECEAD" w:rsidR="008F28BF" w:rsidRDefault="00296299">
            <w:pPr>
              <w:pStyle w:val="P68B1DB1-Normal13"/>
              <w:spacing w:before="0" w:after="0" w:line="240" w:lineRule="auto"/>
              <w:rPr>
                <w:noProof/>
              </w:rPr>
            </w:pPr>
            <w:r>
              <w:rPr>
                <w:noProof/>
              </w:rPr>
              <w:t>Q4</w:t>
            </w:r>
          </w:p>
        </w:tc>
        <w:tc>
          <w:tcPr>
            <w:tcW w:w="900" w:type="dxa"/>
            <w:shd w:val="clear" w:color="auto" w:fill="C6EFCE"/>
          </w:tcPr>
          <w:p w14:paraId="7EB62D09" w14:textId="48DBAFA5" w:rsidR="008F28BF" w:rsidRDefault="00296299">
            <w:pPr>
              <w:pStyle w:val="P68B1DB1-Normal13"/>
              <w:spacing w:before="0" w:after="0" w:line="240" w:lineRule="auto"/>
              <w:rPr>
                <w:noProof/>
              </w:rPr>
            </w:pPr>
            <w:r>
              <w:rPr>
                <w:noProof/>
              </w:rPr>
              <w:t>2024</w:t>
            </w:r>
          </w:p>
        </w:tc>
        <w:tc>
          <w:tcPr>
            <w:tcW w:w="3699" w:type="dxa"/>
            <w:shd w:val="clear" w:color="auto" w:fill="C6EFCE"/>
          </w:tcPr>
          <w:p w14:paraId="660A8FC2" w14:textId="0E9AFC54" w:rsidR="008F28BF" w:rsidRDefault="00296299">
            <w:pPr>
              <w:pStyle w:val="P68B1DB1-Normal13"/>
              <w:spacing w:before="0" w:after="0" w:line="240" w:lineRule="auto"/>
              <w:rPr>
                <w:noProof/>
              </w:rPr>
            </w:pPr>
            <w:r>
              <w:rPr>
                <w:noProof/>
              </w:rPr>
              <w:t>Toimintasuunnitelmassa määritellään fossiilittoman joustavuuden kehittämisen painopisteet ja fossiilitonta joustavuutta koskeva tavoite, mukaan lukien kulutusjousto ja energian varastointi seuraaviksi kymmeneksi vuodeksi.</w:t>
            </w:r>
          </w:p>
          <w:p w14:paraId="2DEAA1FD" w14:textId="6ACED910" w:rsidR="008F28BF" w:rsidRDefault="00296299">
            <w:pPr>
              <w:pStyle w:val="P68B1DB1-Normal13"/>
              <w:spacing w:line="240" w:lineRule="auto"/>
              <w:rPr>
                <w:noProof/>
              </w:rPr>
            </w:pPr>
            <w:r>
              <w:rPr>
                <w:noProof/>
              </w:rPr>
              <w:t>Toimintasuunnitelmassa on esitettävä investointipolku havaittujen mahdollisuuksien saavuttamiseksi ja vahvistettava julkinen rahoitus sekä yksilöitävä sopivat yksityiset rahoituslähteet jousto- ja varastointiteknologioiden tukemiseksi, aikataulut mukaan luettuina.</w:t>
            </w:r>
          </w:p>
        </w:tc>
      </w:tr>
    </w:tbl>
    <w:p w14:paraId="6F0BE4DF" w14:textId="77777777" w:rsidR="008F28BF" w:rsidRDefault="008F28BF">
      <w:pPr>
        <w:spacing w:after="0" w:line="259" w:lineRule="auto"/>
        <w:jc w:val="both"/>
        <w:rPr>
          <w:rFonts w:eastAsia="Times New Roman"/>
          <w:b/>
          <w:noProof/>
          <w:color w:val="000000" w:themeColor="text1"/>
          <w:szCs w:val="24"/>
          <w:u w:val="single"/>
        </w:rPr>
      </w:pPr>
    </w:p>
    <w:p w14:paraId="3AAABC60" w14:textId="77777777" w:rsidR="008F28BF" w:rsidRDefault="008F28BF">
      <w:pPr>
        <w:spacing w:after="0" w:line="259" w:lineRule="auto"/>
        <w:jc w:val="both"/>
        <w:rPr>
          <w:rFonts w:eastAsia="Times New Roman"/>
          <w:b/>
          <w:noProof/>
          <w:color w:val="000000" w:themeColor="text1"/>
          <w:szCs w:val="24"/>
          <w:u w:val="single"/>
        </w:rPr>
      </w:pPr>
    </w:p>
    <w:p w14:paraId="4430BE09" w14:textId="77777777" w:rsidR="008F28BF" w:rsidRDefault="008F28BF">
      <w:pPr>
        <w:spacing w:after="0" w:line="259" w:lineRule="auto"/>
        <w:jc w:val="both"/>
        <w:rPr>
          <w:rFonts w:eastAsia="Times New Roman"/>
          <w:b/>
          <w:noProof/>
          <w:color w:val="000000" w:themeColor="text1"/>
          <w:szCs w:val="24"/>
          <w:u w:val="single"/>
        </w:rPr>
        <w:sectPr w:rsidR="008F28BF" w:rsidSect="00756C74">
          <w:headerReference w:type="even" r:id="rId459"/>
          <w:headerReference w:type="default" r:id="rId460"/>
          <w:footerReference w:type="even" r:id="rId461"/>
          <w:footerReference w:type="default" r:id="rId462"/>
          <w:headerReference w:type="first" r:id="rId463"/>
          <w:footerReference w:type="first" r:id="rId464"/>
          <w:pgSz w:w="16839" w:h="11907" w:orient="landscape"/>
          <w:pgMar w:top="1134" w:right="1134" w:bottom="1134" w:left="1134" w:header="567" w:footer="567" w:gutter="0"/>
          <w:cols w:space="720"/>
          <w:docGrid w:linePitch="360"/>
        </w:sectPr>
      </w:pPr>
    </w:p>
    <w:p w14:paraId="6B24C79F" w14:textId="731FB206" w:rsidR="008F28BF" w:rsidRDefault="00296299">
      <w:pPr>
        <w:pStyle w:val="P68B1DB1-Normal2"/>
        <w:keepNext/>
        <w:tabs>
          <w:tab w:val="left" w:pos="850"/>
        </w:tabs>
        <w:spacing w:line="240" w:lineRule="auto"/>
        <w:jc w:val="both"/>
        <w:outlineLvl w:val="0"/>
        <w:rPr>
          <w:bCs/>
          <w:noProof/>
        </w:rPr>
      </w:pPr>
      <w:r>
        <w:rPr>
          <w:noProof/>
        </w:rPr>
        <w:t>GG. OSA-ALUE 7.3: Tšekin perusparannusaaltoa koskevan neuvonnan kattava uudistus (REPOWER EU)</w:t>
      </w:r>
    </w:p>
    <w:p w14:paraId="7384995D" w14:textId="77777777" w:rsidR="008F28BF" w:rsidRDefault="00296299">
      <w:pPr>
        <w:pStyle w:val="NormalWeb"/>
        <w:rPr>
          <w:noProof/>
        </w:rPr>
      </w:pPr>
      <w:r>
        <w:rPr>
          <w:noProof/>
        </w:rPr>
        <w:t xml:space="preserve">Tällä Tšekin suunnitelman osa-alueella pyritään </w:t>
      </w:r>
      <w:r>
        <w:rPr>
          <w:rFonts w:eastAsia="Times New Roman"/>
          <w:noProof/>
        </w:rPr>
        <w:t>virtaviivaistamaan peruskorjaushankkeiden valmisteluprosessia, lisäämään asiantuntemusta ja valmiuksia energiatehokkuutta parantavien peruskorjausten alalla, lisäämään tietoisuutta energiaköyhyydestä ja saatavilla olevista ratkaisuista sekä lisäämään asuinrakennusten peruskorjaushankkeiden määrää ja laatua.</w:t>
      </w:r>
    </w:p>
    <w:p w14:paraId="40FC8510" w14:textId="2E000CE6" w:rsidR="008F28BF" w:rsidRDefault="00296299">
      <w:pPr>
        <w:tabs>
          <w:tab w:val="left" w:pos="993"/>
        </w:tabs>
        <w:spacing w:line="240" w:lineRule="auto"/>
        <w:jc w:val="both"/>
        <w:rPr>
          <w:noProof/>
        </w:rPr>
      </w:pPr>
      <w:r>
        <w:rPr>
          <w:rFonts w:eastAsia="Times New Roman"/>
          <w:noProof/>
        </w:rPr>
        <w:t>Komponentilla tuetaan kaukolämpöjärjestelmien ja rakennuskannan energiatehokkuuden parantamista koskevan maakohtaisen suosituksen noudattamista kannustamalla pitkälle meneviin perusparannuksiin ja uusiutuviin lämmönlähteisiin</w:t>
      </w:r>
      <w:r>
        <w:rPr>
          <w:noProof/>
        </w:rPr>
        <w:t xml:space="preserve"> (maakohtainen suositus 4 2022).</w:t>
      </w:r>
    </w:p>
    <w:p w14:paraId="28AB9C40" w14:textId="5D8D3CA9" w:rsidR="008F28BF" w:rsidRDefault="008F28BF">
      <w:pPr>
        <w:spacing w:before="0" w:after="160" w:line="259" w:lineRule="auto"/>
        <w:rPr>
          <w:noProof/>
          <w:szCs w:val="24"/>
        </w:rPr>
      </w:pPr>
    </w:p>
    <w:p w14:paraId="47941ED1" w14:textId="1D77471C" w:rsidR="008F28BF" w:rsidRDefault="00296299">
      <w:pPr>
        <w:pStyle w:val="P68B1DB1-Normal37"/>
        <w:spacing w:line="240" w:lineRule="auto"/>
        <w:jc w:val="both"/>
        <w:rPr>
          <w:bCs/>
          <w:noProof/>
        </w:rPr>
      </w:pPr>
      <w:r>
        <w:rPr>
          <w:noProof/>
        </w:rPr>
        <w:t>GG.1 Kuvaus uudistuksista ja investoinneista, joita rahoitetaan rahoitustuella, jota ei makseta takaisin</w:t>
      </w:r>
    </w:p>
    <w:p w14:paraId="5ED4CCBE" w14:textId="207234B5" w:rsidR="008F28BF" w:rsidRDefault="00296299">
      <w:pPr>
        <w:pStyle w:val="P68B1DB1-Normal8"/>
        <w:spacing w:line="240" w:lineRule="auto"/>
        <w:jc w:val="both"/>
        <w:rPr>
          <w:noProof/>
        </w:rPr>
      </w:pPr>
      <w:r>
        <w:rPr>
          <w:noProof/>
        </w:rPr>
        <w:t>Uudistus 1: Keskitetyt asiointipisteet energiayhteisöjä ja energiatehokkuutta parantavia peruskorjauksia varten</w:t>
      </w:r>
    </w:p>
    <w:p w14:paraId="07934C3D" w14:textId="2BF6B77A" w:rsidR="008F28BF" w:rsidRDefault="00296299">
      <w:pPr>
        <w:spacing w:line="240" w:lineRule="auto"/>
        <w:jc w:val="both"/>
        <w:rPr>
          <w:noProof/>
        </w:rPr>
      </w:pPr>
      <w:r>
        <w:rPr>
          <w:noProof/>
        </w:rPr>
        <w:t>Uudistus toteutetaan arvioimalla kolmen alueellisen keskitetyn asiointipisteen pilottitoimintaa, jotka antavat kotitalouksille, yrityksille ja julkiselle sektorille energiatehokkuutta parantavia peruskorjauksia koskevaa neuvontaa. Arviointi virallistetaan tutkimuksessa, jossa hyödynnetään saatuja kokemuksia ja suositellaan toimia alueellisten keskitettyjen asiointipisteiden toiminnan parantamiseksi.</w:t>
      </w:r>
    </w:p>
    <w:p w14:paraId="19142CBC" w14:textId="7778056D" w:rsidR="008F28BF" w:rsidRDefault="00296299">
      <w:pPr>
        <w:pStyle w:val="P68B1DB1-Normal3"/>
        <w:spacing w:after="160" w:line="257" w:lineRule="auto"/>
        <w:jc w:val="both"/>
        <w:rPr>
          <w:noProof/>
        </w:rPr>
      </w:pPr>
      <w:r>
        <w:rPr>
          <w:noProof/>
        </w:rPr>
        <w:t>Uudistukseen on sisällyttävä myös tukitoimenpiteitä, joilla kunnille ja kansalaisille annetaan koulutusta ja tietoa energiayhteisöjen käsitteestä ja eduista, mukaan lukien keskitetyn asiointipisteen perustaminen, jotta voidaan tarjota teknistä tukea sääntelyyn, tekniikkaan, rahoitukseen ja organisaatioon liittyvissä näkökohdissa.</w:t>
      </w:r>
    </w:p>
    <w:p w14:paraId="14ECEEE7" w14:textId="52FB91BF" w:rsidR="008F28BF" w:rsidRDefault="00296299">
      <w:pPr>
        <w:pBdr>
          <w:top w:val="nil"/>
          <w:left w:val="nil"/>
          <w:bottom w:val="nil"/>
          <w:right w:val="nil"/>
          <w:between w:val="nil"/>
        </w:pBdr>
        <w:tabs>
          <w:tab w:val="left" w:pos="993"/>
        </w:tabs>
        <w:spacing w:line="240" w:lineRule="auto"/>
        <w:jc w:val="both"/>
        <w:rPr>
          <w:b/>
          <w:noProof/>
          <w:u w:val="single"/>
        </w:rPr>
      </w:pPr>
      <w:r>
        <w:rPr>
          <w:noProof/>
        </w:rPr>
        <w:t>Uudistus on toteutettava 31 päivään joulukuuta 2025 mennessä.</w:t>
      </w:r>
    </w:p>
    <w:p w14:paraId="395BA5CB" w14:textId="54C747E7" w:rsidR="008F28BF" w:rsidRDefault="00296299">
      <w:pPr>
        <w:pStyle w:val="P68B1DB1-Normal8"/>
        <w:spacing w:line="240" w:lineRule="auto"/>
        <w:jc w:val="both"/>
        <w:rPr>
          <w:noProof/>
        </w:rPr>
      </w:pPr>
      <w:r>
        <w:rPr>
          <w:noProof/>
        </w:rPr>
        <w:t>Uudistuksen 2: Neuvontajärjestelmää koskevat tiedot ja metodologiset ohjeet ja koulutus</w:t>
      </w:r>
    </w:p>
    <w:p w14:paraId="1731E736" w14:textId="2A9B3249" w:rsidR="008F28BF" w:rsidRDefault="00296299">
      <w:pPr>
        <w:spacing w:line="240" w:lineRule="auto"/>
        <w:jc w:val="both"/>
        <w:rPr>
          <w:noProof/>
        </w:rPr>
      </w:pPr>
      <w:r>
        <w:rPr>
          <w:noProof/>
        </w:rPr>
        <w:t>Uudistus toteutetaan valmistelemalla tietoja ja menetelmiä koskevia ohjeita, joita käytetään neuvontapalvelujen tarjoamisessa, ja järjestämällä koulutusta ammattilaisille perusparannusaaltoa varten. Menetelmiä koskeviin ohjeisiin on sisällyttävä moduuli energiaköyhyydestä ja siitä, miten heikossa asemassa olevia kotitalouksia voidaan opastaa. Uudistuksen tavoitteena on kehittää energiatehokkuutta parantavia perusparannuksia koskevia valmiuksia, joita voidaan hyödyntää Tšekin kotitalouksien toteuttamien peruskorjaushankkeiden laadun parantamiseksi.</w:t>
      </w:r>
    </w:p>
    <w:p w14:paraId="03932209" w14:textId="61939EE1" w:rsidR="008F28BF" w:rsidRDefault="00296299">
      <w:pPr>
        <w:jc w:val="both"/>
        <w:rPr>
          <w:b/>
          <w:noProof/>
          <w:u w:val="single"/>
        </w:rPr>
      </w:pPr>
      <w:r>
        <w:rPr>
          <w:noProof/>
        </w:rPr>
        <w:t>Uudistus on toteutettava 30 päivään kesäkuuta 2025 mennessä.</w:t>
      </w:r>
    </w:p>
    <w:p w14:paraId="251CDF7C" w14:textId="31B37D2F" w:rsidR="008F28BF" w:rsidRDefault="00296299">
      <w:pPr>
        <w:pStyle w:val="P68B1DB1-Normal8"/>
        <w:spacing w:line="240" w:lineRule="auto"/>
        <w:jc w:val="both"/>
        <w:rPr>
          <w:noProof/>
        </w:rPr>
      </w:pPr>
      <w:r>
        <w:rPr>
          <w:noProof/>
        </w:rPr>
        <w:t>Investointi 1: Neuvontapalvelujen tarjoaminen kotitalouksille, yrityksille ja julkiselle sektorille</w:t>
      </w:r>
    </w:p>
    <w:p w14:paraId="1E3A782B" w14:textId="6BDA11FE" w:rsidR="008F28BF" w:rsidRDefault="00296299">
      <w:pPr>
        <w:spacing w:line="240" w:lineRule="auto"/>
        <w:jc w:val="both"/>
        <w:rPr>
          <w:noProof/>
        </w:rPr>
      </w:pPr>
      <w:r>
        <w:rPr>
          <w:noProof/>
        </w:rPr>
        <w:t>Investointi on toteutettava tarjoamalla neuvontapalveluja vähintään 120,000 kotitalouksien, yritysten ja julkisen sektorin energiatehokkuuden peruskorjaushankkeelle uuden energianeuvontarakenteen ja -palvelujen kautta. Investoinnin tavoitteena on lisätä kotitalouksien toteuttamien energiatehokkaiden peruskorjaushankkeiden määrää ja laatua.</w:t>
      </w:r>
    </w:p>
    <w:p w14:paraId="20355146" w14:textId="1EE4E36D" w:rsidR="008F28BF" w:rsidRDefault="00296299">
      <w:pPr>
        <w:pBdr>
          <w:top w:val="nil"/>
          <w:left w:val="nil"/>
          <w:bottom w:val="nil"/>
          <w:right w:val="nil"/>
          <w:between w:val="nil"/>
        </w:pBdr>
        <w:tabs>
          <w:tab w:val="left" w:pos="993"/>
        </w:tabs>
        <w:spacing w:line="240" w:lineRule="auto"/>
        <w:jc w:val="both"/>
        <w:rPr>
          <w:noProof/>
        </w:rPr>
      </w:pPr>
      <w:r>
        <w:rPr>
          <w:noProof/>
        </w:rPr>
        <w:t>Uudistus on toteutettava 30 päivään kesäkuuta 2026 mennessä.</w:t>
      </w:r>
    </w:p>
    <w:p w14:paraId="5B6BE6C0" w14:textId="5580312F" w:rsidR="008F28BF" w:rsidRDefault="00296299">
      <w:pPr>
        <w:tabs>
          <w:tab w:val="left" w:pos="5970"/>
        </w:tabs>
        <w:rPr>
          <w:noProof/>
        </w:rPr>
      </w:pPr>
      <w:r>
        <w:rPr>
          <w:noProof/>
        </w:rPr>
        <w:tab/>
      </w:r>
    </w:p>
    <w:p w14:paraId="0CBE4D4A" w14:textId="08E2DC62" w:rsidR="008F28BF" w:rsidRDefault="00296299">
      <w:pPr>
        <w:pStyle w:val="P68B1DB1-Normal8"/>
        <w:pageBreakBefore/>
        <w:spacing w:line="240" w:lineRule="auto"/>
        <w:jc w:val="both"/>
        <w:rPr>
          <w:i/>
          <w:noProof/>
          <w:color w:val="4F81BD"/>
        </w:rPr>
      </w:pPr>
      <w:r>
        <w:rPr>
          <w:noProof/>
        </w:rPr>
        <w:t xml:space="preserve">Investointi 2: </w:t>
      </w:r>
      <w:r>
        <w:rPr>
          <w:noProof/>
          <w:szCs w:val="24"/>
        </w:rPr>
        <w:t>Tietoisuuden lisääminen</w:t>
      </w:r>
    </w:p>
    <w:p w14:paraId="45DC48B0" w14:textId="6F27533E" w:rsidR="008F28BF" w:rsidRDefault="00296299">
      <w:pPr>
        <w:tabs>
          <w:tab w:val="left" w:pos="993"/>
        </w:tabs>
        <w:spacing w:line="240" w:lineRule="auto"/>
        <w:jc w:val="both"/>
        <w:rPr>
          <w:noProof/>
          <w:szCs w:val="24"/>
        </w:rPr>
      </w:pPr>
      <w:r>
        <w:rPr>
          <w:rFonts w:eastAsia="Times New Roman"/>
          <w:noProof/>
          <w:color w:val="000000" w:themeColor="text1"/>
        </w:rPr>
        <w:t xml:space="preserve">Investointi on toteutettava toteuttamalla </w:t>
      </w:r>
      <w:r>
        <w:rPr>
          <w:noProof/>
          <w:szCs w:val="24"/>
        </w:rPr>
        <w:t>energiatehokkuutta koskeva tiedotuskampanja, jossa painotetaan tarvittaessa energiankulutuksen vähentämistä, rakennusten peruskorjauksia ja energiaköyhyyttä. Kampanjan tavoitteena on tiedottaa suurelle yleisölle käyttäytymismuutoksista, jotka voivat vähentää energiankulutusta ja auttaa lievittämään energiaköyhyyttä.</w:t>
      </w:r>
    </w:p>
    <w:p w14:paraId="5DE88C05" w14:textId="7A1181B7" w:rsidR="008F28BF" w:rsidRDefault="00296299">
      <w:pPr>
        <w:pBdr>
          <w:top w:val="nil"/>
          <w:left w:val="nil"/>
          <w:bottom w:val="nil"/>
          <w:right w:val="nil"/>
          <w:between w:val="nil"/>
        </w:pBdr>
        <w:tabs>
          <w:tab w:val="left" w:pos="993"/>
        </w:tabs>
        <w:spacing w:line="240" w:lineRule="auto"/>
        <w:jc w:val="both"/>
        <w:rPr>
          <w:noProof/>
        </w:rPr>
      </w:pPr>
      <w:r>
        <w:rPr>
          <w:noProof/>
        </w:rPr>
        <w:t>Uudistus on pantava täytäntöön 30 päivään kesäkuuta 2025 mennessä.</w:t>
      </w:r>
    </w:p>
    <w:p w14:paraId="65C8D4C3" w14:textId="77777777" w:rsidR="008F28BF" w:rsidRDefault="008F28BF">
      <w:pPr>
        <w:pBdr>
          <w:top w:val="nil"/>
          <w:left w:val="nil"/>
          <w:bottom w:val="nil"/>
          <w:right w:val="nil"/>
          <w:between w:val="nil"/>
        </w:pBdr>
        <w:tabs>
          <w:tab w:val="left" w:pos="993"/>
        </w:tabs>
        <w:spacing w:line="240" w:lineRule="auto"/>
        <w:jc w:val="both"/>
        <w:rPr>
          <w:b/>
          <w:noProof/>
        </w:rPr>
        <w:sectPr w:rsidR="008F28BF" w:rsidSect="00756C74">
          <w:headerReference w:type="even" r:id="rId465"/>
          <w:headerReference w:type="default" r:id="rId466"/>
          <w:footerReference w:type="even" r:id="rId467"/>
          <w:footerReference w:type="default" r:id="rId468"/>
          <w:headerReference w:type="first" r:id="rId469"/>
          <w:footerReference w:type="first" r:id="rId470"/>
          <w:pgSz w:w="11907" w:h="16839"/>
          <w:pgMar w:top="1134" w:right="1134" w:bottom="1134" w:left="1134" w:header="567" w:footer="567" w:gutter="0"/>
          <w:cols w:space="720"/>
          <w:docGrid w:linePitch="360"/>
        </w:sectPr>
      </w:pPr>
    </w:p>
    <w:p w14:paraId="2F0E9248" w14:textId="1592C02C" w:rsidR="008F28BF" w:rsidRDefault="00296299">
      <w:pPr>
        <w:pStyle w:val="P68B1DB1-Normal35"/>
        <w:pBdr>
          <w:top w:val="nil"/>
          <w:left w:val="nil"/>
          <w:bottom w:val="nil"/>
          <w:right w:val="nil"/>
          <w:between w:val="nil"/>
        </w:pBdr>
        <w:tabs>
          <w:tab w:val="left" w:pos="993"/>
        </w:tabs>
        <w:spacing w:line="240" w:lineRule="auto"/>
        <w:jc w:val="both"/>
        <w:rPr>
          <w:bCs/>
          <w:noProof/>
          <w:color w:val="000000"/>
        </w:rPr>
      </w:pPr>
      <w:r>
        <w:rPr>
          <w:noProof/>
        </w:rPr>
        <w:t>GG.2 Seurantaa ja täytäntöönpanoa koskevat välitavoitteet, tavoitteet, indikaattorit ja aikataulu – rahoitustuki, jota ei makseta takaisin</w:t>
      </w:r>
    </w:p>
    <w:tbl>
      <w:tblPr>
        <w:tblW w:w="153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851"/>
        <w:gridCol w:w="1652"/>
        <w:gridCol w:w="1099"/>
        <w:gridCol w:w="1495"/>
        <w:gridCol w:w="1738"/>
        <w:gridCol w:w="1240"/>
        <w:gridCol w:w="992"/>
        <w:gridCol w:w="851"/>
        <w:gridCol w:w="992"/>
        <w:gridCol w:w="709"/>
        <w:gridCol w:w="3696"/>
      </w:tblGrid>
      <w:tr w:rsidR="008F28BF" w14:paraId="0D9B1BA4" w14:textId="77777777">
        <w:trPr>
          <w:trHeight w:val="672"/>
          <w:tblHeader/>
          <w:jc w:val="center"/>
        </w:trPr>
        <w:tc>
          <w:tcPr>
            <w:tcW w:w="851" w:type="dxa"/>
            <w:vMerge w:val="restart"/>
            <w:shd w:val="clear" w:color="auto" w:fill="BDD7EE"/>
            <w:vAlign w:val="center"/>
            <w:hideMark/>
          </w:tcPr>
          <w:p w14:paraId="561EC96B" w14:textId="77777777" w:rsidR="008F28BF" w:rsidRDefault="00296299">
            <w:pPr>
              <w:pStyle w:val="P68B1DB1-Normal11"/>
              <w:spacing w:before="0" w:after="0" w:line="240" w:lineRule="auto"/>
              <w:jc w:val="center"/>
              <w:rPr>
                <w:noProof/>
              </w:rPr>
            </w:pPr>
            <w:r>
              <w:rPr>
                <w:noProof/>
              </w:rPr>
              <w:t>Sitä seuraavat sivut. NUM.</w:t>
            </w:r>
          </w:p>
        </w:tc>
        <w:tc>
          <w:tcPr>
            <w:tcW w:w="1652" w:type="dxa"/>
            <w:vMerge w:val="restart"/>
            <w:shd w:val="clear" w:color="auto" w:fill="BDD7EE"/>
            <w:vAlign w:val="center"/>
            <w:hideMark/>
          </w:tcPr>
          <w:p w14:paraId="7622029B" w14:textId="77777777" w:rsidR="008F28BF" w:rsidRDefault="00296299">
            <w:pPr>
              <w:pStyle w:val="P68B1DB1-Normal11"/>
              <w:spacing w:before="0" w:after="0" w:line="240" w:lineRule="auto"/>
              <w:jc w:val="center"/>
              <w:rPr>
                <w:noProof/>
              </w:rPr>
            </w:pPr>
            <w:r>
              <w:rPr>
                <w:noProof/>
              </w:rPr>
              <w:t>Toimenpide (uudistus tai investointi)</w:t>
            </w:r>
          </w:p>
        </w:tc>
        <w:tc>
          <w:tcPr>
            <w:tcW w:w="1099" w:type="dxa"/>
            <w:vMerge w:val="restart"/>
            <w:shd w:val="clear" w:color="auto" w:fill="BDD7EE"/>
            <w:vAlign w:val="center"/>
            <w:hideMark/>
          </w:tcPr>
          <w:p w14:paraId="11CAF45D" w14:textId="77777777" w:rsidR="008F28BF" w:rsidRDefault="00296299">
            <w:pPr>
              <w:pStyle w:val="P68B1DB1-Normal11"/>
              <w:spacing w:before="0" w:after="0" w:line="240" w:lineRule="auto"/>
              <w:jc w:val="center"/>
              <w:rPr>
                <w:noProof/>
              </w:rPr>
            </w:pPr>
            <w:r>
              <w:rPr>
                <w:noProof/>
              </w:rPr>
              <w:t>Välitavoite/tavoite</w:t>
            </w:r>
          </w:p>
        </w:tc>
        <w:tc>
          <w:tcPr>
            <w:tcW w:w="1495" w:type="dxa"/>
            <w:vMerge w:val="restart"/>
            <w:shd w:val="clear" w:color="auto" w:fill="BDD7EE"/>
            <w:vAlign w:val="center"/>
            <w:hideMark/>
          </w:tcPr>
          <w:p w14:paraId="320D5799" w14:textId="77777777" w:rsidR="008F28BF" w:rsidRDefault="00296299">
            <w:pPr>
              <w:pStyle w:val="P68B1DB1-Normal11"/>
              <w:spacing w:before="0" w:after="0" w:line="240" w:lineRule="auto"/>
              <w:jc w:val="center"/>
              <w:rPr>
                <w:noProof/>
              </w:rPr>
            </w:pPr>
            <w:r>
              <w:rPr>
                <w:noProof/>
              </w:rPr>
              <w:t>Nimi</w:t>
            </w:r>
          </w:p>
        </w:tc>
        <w:tc>
          <w:tcPr>
            <w:tcW w:w="1738" w:type="dxa"/>
            <w:vMerge w:val="restart"/>
            <w:shd w:val="clear" w:color="auto" w:fill="BDD7EE"/>
            <w:vAlign w:val="center"/>
            <w:hideMark/>
          </w:tcPr>
          <w:p w14:paraId="44E64AD2"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3083" w:type="dxa"/>
            <w:gridSpan w:val="3"/>
            <w:shd w:val="clear" w:color="auto" w:fill="BDD7EE"/>
            <w:vAlign w:val="center"/>
            <w:hideMark/>
          </w:tcPr>
          <w:p w14:paraId="51D123A5"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701" w:type="dxa"/>
            <w:gridSpan w:val="2"/>
            <w:shd w:val="clear" w:color="auto" w:fill="BDD7EE"/>
            <w:vAlign w:val="center"/>
            <w:hideMark/>
          </w:tcPr>
          <w:p w14:paraId="5F51441C" w14:textId="77777777" w:rsidR="008F28BF" w:rsidRDefault="00296299">
            <w:pPr>
              <w:pStyle w:val="P68B1DB1-Normal11"/>
              <w:spacing w:before="0" w:after="0" w:line="240" w:lineRule="auto"/>
              <w:jc w:val="center"/>
              <w:rPr>
                <w:noProof/>
              </w:rPr>
            </w:pPr>
            <w:r>
              <w:rPr>
                <w:noProof/>
              </w:rPr>
              <w:t xml:space="preserve">Alustava toteutusaikataulu </w:t>
            </w:r>
          </w:p>
        </w:tc>
        <w:tc>
          <w:tcPr>
            <w:tcW w:w="3696" w:type="dxa"/>
            <w:vMerge w:val="restart"/>
            <w:shd w:val="clear" w:color="auto" w:fill="BDD7EE"/>
            <w:vAlign w:val="center"/>
            <w:hideMark/>
          </w:tcPr>
          <w:p w14:paraId="4BAED7D6"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24E6F99C" w14:textId="77777777">
        <w:trPr>
          <w:trHeight w:val="458"/>
          <w:tblHeader/>
          <w:jc w:val="center"/>
        </w:trPr>
        <w:tc>
          <w:tcPr>
            <w:tcW w:w="851" w:type="dxa"/>
            <w:vMerge/>
            <w:vAlign w:val="center"/>
            <w:hideMark/>
          </w:tcPr>
          <w:p w14:paraId="12800F77" w14:textId="77777777" w:rsidR="008F28BF" w:rsidRDefault="008F28BF">
            <w:pPr>
              <w:spacing w:before="0" w:after="0" w:line="240" w:lineRule="auto"/>
              <w:rPr>
                <w:rFonts w:eastAsia="Times New Roman"/>
                <w:b/>
                <w:noProof/>
                <w:sz w:val="18"/>
                <w:szCs w:val="18"/>
              </w:rPr>
            </w:pPr>
          </w:p>
        </w:tc>
        <w:tc>
          <w:tcPr>
            <w:tcW w:w="1652" w:type="dxa"/>
            <w:vMerge/>
            <w:vAlign w:val="center"/>
            <w:hideMark/>
          </w:tcPr>
          <w:p w14:paraId="55DDF423" w14:textId="77777777" w:rsidR="008F28BF" w:rsidRDefault="008F28BF">
            <w:pPr>
              <w:spacing w:before="0" w:after="0" w:line="240" w:lineRule="auto"/>
              <w:rPr>
                <w:rFonts w:eastAsia="Times New Roman"/>
                <w:b/>
                <w:noProof/>
                <w:sz w:val="18"/>
                <w:szCs w:val="18"/>
              </w:rPr>
            </w:pPr>
          </w:p>
        </w:tc>
        <w:tc>
          <w:tcPr>
            <w:tcW w:w="1099" w:type="dxa"/>
            <w:vMerge/>
            <w:vAlign w:val="center"/>
            <w:hideMark/>
          </w:tcPr>
          <w:p w14:paraId="3EEBCD7D" w14:textId="77777777" w:rsidR="008F28BF" w:rsidRDefault="008F28BF">
            <w:pPr>
              <w:spacing w:before="0" w:after="0" w:line="240" w:lineRule="auto"/>
              <w:rPr>
                <w:rFonts w:eastAsia="Times New Roman"/>
                <w:b/>
                <w:noProof/>
                <w:sz w:val="18"/>
                <w:szCs w:val="18"/>
              </w:rPr>
            </w:pPr>
          </w:p>
        </w:tc>
        <w:tc>
          <w:tcPr>
            <w:tcW w:w="1495" w:type="dxa"/>
            <w:vMerge/>
            <w:vAlign w:val="center"/>
            <w:hideMark/>
          </w:tcPr>
          <w:p w14:paraId="77370807" w14:textId="77777777" w:rsidR="008F28BF" w:rsidRDefault="008F28BF">
            <w:pPr>
              <w:spacing w:before="0" w:after="0" w:line="240" w:lineRule="auto"/>
              <w:rPr>
                <w:rFonts w:eastAsia="Times New Roman"/>
                <w:b/>
                <w:noProof/>
                <w:sz w:val="18"/>
                <w:szCs w:val="18"/>
              </w:rPr>
            </w:pPr>
          </w:p>
        </w:tc>
        <w:tc>
          <w:tcPr>
            <w:tcW w:w="1738" w:type="dxa"/>
            <w:vMerge/>
            <w:vAlign w:val="center"/>
            <w:hideMark/>
          </w:tcPr>
          <w:p w14:paraId="153BE9A9" w14:textId="77777777" w:rsidR="008F28BF" w:rsidRDefault="008F28BF">
            <w:pPr>
              <w:spacing w:before="0" w:after="0" w:line="240" w:lineRule="auto"/>
              <w:rPr>
                <w:rFonts w:eastAsia="Times New Roman"/>
                <w:b/>
                <w:noProof/>
                <w:sz w:val="18"/>
                <w:szCs w:val="18"/>
              </w:rPr>
            </w:pPr>
          </w:p>
        </w:tc>
        <w:tc>
          <w:tcPr>
            <w:tcW w:w="1240" w:type="dxa"/>
            <w:shd w:val="clear" w:color="auto" w:fill="BDD7EE"/>
            <w:vAlign w:val="center"/>
            <w:hideMark/>
          </w:tcPr>
          <w:p w14:paraId="367FA846" w14:textId="77777777" w:rsidR="008F28BF" w:rsidRDefault="00296299">
            <w:pPr>
              <w:pStyle w:val="P68B1DB1-Normal11"/>
              <w:spacing w:before="0" w:after="0" w:line="240" w:lineRule="auto"/>
              <w:jc w:val="center"/>
              <w:rPr>
                <w:noProof/>
              </w:rPr>
            </w:pPr>
            <w:r>
              <w:rPr>
                <w:noProof/>
              </w:rPr>
              <w:t>Mitta-yksikkö</w:t>
            </w:r>
          </w:p>
        </w:tc>
        <w:tc>
          <w:tcPr>
            <w:tcW w:w="992" w:type="dxa"/>
            <w:shd w:val="clear" w:color="auto" w:fill="BDD7EE"/>
            <w:vAlign w:val="center"/>
            <w:hideMark/>
          </w:tcPr>
          <w:p w14:paraId="5A6761E4" w14:textId="77777777" w:rsidR="008F28BF" w:rsidRDefault="00296299">
            <w:pPr>
              <w:pStyle w:val="P68B1DB1-Normal11"/>
              <w:spacing w:before="0" w:after="0" w:line="240" w:lineRule="auto"/>
              <w:jc w:val="center"/>
              <w:rPr>
                <w:noProof/>
              </w:rPr>
            </w:pPr>
            <w:r>
              <w:rPr>
                <w:noProof/>
              </w:rPr>
              <w:t xml:space="preserve">Lähtötilanne </w:t>
            </w:r>
          </w:p>
        </w:tc>
        <w:tc>
          <w:tcPr>
            <w:tcW w:w="851" w:type="dxa"/>
            <w:shd w:val="clear" w:color="auto" w:fill="BDD7EE"/>
            <w:vAlign w:val="center"/>
            <w:hideMark/>
          </w:tcPr>
          <w:p w14:paraId="4B234736" w14:textId="77777777" w:rsidR="008F28BF" w:rsidRDefault="00296299">
            <w:pPr>
              <w:pStyle w:val="P68B1DB1-Normal11"/>
              <w:spacing w:before="0" w:after="0" w:line="240" w:lineRule="auto"/>
              <w:jc w:val="center"/>
              <w:rPr>
                <w:noProof/>
              </w:rPr>
            </w:pPr>
            <w:r>
              <w:rPr>
                <w:noProof/>
              </w:rPr>
              <w:t xml:space="preserve">Päämäärä </w:t>
            </w:r>
          </w:p>
        </w:tc>
        <w:tc>
          <w:tcPr>
            <w:tcW w:w="992" w:type="dxa"/>
            <w:shd w:val="clear" w:color="auto" w:fill="BDD7EE"/>
            <w:vAlign w:val="center"/>
            <w:hideMark/>
          </w:tcPr>
          <w:p w14:paraId="236FC53A" w14:textId="77777777" w:rsidR="008F28BF" w:rsidRDefault="00296299">
            <w:pPr>
              <w:pStyle w:val="P68B1DB1-Normal11"/>
              <w:spacing w:before="0" w:after="0" w:line="240" w:lineRule="auto"/>
              <w:jc w:val="center"/>
              <w:rPr>
                <w:noProof/>
              </w:rPr>
            </w:pPr>
            <w:r>
              <w:rPr>
                <w:noProof/>
              </w:rPr>
              <w:t>Neljännes</w:t>
            </w:r>
          </w:p>
        </w:tc>
        <w:tc>
          <w:tcPr>
            <w:tcW w:w="709" w:type="dxa"/>
            <w:shd w:val="clear" w:color="auto" w:fill="BDD7EE"/>
            <w:vAlign w:val="center"/>
            <w:hideMark/>
          </w:tcPr>
          <w:p w14:paraId="11EDF70C" w14:textId="77777777" w:rsidR="008F28BF" w:rsidRDefault="00296299">
            <w:pPr>
              <w:pStyle w:val="P68B1DB1-Normal11"/>
              <w:spacing w:before="0" w:after="0" w:line="240" w:lineRule="auto"/>
              <w:jc w:val="center"/>
              <w:rPr>
                <w:noProof/>
              </w:rPr>
            </w:pPr>
            <w:r>
              <w:rPr>
                <w:noProof/>
              </w:rPr>
              <w:t>Vuosi</w:t>
            </w:r>
          </w:p>
        </w:tc>
        <w:tc>
          <w:tcPr>
            <w:tcW w:w="3696" w:type="dxa"/>
            <w:vMerge/>
            <w:vAlign w:val="center"/>
            <w:hideMark/>
          </w:tcPr>
          <w:p w14:paraId="712B4AF1" w14:textId="77777777" w:rsidR="008F28BF" w:rsidRDefault="008F28BF">
            <w:pPr>
              <w:spacing w:before="0" w:after="0" w:line="240" w:lineRule="auto"/>
              <w:rPr>
                <w:rFonts w:eastAsia="Times New Roman"/>
                <w:b/>
                <w:noProof/>
                <w:sz w:val="18"/>
                <w:szCs w:val="18"/>
              </w:rPr>
            </w:pPr>
          </w:p>
        </w:tc>
      </w:tr>
      <w:tr w:rsidR="008F28BF" w14:paraId="2EE6EA86" w14:textId="3A1080AD">
        <w:trPr>
          <w:trHeight w:val="309"/>
          <w:jc w:val="center"/>
        </w:trPr>
        <w:tc>
          <w:tcPr>
            <w:tcW w:w="851" w:type="dxa"/>
            <w:shd w:val="clear" w:color="auto" w:fill="C6EFCE"/>
            <w:hideMark/>
          </w:tcPr>
          <w:p w14:paraId="4C02AB77" w14:textId="5B430931" w:rsidR="008F28BF" w:rsidRDefault="00296299">
            <w:pPr>
              <w:pStyle w:val="P68B1DB1-Normal13"/>
              <w:spacing w:before="0" w:after="0" w:line="240" w:lineRule="auto"/>
              <w:rPr>
                <w:noProof/>
              </w:rPr>
            </w:pPr>
            <w:r>
              <w:rPr>
                <w:noProof/>
              </w:rPr>
              <w:t>318</w:t>
            </w:r>
          </w:p>
        </w:tc>
        <w:tc>
          <w:tcPr>
            <w:tcW w:w="1652" w:type="dxa"/>
            <w:shd w:val="clear" w:color="auto" w:fill="C6EFCE"/>
            <w:hideMark/>
          </w:tcPr>
          <w:p w14:paraId="143B6A1D" w14:textId="7ECEFA3F" w:rsidR="008F28BF" w:rsidRDefault="00296299">
            <w:pPr>
              <w:pStyle w:val="P68B1DB1-Normal13"/>
              <w:spacing w:before="0" w:after="0" w:line="240" w:lineRule="auto"/>
              <w:rPr>
                <w:noProof/>
              </w:rPr>
            </w:pPr>
            <w:r>
              <w:rPr>
                <w:noProof/>
              </w:rPr>
              <w:t>Uudistus 1: Keskitetyt asiointipisteet energiayhteisöjä ja energiatehokkuutta parantavia peruskorjauksia varten</w:t>
            </w:r>
          </w:p>
          <w:p w14:paraId="1D78CD3F" w14:textId="006DED76" w:rsidR="008F28BF" w:rsidRDefault="008F28BF">
            <w:pPr>
              <w:spacing w:before="0" w:after="0" w:line="240" w:lineRule="auto"/>
              <w:rPr>
                <w:rFonts w:eastAsia="Times New Roman"/>
                <w:noProof/>
                <w:color w:val="006100"/>
                <w:sz w:val="18"/>
                <w:szCs w:val="18"/>
              </w:rPr>
            </w:pPr>
          </w:p>
        </w:tc>
        <w:tc>
          <w:tcPr>
            <w:tcW w:w="1099" w:type="dxa"/>
            <w:shd w:val="clear" w:color="auto" w:fill="C6EFCE"/>
            <w:hideMark/>
          </w:tcPr>
          <w:p w14:paraId="3E66BBA2" w14:textId="4DFD459E" w:rsidR="008F28BF" w:rsidRDefault="00296299">
            <w:pPr>
              <w:pStyle w:val="P68B1DB1-Normal13"/>
              <w:spacing w:before="0" w:after="0" w:line="240" w:lineRule="auto"/>
              <w:rPr>
                <w:noProof/>
              </w:rPr>
            </w:pPr>
            <w:r>
              <w:rPr>
                <w:noProof/>
              </w:rPr>
              <w:t>Virstanpylväs</w:t>
            </w:r>
          </w:p>
        </w:tc>
        <w:tc>
          <w:tcPr>
            <w:tcW w:w="1495" w:type="dxa"/>
            <w:shd w:val="clear" w:color="auto" w:fill="C6EFCE"/>
            <w:hideMark/>
          </w:tcPr>
          <w:p w14:paraId="06391637" w14:textId="65632DF5" w:rsidR="008F28BF" w:rsidRDefault="00296299">
            <w:pPr>
              <w:pStyle w:val="P68B1DB1-Normal13"/>
              <w:spacing w:before="0" w:after="0" w:line="240" w:lineRule="auto"/>
              <w:rPr>
                <w:noProof/>
              </w:rPr>
            </w:pPr>
            <w:r>
              <w:rPr>
                <w:noProof/>
              </w:rPr>
              <w:t>Energia-alan keskitetty palvelupiste</w:t>
            </w:r>
          </w:p>
        </w:tc>
        <w:tc>
          <w:tcPr>
            <w:tcW w:w="1738" w:type="dxa"/>
            <w:shd w:val="clear" w:color="auto" w:fill="C6EFCE"/>
            <w:hideMark/>
          </w:tcPr>
          <w:p w14:paraId="5715DFB8" w14:textId="2EEE1CE4" w:rsidR="008F28BF" w:rsidRDefault="00296299">
            <w:pPr>
              <w:pStyle w:val="P68B1DB1-Normal13"/>
              <w:spacing w:before="0" w:after="0" w:line="240" w:lineRule="auto"/>
              <w:rPr>
                <w:noProof/>
              </w:rPr>
            </w:pPr>
            <w:r>
              <w:rPr>
                <w:noProof/>
              </w:rPr>
              <w:t>Keskitetyn palvelupisteen toiminnan aloittaminen</w:t>
            </w:r>
          </w:p>
        </w:tc>
        <w:tc>
          <w:tcPr>
            <w:tcW w:w="1240" w:type="dxa"/>
            <w:shd w:val="clear" w:color="auto" w:fill="C6EFCE"/>
          </w:tcPr>
          <w:p w14:paraId="7D348855" w14:textId="55043B8E" w:rsidR="008F28BF" w:rsidRDefault="008F28BF">
            <w:pPr>
              <w:spacing w:before="0" w:after="0" w:line="240" w:lineRule="auto"/>
              <w:rPr>
                <w:rFonts w:eastAsia="Times New Roman"/>
                <w:noProof/>
                <w:color w:val="006100"/>
                <w:sz w:val="18"/>
                <w:szCs w:val="18"/>
              </w:rPr>
            </w:pPr>
          </w:p>
        </w:tc>
        <w:tc>
          <w:tcPr>
            <w:tcW w:w="992" w:type="dxa"/>
            <w:shd w:val="clear" w:color="auto" w:fill="C6EFCE"/>
          </w:tcPr>
          <w:p w14:paraId="635F13B2" w14:textId="1E6DA123" w:rsidR="008F28BF" w:rsidRDefault="008F28BF">
            <w:pPr>
              <w:spacing w:before="0" w:after="0" w:line="240" w:lineRule="auto"/>
              <w:rPr>
                <w:rFonts w:eastAsia="Times New Roman"/>
                <w:noProof/>
                <w:color w:val="006100"/>
                <w:sz w:val="18"/>
                <w:szCs w:val="18"/>
              </w:rPr>
            </w:pPr>
          </w:p>
        </w:tc>
        <w:tc>
          <w:tcPr>
            <w:tcW w:w="851" w:type="dxa"/>
            <w:shd w:val="clear" w:color="auto" w:fill="C6EFCE"/>
          </w:tcPr>
          <w:p w14:paraId="51838661" w14:textId="6ECB7A6D" w:rsidR="008F28BF" w:rsidRDefault="008F28BF">
            <w:pPr>
              <w:spacing w:before="0" w:after="0" w:line="240" w:lineRule="auto"/>
              <w:rPr>
                <w:rFonts w:eastAsia="Times New Roman"/>
                <w:noProof/>
                <w:color w:val="006100"/>
                <w:sz w:val="18"/>
                <w:szCs w:val="18"/>
              </w:rPr>
            </w:pPr>
          </w:p>
        </w:tc>
        <w:tc>
          <w:tcPr>
            <w:tcW w:w="992" w:type="dxa"/>
            <w:shd w:val="clear" w:color="auto" w:fill="C6EFCE"/>
            <w:hideMark/>
          </w:tcPr>
          <w:p w14:paraId="3DC71499" w14:textId="0C7712F3" w:rsidR="008F28BF" w:rsidRDefault="00296299">
            <w:pPr>
              <w:pStyle w:val="P68B1DB1-Normal13"/>
              <w:spacing w:before="0" w:after="0" w:line="240" w:lineRule="auto"/>
              <w:rPr>
                <w:noProof/>
              </w:rPr>
            </w:pPr>
            <w:r>
              <w:rPr>
                <w:noProof/>
              </w:rPr>
              <w:t xml:space="preserve">Q4 </w:t>
            </w:r>
          </w:p>
        </w:tc>
        <w:tc>
          <w:tcPr>
            <w:tcW w:w="709" w:type="dxa"/>
            <w:shd w:val="clear" w:color="auto" w:fill="C6EFCE"/>
            <w:hideMark/>
          </w:tcPr>
          <w:p w14:paraId="196E17DD" w14:textId="6704FE0D" w:rsidR="008F28BF" w:rsidRDefault="00296299">
            <w:pPr>
              <w:pStyle w:val="P68B1DB1-Normal13"/>
              <w:spacing w:before="0" w:after="0" w:line="240" w:lineRule="auto"/>
              <w:rPr>
                <w:noProof/>
              </w:rPr>
            </w:pPr>
            <w:r>
              <w:rPr>
                <w:noProof/>
              </w:rPr>
              <w:t>2024</w:t>
            </w:r>
          </w:p>
        </w:tc>
        <w:tc>
          <w:tcPr>
            <w:tcW w:w="3696" w:type="dxa"/>
            <w:shd w:val="clear" w:color="auto" w:fill="C6EFCE"/>
            <w:hideMark/>
          </w:tcPr>
          <w:p w14:paraId="1D74B77F" w14:textId="23184990" w:rsidR="008F28BF" w:rsidRDefault="00296299">
            <w:pPr>
              <w:pStyle w:val="P68B1DB1-Normal13"/>
              <w:spacing w:before="0" w:after="0" w:line="240" w:lineRule="auto"/>
              <w:rPr>
                <w:noProof/>
              </w:rPr>
            </w:pPr>
            <w:r>
              <w:rPr>
                <w:noProof/>
              </w:rPr>
              <w:t xml:space="preserve">Sellaisen keskitetyn asiointipisteen perustaminen ja käyttöönotto, joka tarjoaa teknistä tukea, helpottaa rahoituksen saantia varhaisessa vaiheessa (palvelujen hankkiminen tai laitteisiin investoiminen) ja tietoa energiayhteisön perustamiseksi. </w:t>
            </w:r>
          </w:p>
          <w:p w14:paraId="36A64B33" w14:textId="5CE61977" w:rsidR="008F28BF" w:rsidRDefault="00296299">
            <w:pPr>
              <w:pStyle w:val="P68B1DB1-Normal13"/>
              <w:spacing w:line="240" w:lineRule="auto"/>
              <w:rPr>
                <w:noProof/>
              </w:rPr>
            </w:pPr>
            <w:r>
              <w:rPr>
                <w:noProof/>
              </w:rPr>
              <w:t>Keskitetyn asiointipisteen on annettava ohjeita lainsäädännöllisistä vaatimuksista ja malliasiakirjoista lupa- ja lupamenettelyjen helpottamiseksi.</w:t>
            </w:r>
          </w:p>
          <w:p w14:paraId="4D20CA86" w14:textId="5C751BD0" w:rsidR="008F28BF" w:rsidRDefault="00296299">
            <w:pPr>
              <w:pStyle w:val="P68B1DB1-Normal13"/>
              <w:spacing w:line="240" w:lineRule="auto"/>
              <w:rPr>
                <w:noProof/>
              </w:rPr>
            </w:pPr>
            <w:r>
              <w:rPr>
                <w:noProof/>
              </w:rPr>
              <w:t>Keskitetyn palvelupisteen on tarjottava tukea ja neuvontaa energiatehokkuutta parantavista peruskorjauksista kotitalouksille, yrityksille ja julkiselle sektorille.</w:t>
            </w:r>
          </w:p>
          <w:p w14:paraId="2F962A70" w14:textId="45931556" w:rsidR="008F28BF" w:rsidRDefault="008F28BF">
            <w:pPr>
              <w:spacing w:before="0" w:after="0" w:line="240" w:lineRule="auto"/>
              <w:rPr>
                <w:rFonts w:eastAsia="Times New Roman"/>
                <w:noProof/>
                <w:color w:val="006100"/>
                <w:sz w:val="18"/>
                <w:szCs w:val="18"/>
              </w:rPr>
            </w:pPr>
          </w:p>
        </w:tc>
      </w:tr>
      <w:tr w:rsidR="008F28BF" w14:paraId="4F9CE002" w14:textId="77777777">
        <w:trPr>
          <w:trHeight w:val="309"/>
          <w:jc w:val="center"/>
        </w:trPr>
        <w:tc>
          <w:tcPr>
            <w:tcW w:w="851" w:type="dxa"/>
            <w:shd w:val="clear" w:color="auto" w:fill="C6EFCE"/>
          </w:tcPr>
          <w:p w14:paraId="65BFF062" w14:textId="7284DDE9" w:rsidR="008F28BF" w:rsidRDefault="00296299">
            <w:pPr>
              <w:pStyle w:val="P68B1DB1-Normal13"/>
              <w:spacing w:before="0" w:after="0" w:line="240" w:lineRule="auto"/>
              <w:rPr>
                <w:noProof/>
              </w:rPr>
            </w:pPr>
            <w:r>
              <w:rPr>
                <w:noProof/>
              </w:rPr>
              <w:t>319</w:t>
            </w:r>
          </w:p>
        </w:tc>
        <w:tc>
          <w:tcPr>
            <w:tcW w:w="1652" w:type="dxa"/>
            <w:shd w:val="clear" w:color="auto" w:fill="C6EFCE"/>
          </w:tcPr>
          <w:p w14:paraId="0F75CFB3" w14:textId="22DB67A0" w:rsidR="008F28BF" w:rsidRDefault="00296299">
            <w:pPr>
              <w:pStyle w:val="P68B1DB1-Normal13"/>
              <w:spacing w:before="0" w:after="0" w:line="240" w:lineRule="auto"/>
              <w:rPr>
                <w:noProof/>
              </w:rPr>
            </w:pPr>
            <w:r>
              <w:rPr>
                <w:noProof/>
              </w:rPr>
              <w:t>Uudistus 1: Keskitetyt asiointipisteet energiayhteisöjä ja energiatehokkuutta parantavia peruskorjauksia varten</w:t>
            </w:r>
          </w:p>
        </w:tc>
        <w:tc>
          <w:tcPr>
            <w:tcW w:w="1099" w:type="dxa"/>
            <w:shd w:val="clear" w:color="auto" w:fill="C6EFCE"/>
          </w:tcPr>
          <w:p w14:paraId="35ADAF50" w14:textId="291D86EA" w:rsidR="008F28BF" w:rsidRDefault="00296299">
            <w:pPr>
              <w:pStyle w:val="P68B1DB1-Normal13"/>
              <w:spacing w:before="0" w:after="0" w:line="240" w:lineRule="auto"/>
              <w:rPr>
                <w:noProof/>
              </w:rPr>
            </w:pPr>
            <w:r>
              <w:rPr>
                <w:noProof/>
              </w:rPr>
              <w:t>Virstanpylväs</w:t>
            </w:r>
          </w:p>
        </w:tc>
        <w:tc>
          <w:tcPr>
            <w:tcW w:w="1495" w:type="dxa"/>
            <w:shd w:val="clear" w:color="auto" w:fill="C6EFCE"/>
          </w:tcPr>
          <w:p w14:paraId="632B6D1F" w14:textId="53190B22" w:rsidR="008F28BF" w:rsidRDefault="00296299">
            <w:pPr>
              <w:pStyle w:val="P68B1DB1-Normal13"/>
              <w:spacing w:before="0" w:after="0" w:line="240" w:lineRule="auto"/>
              <w:rPr>
                <w:noProof/>
              </w:rPr>
            </w:pPr>
            <w:r>
              <w:rPr>
                <w:noProof/>
              </w:rPr>
              <w:t>Kolmen energia-alan keskitetyn asiointipisteen pilottitoiminnan arviointi</w:t>
            </w:r>
          </w:p>
        </w:tc>
        <w:tc>
          <w:tcPr>
            <w:tcW w:w="1738" w:type="dxa"/>
            <w:shd w:val="clear" w:color="auto" w:fill="C6EFCE"/>
          </w:tcPr>
          <w:p w14:paraId="14062F08" w14:textId="17E89AB2" w:rsidR="008F28BF" w:rsidRDefault="00296299">
            <w:pPr>
              <w:pStyle w:val="P68B1DB1-Normal13"/>
              <w:spacing w:before="0" w:after="0" w:line="240" w:lineRule="auto"/>
              <w:rPr>
                <w:noProof/>
              </w:rPr>
            </w:pPr>
            <w:r>
              <w:rPr>
                <w:noProof/>
              </w:rPr>
              <w:t>Arviointitutkimus kolmen alueellisen keskitetyn asiointipisteen toiminnasta</w:t>
            </w:r>
          </w:p>
        </w:tc>
        <w:tc>
          <w:tcPr>
            <w:tcW w:w="1240" w:type="dxa"/>
            <w:shd w:val="clear" w:color="auto" w:fill="C6EFCE"/>
          </w:tcPr>
          <w:p w14:paraId="4C47078B" w14:textId="77777777" w:rsidR="008F28BF" w:rsidRDefault="008F28BF">
            <w:pPr>
              <w:spacing w:before="0" w:after="0" w:line="240" w:lineRule="auto"/>
              <w:rPr>
                <w:rFonts w:eastAsia="Times New Roman"/>
                <w:noProof/>
                <w:color w:val="006100"/>
                <w:sz w:val="18"/>
                <w:szCs w:val="18"/>
              </w:rPr>
            </w:pPr>
          </w:p>
        </w:tc>
        <w:tc>
          <w:tcPr>
            <w:tcW w:w="992" w:type="dxa"/>
            <w:shd w:val="clear" w:color="auto" w:fill="C6EFCE"/>
          </w:tcPr>
          <w:p w14:paraId="5BF93DD4" w14:textId="77777777" w:rsidR="008F28BF" w:rsidRDefault="008F28BF">
            <w:pPr>
              <w:spacing w:before="0" w:after="0" w:line="240" w:lineRule="auto"/>
              <w:rPr>
                <w:rFonts w:eastAsia="Times New Roman"/>
                <w:noProof/>
                <w:color w:val="006100"/>
                <w:sz w:val="18"/>
                <w:szCs w:val="18"/>
              </w:rPr>
            </w:pPr>
          </w:p>
        </w:tc>
        <w:tc>
          <w:tcPr>
            <w:tcW w:w="851" w:type="dxa"/>
            <w:shd w:val="clear" w:color="auto" w:fill="C6EFCE"/>
          </w:tcPr>
          <w:p w14:paraId="03C5E229" w14:textId="77777777" w:rsidR="008F28BF" w:rsidRDefault="008F28BF">
            <w:pPr>
              <w:spacing w:before="0" w:after="0" w:line="240" w:lineRule="auto"/>
              <w:rPr>
                <w:rFonts w:eastAsia="Times New Roman"/>
                <w:noProof/>
                <w:color w:val="006100"/>
                <w:sz w:val="18"/>
                <w:szCs w:val="18"/>
              </w:rPr>
            </w:pPr>
          </w:p>
        </w:tc>
        <w:tc>
          <w:tcPr>
            <w:tcW w:w="992" w:type="dxa"/>
            <w:shd w:val="clear" w:color="auto" w:fill="C6EFCE"/>
          </w:tcPr>
          <w:p w14:paraId="5981E0D6" w14:textId="7995B5FA" w:rsidR="008F28BF" w:rsidRDefault="00296299">
            <w:pPr>
              <w:pStyle w:val="P68B1DB1-Normal13"/>
              <w:spacing w:before="0" w:after="0" w:line="240" w:lineRule="auto"/>
              <w:rPr>
                <w:noProof/>
              </w:rPr>
            </w:pPr>
            <w:r>
              <w:rPr>
                <w:noProof/>
              </w:rPr>
              <w:t>Q4</w:t>
            </w:r>
          </w:p>
        </w:tc>
        <w:tc>
          <w:tcPr>
            <w:tcW w:w="709" w:type="dxa"/>
            <w:shd w:val="clear" w:color="auto" w:fill="C6EFCE"/>
          </w:tcPr>
          <w:p w14:paraId="669B5672" w14:textId="7F73395E" w:rsidR="008F28BF" w:rsidRDefault="00296299">
            <w:pPr>
              <w:pStyle w:val="P68B1DB1-Normal13"/>
              <w:spacing w:before="0" w:after="0" w:line="240" w:lineRule="auto"/>
              <w:rPr>
                <w:noProof/>
              </w:rPr>
            </w:pPr>
            <w:r>
              <w:rPr>
                <w:noProof/>
              </w:rPr>
              <w:t>2025</w:t>
            </w:r>
          </w:p>
        </w:tc>
        <w:tc>
          <w:tcPr>
            <w:tcW w:w="3696" w:type="dxa"/>
            <w:shd w:val="clear" w:color="auto" w:fill="C6EFCE"/>
          </w:tcPr>
          <w:p w14:paraId="7050320C" w14:textId="3A091FE3" w:rsidR="008F28BF" w:rsidRDefault="00296299">
            <w:pPr>
              <w:pStyle w:val="P68B1DB1-Normal13"/>
              <w:spacing w:before="0" w:after="0" w:line="240" w:lineRule="auto"/>
              <w:rPr>
                <w:noProof/>
              </w:rPr>
            </w:pPr>
            <w:r>
              <w:rPr>
                <w:noProof/>
              </w:rPr>
              <w:t>Kolmen alueellisen keskitetyn asiointipisteen pilottihankkeen arviointi, joka tarjoaa kotitalouksille, yrityksille ja julkiselle sektorille neuvoja energiayhteisöistä ja energiatehokkuutta parantavista peruskorjauksista</w:t>
            </w:r>
          </w:p>
        </w:tc>
      </w:tr>
      <w:tr w:rsidR="008F28BF" w14:paraId="17F38092" w14:textId="77777777">
        <w:trPr>
          <w:trHeight w:val="309"/>
          <w:jc w:val="center"/>
        </w:trPr>
        <w:tc>
          <w:tcPr>
            <w:tcW w:w="851" w:type="dxa"/>
            <w:shd w:val="clear" w:color="auto" w:fill="C6EFCE"/>
          </w:tcPr>
          <w:p w14:paraId="5139761E" w14:textId="00289340" w:rsidR="008F28BF" w:rsidRDefault="00296299">
            <w:pPr>
              <w:pStyle w:val="P68B1DB1-Normal13"/>
              <w:spacing w:before="0" w:after="0" w:line="240" w:lineRule="auto"/>
              <w:rPr>
                <w:noProof/>
              </w:rPr>
            </w:pPr>
            <w:r>
              <w:rPr>
                <w:noProof/>
              </w:rPr>
              <w:t>320</w:t>
            </w:r>
          </w:p>
        </w:tc>
        <w:tc>
          <w:tcPr>
            <w:tcW w:w="1652" w:type="dxa"/>
            <w:shd w:val="clear" w:color="auto" w:fill="C6EFCE"/>
          </w:tcPr>
          <w:p w14:paraId="2475444D" w14:textId="5FBC56EB" w:rsidR="008F28BF" w:rsidRDefault="00296299">
            <w:pPr>
              <w:pStyle w:val="P68B1DB1-Normal13"/>
              <w:spacing w:before="0" w:after="0" w:line="240" w:lineRule="auto"/>
              <w:rPr>
                <w:noProof/>
              </w:rPr>
            </w:pPr>
            <w:r>
              <w:rPr>
                <w:noProof/>
              </w:rPr>
              <w:t>Uudistuksen 2: Neuvontajärjestelmää koskevat tiedot ja metodologiset ohjeet ja koulutus</w:t>
            </w:r>
          </w:p>
        </w:tc>
        <w:tc>
          <w:tcPr>
            <w:tcW w:w="1099" w:type="dxa"/>
            <w:shd w:val="clear" w:color="auto" w:fill="C6EFCE"/>
          </w:tcPr>
          <w:p w14:paraId="41CA0AED" w14:textId="2D82F3C7" w:rsidR="008F28BF" w:rsidRDefault="00296299">
            <w:pPr>
              <w:pStyle w:val="P68B1DB1-Normal13"/>
              <w:spacing w:before="0" w:after="0" w:line="240" w:lineRule="auto"/>
              <w:rPr>
                <w:noProof/>
              </w:rPr>
            </w:pPr>
            <w:r>
              <w:rPr>
                <w:noProof/>
              </w:rPr>
              <w:t>Virstanpylväs</w:t>
            </w:r>
          </w:p>
        </w:tc>
        <w:tc>
          <w:tcPr>
            <w:tcW w:w="1495" w:type="dxa"/>
            <w:shd w:val="clear" w:color="auto" w:fill="C6EFCE"/>
          </w:tcPr>
          <w:p w14:paraId="7F11EE7A" w14:textId="03B63A88" w:rsidR="008F28BF" w:rsidRDefault="00296299">
            <w:pPr>
              <w:pStyle w:val="P68B1DB1-Normal13"/>
              <w:spacing w:before="0" w:after="0" w:line="240" w:lineRule="auto"/>
              <w:rPr>
                <w:noProof/>
              </w:rPr>
            </w:pPr>
            <w:r>
              <w:rPr>
                <w:noProof/>
              </w:rPr>
              <w:t xml:space="preserve">Tiedot, menetelmäohjeet </w:t>
            </w:r>
          </w:p>
        </w:tc>
        <w:tc>
          <w:tcPr>
            <w:tcW w:w="1738" w:type="dxa"/>
            <w:shd w:val="clear" w:color="auto" w:fill="C6EFCE"/>
          </w:tcPr>
          <w:p w14:paraId="6DF6A9FD" w14:textId="2D4812F6" w:rsidR="008F28BF" w:rsidRDefault="00296299">
            <w:pPr>
              <w:pStyle w:val="P68B1DB1-Normal13"/>
              <w:spacing w:before="0" w:after="0" w:line="240" w:lineRule="auto"/>
              <w:rPr>
                <w:noProof/>
              </w:rPr>
            </w:pPr>
            <w:r>
              <w:rPr>
                <w:noProof/>
              </w:rPr>
              <w:t xml:space="preserve">Tiedot, menetelmäohjeet </w:t>
            </w:r>
          </w:p>
        </w:tc>
        <w:tc>
          <w:tcPr>
            <w:tcW w:w="1240" w:type="dxa"/>
            <w:shd w:val="clear" w:color="auto" w:fill="C6EFCE"/>
          </w:tcPr>
          <w:p w14:paraId="2AE44FDD" w14:textId="77777777" w:rsidR="008F28BF" w:rsidRDefault="008F28BF">
            <w:pPr>
              <w:spacing w:before="0" w:after="0" w:line="240" w:lineRule="auto"/>
              <w:rPr>
                <w:rFonts w:eastAsia="Times New Roman"/>
                <w:noProof/>
                <w:color w:val="006100"/>
                <w:sz w:val="18"/>
                <w:szCs w:val="18"/>
              </w:rPr>
            </w:pPr>
          </w:p>
        </w:tc>
        <w:tc>
          <w:tcPr>
            <w:tcW w:w="992" w:type="dxa"/>
            <w:shd w:val="clear" w:color="auto" w:fill="C6EFCE"/>
          </w:tcPr>
          <w:p w14:paraId="13D89BFE" w14:textId="77777777" w:rsidR="008F28BF" w:rsidRDefault="008F28BF">
            <w:pPr>
              <w:spacing w:before="0" w:after="0" w:line="240" w:lineRule="auto"/>
              <w:rPr>
                <w:rFonts w:eastAsia="Times New Roman"/>
                <w:noProof/>
                <w:color w:val="006100"/>
                <w:sz w:val="18"/>
                <w:szCs w:val="18"/>
              </w:rPr>
            </w:pPr>
          </w:p>
        </w:tc>
        <w:tc>
          <w:tcPr>
            <w:tcW w:w="851" w:type="dxa"/>
            <w:shd w:val="clear" w:color="auto" w:fill="C6EFCE"/>
          </w:tcPr>
          <w:p w14:paraId="77E5166B" w14:textId="77777777" w:rsidR="008F28BF" w:rsidRDefault="008F28BF">
            <w:pPr>
              <w:spacing w:before="0" w:after="0" w:line="240" w:lineRule="auto"/>
              <w:rPr>
                <w:rFonts w:eastAsia="Times New Roman"/>
                <w:noProof/>
                <w:color w:val="006100"/>
                <w:sz w:val="18"/>
                <w:szCs w:val="18"/>
              </w:rPr>
            </w:pPr>
          </w:p>
        </w:tc>
        <w:tc>
          <w:tcPr>
            <w:tcW w:w="992" w:type="dxa"/>
            <w:shd w:val="clear" w:color="auto" w:fill="C6EFCE"/>
          </w:tcPr>
          <w:p w14:paraId="2A99FB16" w14:textId="71864238" w:rsidR="008F28BF" w:rsidRDefault="00296299">
            <w:pPr>
              <w:pStyle w:val="P68B1DB1-Normal13"/>
              <w:spacing w:before="0" w:after="0" w:line="240" w:lineRule="auto"/>
              <w:rPr>
                <w:noProof/>
              </w:rPr>
            </w:pPr>
            <w:r>
              <w:rPr>
                <w:noProof/>
              </w:rPr>
              <w:t>Q2</w:t>
            </w:r>
          </w:p>
        </w:tc>
        <w:tc>
          <w:tcPr>
            <w:tcW w:w="709" w:type="dxa"/>
            <w:shd w:val="clear" w:color="auto" w:fill="C6EFCE"/>
          </w:tcPr>
          <w:p w14:paraId="70424A57" w14:textId="13539757" w:rsidR="008F28BF" w:rsidRDefault="00296299">
            <w:pPr>
              <w:pStyle w:val="P68B1DB1-Normal13"/>
              <w:spacing w:before="0" w:after="0" w:line="240" w:lineRule="auto"/>
              <w:rPr>
                <w:noProof/>
              </w:rPr>
            </w:pPr>
            <w:r>
              <w:rPr>
                <w:noProof/>
              </w:rPr>
              <w:t>2025</w:t>
            </w:r>
          </w:p>
        </w:tc>
        <w:tc>
          <w:tcPr>
            <w:tcW w:w="3696" w:type="dxa"/>
            <w:shd w:val="clear" w:color="auto" w:fill="C6EFCE"/>
          </w:tcPr>
          <w:p w14:paraId="08E1B276" w14:textId="1E031393" w:rsidR="008F28BF" w:rsidRDefault="00296299">
            <w:pPr>
              <w:pStyle w:val="P68B1DB1-Normal13"/>
              <w:spacing w:before="0" w:after="0" w:line="240" w:lineRule="auto"/>
              <w:rPr>
                <w:noProof/>
              </w:rPr>
            </w:pPr>
            <w:r>
              <w:rPr>
                <w:noProof/>
              </w:rPr>
              <w:t>Tietojen ja menetelmäohjeiden laatiminen neuvontapalvelujen tarjoamiseksi kotitalouksille, yrityksille ja julkiselle sektorille. Menetelmiä koskeviin ohjeisiin on sisällyttävä moduuli energiaköyhyydestä ja siitä, miten heikossa asemassa olevia kotitalouksia voidaan opastaa.</w:t>
            </w:r>
          </w:p>
          <w:p w14:paraId="3A2AD328" w14:textId="04FC101E" w:rsidR="008F28BF" w:rsidRDefault="008F28BF">
            <w:pPr>
              <w:spacing w:before="0" w:after="0" w:line="240" w:lineRule="auto"/>
              <w:rPr>
                <w:rFonts w:eastAsia="Times New Roman"/>
                <w:noProof/>
                <w:color w:val="006100"/>
                <w:sz w:val="18"/>
                <w:szCs w:val="18"/>
              </w:rPr>
            </w:pPr>
          </w:p>
        </w:tc>
      </w:tr>
      <w:tr w:rsidR="008F28BF" w14:paraId="061F3843" w14:textId="77777777">
        <w:trPr>
          <w:trHeight w:val="309"/>
          <w:jc w:val="center"/>
        </w:trPr>
        <w:tc>
          <w:tcPr>
            <w:tcW w:w="851" w:type="dxa"/>
            <w:shd w:val="clear" w:color="auto" w:fill="C6EFCE"/>
          </w:tcPr>
          <w:p w14:paraId="51905E37" w14:textId="54EC9036" w:rsidR="008F28BF" w:rsidRDefault="00296299">
            <w:pPr>
              <w:pStyle w:val="P68B1DB1-Normal13"/>
              <w:spacing w:before="0" w:after="0" w:line="240" w:lineRule="auto"/>
              <w:rPr>
                <w:noProof/>
              </w:rPr>
            </w:pPr>
            <w:r>
              <w:rPr>
                <w:noProof/>
              </w:rPr>
              <w:t>321</w:t>
            </w:r>
          </w:p>
        </w:tc>
        <w:tc>
          <w:tcPr>
            <w:tcW w:w="1652" w:type="dxa"/>
            <w:shd w:val="clear" w:color="auto" w:fill="C6EFCE"/>
          </w:tcPr>
          <w:p w14:paraId="2A7B525A" w14:textId="575F6B62" w:rsidR="008F28BF" w:rsidRDefault="00296299">
            <w:pPr>
              <w:pStyle w:val="P68B1DB1-Normal13"/>
              <w:spacing w:before="0" w:after="0" w:line="240" w:lineRule="auto"/>
              <w:rPr>
                <w:noProof/>
              </w:rPr>
            </w:pPr>
            <w:r>
              <w:rPr>
                <w:noProof/>
              </w:rPr>
              <w:t>Uudistuksen 2: Neuvontajärjestelmää koskevat tiedot ja metodologiset ohjeet ja koulutus</w:t>
            </w:r>
          </w:p>
        </w:tc>
        <w:tc>
          <w:tcPr>
            <w:tcW w:w="1099" w:type="dxa"/>
            <w:shd w:val="clear" w:color="auto" w:fill="C6EFCE"/>
          </w:tcPr>
          <w:p w14:paraId="58130F86" w14:textId="699179F9" w:rsidR="008F28BF" w:rsidRDefault="00296299">
            <w:pPr>
              <w:pStyle w:val="P68B1DB1-Normal13"/>
              <w:spacing w:before="0" w:after="0" w:line="240" w:lineRule="auto"/>
              <w:rPr>
                <w:noProof/>
              </w:rPr>
            </w:pPr>
            <w:r>
              <w:rPr>
                <w:noProof/>
              </w:rPr>
              <w:t>Kohde</w:t>
            </w:r>
          </w:p>
        </w:tc>
        <w:tc>
          <w:tcPr>
            <w:tcW w:w="1495" w:type="dxa"/>
            <w:shd w:val="clear" w:color="auto" w:fill="C6EFCE"/>
          </w:tcPr>
          <w:p w14:paraId="6E4776CC" w14:textId="5544D26D" w:rsidR="008F28BF" w:rsidRDefault="00296299">
            <w:pPr>
              <w:pStyle w:val="P68B1DB1-Normal13"/>
              <w:spacing w:before="0" w:after="0" w:line="240" w:lineRule="auto"/>
              <w:rPr>
                <w:noProof/>
              </w:rPr>
            </w:pPr>
            <w:r>
              <w:rPr>
                <w:noProof/>
              </w:rPr>
              <w:t>Tarjottujen koulutusten määrä</w:t>
            </w:r>
          </w:p>
        </w:tc>
        <w:tc>
          <w:tcPr>
            <w:tcW w:w="1738" w:type="dxa"/>
            <w:shd w:val="clear" w:color="auto" w:fill="C6EFCE"/>
          </w:tcPr>
          <w:p w14:paraId="46A55842" w14:textId="77777777" w:rsidR="008F28BF" w:rsidRDefault="008F28BF">
            <w:pPr>
              <w:spacing w:before="0" w:after="0" w:line="240" w:lineRule="auto"/>
              <w:rPr>
                <w:rFonts w:eastAsia="Times New Roman"/>
                <w:noProof/>
                <w:color w:val="006100"/>
                <w:sz w:val="18"/>
                <w:szCs w:val="18"/>
              </w:rPr>
            </w:pPr>
          </w:p>
        </w:tc>
        <w:tc>
          <w:tcPr>
            <w:tcW w:w="1240" w:type="dxa"/>
            <w:shd w:val="clear" w:color="auto" w:fill="C6EFCE"/>
          </w:tcPr>
          <w:p w14:paraId="5037C866" w14:textId="4F597A02" w:rsidR="008F28BF" w:rsidRDefault="00296299">
            <w:pPr>
              <w:pStyle w:val="P68B1DB1-Normal13"/>
              <w:spacing w:before="0" w:after="0" w:line="240" w:lineRule="auto"/>
              <w:rPr>
                <w:noProof/>
              </w:rPr>
            </w:pPr>
            <w:r>
              <w:rPr>
                <w:noProof/>
              </w:rPr>
              <w:t>Koulutettujen ammattilaisten lukumäärä</w:t>
            </w:r>
          </w:p>
        </w:tc>
        <w:tc>
          <w:tcPr>
            <w:tcW w:w="992" w:type="dxa"/>
            <w:shd w:val="clear" w:color="auto" w:fill="C6EFCE"/>
          </w:tcPr>
          <w:p w14:paraId="070FC487" w14:textId="667F85C8" w:rsidR="008F28BF" w:rsidRDefault="00296299">
            <w:pPr>
              <w:pStyle w:val="P68B1DB1-Normal13"/>
              <w:spacing w:before="0" w:after="0" w:line="240" w:lineRule="auto"/>
              <w:rPr>
                <w:noProof/>
              </w:rPr>
            </w:pPr>
            <w:r>
              <w:rPr>
                <w:noProof/>
              </w:rPr>
              <w:t>0</w:t>
            </w:r>
          </w:p>
        </w:tc>
        <w:tc>
          <w:tcPr>
            <w:tcW w:w="851" w:type="dxa"/>
            <w:shd w:val="clear" w:color="auto" w:fill="C6EFCE"/>
          </w:tcPr>
          <w:p w14:paraId="02F32FDC" w14:textId="111D0BC2" w:rsidR="008F28BF" w:rsidRDefault="00296299">
            <w:pPr>
              <w:pStyle w:val="P68B1DB1-Normal13"/>
              <w:spacing w:before="0" w:after="0" w:line="240" w:lineRule="auto"/>
              <w:rPr>
                <w:noProof/>
              </w:rPr>
            </w:pPr>
            <w:r>
              <w:rPr>
                <w:noProof/>
              </w:rPr>
              <w:t>100</w:t>
            </w:r>
          </w:p>
        </w:tc>
        <w:tc>
          <w:tcPr>
            <w:tcW w:w="992" w:type="dxa"/>
            <w:shd w:val="clear" w:color="auto" w:fill="C6EFCE"/>
          </w:tcPr>
          <w:p w14:paraId="467FC2F8" w14:textId="2831CDBD" w:rsidR="008F28BF" w:rsidRDefault="00296299">
            <w:pPr>
              <w:pStyle w:val="P68B1DB1-Normal13"/>
              <w:spacing w:before="0" w:after="0" w:line="240" w:lineRule="auto"/>
              <w:rPr>
                <w:noProof/>
              </w:rPr>
            </w:pPr>
            <w:r>
              <w:rPr>
                <w:noProof/>
              </w:rPr>
              <w:t>Q2</w:t>
            </w:r>
          </w:p>
        </w:tc>
        <w:tc>
          <w:tcPr>
            <w:tcW w:w="709" w:type="dxa"/>
            <w:shd w:val="clear" w:color="auto" w:fill="C6EFCE"/>
          </w:tcPr>
          <w:p w14:paraId="2E6778D7" w14:textId="54B37F10" w:rsidR="008F28BF" w:rsidRDefault="00296299">
            <w:pPr>
              <w:pStyle w:val="P68B1DB1-Normal13"/>
              <w:spacing w:before="0" w:after="0" w:line="240" w:lineRule="auto"/>
              <w:rPr>
                <w:noProof/>
              </w:rPr>
            </w:pPr>
            <w:r>
              <w:rPr>
                <w:noProof/>
              </w:rPr>
              <w:t>2025</w:t>
            </w:r>
          </w:p>
        </w:tc>
        <w:tc>
          <w:tcPr>
            <w:tcW w:w="3696" w:type="dxa"/>
            <w:shd w:val="clear" w:color="auto" w:fill="C6EFCE"/>
          </w:tcPr>
          <w:p w14:paraId="5293AB4B" w14:textId="6BCE2176" w:rsidR="008F28BF" w:rsidRDefault="00296299">
            <w:pPr>
              <w:pStyle w:val="P68B1DB1-Normal13"/>
              <w:spacing w:before="0" w:after="0" w:line="240" w:lineRule="auto"/>
              <w:rPr>
                <w:noProof/>
              </w:rPr>
            </w:pPr>
            <w:r>
              <w:rPr>
                <w:noProof/>
              </w:rPr>
              <w:t>Perusparannusaaltoa koskeva koulutus on suoritettu vähintään sadalle ammattilaiselle.</w:t>
            </w:r>
          </w:p>
        </w:tc>
      </w:tr>
      <w:tr w:rsidR="008F28BF" w14:paraId="51208CD4" w14:textId="77777777">
        <w:trPr>
          <w:trHeight w:val="309"/>
          <w:jc w:val="center"/>
        </w:trPr>
        <w:tc>
          <w:tcPr>
            <w:tcW w:w="851" w:type="dxa"/>
            <w:shd w:val="clear" w:color="auto" w:fill="C6EFCE"/>
          </w:tcPr>
          <w:p w14:paraId="147FDE19" w14:textId="0BFF0B3A" w:rsidR="008F28BF" w:rsidRDefault="00296299">
            <w:pPr>
              <w:pStyle w:val="P68B1DB1-Normal13"/>
              <w:spacing w:before="0" w:after="0" w:line="240" w:lineRule="auto"/>
              <w:rPr>
                <w:noProof/>
              </w:rPr>
            </w:pPr>
            <w:r>
              <w:rPr>
                <w:noProof/>
              </w:rPr>
              <w:t>322</w:t>
            </w:r>
          </w:p>
        </w:tc>
        <w:tc>
          <w:tcPr>
            <w:tcW w:w="1652" w:type="dxa"/>
            <w:shd w:val="clear" w:color="auto" w:fill="C6EFCE"/>
          </w:tcPr>
          <w:p w14:paraId="0878309D" w14:textId="6EC4C1F8" w:rsidR="008F28BF" w:rsidRDefault="00296299">
            <w:pPr>
              <w:pStyle w:val="P68B1DB1-Normal13"/>
              <w:spacing w:before="0" w:after="0" w:line="240" w:lineRule="auto"/>
              <w:rPr>
                <w:noProof/>
              </w:rPr>
            </w:pPr>
            <w:r>
              <w:rPr>
                <w:noProof/>
              </w:rPr>
              <w:t>Investointi 1: Neuvontapalvelujen tarjoaminen kotitalouksille, yrityksille ja julkiselle sektorille</w:t>
            </w:r>
          </w:p>
        </w:tc>
        <w:tc>
          <w:tcPr>
            <w:tcW w:w="1099" w:type="dxa"/>
            <w:shd w:val="clear" w:color="auto" w:fill="C6EFCE"/>
          </w:tcPr>
          <w:p w14:paraId="05EDAE1C" w14:textId="4E487670" w:rsidR="008F28BF" w:rsidRDefault="00296299">
            <w:pPr>
              <w:pStyle w:val="P68B1DB1-Normal13"/>
              <w:spacing w:before="0" w:after="0" w:line="240" w:lineRule="auto"/>
              <w:rPr>
                <w:noProof/>
              </w:rPr>
            </w:pPr>
            <w:r>
              <w:rPr>
                <w:noProof/>
              </w:rPr>
              <w:t>Kohde</w:t>
            </w:r>
          </w:p>
        </w:tc>
        <w:tc>
          <w:tcPr>
            <w:tcW w:w="1495" w:type="dxa"/>
            <w:shd w:val="clear" w:color="auto" w:fill="C6EFCE"/>
          </w:tcPr>
          <w:p w14:paraId="0A3D2F0F" w14:textId="5F8B6DDF" w:rsidR="008F28BF" w:rsidRDefault="00296299">
            <w:pPr>
              <w:pStyle w:val="P68B1DB1-Normal13"/>
              <w:spacing w:before="0" w:after="0" w:line="240" w:lineRule="auto"/>
              <w:rPr>
                <w:noProof/>
              </w:rPr>
            </w:pPr>
            <w:r>
              <w:rPr>
                <w:noProof/>
              </w:rPr>
              <w:t>Neuvontapalvelujen tarjoaminen kotitalouksille, yrityksille ja julkiselle sektorille</w:t>
            </w:r>
          </w:p>
        </w:tc>
        <w:tc>
          <w:tcPr>
            <w:tcW w:w="1738" w:type="dxa"/>
            <w:shd w:val="clear" w:color="auto" w:fill="C6EFCE"/>
          </w:tcPr>
          <w:p w14:paraId="6842FF7B" w14:textId="77777777" w:rsidR="008F28BF" w:rsidRDefault="008F28BF">
            <w:pPr>
              <w:spacing w:before="0" w:after="0" w:line="240" w:lineRule="auto"/>
              <w:rPr>
                <w:rFonts w:eastAsia="Times New Roman"/>
                <w:noProof/>
                <w:color w:val="006100"/>
                <w:sz w:val="18"/>
                <w:szCs w:val="18"/>
              </w:rPr>
            </w:pPr>
          </w:p>
        </w:tc>
        <w:tc>
          <w:tcPr>
            <w:tcW w:w="1240" w:type="dxa"/>
            <w:shd w:val="clear" w:color="auto" w:fill="C6EFCE"/>
          </w:tcPr>
          <w:p w14:paraId="6D4FF1E4" w14:textId="7811CB59" w:rsidR="008F28BF" w:rsidRDefault="00296299">
            <w:pPr>
              <w:pStyle w:val="P68B1DB1-Normal13"/>
              <w:spacing w:before="0" w:after="0" w:line="240" w:lineRule="auto"/>
              <w:rPr>
                <w:noProof/>
              </w:rPr>
            </w:pPr>
            <w:r>
              <w:rPr>
                <w:noProof/>
              </w:rPr>
              <w:t>Numero</w:t>
            </w:r>
          </w:p>
        </w:tc>
        <w:tc>
          <w:tcPr>
            <w:tcW w:w="992" w:type="dxa"/>
            <w:shd w:val="clear" w:color="auto" w:fill="C6EFCE"/>
          </w:tcPr>
          <w:p w14:paraId="2EFF9A5C" w14:textId="6F9F13DF" w:rsidR="008F28BF" w:rsidRDefault="00296299">
            <w:pPr>
              <w:pStyle w:val="P68B1DB1-Normal13"/>
              <w:spacing w:before="0" w:after="0" w:line="240" w:lineRule="auto"/>
              <w:rPr>
                <w:noProof/>
              </w:rPr>
            </w:pPr>
            <w:r>
              <w:rPr>
                <w:noProof/>
              </w:rPr>
              <w:t>0</w:t>
            </w:r>
          </w:p>
        </w:tc>
        <w:tc>
          <w:tcPr>
            <w:tcW w:w="851" w:type="dxa"/>
            <w:shd w:val="clear" w:color="auto" w:fill="C6EFCE"/>
          </w:tcPr>
          <w:p w14:paraId="1ED18FDE" w14:textId="56109BCE" w:rsidR="008F28BF" w:rsidRDefault="00296299">
            <w:pPr>
              <w:pStyle w:val="P68B1DB1-Normal51"/>
              <w:spacing w:before="0" w:after="0" w:line="240" w:lineRule="auto"/>
              <w:rPr>
                <w:noProof/>
                <w:sz w:val="18"/>
                <w:szCs w:val="18"/>
              </w:rPr>
            </w:pPr>
            <w:r>
              <w:rPr>
                <w:noProof/>
                <w:sz w:val="18"/>
                <w:szCs w:val="18"/>
              </w:rPr>
              <w:t>60</w:t>
            </w:r>
            <w:r>
              <w:rPr>
                <w:noProof/>
                <w:sz w:val="20"/>
                <w:szCs w:val="20"/>
              </w:rPr>
              <w:t xml:space="preserve"> </w:t>
            </w:r>
            <w:r>
              <w:rPr>
                <w:noProof/>
                <w:sz w:val="18"/>
                <w:szCs w:val="18"/>
              </w:rPr>
              <w:t>000</w:t>
            </w:r>
          </w:p>
        </w:tc>
        <w:tc>
          <w:tcPr>
            <w:tcW w:w="992" w:type="dxa"/>
            <w:shd w:val="clear" w:color="auto" w:fill="C6EFCE"/>
          </w:tcPr>
          <w:p w14:paraId="68890652" w14:textId="55548DAD" w:rsidR="008F28BF" w:rsidRDefault="00296299">
            <w:pPr>
              <w:pStyle w:val="P68B1DB1-Normal13"/>
              <w:spacing w:before="0" w:after="0" w:line="240" w:lineRule="auto"/>
              <w:rPr>
                <w:noProof/>
              </w:rPr>
            </w:pPr>
            <w:r>
              <w:rPr>
                <w:noProof/>
              </w:rPr>
              <w:t>Q2</w:t>
            </w:r>
          </w:p>
        </w:tc>
        <w:tc>
          <w:tcPr>
            <w:tcW w:w="709" w:type="dxa"/>
            <w:shd w:val="clear" w:color="auto" w:fill="C6EFCE"/>
          </w:tcPr>
          <w:p w14:paraId="6BC46D59" w14:textId="7FFD8A02" w:rsidR="008F28BF" w:rsidRDefault="00296299">
            <w:pPr>
              <w:pStyle w:val="P68B1DB1-Normal13"/>
              <w:spacing w:before="0" w:after="0" w:line="240" w:lineRule="auto"/>
              <w:rPr>
                <w:noProof/>
              </w:rPr>
            </w:pPr>
            <w:r>
              <w:rPr>
                <w:noProof/>
              </w:rPr>
              <w:t>2025</w:t>
            </w:r>
          </w:p>
        </w:tc>
        <w:tc>
          <w:tcPr>
            <w:tcW w:w="3696" w:type="dxa"/>
            <w:shd w:val="clear" w:color="auto" w:fill="C6EFCE"/>
          </w:tcPr>
          <w:p w14:paraId="69A3EF4F" w14:textId="1ADB5C2B" w:rsidR="008F28BF" w:rsidRDefault="00296299">
            <w:pPr>
              <w:pStyle w:val="P68B1DB1-Normal51"/>
              <w:spacing w:after="0" w:line="240" w:lineRule="auto"/>
              <w:rPr>
                <w:noProof/>
                <w:sz w:val="18"/>
                <w:szCs w:val="18"/>
              </w:rPr>
            </w:pPr>
            <w:r>
              <w:rPr>
                <w:noProof/>
                <w:sz w:val="18"/>
                <w:szCs w:val="18"/>
              </w:rPr>
              <w:t>Vasta perustetun neuvontajärjestelmän on tarjottava neuvontapalveluja vähintään</w:t>
            </w:r>
            <w:r>
              <w:rPr>
                <w:noProof/>
                <w:sz w:val="20"/>
                <w:szCs w:val="20"/>
              </w:rPr>
              <w:t xml:space="preserve"> </w:t>
            </w:r>
            <w:r>
              <w:rPr>
                <w:noProof/>
                <w:sz w:val="18"/>
                <w:szCs w:val="18"/>
              </w:rPr>
              <w:t>60000 kotitalouden, yrityksen tai julkisen sektorin hankkeelle vuoden 2025 toiseen neljännekseen mennessä.</w:t>
            </w:r>
          </w:p>
        </w:tc>
      </w:tr>
      <w:tr w:rsidR="008F28BF" w14:paraId="1B3256CE" w14:textId="77777777">
        <w:trPr>
          <w:trHeight w:val="309"/>
          <w:jc w:val="center"/>
        </w:trPr>
        <w:tc>
          <w:tcPr>
            <w:tcW w:w="851" w:type="dxa"/>
            <w:shd w:val="clear" w:color="auto" w:fill="C6EFCE"/>
          </w:tcPr>
          <w:p w14:paraId="146D267F" w14:textId="123073A8" w:rsidR="008F28BF" w:rsidRDefault="00296299">
            <w:pPr>
              <w:pStyle w:val="P68B1DB1-Normal13"/>
              <w:spacing w:before="0" w:after="0" w:line="240" w:lineRule="auto"/>
              <w:rPr>
                <w:noProof/>
              </w:rPr>
            </w:pPr>
            <w:r>
              <w:rPr>
                <w:noProof/>
              </w:rPr>
              <w:t>323</w:t>
            </w:r>
          </w:p>
        </w:tc>
        <w:tc>
          <w:tcPr>
            <w:tcW w:w="1652" w:type="dxa"/>
            <w:shd w:val="clear" w:color="auto" w:fill="C6EFCE"/>
          </w:tcPr>
          <w:p w14:paraId="3A6A8E09" w14:textId="2A5A097A" w:rsidR="008F28BF" w:rsidRDefault="00296299">
            <w:pPr>
              <w:pStyle w:val="P68B1DB1-Normal13"/>
              <w:spacing w:before="0" w:after="0" w:line="240" w:lineRule="auto"/>
              <w:rPr>
                <w:noProof/>
              </w:rPr>
            </w:pPr>
            <w:r>
              <w:rPr>
                <w:noProof/>
              </w:rPr>
              <w:t>Investointi 1: Neuvontapalvelujen tarjoaminen kotitalouksille, yrityksille ja julkiselle sektorille</w:t>
            </w:r>
          </w:p>
        </w:tc>
        <w:tc>
          <w:tcPr>
            <w:tcW w:w="1099" w:type="dxa"/>
            <w:shd w:val="clear" w:color="auto" w:fill="C6EFCE"/>
          </w:tcPr>
          <w:p w14:paraId="24D7B614" w14:textId="1F59F9B1" w:rsidR="008F28BF" w:rsidRDefault="00296299">
            <w:pPr>
              <w:pStyle w:val="P68B1DB1-Normal13"/>
              <w:spacing w:before="0" w:after="0" w:line="240" w:lineRule="auto"/>
              <w:rPr>
                <w:noProof/>
              </w:rPr>
            </w:pPr>
            <w:r>
              <w:rPr>
                <w:noProof/>
              </w:rPr>
              <w:t>Kohde</w:t>
            </w:r>
          </w:p>
        </w:tc>
        <w:tc>
          <w:tcPr>
            <w:tcW w:w="1495" w:type="dxa"/>
            <w:shd w:val="clear" w:color="auto" w:fill="C6EFCE"/>
          </w:tcPr>
          <w:p w14:paraId="0270E9B2" w14:textId="0302FF1F" w:rsidR="008F28BF" w:rsidRDefault="00296299">
            <w:pPr>
              <w:pStyle w:val="P68B1DB1-Normal13"/>
              <w:spacing w:before="0" w:after="0" w:line="240" w:lineRule="auto"/>
              <w:rPr>
                <w:noProof/>
              </w:rPr>
            </w:pPr>
            <w:r>
              <w:rPr>
                <w:noProof/>
              </w:rPr>
              <w:t>Neuvontapalvelujen tarjoaminen kotitalouksille, yrityksille ja julkiselle sektorille</w:t>
            </w:r>
          </w:p>
        </w:tc>
        <w:tc>
          <w:tcPr>
            <w:tcW w:w="1738" w:type="dxa"/>
            <w:shd w:val="clear" w:color="auto" w:fill="C6EFCE"/>
          </w:tcPr>
          <w:p w14:paraId="40C20FA1" w14:textId="77777777" w:rsidR="008F28BF" w:rsidRDefault="008F28BF">
            <w:pPr>
              <w:spacing w:before="0" w:after="0" w:line="240" w:lineRule="auto"/>
              <w:rPr>
                <w:rFonts w:eastAsia="Times New Roman"/>
                <w:noProof/>
                <w:color w:val="006100"/>
                <w:sz w:val="18"/>
                <w:szCs w:val="18"/>
              </w:rPr>
            </w:pPr>
          </w:p>
        </w:tc>
        <w:tc>
          <w:tcPr>
            <w:tcW w:w="1240" w:type="dxa"/>
            <w:shd w:val="clear" w:color="auto" w:fill="C6EFCE"/>
          </w:tcPr>
          <w:p w14:paraId="6FDE75A5" w14:textId="1E28A525" w:rsidR="008F28BF" w:rsidRDefault="00296299">
            <w:pPr>
              <w:pStyle w:val="P68B1DB1-Normal13"/>
              <w:spacing w:before="0" w:after="0" w:line="240" w:lineRule="auto"/>
              <w:rPr>
                <w:noProof/>
              </w:rPr>
            </w:pPr>
            <w:r>
              <w:rPr>
                <w:noProof/>
              </w:rPr>
              <w:t>Numero</w:t>
            </w:r>
          </w:p>
        </w:tc>
        <w:tc>
          <w:tcPr>
            <w:tcW w:w="992" w:type="dxa"/>
            <w:shd w:val="clear" w:color="auto" w:fill="C6EFCE"/>
          </w:tcPr>
          <w:p w14:paraId="445429D6" w14:textId="3DB08F26" w:rsidR="008F28BF" w:rsidRDefault="00296299">
            <w:pPr>
              <w:pStyle w:val="P68B1DB1-Normal51"/>
              <w:spacing w:before="0" w:after="0" w:line="240" w:lineRule="auto"/>
              <w:rPr>
                <w:noProof/>
                <w:sz w:val="18"/>
                <w:szCs w:val="18"/>
              </w:rPr>
            </w:pPr>
            <w:r>
              <w:rPr>
                <w:noProof/>
                <w:sz w:val="18"/>
                <w:szCs w:val="18"/>
              </w:rPr>
              <w:t>60</w:t>
            </w:r>
            <w:r>
              <w:rPr>
                <w:noProof/>
                <w:sz w:val="20"/>
                <w:szCs w:val="20"/>
              </w:rPr>
              <w:t xml:space="preserve"> </w:t>
            </w:r>
            <w:r>
              <w:rPr>
                <w:noProof/>
                <w:sz w:val="18"/>
                <w:szCs w:val="18"/>
              </w:rPr>
              <w:t>000</w:t>
            </w:r>
          </w:p>
        </w:tc>
        <w:tc>
          <w:tcPr>
            <w:tcW w:w="851" w:type="dxa"/>
            <w:shd w:val="clear" w:color="auto" w:fill="C6EFCE"/>
          </w:tcPr>
          <w:p w14:paraId="6BD5C9FC" w14:textId="359CB452" w:rsidR="008F28BF" w:rsidRDefault="00296299">
            <w:pPr>
              <w:pStyle w:val="P68B1DB1-Normal51"/>
              <w:spacing w:before="0" w:after="0" w:line="240" w:lineRule="auto"/>
              <w:rPr>
                <w:noProof/>
                <w:sz w:val="18"/>
                <w:szCs w:val="18"/>
              </w:rPr>
            </w:pPr>
            <w:r>
              <w:rPr>
                <w:noProof/>
                <w:sz w:val="18"/>
                <w:szCs w:val="18"/>
              </w:rPr>
              <w:t>120</w:t>
            </w:r>
            <w:r>
              <w:rPr>
                <w:noProof/>
                <w:sz w:val="20"/>
                <w:szCs w:val="20"/>
              </w:rPr>
              <w:t xml:space="preserve"> </w:t>
            </w:r>
            <w:r>
              <w:rPr>
                <w:noProof/>
                <w:sz w:val="18"/>
                <w:szCs w:val="18"/>
              </w:rPr>
              <w:t>000</w:t>
            </w:r>
          </w:p>
        </w:tc>
        <w:tc>
          <w:tcPr>
            <w:tcW w:w="992" w:type="dxa"/>
            <w:shd w:val="clear" w:color="auto" w:fill="C6EFCE"/>
          </w:tcPr>
          <w:p w14:paraId="03B2C12F" w14:textId="5A488292" w:rsidR="008F28BF" w:rsidRDefault="00296299">
            <w:pPr>
              <w:pStyle w:val="P68B1DB1-Normal13"/>
              <w:spacing w:before="0" w:after="0" w:line="240" w:lineRule="auto"/>
              <w:rPr>
                <w:noProof/>
              </w:rPr>
            </w:pPr>
            <w:r>
              <w:rPr>
                <w:noProof/>
              </w:rPr>
              <w:t>Q2</w:t>
            </w:r>
          </w:p>
        </w:tc>
        <w:tc>
          <w:tcPr>
            <w:tcW w:w="709" w:type="dxa"/>
            <w:shd w:val="clear" w:color="auto" w:fill="C6EFCE"/>
          </w:tcPr>
          <w:p w14:paraId="7BA9ECA1" w14:textId="2AC5FB2C" w:rsidR="008F28BF" w:rsidRDefault="00296299">
            <w:pPr>
              <w:pStyle w:val="P68B1DB1-Normal13"/>
              <w:spacing w:before="0" w:after="0" w:line="240" w:lineRule="auto"/>
              <w:rPr>
                <w:noProof/>
              </w:rPr>
            </w:pPr>
            <w:r>
              <w:rPr>
                <w:noProof/>
              </w:rPr>
              <w:t>2026</w:t>
            </w:r>
          </w:p>
        </w:tc>
        <w:tc>
          <w:tcPr>
            <w:tcW w:w="3696" w:type="dxa"/>
            <w:shd w:val="clear" w:color="auto" w:fill="C6EFCE"/>
          </w:tcPr>
          <w:p w14:paraId="40E7E469" w14:textId="58B8432E" w:rsidR="008F28BF" w:rsidRDefault="00296299">
            <w:pPr>
              <w:pStyle w:val="P68B1DB1-Normal51"/>
              <w:spacing w:before="0" w:after="0" w:line="240" w:lineRule="auto"/>
              <w:rPr>
                <w:noProof/>
                <w:sz w:val="18"/>
                <w:szCs w:val="18"/>
              </w:rPr>
            </w:pPr>
            <w:r>
              <w:rPr>
                <w:noProof/>
                <w:sz w:val="18"/>
                <w:szCs w:val="18"/>
              </w:rPr>
              <w:t>Vasta perustetun neuvontajärjestelmän on tarjottava neuvontapalveluja vähintään</w:t>
            </w:r>
            <w:r>
              <w:rPr>
                <w:noProof/>
                <w:sz w:val="20"/>
                <w:szCs w:val="20"/>
              </w:rPr>
              <w:t xml:space="preserve"> </w:t>
            </w:r>
            <w:r>
              <w:rPr>
                <w:noProof/>
                <w:sz w:val="18"/>
                <w:szCs w:val="18"/>
              </w:rPr>
              <w:t>120000 kotitalouden, yrityksen tai julkisen sektorin hankkeelle vuoden 2026 toiseen neljännekseen mennessä.</w:t>
            </w:r>
          </w:p>
        </w:tc>
      </w:tr>
      <w:tr w:rsidR="008F28BF" w14:paraId="4736D515" w14:textId="77777777">
        <w:trPr>
          <w:trHeight w:val="309"/>
          <w:jc w:val="center"/>
        </w:trPr>
        <w:tc>
          <w:tcPr>
            <w:tcW w:w="851" w:type="dxa"/>
            <w:shd w:val="clear" w:color="auto" w:fill="C6EFCE"/>
          </w:tcPr>
          <w:p w14:paraId="4B1D63EE" w14:textId="429420A5" w:rsidR="008F28BF" w:rsidRDefault="00296299">
            <w:pPr>
              <w:pStyle w:val="P68B1DB1-Normal13"/>
              <w:spacing w:before="0" w:after="0" w:line="240" w:lineRule="auto"/>
              <w:rPr>
                <w:noProof/>
              </w:rPr>
            </w:pPr>
            <w:r>
              <w:rPr>
                <w:noProof/>
              </w:rPr>
              <w:t>324</w:t>
            </w:r>
          </w:p>
        </w:tc>
        <w:tc>
          <w:tcPr>
            <w:tcW w:w="1652" w:type="dxa"/>
            <w:shd w:val="clear" w:color="auto" w:fill="C6EFCE"/>
          </w:tcPr>
          <w:p w14:paraId="418F772E" w14:textId="1E3982BC" w:rsidR="008F28BF" w:rsidRDefault="00296299">
            <w:pPr>
              <w:pStyle w:val="P68B1DB1-Normal13"/>
              <w:spacing w:before="0" w:after="0" w:line="240" w:lineRule="auto"/>
              <w:rPr>
                <w:noProof/>
              </w:rPr>
            </w:pPr>
            <w:r>
              <w:rPr>
                <w:noProof/>
              </w:rPr>
              <w:t>Investointi 2: Tietoisuuden lisääminen</w:t>
            </w:r>
          </w:p>
        </w:tc>
        <w:tc>
          <w:tcPr>
            <w:tcW w:w="1099" w:type="dxa"/>
            <w:shd w:val="clear" w:color="auto" w:fill="C6EFCE"/>
          </w:tcPr>
          <w:p w14:paraId="37DBF1C2" w14:textId="1F59393F" w:rsidR="008F28BF" w:rsidRDefault="00296299">
            <w:pPr>
              <w:pStyle w:val="P68B1DB1-Normal13"/>
              <w:spacing w:before="0" w:after="0" w:line="240" w:lineRule="auto"/>
              <w:rPr>
                <w:noProof/>
              </w:rPr>
            </w:pPr>
            <w:r>
              <w:rPr>
                <w:noProof/>
              </w:rPr>
              <w:t>Kohde</w:t>
            </w:r>
          </w:p>
        </w:tc>
        <w:tc>
          <w:tcPr>
            <w:tcW w:w="1495" w:type="dxa"/>
            <w:shd w:val="clear" w:color="auto" w:fill="C6EFCE"/>
          </w:tcPr>
          <w:p w14:paraId="0BD67559" w14:textId="0F8FBBA6" w:rsidR="008F28BF" w:rsidRDefault="00296299">
            <w:pPr>
              <w:pStyle w:val="P68B1DB1-Normal13"/>
              <w:spacing w:before="0" w:after="0" w:line="240" w:lineRule="auto"/>
              <w:rPr>
                <w:noProof/>
              </w:rPr>
            </w:pPr>
            <w:r>
              <w:rPr>
                <w:noProof/>
              </w:rPr>
              <w:t>Valtakunnallisen tiedotuskampanjan loppuun saattaminen</w:t>
            </w:r>
          </w:p>
        </w:tc>
        <w:tc>
          <w:tcPr>
            <w:tcW w:w="1738" w:type="dxa"/>
            <w:shd w:val="clear" w:color="auto" w:fill="C6EFCE"/>
          </w:tcPr>
          <w:p w14:paraId="3D6090F4" w14:textId="77777777" w:rsidR="008F28BF" w:rsidRDefault="008F28BF">
            <w:pPr>
              <w:spacing w:before="0" w:after="0" w:line="240" w:lineRule="auto"/>
              <w:rPr>
                <w:rFonts w:eastAsia="Times New Roman"/>
                <w:noProof/>
                <w:color w:val="006100"/>
                <w:sz w:val="18"/>
                <w:szCs w:val="18"/>
              </w:rPr>
            </w:pPr>
          </w:p>
        </w:tc>
        <w:tc>
          <w:tcPr>
            <w:tcW w:w="1240" w:type="dxa"/>
            <w:shd w:val="clear" w:color="auto" w:fill="C6EFCE"/>
          </w:tcPr>
          <w:p w14:paraId="3CA5AE44" w14:textId="496498B8" w:rsidR="008F28BF" w:rsidRDefault="00296299">
            <w:pPr>
              <w:pStyle w:val="P68B1DB1-Normal13"/>
              <w:spacing w:before="0" w:after="0" w:line="240" w:lineRule="auto"/>
              <w:rPr>
                <w:noProof/>
              </w:rPr>
            </w:pPr>
            <w:r>
              <w:rPr>
                <w:noProof/>
              </w:rPr>
              <w:t>Maanlaajuisten kampanjoiden lukumäärä</w:t>
            </w:r>
          </w:p>
        </w:tc>
        <w:tc>
          <w:tcPr>
            <w:tcW w:w="992" w:type="dxa"/>
            <w:shd w:val="clear" w:color="auto" w:fill="C6EFCE"/>
          </w:tcPr>
          <w:p w14:paraId="3B1B4770" w14:textId="7E7301A0" w:rsidR="008F28BF" w:rsidRDefault="00296299">
            <w:pPr>
              <w:pStyle w:val="P68B1DB1-Normal13"/>
              <w:spacing w:before="0" w:after="0" w:line="240" w:lineRule="auto"/>
              <w:rPr>
                <w:noProof/>
              </w:rPr>
            </w:pPr>
            <w:r>
              <w:rPr>
                <w:noProof/>
              </w:rPr>
              <w:t>0</w:t>
            </w:r>
          </w:p>
        </w:tc>
        <w:tc>
          <w:tcPr>
            <w:tcW w:w="851" w:type="dxa"/>
            <w:shd w:val="clear" w:color="auto" w:fill="C6EFCE"/>
          </w:tcPr>
          <w:p w14:paraId="20905A46" w14:textId="1D125A54" w:rsidR="008F28BF" w:rsidRDefault="00296299">
            <w:pPr>
              <w:pStyle w:val="P68B1DB1-Normal13"/>
              <w:spacing w:before="0" w:after="0" w:line="240" w:lineRule="auto"/>
              <w:rPr>
                <w:noProof/>
              </w:rPr>
            </w:pPr>
            <w:r>
              <w:rPr>
                <w:noProof/>
              </w:rPr>
              <w:t>1</w:t>
            </w:r>
          </w:p>
        </w:tc>
        <w:tc>
          <w:tcPr>
            <w:tcW w:w="992" w:type="dxa"/>
            <w:shd w:val="clear" w:color="auto" w:fill="C6EFCE"/>
          </w:tcPr>
          <w:p w14:paraId="5CE3E6F3" w14:textId="641FFE16" w:rsidR="008F28BF" w:rsidRDefault="00296299">
            <w:pPr>
              <w:pStyle w:val="P68B1DB1-Normal13"/>
              <w:spacing w:before="0" w:after="0" w:line="240" w:lineRule="auto"/>
              <w:rPr>
                <w:noProof/>
              </w:rPr>
            </w:pPr>
            <w:r>
              <w:rPr>
                <w:noProof/>
              </w:rPr>
              <w:t>Q2</w:t>
            </w:r>
          </w:p>
        </w:tc>
        <w:tc>
          <w:tcPr>
            <w:tcW w:w="709" w:type="dxa"/>
            <w:shd w:val="clear" w:color="auto" w:fill="C6EFCE"/>
          </w:tcPr>
          <w:p w14:paraId="2E1FE8F9" w14:textId="3A638D53" w:rsidR="008F28BF" w:rsidRDefault="00296299">
            <w:pPr>
              <w:pStyle w:val="P68B1DB1-Normal13"/>
              <w:spacing w:before="0" w:after="0" w:line="240" w:lineRule="auto"/>
              <w:rPr>
                <w:noProof/>
              </w:rPr>
            </w:pPr>
            <w:r>
              <w:rPr>
                <w:noProof/>
              </w:rPr>
              <w:t>2025</w:t>
            </w:r>
          </w:p>
        </w:tc>
        <w:tc>
          <w:tcPr>
            <w:tcW w:w="3696" w:type="dxa"/>
            <w:shd w:val="clear" w:color="auto" w:fill="C6EFCE"/>
          </w:tcPr>
          <w:p w14:paraId="19395321" w14:textId="40B57C84" w:rsidR="008F28BF" w:rsidRDefault="00296299">
            <w:pPr>
              <w:pStyle w:val="P68B1DB1-Normal13"/>
              <w:spacing w:before="0" w:after="0" w:line="240" w:lineRule="auto"/>
              <w:rPr>
                <w:noProof/>
              </w:rPr>
            </w:pPr>
            <w:r>
              <w:rPr>
                <w:noProof/>
              </w:rPr>
              <w:t>On saatettava päätökseen vähintään yksi valtakunnallinen tiedotuskampanja energiankulutuksen vähentämisestä, johon sisältyy energiaköyhyyteen liittyviä kysymyksiä.</w:t>
            </w:r>
          </w:p>
        </w:tc>
      </w:tr>
    </w:tbl>
    <w:p w14:paraId="59BD8186" w14:textId="77777777" w:rsidR="008F28BF" w:rsidRDefault="008F28BF">
      <w:pPr>
        <w:pBdr>
          <w:top w:val="nil"/>
          <w:left w:val="nil"/>
          <w:bottom w:val="nil"/>
          <w:right w:val="nil"/>
          <w:between w:val="nil"/>
        </w:pBdr>
        <w:tabs>
          <w:tab w:val="left" w:pos="993"/>
        </w:tabs>
        <w:spacing w:line="240" w:lineRule="auto"/>
        <w:jc w:val="both"/>
        <w:rPr>
          <w:b/>
          <w:noProof/>
        </w:rPr>
      </w:pPr>
    </w:p>
    <w:p w14:paraId="64AF267C" w14:textId="77777777"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8F28BF" w:rsidSect="00756C74">
          <w:headerReference w:type="even" r:id="rId471"/>
          <w:headerReference w:type="default" r:id="rId472"/>
          <w:footerReference w:type="even" r:id="rId473"/>
          <w:footerReference w:type="default" r:id="rId474"/>
          <w:headerReference w:type="first" r:id="rId475"/>
          <w:footerReference w:type="first" r:id="rId476"/>
          <w:pgSz w:w="16839" w:h="11907" w:orient="landscape"/>
          <w:pgMar w:top="1134" w:right="1134" w:bottom="1134" w:left="1134" w:header="567" w:footer="567" w:gutter="0"/>
          <w:cols w:space="720"/>
          <w:docGrid w:linePitch="360"/>
        </w:sectPr>
      </w:pPr>
    </w:p>
    <w:p w14:paraId="504CFBE5" w14:textId="64074145" w:rsidR="008F28BF" w:rsidRDefault="00296299">
      <w:pPr>
        <w:pStyle w:val="P68B1DB1-Normal2"/>
        <w:keepNext/>
        <w:tabs>
          <w:tab w:val="left" w:pos="850"/>
        </w:tabs>
        <w:spacing w:line="240" w:lineRule="auto"/>
        <w:jc w:val="both"/>
        <w:outlineLvl w:val="0"/>
        <w:rPr>
          <w:bCs/>
          <w:noProof/>
        </w:rPr>
      </w:pPr>
      <w:r>
        <w:rPr>
          <w:noProof/>
        </w:rPr>
        <w:t xml:space="preserve">HH. KOMPONENTTI 7.4: Koulujen sopeutuminen – Vihreän osaamisen ja kestävyyden edistäminen yliopistoissa </w:t>
      </w:r>
      <w:bookmarkStart w:id="11" w:name="_Hlk146272515"/>
      <w:r>
        <w:rPr>
          <w:noProof/>
        </w:rPr>
        <w:t>(REPOWEREU)</w:t>
      </w:r>
      <w:bookmarkEnd w:id="11"/>
    </w:p>
    <w:p w14:paraId="346689F1" w14:textId="18D730DD" w:rsidR="008F28BF" w:rsidRDefault="00296299">
      <w:pPr>
        <w:pStyle w:val="P68B1DB1-P68B1DB1-K-TextInfo2056"/>
        <w:spacing w:line="240" w:lineRule="auto"/>
        <w:rPr>
          <w:noProof/>
        </w:rPr>
      </w:pPr>
      <w:r>
        <w:rPr>
          <w:noProof/>
        </w:rPr>
        <w:t xml:space="preserve">Tällä Tšekin elpymis- ja palautumissuunnitelman osa-alueella edistetään koulutusjärjestelmän vihreään siirtymään liittyviin haasteisiin vastaamista erityisesti edistämällä vihreiden taitojen kehittämistä korkeakouluopiskelijoiden ja koko väestön keskuudessa. Tavoite saavutetaan tarkistamalla julkisten yliopistojen opetussuunnitelmia, muun muassa tarkistamalla nykyisiä opetussuunnitelmia ja perustamalla uusia ohjelmia sekä luomalla suuren yleisön saatavilla oleva elinikäisen oppimisen kurssitarjonta. Kaikilla tämän toimenpiteen yhteydessä tarkistetuilla tai luoduilla ohjelmilla on tuettava vihreää osaamista, ja niillä on oltava selkeästi määritellyt oppimistulokset kestävyyden, ilmastonmuutoksen, ympäristönsuojelun ja biologisen monimuotoisuuden aloilla ottaen asianmukaisesti huomioon ympäristöön liittyvät, sosiaaliset ja taloudelliset näkökohdat. Komponentilla pyritään myös tukemaan julkisia yliopistoja niiden kehittäessä keskipitkän ja pitkän aikavälin strategioitaan vihreän osaamisen koulutuksen alalla sekä uusien tai mukautettujen opinto-ohjelmien kannalta merkityksellisten strategisten kumppanuuksien perustamisessa kolmansien osapuolten kanssa. Tämän osa-alueen perimmäisenä tavoitteena on mukauttaa koulutus työmarkkinoiden muuttuviin tarpeisiin, puuttua pätevien vihreän ja energia-alan asiantuntijoiden puutteeseen ja varmistaa työllistettävyys pitkällä aikavälillä. </w:t>
      </w:r>
    </w:p>
    <w:p w14:paraId="7294B4E5" w14:textId="2FC9C4FD" w:rsidR="008F28BF" w:rsidRDefault="00296299">
      <w:pPr>
        <w:pStyle w:val="P68B1DB1-P68B1DB1-K-TextInfo2057"/>
        <w:spacing w:line="240" w:lineRule="auto"/>
        <w:rPr>
          <w:bCs/>
          <w:noProof/>
        </w:rPr>
      </w:pPr>
      <w:r>
        <w:rPr>
          <w:noProof/>
        </w:rPr>
        <w:t>HH.1 Kuvaus uudistuksista ja investoinneista, joita rahoitetaan rahoitustuella, jota ei makseta takaisin</w:t>
      </w:r>
    </w:p>
    <w:p w14:paraId="69E31B66" w14:textId="47C6B256" w:rsidR="008F28BF" w:rsidRDefault="00296299">
      <w:pPr>
        <w:pStyle w:val="P68B1DB1-P68B1DB1-K-TextInfo2058"/>
        <w:spacing w:line="240" w:lineRule="auto"/>
        <w:rPr>
          <w:noProof/>
        </w:rPr>
      </w:pPr>
      <w:r>
        <w:rPr>
          <w:noProof/>
        </w:rPr>
        <w:t>Uudistus 1: Korkeakoulujen muutos työmarkkinoiden muuttuviin tarpeisiin mukautumiseksi</w:t>
      </w:r>
    </w:p>
    <w:p w14:paraId="466CC723" w14:textId="2A62FE66" w:rsidR="008F28BF" w:rsidRDefault="00296299">
      <w:pPr>
        <w:pStyle w:val="P68B1DB1-P68B1DB1-K-TextInfo2056"/>
        <w:spacing w:line="240" w:lineRule="auto"/>
        <w:rPr>
          <w:noProof/>
        </w:rPr>
      </w:pPr>
      <w:r>
        <w:rPr>
          <w:noProof/>
        </w:rPr>
        <w:t>Uudistuksen tavoitteena on mukauttaa julkisten yliopistojen oppimistarjontaa vihreään siirtymään liittyvien alojen asiantuntijoiden kasvavaan tarpeeseen työmarkkinoilla. Uudistuksessa on laadittava vähintään 90 opinto-ohjelmaa julkisille yliopistoille suunnatun ehdotuspyynnön perusteella. Laajennetun oppimistarjonnan on koostuttava 20 uudesta opinto-ohjelmasta, 50 uudesta kurssista, jotka on lisätty olemassa oleviin opinto-ohjelmiin, ja 20 uudesta elinikäisen oppimisen kurssista, mukaan lukien pieniin osaamiskokonaisuuksiin johtavat elinikäisen oppimisen kurssit. Kaikilla tämän toimenpiteen osana perustetuilla ohjelmilla on edistettävä vihreiden taitojen koulutusta, ja niissä on määriteltävä oppimistulokset eurooppalaisen taito-, osaamis-, tutkinto- ja ammattikehyksen (ESCO) mukaisesti.</w:t>
      </w:r>
    </w:p>
    <w:p w14:paraId="524D61E9" w14:textId="6A11145B"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31 päivään joulukuuta 2025 mennessä.</w:t>
      </w:r>
    </w:p>
    <w:p w14:paraId="19E36378" w14:textId="6ED25F85" w:rsidR="008F28BF" w:rsidRDefault="00296299">
      <w:pPr>
        <w:pStyle w:val="P68B1DB1-Normal41"/>
        <w:pBdr>
          <w:top w:val="nil"/>
          <w:left w:val="nil"/>
          <w:bottom w:val="nil"/>
          <w:right w:val="nil"/>
          <w:between w:val="nil"/>
        </w:pBdr>
        <w:tabs>
          <w:tab w:val="left" w:pos="993"/>
        </w:tabs>
        <w:spacing w:line="240" w:lineRule="auto"/>
        <w:jc w:val="both"/>
        <w:rPr>
          <w:noProof/>
          <w:color w:val="000000" w:themeColor="text1"/>
          <w:u w:val="single"/>
        </w:rPr>
      </w:pPr>
      <w:r>
        <w:rPr>
          <w:noProof/>
        </w:rPr>
        <w:t>Investointi 1:  Kestävän ja vihreän siirtymän strategiat</w:t>
      </w:r>
    </w:p>
    <w:p w14:paraId="06E29B05" w14:textId="32CBCBD7" w:rsidR="008F28BF" w:rsidRDefault="00296299">
      <w:pPr>
        <w:pStyle w:val="P68B1DB1-P68B1DB1-K-TextInfo2056"/>
        <w:spacing w:line="240" w:lineRule="auto"/>
        <w:rPr>
          <w:noProof/>
        </w:rPr>
      </w:pPr>
      <w:r>
        <w:rPr>
          <w:noProof/>
        </w:rPr>
        <w:t xml:space="preserve">Toimenpiteellä pyritään tukemaan julkisia yliopistoja kestävää ja vihreää siirtymää koskevien strategioiden kehittämisessä. Vähintään 20 julkista yliopistoa hyväksyy kestävän ja vihreän siirtymän strategian, jossa vahvistetaan yliopistojen visio, painopisteet ja tavoitteet lyhyellä ja keskipitkällä aikavälillä vihreän siirtymän alalla, mukaan lukien vihreän osaamisen koulutus.  </w:t>
      </w:r>
    </w:p>
    <w:p w14:paraId="1E9D9A7F" w14:textId="2D50EB38" w:rsidR="008F28BF" w:rsidRDefault="00296299">
      <w:pPr>
        <w:pStyle w:val="P68B1DB1-P68B1DB1-K-TextInfo2056"/>
        <w:spacing w:line="240" w:lineRule="auto"/>
        <w:rPr>
          <w:b/>
          <w:noProof/>
          <w:u w:val="single"/>
        </w:rPr>
      </w:pPr>
      <w:r>
        <w:rPr>
          <w:noProof/>
        </w:rPr>
        <w:t>Investointi on saatava päätökseen 31. joulukuuta 2024 mennessä.</w:t>
      </w:r>
    </w:p>
    <w:p w14:paraId="67D3BADD" w14:textId="0E583878" w:rsidR="008F28BF" w:rsidRDefault="00296299">
      <w:pPr>
        <w:pStyle w:val="P68B1DB1-Normal41"/>
        <w:pBdr>
          <w:top w:val="nil"/>
          <w:left w:val="nil"/>
          <w:bottom w:val="nil"/>
          <w:right w:val="nil"/>
          <w:between w:val="nil"/>
        </w:pBdr>
        <w:tabs>
          <w:tab w:val="left" w:pos="993"/>
        </w:tabs>
        <w:spacing w:line="240" w:lineRule="auto"/>
        <w:jc w:val="both"/>
        <w:rPr>
          <w:noProof/>
          <w:color w:val="000000" w:themeColor="text1"/>
        </w:rPr>
      </w:pPr>
      <w:r>
        <w:rPr>
          <w:noProof/>
        </w:rPr>
        <w:t>Investointi 2: Strategisten kumppanuuksien perustaminen</w:t>
      </w:r>
    </w:p>
    <w:p w14:paraId="59553109" w14:textId="72B430C1" w:rsidR="008F28BF" w:rsidRDefault="00296299">
      <w:pPr>
        <w:pStyle w:val="P68B1DB1-P68B1DB1-K-TextInfo2056"/>
        <w:spacing w:line="240" w:lineRule="auto"/>
        <w:rPr>
          <w:noProof/>
        </w:rPr>
      </w:pPr>
      <w:r>
        <w:rPr>
          <w:noProof/>
        </w:rPr>
        <w:t>Investoinnin tavoitteena on tukea julkisia yliopistoja strategisten kumppanuuksien luomisessa vihreän osaamisen opetukseen liittyvien kolmansien osapuolten, kuten yritysten, tutkimuslaitosten tai yhteiskunnallisten organisaatioiden, kanssa. Sen tavoitteena on parantaa uudistuksen 1 mukaisten uusien tai mukautettujen opinto-ohjelmien laatua ja merkityksellisyyttä antamalla yliopistoille mahdollisuus ottaa alan ammattilaiset mukaan uusien kurssien suunnitteluun. On muodostettava vähintään 20 strategista kumppanuutta.</w:t>
      </w:r>
    </w:p>
    <w:p w14:paraId="7CC33ECB" w14:textId="618F7B6C" w:rsidR="008F28BF" w:rsidRDefault="00296299">
      <w:pPr>
        <w:pStyle w:val="P68B1DB1-P68B1DB1-K-TextInfo2056"/>
        <w:spacing w:line="240" w:lineRule="auto"/>
        <w:rPr>
          <w:noProof/>
          <w:u w:val="single"/>
        </w:rPr>
      </w:pPr>
      <w:r>
        <w:rPr>
          <w:noProof/>
        </w:rPr>
        <w:t>Investointi on saatava päätökseen 31. joulukuuta 2024 mennessä.</w:t>
      </w:r>
    </w:p>
    <w:p w14:paraId="0EC35AB2" w14:textId="77777777" w:rsidR="008F28BF" w:rsidRDefault="008F28BF">
      <w:pPr>
        <w:pStyle w:val="P68B1DB1-K-TextInfo20"/>
        <w:spacing w:line="240" w:lineRule="auto"/>
        <w:rPr>
          <w:rFonts w:ascii="Times New Roman" w:eastAsia="Times New Roman" w:hAnsi="Times New Roman" w:cs="Times New Roman"/>
          <w:noProof/>
          <w:sz w:val="24"/>
          <w:szCs w:val="24"/>
        </w:rPr>
        <w:sectPr w:rsidR="008F28BF" w:rsidSect="00756C74">
          <w:headerReference w:type="even" r:id="rId477"/>
          <w:headerReference w:type="default" r:id="rId478"/>
          <w:footerReference w:type="even" r:id="rId479"/>
          <w:footerReference w:type="default" r:id="rId480"/>
          <w:headerReference w:type="first" r:id="rId481"/>
          <w:footerReference w:type="first" r:id="rId482"/>
          <w:pgSz w:w="11907" w:h="16839"/>
          <w:pgMar w:top="1134" w:right="1134" w:bottom="1134" w:left="1134" w:header="567" w:footer="567" w:gutter="0"/>
          <w:cols w:space="720"/>
          <w:docGrid w:linePitch="360"/>
        </w:sectPr>
      </w:pPr>
    </w:p>
    <w:p w14:paraId="152D3BF9" w14:textId="678352B9" w:rsidR="008F28BF" w:rsidRDefault="00296299">
      <w:pPr>
        <w:pStyle w:val="P68B1DB1-Normal7"/>
        <w:tabs>
          <w:tab w:val="left" w:pos="993"/>
        </w:tabs>
        <w:spacing w:line="240" w:lineRule="auto"/>
        <w:jc w:val="both"/>
        <w:rPr>
          <w:rFonts w:eastAsia="Times New Roman"/>
          <w:bCs/>
          <w:noProof/>
          <w:color w:val="000000" w:themeColor="text1"/>
        </w:rPr>
      </w:pPr>
      <w:r>
        <w:rPr>
          <w:noProof/>
        </w:rPr>
        <w:t xml:space="preserve">HH.2 Ei- </w:t>
      </w:r>
      <w:r>
        <w:rPr>
          <w:rFonts w:eastAsia="Times New Roman"/>
          <w:noProof/>
          <w:color w:val="000000" w:themeColor="text1"/>
        </w:rPr>
        <w:t>takaisinmaksettavan rahoitustuen</w:t>
      </w:r>
      <w:r>
        <w:rPr>
          <w:noProof/>
        </w:rPr>
        <w:t xml:space="preserve"> seurannan ja täytäntöönpanon välitavoitteet, tavoitteet, indikaattorit ja aikataulu</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843"/>
        <w:gridCol w:w="992"/>
        <w:gridCol w:w="1613"/>
        <w:gridCol w:w="1647"/>
        <w:gridCol w:w="1140"/>
        <w:gridCol w:w="988"/>
        <w:gridCol w:w="938"/>
        <w:gridCol w:w="659"/>
        <w:gridCol w:w="658"/>
        <w:gridCol w:w="4128"/>
      </w:tblGrid>
      <w:tr w:rsidR="008F28BF" w14:paraId="2E6E1298" w14:textId="77777777">
        <w:trPr>
          <w:trHeight w:val="672"/>
          <w:tblHeader/>
          <w:jc w:val="center"/>
        </w:trPr>
        <w:tc>
          <w:tcPr>
            <w:tcW w:w="704" w:type="dxa"/>
            <w:vMerge w:val="restart"/>
            <w:shd w:val="clear" w:color="auto" w:fill="BDD7EE"/>
            <w:vAlign w:val="center"/>
            <w:hideMark/>
          </w:tcPr>
          <w:p w14:paraId="744D6AB5" w14:textId="77777777" w:rsidR="008F28BF" w:rsidRDefault="00296299">
            <w:pPr>
              <w:pStyle w:val="P68B1DB1-Normal11"/>
              <w:spacing w:before="0" w:after="0" w:line="240" w:lineRule="auto"/>
              <w:jc w:val="center"/>
              <w:rPr>
                <w:noProof/>
              </w:rPr>
            </w:pPr>
            <w:r>
              <w:rPr>
                <w:noProof/>
              </w:rPr>
              <w:t>Sitä seuraavat sivut. NUM.</w:t>
            </w:r>
          </w:p>
        </w:tc>
        <w:tc>
          <w:tcPr>
            <w:tcW w:w="1843" w:type="dxa"/>
            <w:vMerge w:val="restart"/>
            <w:shd w:val="clear" w:color="auto" w:fill="BDD7EE"/>
            <w:vAlign w:val="center"/>
            <w:hideMark/>
          </w:tcPr>
          <w:p w14:paraId="59038F99" w14:textId="77777777" w:rsidR="008F28BF" w:rsidRDefault="00296299">
            <w:pPr>
              <w:pStyle w:val="P68B1DB1-Normal11"/>
              <w:spacing w:before="0" w:after="0" w:line="240" w:lineRule="auto"/>
              <w:jc w:val="center"/>
              <w:rPr>
                <w:noProof/>
              </w:rPr>
            </w:pPr>
            <w:r>
              <w:rPr>
                <w:noProof/>
              </w:rPr>
              <w:t>Toimenpide (uudistus tai investointi)</w:t>
            </w:r>
          </w:p>
        </w:tc>
        <w:tc>
          <w:tcPr>
            <w:tcW w:w="992" w:type="dxa"/>
            <w:vMerge w:val="restart"/>
            <w:shd w:val="clear" w:color="auto" w:fill="BDD7EE"/>
            <w:vAlign w:val="center"/>
            <w:hideMark/>
          </w:tcPr>
          <w:p w14:paraId="78A8C582" w14:textId="77777777" w:rsidR="008F28BF" w:rsidRDefault="00296299">
            <w:pPr>
              <w:pStyle w:val="P68B1DB1-Normal11"/>
              <w:spacing w:before="0" w:after="0" w:line="240" w:lineRule="auto"/>
              <w:jc w:val="center"/>
              <w:rPr>
                <w:noProof/>
              </w:rPr>
            </w:pPr>
            <w:r>
              <w:rPr>
                <w:noProof/>
              </w:rPr>
              <w:t>Välitavoite/tavoite</w:t>
            </w:r>
          </w:p>
        </w:tc>
        <w:tc>
          <w:tcPr>
            <w:tcW w:w="1613" w:type="dxa"/>
            <w:vMerge w:val="restart"/>
            <w:shd w:val="clear" w:color="auto" w:fill="BDD7EE"/>
            <w:vAlign w:val="center"/>
            <w:hideMark/>
          </w:tcPr>
          <w:p w14:paraId="7DADFFC3" w14:textId="77777777" w:rsidR="008F28BF" w:rsidRDefault="00296299">
            <w:pPr>
              <w:pStyle w:val="P68B1DB1-Normal11"/>
              <w:spacing w:before="0" w:after="0" w:line="240" w:lineRule="auto"/>
              <w:jc w:val="center"/>
              <w:rPr>
                <w:noProof/>
              </w:rPr>
            </w:pPr>
            <w:r>
              <w:rPr>
                <w:noProof/>
              </w:rPr>
              <w:t>Nimi</w:t>
            </w:r>
          </w:p>
        </w:tc>
        <w:tc>
          <w:tcPr>
            <w:tcW w:w="1647" w:type="dxa"/>
            <w:vMerge w:val="restart"/>
            <w:shd w:val="clear" w:color="auto" w:fill="BDD7EE"/>
            <w:vAlign w:val="center"/>
            <w:hideMark/>
          </w:tcPr>
          <w:p w14:paraId="1739DFA4"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3066" w:type="dxa"/>
            <w:gridSpan w:val="3"/>
            <w:shd w:val="clear" w:color="auto" w:fill="BDD7EE"/>
            <w:vAlign w:val="center"/>
            <w:hideMark/>
          </w:tcPr>
          <w:p w14:paraId="22455D8A"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317" w:type="dxa"/>
            <w:gridSpan w:val="2"/>
            <w:shd w:val="clear" w:color="auto" w:fill="BDD7EE"/>
            <w:vAlign w:val="center"/>
            <w:hideMark/>
          </w:tcPr>
          <w:p w14:paraId="5A222B22" w14:textId="77777777" w:rsidR="008F28BF" w:rsidRDefault="00296299">
            <w:pPr>
              <w:pStyle w:val="P68B1DB1-Normal11"/>
              <w:spacing w:before="0" w:after="0" w:line="240" w:lineRule="auto"/>
              <w:jc w:val="center"/>
              <w:rPr>
                <w:noProof/>
              </w:rPr>
            </w:pPr>
            <w:r>
              <w:rPr>
                <w:noProof/>
              </w:rPr>
              <w:t xml:space="preserve">Alustava toteutusaikataulu </w:t>
            </w:r>
          </w:p>
        </w:tc>
        <w:tc>
          <w:tcPr>
            <w:tcW w:w="4128" w:type="dxa"/>
            <w:vMerge w:val="restart"/>
            <w:shd w:val="clear" w:color="auto" w:fill="BDD7EE"/>
            <w:vAlign w:val="center"/>
            <w:hideMark/>
          </w:tcPr>
          <w:p w14:paraId="6BDD9370"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4F101B72" w14:textId="77777777">
        <w:trPr>
          <w:trHeight w:val="458"/>
          <w:tblHeader/>
          <w:jc w:val="center"/>
        </w:trPr>
        <w:tc>
          <w:tcPr>
            <w:tcW w:w="704" w:type="dxa"/>
            <w:vMerge/>
            <w:vAlign w:val="center"/>
            <w:hideMark/>
          </w:tcPr>
          <w:p w14:paraId="4FCC2211" w14:textId="77777777" w:rsidR="008F28BF" w:rsidRDefault="008F28BF">
            <w:pPr>
              <w:spacing w:before="0" w:after="0" w:line="240" w:lineRule="auto"/>
              <w:rPr>
                <w:rFonts w:eastAsia="Times New Roman"/>
                <w:b/>
                <w:noProof/>
                <w:sz w:val="18"/>
                <w:szCs w:val="18"/>
              </w:rPr>
            </w:pPr>
          </w:p>
        </w:tc>
        <w:tc>
          <w:tcPr>
            <w:tcW w:w="1843" w:type="dxa"/>
            <w:vMerge/>
            <w:vAlign w:val="center"/>
            <w:hideMark/>
          </w:tcPr>
          <w:p w14:paraId="6543BFA3" w14:textId="77777777" w:rsidR="008F28BF" w:rsidRDefault="008F28BF">
            <w:pPr>
              <w:spacing w:before="0" w:after="0" w:line="240" w:lineRule="auto"/>
              <w:rPr>
                <w:rFonts w:eastAsia="Times New Roman"/>
                <w:b/>
                <w:noProof/>
                <w:sz w:val="18"/>
                <w:szCs w:val="18"/>
              </w:rPr>
            </w:pPr>
          </w:p>
        </w:tc>
        <w:tc>
          <w:tcPr>
            <w:tcW w:w="992" w:type="dxa"/>
            <w:vMerge/>
            <w:vAlign w:val="center"/>
            <w:hideMark/>
          </w:tcPr>
          <w:p w14:paraId="731BCBC5" w14:textId="77777777" w:rsidR="008F28BF" w:rsidRDefault="008F28BF">
            <w:pPr>
              <w:spacing w:before="0" w:after="0" w:line="240" w:lineRule="auto"/>
              <w:rPr>
                <w:rFonts w:eastAsia="Times New Roman"/>
                <w:b/>
                <w:noProof/>
                <w:sz w:val="18"/>
                <w:szCs w:val="18"/>
              </w:rPr>
            </w:pPr>
          </w:p>
        </w:tc>
        <w:tc>
          <w:tcPr>
            <w:tcW w:w="1613" w:type="dxa"/>
            <w:vMerge/>
            <w:vAlign w:val="center"/>
            <w:hideMark/>
          </w:tcPr>
          <w:p w14:paraId="0C653291" w14:textId="77777777" w:rsidR="008F28BF" w:rsidRDefault="008F28BF">
            <w:pPr>
              <w:spacing w:before="0" w:after="0" w:line="240" w:lineRule="auto"/>
              <w:rPr>
                <w:rFonts w:eastAsia="Times New Roman"/>
                <w:b/>
                <w:noProof/>
                <w:sz w:val="18"/>
                <w:szCs w:val="18"/>
              </w:rPr>
            </w:pPr>
          </w:p>
        </w:tc>
        <w:tc>
          <w:tcPr>
            <w:tcW w:w="1647" w:type="dxa"/>
            <w:vMerge/>
            <w:vAlign w:val="center"/>
            <w:hideMark/>
          </w:tcPr>
          <w:p w14:paraId="21518AAB" w14:textId="77777777" w:rsidR="008F28BF" w:rsidRDefault="008F28BF">
            <w:pPr>
              <w:spacing w:before="0" w:after="0" w:line="240" w:lineRule="auto"/>
              <w:rPr>
                <w:rFonts w:eastAsia="Times New Roman"/>
                <w:b/>
                <w:noProof/>
                <w:sz w:val="18"/>
                <w:szCs w:val="18"/>
              </w:rPr>
            </w:pPr>
          </w:p>
        </w:tc>
        <w:tc>
          <w:tcPr>
            <w:tcW w:w="1140" w:type="dxa"/>
            <w:shd w:val="clear" w:color="auto" w:fill="BDD7EE"/>
            <w:vAlign w:val="center"/>
            <w:hideMark/>
          </w:tcPr>
          <w:p w14:paraId="5041791E" w14:textId="77777777" w:rsidR="008F28BF" w:rsidRDefault="00296299">
            <w:pPr>
              <w:pStyle w:val="P68B1DB1-Normal11"/>
              <w:spacing w:before="0" w:after="0" w:line="240" w:lineRule="auto"/>
              <w:jc w:val="center"/>
              <w:rPr>
                <w:noProof/>
              </w:rPr>
            </w:pPr>
            <w:r>
              <w:rPr>
                <w:noProof/>
              </w:rPr>
              <w:t>Mitta-yksikkö</w:t>
            </w:r>
          </w:p>
        </w:tc>
        <w:tc>
          <w:tcPr>
            <w:tcW w:w="988" w:type="dxa"/>
            <w:shd w:val="clear" w:color="auto" w:fill="BDD7EE"/>
            <w:vAlign w:val="center"/>
            <w:hideMark/>
          </w:tcPr>
          <w:p w14:paraId="7AD05A2C" w14:textId="77777777" w:rsidR="008F28BF" w:rsidRDefault="00296299">
            <w:pPr>
              <w:pStyle w:val="P68B1DB1-Normal11"/>
              <w:spacing w:before="0" w:after="0" w:line="240" w:lineRule="auto"/>
              <w:jc w:val="center"/>
              <w:rPr>
                <w:noProof/>
              </w:rPr>
            </w:pPr>
            <w:r>
              <w:rPr>
                <w:noProof/>
              </w:rPr>
              <w:t xml:space="preserve">Lähtötilanne </w:t>
            </w:r>
          </w:p>
        </w:tc>
        <w:tc>
          <w:tcPr>
            <w:tcW w:w="938" w:type="dxa"/>
            <w:shd w:val="clear" w:color="auto" w:fill="BDD7EE"/>
            <w:vAlign w:val="center"/>
            <w:hideMark/>
          </w:tcPr>
          <w:p w14:paraId="262047DE" w14:textId="77777777" w:rsidR="008F28BF" w:rsidRDefault="00296299">
            <w:pPr>
              <w:pStyle w:val="P68B1DB1-Normal11"/>
              <w:spacing w:before="0" w:after="0" w:line="240" w:lineRule="auto"/>
              <w:jc w:val="center"/>
              <w:rPr>
                <w:noProof/>
              </w:rPr>
            </w:pPr>
            <w:r>
              <w:rPr>
                <w:noProof/>
              </w:rPr>
              <w:t xml:space="preserve">Päämäärä </w:t>
            </w:r>
          </w:p>
        </w:tc>
        <w:tc>
          <w:tcPr>
            <w:tcW w:w="659" w:type="dxa"/>
            <w:shd w:val="clear" w:color="auto" w:fill="BDD7EE"/>
            <w:vAlign w:val="center"/>
            <w:hideMark/>
          </w:tcPr>
          <w:p w14:paraId="3F71C91E" w14:textId="77777777" w:rsidR="008F28BF" w:rsidRDefault="00296299">
            <w:pPr>
              <w:pStyle w:val="P68B1DB1-Normal11"/>
              <w:spacing w:before="0" w:after="0" w:line="240" w:lineRule="auto"/>
              <w:jc w:val="center"/>
              <w:rPr>
                <w:noProof/>
              </w:rPr>
            </w:pPr>
            <w:r>
              <w:rPr>
                <w:noProof/>
              </w:rPr>
              <w:t>Neljännes</w:t>
            </w:r>
          </w:p>
        </w:tc>
        <w:tc>
          <w:tcPr>
            <w:tcW w:w="658" w:type="dxa"/>
            <w:shd w:val="clear" w:color="auto" w:fill="BDD7EE"/>
            <w:vAlign w:val="center"/>
            <w:hideMark/>
          </w:tcPr>
          <w:p w14:paraId="0B3D69F4" w14:textId="77777777" w:rsidR="008F28BF" w:rsidRDefault="00296299">
            <w:pPr>
              <w:pStyle w:val="P68B1DB1-Normal11"/>
              <w:spacing w:before="0" w:after="0" w:line="240" w:lineRule="auto"/>
              <w:jc w:val="center"/>
              <w:rPr>
                <w:noProof/>
              </w:rPr>
            </w:pPr>
            <w:r>
              <w:rPr>
                <w:noProof/>
              </w:rPr>
              <w:t>Vuosi</w:t>
            </w:r>
          </w:p>
        </w:tc>
        <w:tc>
          <w:tcPr>
            <w:tcW w:w="4128" w:type="dxa"/>
            <w:vMerge/>
            <w:vAlign w:val="center"/>
            <w:hideMark/>
          </w:tcPr>
          <w:p w14:paraId="4E167840" w14:textId="77777777" w:rsidR="008F28BF" w:rsidRDefault="008F28BF">
            <w:pPr>
              <w:spacing w:before="0" w:after="0" w:line="240" w:lineRule="auto"/>
              <w:rPr>
                <w:rFonts w:eastAsia="Times New Roman"/>
                <w:b/>
                <w:noProof/>
                <w:sz w:val="18"/>
                <w:szCs w:val="18"/>
              </w:rPr>
            </w:pPr>
          </w:p>
        </w:tc>
      </w:tr>
      <w:tr w:rsidR="008F28BF" w14:paraId="51616276" w14:textId="77777777">
        <w:trPr>
          <w:trHeight w:val="309"/>
          <w:jc w:val="center"/>
        </w:trPr>
        <w:tc>
          <w:tcPr>
            <w:tcW w:w="704" w:type="dxa"/>
            <w:shd w:val="clear" w:color="auto" w:fill="C6EFCE"/>
            <w:hideMark/>
          </w:tcPr>
          <w:p w14:paraId="37F9C958" w14:textId="3E3346C0" w:rsidR="008F28BF" w:rsidRDefault="00296299">
            <w:pPr>
              <w:pStyle w:val="P68B1DB1-Normal19"/>
              <w:spacing w:before="0" w:after="0" w:line="240" w:lineRule="auto"/>
              <w:rPr>
                <w:noProof/>
              </w:rPr>
            </w:pPr>
            <w:r>
              <w:rPr>
                <w:noProof/>
              </w:rPr>
              <w:t>325</w:t>
            </w:r>
          </w:p>
        </w:tc>
        <w:tc>
          <w:tcPr>
            <w:tcW w:w="1843" w:type="dxa"/>
            <w:shd w:val="clear" w:color="auto" w:fill="C6EFCE"/>
            <w:hideMark/>
          </w:tcPr>
          <w:p w14:paraId="04AE0226" w14:textId="13CA631D" w:rsidR="008F28BF" w:rsidRDefault="00296299">
            <w:pPr>
              <w:pStyle w:val="P68B1DB1-Normal13"/>
              <w:spacing w:before="0" w:after="0" w:line="240" w:lineRule="auto"/>
              <w:rPr>
                <w:noProof/>
                <w:color w:val="004300"/>
              </w:rPr>
            </w:pPr>
            <w:r>
              <w:rPr>
                <w:noProof/>
              </w:rPr>
              <w:t>Uudistus 1: Korkeakoulujen muutos työmarkkinoiden muuttuviin tarpeisiin mukautumiseksi</w:t>
            </w:r>
          </w:p>
        </w:tc>
        <w:tc>
          <w:tcPr>
            <w:tcW w:w="992" w:type="dxa"/>
            <w:shd w:val="clear" w:color="auto" w:fill="C6EFCE"/>
            <w:hideMark/>
          </w:tcPr>
          <w:p w14:paraId="229522BB" w14:textId="4958E385" w:rsidR="008F28BF" w:rsidRDefault="00296299">
            <w:pPr>
              <w:pStyle w:val="P68B1DB1-Normal13"/>
              <w:spacing w:before="0" w:after="0" w:line="240" w:lineRule="auto"/>
              <w:rPr>
                <w:noProof/>
                <w:color w:val="004300"/>
              </w:rPr>
            </w:pPr>
            <w:r>
              <w:rPr>
                <w:noProof/>
              </w:rPr>
              <w:t>Virstanpylväs</w:t>
            </w:r>
          </w:p>
        </w:tc>
        <w:tc>
          <w:tcPr>
            <w:tcW w:w="1613" w:type="dxa"/>
            <w:shd w:val="clear" w:color="auto" w:fill="C6EFCE"/>
            <w:hideMark/>
          </w:tcPr>
          <w:p w14:paraId="4E6218E1" w14:textId="698AD67E" w:rsidR="008F28BF" w:rsidRDefault="00296299">
            <w:pPr>
              <w:pStyle w:val="P68B1DB1-Normal13"/>
              <w:spacing w:before="0" w:after="0" w:line="240" w:lineRule="auto"/>
              <w:rPr>
                <w:noProof/>
                <w:color w:val="004300"/>
              </w:rPr>
            </w:pPr>
            <w:r>
              <w:rPr>
                <w:noProof/>
              </w:rPr>
              <w:t>Yliopistojen muutosta tukevan ohjelman käynnistäminen</w:t>
            </w:r>
          </w:p>
        </w:tc>
        <w:tc>
          <w:tcPr>
            <w:tcW w:w="1647" w:type="dxa"/>
            <w:shd w:val="clear" w:color="auto" w:fill="C6EFCE"/>
            <w:hideMark/>
          </w:tcPr>
          <w:p w14:paraId="24614B61" w14:textId="0E537F03" w:rsidR="008F28BF" w:rsidRDefault="00296299">
            <w:pPr>
              <w:pStyle w:val="P68B1DB1-Normal13"/>
              <w:spacing w:before="0" w:after="0" w:line="240" w:lineRule="auto"/>
              <w:rPr>
                <w:noProof/>
                <w:color w:val="004300"/>
              </w:rPr>
            </w:pPr>
            <w:r>
              <w:rPr>
                <w:noProof/>
              </w:rPr>
              <w:t xml:space="preserve"> </w:t>
            </w:r>
          </w:p>
        </w:tc>
        <w:tc>
          <w:tcPr>
            <w:tcW w:w="1140" w:type="dxa"/>
            <w:shd w:val="clear" w:color="auto" w:fill="C6EFCE"/>
          </w:tcPr>
          <w:p w14:paraId="43958155" w14:textId="0718BA46" w:rsidR="008F28BF" w:rsidRDefault="00296299">
            <w:pPr>
              <w:pStyle w:val="P68B1DB1-Normal13"/>
              <w:spacing w:before="0" w:after="0" w:line="240" w:lineRule="auto"/>
              <w:rPr>
                <w:noProof/>
                <w:color w:val="004300"/>
              </w:rPr>
            </w:pPr>
            <w:r>
              <w:rPr>
                <w:noProof/>
              </w:rPr>
              <w:t xml:space="preserve"> </w:t>
            </w:r>
          </w:p>
        </w:tc>
        <w:tc>
          <w:tcPr>
            <w:tcW w:w="988" w:type="dxa"/>
            <w:shd w:val="clear" w:color="auto" w:fill="C6EFCE"/>
          </w:tcPr>
          <w:p w14:paraId="598F8374" w14:textId="7FC55570" w:rsidR="008F28BF" w:rsidRDefault="00296299">
            <w:pPr>
              <w:pStyle w:val="P68B1DB1-Normal13"/>
              <w:spacing w:before="0" w:after="0" w:line="240" w:lineRule="auto"/>
              <w:rPr>
                <w:noProof/>
                <w:color w:val="004300"/>
              </w:rPr>
            </w:pPr>
            <w:r>
              <w:rPr>
                <w:noProof/>
              </w:rPr>
              <w:t xml:space="preserve"> </w:t>
            </w:r>
          </w:p>
        </w:tc>
        <w:tc>
          <w:tcPr>
            <w:tcW w:w="938" w:type="dxa"/>
            <w:shd w:val="clear" w:color="auto" w:fill="C6EFCE"/>
          </w:tcPr>
          <w:p w14:paraId="71B2D05B" w14:textId="4D3083D9" w:rsidR="008F28BF" w:rsidRDefault="00296299">
            <w:pPr>
              <w:pStyle w:val="P68B1DB1-Normal13"/>
              <w:spacing w:before="0" w:after="0" w:line="240" w:lineRule="auto"/>
              <w:rPr>
                <w:noProof/>
                <w:color w:val="004300"/>
              </w:rPr>
            </w:pPr>
            <w:r>
              <w:rPr>
                <w:noProof/>
              </w:rPr>
              <w:t xml:space="preserve"> </w:t>
            </w:r>
          </w:p>
        </w:tc>
        <w:tc>
          <w:tcPr>
            <w:tcW w:w="659" w:type="dxa"/>
            <w:shd w:val="clear" w:color="auto" w:fill="C6EFCE"/>
            <w:hideMark/>
          </w:tcPr>
          <w:p w14:paraId="73F01D61" w14:textId="60692D63" w:rsidR="008F28BF" w:rsidRDefault="00296299">
            <w:pPr>
              <w:pStyle w:val="P68B1DB1-Normal13"/>
              <w:spacing w:before="0" w:after="0" w:line="240" w:lineRule="auto"/>
              <w:rPr>
                <w:noProof/>
                <w:color w:val="004300"/>
              </w:rPr>
            </w:pPr>
            <w:r>
              <w:rPr>
                <w:noProof/>
              </w:rPr>
              <w:t>Q4</w:t>
            </w:r>
          </w:p>
        </w:tc>
        <w:tc>
          <w:tcPr>
            <w:tcW w:w="658" w:type="dxa"/>
            <w:shd w:val="clear" w:color="auto" w:fill="C6EFCE"/>
            <w:hideMark/>
          </w:tcPr>
          <w:p w14:paraId="5DA408D9" w14:textId="7D3AEA68" w:rsidR="008F28BF" w:rsidRDefault="00296299">
            <w:pPr>
              <w:pStyle w:val="P68B1DB1-Normal13"/>
              <w:spacing w:before="0" w:after="0" w:line="240" w:lineRule="auto"/>
              <w:rPr>
                <w:noProof/>
                <w:color w:val="004300"/>
              </w:rPr>
            </w:pPr>
            <w:r>
              <w:rPr>
                <w:noProof/>
              </w:rPr>
              <w:t>2023</w:t>
            </w:r>
          </w:p>
        </w:tc>
        <w:tc>
          <w:tcPr>
            <w:tcW w:w="4128" w:type="dxa"/>
            <w:shd w:val="clear" w:color="auto" w:fill="C6EFCE"/>
            <w:hideMark/>
          </w:tcPr>
          <w:p w14:paraId="78F45B59" w14:textId="1C517DE1" w:rsidR="008F28BF" w:rsidRDefault="00296299">
            <w:pPr>
              <w:pStyle w:val="P68B1DB1-Normal13"/>
              <w:spacing w:before="0" w:after="0" w:line="240" w:lineRule="auto"/>
              <w:rPr>
                <w:noProof/>
                <w:color w:val="004300"/>
              </w:rPr>
            </w:pPr>
            <w:r>
              <w:rPr>
                <w:noProof/>
              </w:rPr>
              <w:t>Käynnistetään ehdotuspyyntö, joka koskee hankkeita, joilla tuetaan yliopistojen sopeutumista työmarkkinoiden muuttuviin tarpeisiin edistämällä vihreiden taitojen kehittämistä opinto-ohjelmissa. Tavoitteena on perustaa vähintään 20 uutta opinto-ohjelmaa, lisätä olemassa oleviin opinto-ohjelmiin vähintään 50 uutta kurssia ja perustaa vähintään 20 elinikäisen oppimisen kurssia.</w:t>
            </w:r>
          </w:p>
        </w:tc>
      </w:tr>
      <w:tr w:rsidR="008F28BF" w14:paraId="530290C2" w14:textId="77777777">
        <w:trPr>
          <w:trHeight w:val="309"/>
          <w:jc w:val="center"/>
        </w:trPr>
        <w:tc>
          <w:tcPr>
            <w:tcW w:w="704" w:type="dxa"/>
            <w:shd w:val="clear" w:color="auto" w:fill="C6EFCE"/>
          </w:tcPr>
          <w:p w14:paraId="6B79643C" w14:textId="75A65FE0" w:rsidR="008F28BF" w:rsidRDefault="00296299">
            <w:pPr>
              <w:pStyle w:val="P68B1DB1-Normal19"/>
              <w:spacing w:before="0" w:after="0" w:line="240" w:lineRule="auto"/>
              <w:rPr>
                <w:noProof/>
              </w:rPr>
            </w:pPr>
            <w:r>
              <w:rPr>
                <w:noProof/>
              </w:rPr>
              <w:t>326</w:t>
            </w:r>
          </w:p>
        </w:tc>
        <w:tc>
          <w:tcPr>
            <w:tcW w:w="1843" w:type="dxa"/>
            <w:shd w:val="clear" w:color="auto" w:fill="C6EFCE"/>
          </w:tcPr>
          <w:p w14:paraId="2B074E08" w14:textId="0709B44E" w:rsidR="008F28BF" w:rsidRDefault="00296299">
            <w:pPr>
              <w:pStyle w:val="P68B1DB1-Normal13"/>
              <w:spacing w:before="0" w:after="0" w:line="240" w:lineRule="auto"/>
              <w:rPr>
                <w:noProof/>
                <w:color w:val="004300"/>
              </w:rPr>
            </w:pPr>
            <w:r>
              <w:rPr>
                <w:noProof/>
              </w:rPr>
              <w:t>Uudistus 1: Korkeakoulujen muutos työmarkkinoiden muuttuviin tarpeisiin mukautumiseksi</w:t>
            </w:r>
          </w:p>
        </w:tc>
        <w:tc>
          <w:tcPr>
            <w:tcW w:w="992" w:type="dxa"/>
            <w:shd w:val="clear" w:color="auto" w:fill="C6EFCE"/>
          </w:tcPr>
          <w:p w14:paraId="524942AD" w14:textId="1A56B5AF" w:rsidR="008F28BF" w:rsidRDefault="00296299">
            <w:pPr>
              <w:pStyle w:val="P68B1DB1-Normal13"/>
              <w:spacing w:before="0" w:after="0" w:line="240" w:lineRule="auto"/>
              <w:rPr>
                <w:noProof/>
                <w:color w:val="004300"/>
              </w:rPr>
            </w:pPr>
            <w:r>
              <w:rPr>
                <w:noProof/>
              </w:rPr>
              <w:t>Kohde</w:t>
            </w:r>
          </w:p>
        </w:tc>
        <w:tc>
          <w:tcPr>
            <w:tcW w:w="1613" w:type="dxa"/>
            <w:shd w:val="clear" w:color="auto" w:fill="C6EFCE"/>
          </w:tcPr>
          <w:p w14:paraId="5F8FC269" w14:textId="06D650F2" w:rsidR="008F28BF" w:rsidRDefault="00296299">
            <w:pPr>
              <w:pStyle w:val="P68B1DB1-Normal13"/>
              <w:spacing w:before="0" w:after="0" w:line="240" w:lineRule="auto"/>
              <w:rPr>
                <w:noProof/>
                <w:color w:val="004300"/>
              </w:rPr>
            </w:pPr>
            <w:r>
              <w:rPr>
                <w:noProof/>
              </w:rPr>
              <w:t>Uusien opinto-ohjelmien, uusien kurssien ja elinikäisen oppimisen kurssien perustaminen</w:t>
            </w:r>
          </w:p>
        </w:tc>
        <w:tc>
          <w:tcPr>
            <w:tcW w:w="1647" w:type="dxa"/>
            <w:shd w:val="clear" w:color="auto" w:fill="C6EFCE"/>
          </w:tcPr>
          <w:p w14:paraId="29220EA3" w14:textId="52340252" w:rsidR="008F28BF" w:rsidRDefault="008F28BF">
            <w:pPr>
              <w:spacing w:line="259" w:lineRule="auto"/>
              <w:rPr>
                <w:rFonts w:eastAsia="Times New Roman"/>
                <w:noProof/>
                <w:color w:val="006100"/>
                <w:sz w:val="18"/>
                <w:szCs w:val="18"/>
              </w:rPr>
            </w:pPr>
          </w:p>
        </w:tc>
        <w:tc>
          <w:tcPr>
            <w:tcW w:w="1140" w:type="dxa"/>
            <w:shd w:val="clear" w:color="auto" w:fill="C6EFCE"/>
          </w:tcPr>
          <w:p w14:paraId="1A984A8D" w14:textId="2685C9EC" w:rsidR="008F28BF" w:rsidRDefault="00296299">
            <w:pPr>
              <w:pStyle w:val="P68B1DB1-Normal13"/>
              <w:spacing w:before="0" w:after="0" w:line="240" w:lineRule="auto"/>
              <w:rPr>
                <w:noProof/>
              </w:rPr>
            </w:pPr>
            <w:r>
              <w:rPr>
                <w:noProof/>
              </w:rPr>
              <w:t>Opinto-ohjelmat ja kurssit</w:t>
            </w:r>
          </w:p>
        </w:tc>
        <w:tc>
          <w:tcPr>
            <w:tcW w:w="988" w:type="dxa"/>
            <w:shd w:val="clear" w:color="auto" w:fill="C6EFCE"/>
          </w:tcPr>
          <w:p w14:paraId="5F70B3B3" w14:textId="6C3057EE" w:rsidR="008F28BF" w:rsidRDefault="00296299">
            <w:pPr>
              <w:pStyle w:val="P68B1DB1-Normal13"/>
              <w:spacing w:before="0" w:after="0" w:line="240" w:lineRule="auto"/>
              <w:rPr>
                <w:noProof/>
                <w:color w:val="004300"/>
              </w:rPr>
            </w:pPr>
            <w:r>
              <w:rPr>
                <w:noProof/>
              </w:rPr>
              <w:t>0</w:t>
            </w:r>
          </w:p>
        </w:tc>
        <w:tc>
          <w:tcPr>
            <w:tcW w:w="938" w:type="dxa"/>
            <w:shd w:val="clear" w:color="auto" w:fill="C6EFCE"/>
          </w:tcPr>
          <w:p w14:paraId="01AAC7E0" w14:textId="15AA3495" w:rsidR="008F28BF" w:rsidRDefault="00296299">
            <w:pPr>
              <w:pStyle w:val="P68B1DB1-Normal13"/>
              <w:spacing w:before="0" w:after="0" w:line="240" w:lineRule="auto"/>
              <w:rPr>
                <w:noProof/>
                <w:color w:val="004300"/>
              </w:rPr>
            </w:pPr>
            <w:r>
              <w:rPr>
                <w:noProof/>
              </w:rPr>
              <w:t>90</w:t>
            </w:r>
          </w:p>
        </w:tc>
        <w:tc>
          <w:tcPr>
            <w:tcW w:w="659" w:type="dxa"/>
            <w:shd w:val="clear" w:color="auto" w:fill="C6EFCE"/>
          </w:tcPr>
          <w:p w14:paraId="0FC29ACB" w14:textId="3DAFF9FE" w:rsidR="008F28BF" w:rsidRDefault="00296299">
            <w:pPr>
              <w:pStyle w:val="P68B1DB1-Normal13"/>
              <w:spacing w:before="0" w:after="0" w:line="240" w:lineRule="auto"/>
              <w:rPr>
                <w:noProof/>
                <w:color w:val="004300"/>
              </w:rPr>
            </w:pPr>
            <w:r>
              <w:rPr>
                <w:noProof/>
              </w:rPr>
              <w:t>Q4</w:t>
            </w:r>
          </w:p>
        </w:tc>
        <w:tc>
          <w:tcPr>
            <w:tcW w:w="658" w:type="dxa"/>
            <w:shd w:val="clear" w:color="auto" w:fill="C6EFCE"/>
          </w:tcPr>
          <w:p w14:paraId="37B91CFD" w14:textId="23165227" w:rsidR="008F28BF" w:rsidRDefault="00296299">
            <w:pPr>
              <w:pStyle w:val="P68B1DB1-Normal13"/>
              <w:spacing w:before="0" w:after="0" w:line="240" w:lineRule="auto"/>
              <w:rPr>
                <w:noProof/>
                <w:color w:val="004300"/>
              </w:rPr>
            </w:pPr>
            <w:r>
              <w:rPr>
                <w:noProof/>
              </w:rPr>
              <w:t>2025</w:t>
            </w:r>
          </w:p>
        </w:tc>
        <w:tc>
          <w:tcPr>
            <w:tcW w:w="4128" w:type="dxa"/>
            <w:shd w:val="clear" w:color="auto" w:fill="C6EFCE"/>
          </w:tcPr>
          <w:p w14:paraId="68AB148E" w14:textId="0E2D1CEA" w:rsidR="008F28BF" w:rsidRDefault="00296299">
            <w:pPr>
              <w:pStyle w:val="P68B1DB1-Normal13"/>
              <w:spacing w:after="0" w:line="257" w:lineRule="auto"/>
              <w:rPr>
                <w:noProof/>
              </w:rPr>
            </w:pPr>
            <w:r>
              <w:rPr>
                <w:noProof/>
              </w:rPr>
              <w:t>Ohjelmalla on saavutettava seuraavat tavoitteet:</w:t>
            </w:r>
          </w:p>
          <w:p w14:paraId="754B1589" w14:textId="18B8AD13" w:rsidR="008F28BF" w:rsidRDefault="00296299">
            <w:pPr>
              <w:pStyle w:val="P68B1DB1-ListParagraph59"/>
              <w:numPr>
                <w:ilvl w:val="0"/>
                <w:numId w:val="96"/>
              </w:numPr>
              <w:spacing w:after="0" w:line="257" w:lineRule="auto"/>
              <w:rPr>
                <w:rFonts w:eastAsia="Times New Roman"/>
                <w:noProof/>
              </w:rPr>
            </w:pPr>
            <w:r>
              <w:rPr>
                <w:rFonts w:ascii="Times New Roman" w:eastAsia="Times New Roman" w:hAnsi="Times New Roman"/>
                <w:noProof/>
              </w:rPr>
              <w:t>Akkreditoidaan vähintään 20 uutta koulutusohjelmaa (kandidaatin, maisterin ja/tai tohtorintutkinto).</w:t>
            </w:r>
          </w:p>
          <w:p w14:paraId="1F55076F" w14:textId="6C759A41" w:rsidR="008F28BF" w:rsidRDefault="00296299">
            <w:pPr>
              <w:pStyle w:val="P68B1DB1-ListParagraph48"/>
              <w:numPr>
                <w:ilvl w:val="0"/>
                <w:numId w:val="96"/>
              </w:numPr>
              <w:spacing w:after="0" w:line="257" w:lineRule="auto"/>
              <w:rPr>
                <w:noProof/>
              </w:rPr>
            </w:pPr>
            <w:r>
              <w:rPr>
                <w:noProof/>
              </w:rPr>
              <w:t>Nykyisten opinto-ohjelmien (kandidaatin-, maisterin- ja/tai tohtorintutkintotason) opetusohjelmiin on lisättävä vähintään 50 uutta (pakollista ja/tai vapaaehtoista) kurssia.</w:t>
            </w:r>
          </w:p>
          <w:p w14:paraId="6AF12C87" w14:textId="44C29507" w:rsidR="008F28BF" w:rsidRDefault="00296299">
            <w:pPr>
              <w:pStyle w:val="P68B1DB1-ListParagraph48"/>
              <w:numPr>
                <w:ilvl w:val="0"/>
                <w:numId w:val="96"/>
              </w:numPr>
              <w:spacing w:after="0" w:line="257" w:lineRule="auto"/>
              <w:rPr>
                <w:noProof/>
              </w:rPr>
            </w:pPr>
            <w:r>
              <w:rPr>
                <w:noProof/>
              </w:rPr>
              <w:t>Yliopistojen on luotava ja tarjottava vähintään 20 uutta elinikäisen oppimisen kurssia (mukaan lukien pieniin osaamiskokonaisuuksiin johtavat kurssit).</w:t>
            </w:r>
          </w:p>
          <w:p w14:paraId="41461FCB" w14:textId="444B6182" w:rsidR="008F28BF" w:rsidRDefault="00296299">
            <w:pPr>
              <w:pStyle w:val="P68B1DB1-Normal13"/>
              <w:spacing w:after="0" w:line="257" w:lineRule="auto"/>
              <w:rPr>
                <w:noProof/>
              </w:rPr>
            </w:pPr>
            <w:r>
              <w:rPr>
                <w:noProof/>
              </w:rPr>
              <w:t>Kaikissa ohjelmissa ja kursseissa on kehitettävä vihreitä taitoja ja määriteltävä oppimistulokset eurooppalaisen taito-, osaamis-, tutkinto- ja ammattikehyksen (ESCO) mukaisesti.</w:t>
            </w:r>
          </w:p>
          <w:p w14:paraId="5399EC14" w14:textId="3A3E8630" w:rsidR="008F28BF" w:rsidRDefault="00296299">
            <w:pPr>
              <w:pStyle w:val="P68B1DB1-Normal13"/>
              <w:spacing w:before="0" w:after="0" w:line="240" w:lineRule="auto"/>
              <w:rPr>
                <w:noProof/>
                <w:color w:val="004300"/>
              </w:rPr>
            </w:pPr>
            <w:r>
              <w:rPr>
                <w:noProof/>
              </w:rPr>
              <w:t xml:space="preserve"> </w:t>
            </w:r>
          </w:p>
        </w:tc>
      </w:tr>
      <w:tr w:rsidR="008F28BF" w14:paraId="5A3F2A5A" w14:textId="77777777">
        <w:trPr>
          <w:trHeight w:val="309"/>
          <w:jc w:val="center"/>
        </w:trPr>
        <w:tc>
          <w:tcPr>
            <w:tcW w:w="704" w:type="dxa"/>
            <w:shd w:val="clear" w:color="auto" w:fill="C6EFCE"/>
          </w:tcPr>
          <w:p w14:paraId="18316EAC" w14:textId="159EF4A1" w:rsidR="008F28BF" w:rsidRDefault="00296299">
            <w:pPr>
              <w:pStyle w:val="P68B1DB1-Normal13"/>
              <w:spacing w:before="0" w:after="0" w:line="240" w:lineRule="auto"/>
              <w:rPr>
                <w:noProof/>
              </w:rPr>
            </w:pPr>
            <w:r>
              <w:rPr>
                <w:noProof/>
              </w:rPr>
              <w:t>327</w:t>
            </w:r>
          </w:p>
        </w:tc>
        <w:tc>
          <w:tcPr>
            <w:tcW w:w="1843" w:type="dxa"/>
            <w:shd w:val="clear" w:color="auto" w:fill="C6EFCE"/>
          </w:tcPr>
          <w:p w14:paraId="33EA8515" w14:textId="77777777" w:rsidR="008F28BF" w:rsidRDefault="00296299">
            <w:pPr>
              <w:pStyle w:val="P68B1DB1-Normal13"/>
              <w:spacing w:before="0" w:after="0" w:line="240" w:lineRule="auto"/>
              <w:rPr>
                <w:noProof/>
              </w:rPr>
            </w:pPr>
            <w:r>
              <w:rPr>
                <w:noProof/>
              </w:rPr>
              <w:t>Investointi 1: Kestävän ja vihreän siirtymän strategiat</w:t>
            </w:r>
          </w:p>
          <w:p w14:paraId="470055F0" w14:textId="77777777" w:rsidR="008F28BF" w:rsidRDefault="00296299">
            <w:pPr>
              <w:pStyle w:val="P68B1DB1-Normal13"/>
              <w:spacing w:line="259" w:lineRule="auto"/>
              <w:rPr>
                <w:noProof/>
              </w:rPr>
            </w:pPr>
            <w:r>
              <w:rPr>
                <w:noProof/>
              </w:rPr>
              <w:t xml:space="preserve"> </w:t>
            </w:r>
          </w:p>
          <w:p w14:paraId="3B6F6B51" w14:textId="72EDB3D2" w:rsidR="008F28BF" w:rsidRDefault="00296299">
            <w:pPr>
              <w:pStyle w:val="P68B1DB1-Normal13"/>
              <w:spacing w:before="0" w:after="0" w:line="240" w:lineRule="auto"/>
              <w:rPr>
                <w:noProof/>
              </w:rPr>
            </w:pPr>
            <w:r>
              <w:rPr>
                <w:noProof/>
              </w:rPr>
              <w:t xml:space="preserve"> </w:t>
            </w:r>
          </w:p>
        </w:tc>
        <w:tc>
          <w:tcPr>
            <w:tcW w:w="992" w:type="dxa"/>
            <w:shd w:val="clear" w:color="auto" w:fill="C6EFCE"/>
          </w:tcPr>
          <w:p w14:paraId="3C74CA0F" w14:textId="2418851D" w:rsidR="008F28BF" w:rsidRDefault="00296299">
            <w:pPr>
              <w:pStyle w:val="P68B1DB1-Normal13"/>
              <w:spacing w:before="0" w:after="0" w:line="240" w:lineRule="auto"/>
              <w:rPr>
                <w:noProof/>
              </w:rPr>
            </w:pPr>
            <w:r>
              <w:rPr>
                <w:noProof/>
              </w:rPr>
              <w:t>Kohde</w:t>
            </w:r>
          </w:p>
        </w:tc>
        <w:tc>
          <w:tcPr>
            <w:tcW w:w="1613" w:type="dxa"/>
            <w:shd w:val="clear" w:color="auto" w:fill="C6EFCE"/>
          </w:tcPr>
          <w:p w14:paraId="67786DCD" w14:textId="60EAB324" w:rsidR="008F28BF" w:rsidRDefault="00296299">
            <w:pPr>
              <w:pStyle w:val="P68B1DB1-Normal13"/>
              <w:spacing w:before="0" w:after="0" w:line="240" w:lineRule="auto"/>
              <w:rPr>
                <w:noProof/>
              </w:rPr>
            </w:pPr>
            <w:r>
              <w:rPr>
                <w:noProof/>
              </w:rPr>
              <w:t>Uusien tai laajennettujen kestävän ja vihreän siirtymän strategioiden hyväksyminen julkisissa yliopistoissa</w:t>
            </w:r>
          </w:p>
        </w:tc>
        <w:tc>
          <w:tcPr>
            <w:tcW w:w="1647" w:type="dxa"/>
            <w:shd w:val="clear" w:color="auto" w:fill="C6EFCE"/>
          </w:tcPr>
          <w:p w14:paraId="12192ED6" w14:textId="77777777" w:rsidR="008F28BF" w:rsidRDefault="008F28BF">
            <w:pPr>
              <w:spacing w:line="259" w:lineRule="auto"/>
              <w:rPr>
                <w:rFonts w:eastAsia="Times New Roman"/>
                <w:noProof/>
                <w:color w:val="006100"/>
                <w:sz w:val="18"/>
                <w:szCs w:val="18"/>
              </w:rPr>
            </w:pPr>
          </w:p>
        </w:tc>
        <w:tc>
          <w:tcPr>
            <w:tcW w:w="1140" w:type="dxa"/>
            <w:shd w:val="clear" w:color="auto" w:fill="C6EFCE"/>
          </w:tcPr>
          <w:p w14:paraId="6B2687A7" w14:textId="45A7693C" w:rsidR="008F28BF" w:rsidRDefault="00296299">
            <w:pPr>
              <w:pStyle w:val="P68B1DB1-Normal13"/>
              <w:spacing w:before="0" w:after="0" w:line="240" w:lineRule="auto"/>
              <w:rPr>
                <w:noProof/>
              </w:rPr>
            </w:pPr>
            <w:r>
              <w:rPr>
                <w:noProof/>
              </w:rPr>
              <w:t>Strategiat</w:t>
            </w:r>
          </w:p>
        </w:tc>
        <w:tc>
          <w:tcPr>
            <w:tcW w:w="988" w:type="dxa"/>
            <w:shd w:val="clear" w:color="auto" w:fill="C6EFCE"/>
          </w:tcPr>
          <w:p w14:paraId="402F0F8C" w14:textId="6A17CFA5" w:rsidR="008F28BF" w:rsidRDefault="00296299">
            <w:pPr>
              <w:pStyle w:val="P68B1DB1-Normal13"/>
              <w:spacing w:before="0" w:after="0" w:line="240" w:lineRule="auto"/>
              <w:rPr>
                <w:noProof/>
              </w:rPr>
            </w:pPr>
            <w:r>
              <w:rPr>
                <w:noProof/>
              </w:rPr>
              <w:t>0</w:t>
            </w:r>
          </w:p>
        </w:tc>
        <w:tc>
          <w:tcPr>
            <w:tcW w:w="938" w:type="dxa"/>
            <w:shd w:val="clear" w:color="auto" w:fill="C6EFCE"/>
          </w:tcPr>
          <w:p w14:paraId="68744DB1" w14:textId="2E85CD60" w:rsidR="008F28BF" w:rsidRDefault="00296299">
            <w:pPr>
              <w:pStyle w:val="P68B1DB1-Normal13"/>
              <w:spacing w:before="0" w:after="0" w:line="240" w:lineRule="auto"/>
              <w:rPr>
                <w:noProof/>
              </w:rPr>
            </w:pPr>
            <w:r>
              <w:rPr>
                <w:noProof/>
              </w:rPr>
              <w:t>20</w:t>
            </w:r>
          </w:p>
        </w:tc>
        <w:tc>
          <w:tcPr>
            <w:tcW w:w="659" w:type="dxa"/>
            <w:shd w:val="clear" w:color="auto" w:fill="C6EFCE"/>
          </w:tcPr>
          <w:p w14:paraId="50D5655A" w14:textId="5E24ACF2" w:rsidR="008F28BF" w:rsidRDefault="00296299">
            <w:pPr>
              <w:pStyle w:val="P68B1DB1-Normal13"/>
              <w:spacing w:before="0" w:after="0" w:line="240" w:lineRule="auto"/>
              <w:rPr>
                <w:noProof/>
              </w:rPr>
            </w:pPr>
            <w:r>
              <w:rPr>
                <w:noProof/>
              </w:rPr>
              <w:t xml:space="preserve"> Q4</w:t>
            </w:r>
          </w:p>
        </w:tc>
        <w:tc>
          <w:tcPr>
            <w:tcW w:w="658" w:type="dxa"/>
            <w:shd w:val="clear" w:color="auto" w:fill="C6EFCE"/>
          </w:tcPr>
          <w:p w14:paraId="259E16AC" w14:textId="400BAE49" w:rsidR="008F28BF" w:rsidRDefault="00296299">
            <w:pPr>
              <w:pStyle w:val="P68B1DB1-Normal13"/>
              <w:spacing w:before="0" w:after="0" w:line="240" w:lineRule="auto"/>
              <w:rPr>
                <w:noProof/>
              </w:rPr>
            </w:pPr>
            <w:r>
              <w:rPr>
                <w:noProof/>
              </w:rPr>
              <w:t>2024</w:t>
            </w:r>
          </w:p>
        </w:tc>
        <w:tc>
          <w:tcPr>
            <w:tcW w:w="4128" w:type="dxa"/>
            <w:shd w:val="clear" w:color="auto" w:fill="C6EFCE"/>
          </w:tcPr>
          <w:p w14:paraId="1B29EF5A" w14:textId="377C6774" w:rsidR="008F28BF" w:rsidRDefault="00296299">
            <w:pPr>
              <w:pStyle w:val="P68B1DB1-Normal13"/>
              <w:spacing w:before="0" w:after="0" w:line="240" w:lineRule="auto"/>
              <w:rPr>
                <w:noProof/>
              </w:rPr>
            </w:pPr>
            <w:r>
              <w:rPr>
                <w:noProof/>
              </w:rPr>
              <w:t xml:space="preserve">Vähintään 20 julkista yliopistoa hyväksyy uudet tai laajennetut kestävän ja vihreän siirtymän strategiat. Strategioissa on muotoiltava visio, painopistealat ja tavoitteet, jotka ovat tarpeen yliopistojen vihreän siirtymän tukemiseksi lyhyellä ja keskipitkällä aikavälillä, mukaan lukien vihreän osaamisen koulutus. </w:t>
            </w:r>
          </w:p>
          <w:p w14:paraId="3CD88A51" w14:textId="32D01874" w:rsidR="008F28BF" w:rsidRDefault="00296299">
            <w:pPr>
              <w:pStyle w:val="P68B1DB1-Normal60"/>
              <w:spacing w:after="0" w:line="257" w:lineRule="auto"/>
              <w:rPr>
                <w:noProof/>
                <w:color w:val="006100"/>
              </w:rPr>
            </w:pPr>
            <w:r>
              <w:rPr>
                <w:noProof/>
              </w:rPr>
              <w:t xml:space="preserve"> </w:t>
            </w:r>
          </w:p>
        </w:tc>
      </w:tr>
      <w:tr w:rsidR="008F28BF" w14:paraId="5580AC06" w14:textId="77777777">
        <w:trPr>
          <w:trHeight w:val="309"/>
          <w:jc w:val="center"/>
        </w:trPr>
        <w:tc>
          <w:tcPr>
            <w:tcW w:w="704" w:type="dxa"/>
            <w:shd w:val="clear" w:color="auto" w:fill="C6EFCE"/>
          </w:tcPr>
          <w:p w14:paraId="7B269D42" w14:textId="07FF3FCB" w:rsidR="008F28BF" w:rsidRDefault="00296299">
            <w:pPr>
              <w:pStyle w:val="P68B1DB1-Normal13"/>
              <w:spacing w:before="0" w:after="0" w:line="240" w:lineRule="auto"/>
              <w:rPr>
                <w:noProof/>
              </w:rPr>
            </w:pPr>
            <w:r>
              <w:rPr>
                <w:noProof/>
              </w:rPr>
              <w:t>328</w:t>
            </w:r>
          </w:p>
        </w:tc>
        <w:tc>
          <w:tcPr>
            <w:tcW w:w="1843" w:type="dxa"/>
            <w:shd w:val="clear" w:color="auto" w:fill="C6EFCE"/>
          </w:tcPr>
          <w:p w14:paraId="701C0BA3" w14:textId="77777777" w:rsidR="008F28BF" w:rsidRDefault="00296299">
            <w:pPr>
              <w:pStyle w:val="P68B1DB1-Normal13"/>
              <w:spacing w:before="0" w:after="0" w:line="240" w:lineRule="auto"/>
              <w:rPr>
                <w:noProof/>
              </w:rPr>
            </w:pPr>
            <w:r>
              <w:rPr>
                <w:noProof/>
              </w:rPr>
              <w:t xml:space="preserve">Investointi 2: Strategisten kumppanuuksien perustaminen </w:t>
            </w:r>
          </w:p>
          <w:p w14:paraId="7EF772B5" w14:textId="77777777" w:rsidR="008F28BF" w:rsidRDefault="00296299">
            <w:pPr>
              <w:pStyle w:val="P68B1DB1-Normal13"/>
              <w:spacing w:line="259" w:lineRule="auto"/>
              <w:rPr>
                <w:noProof/>
              </w:rPr>
            </w:pPr>
            <w:r>
              <w:rPr>
                <w:noProof/>
              </w:rPr>
              <w:t xml:space="preserve"> </w:t>
            </w:r>
          </w:p>
          <w:p w14:paraId="136BDF18" w14:textId="75F88BC0" w:rsidR="008F28BF" w:rsidRDefault="00296299">
            <w:pPr>
              <w:pStyle w:val="P68B1DB1-Normal13"/>
              <w:spacing w:line="259" w:lineRule="auto"/>
              <w:rPr>
                <w:noProof/>
              </w:rPr>
            </w:pPr>
            <w:r>
              <w:rPr>
                <w:noProof/>
              </w:rPr>
              <w:t xml:space="preserve"> </w:t>
            </w:r>
          </w:p>
        </w:tc>
        <w:tc>
          <w:tcPr>
            <w:tcW w:w="992" w:type="dxa"/>
            <w:shd w:val="clear" w:color="auto" w:fill="C6EFCE"/>
          </w:tcPr>
          <w:p w14:paraId="2C5A67C6" w14:textId="5B164AA5" w:rsidR="008F28BF" w:rsidRDefault="00296299">
            <w:pPr>
              <w:pStyle w:val="P68B1DB1-Normal13"/>
              <w:spacing w:before="0" w:after="0" w:line="240" w:lineRule="auto"/>
              <w:rPr>
                <w:noProof/>
              </w:rPr>
            </w:pPr>
            <w:r>
              <w:rPr>
                <w:noProof/>
              </w:rPr>
              <w:t>Kohde</w:t>
            </w:r>
          </w:p>
        </w:tc>
        <w:tc>
          <w:tcPr>
            <w:tcW w:w="1613" w:type="dxa"/>
            <w:shd w:val="clear" w:color="auto" w:fill="C6EFCE"/>
          </w:tcPr>
          <w:p w14:paraId="234BD86B" w14:textId="013A8C90" w:rsidR="008F28BF" w:rsidRDefault="00296299">
            <w:pPr>
              <w:pStyle w:val="P68B1DB1-Normal13"/>
              <w:spacing w:before="0" w:after="0" w:line="240" w:lineRule="auto"/>
              <w:rPr>
                <w:noProof/>
              </w:rPr>
            </w:pPr>
            <w:r>
              <w:rPr>
                <w:noProof/>
              </w:rPr>
              <w:t>Julkisten yliopistojen strategisten kumppanuuksien perustaminen</w:t>
            </w:r>
          </w:p>
        </w:tc>
        <w:tc>
          <w:tcPr>
            <w:tcW w:w="1647" w:type="dxa"/>
            <w:shd w:val="clear" w:color="auto" w:fill="C6EFCE"/>
          </w:tcPr>
          <w:p w14:paraId="2FBA5145" w14:textId="202F33FA" w:rsidR="008F28BF" w:rsidRDefault="008F28BF">
            <w:pPr>
              <w:spacing w:line="259" w:lineRule="auto"/>
              <w:rPr>
                <w:rFonts w:eastAsia="Times New Roman"/>
                <w:noProof/>
                <w:color w:val="006100"/>
                <w:sz w:val="18"/>
                <w:szCs w:val="18"/>
              </w:rPr>
            </w:pPr>
          </w:p>
        </w:tc>
        <w:tc>
          <w:tcPr>
            <w:tcW w:w="1140" w:type="dxa"/>
            <w:shd w:val="clear" w:color="auto" w:fill="C6EFCE"/>
          </w:tcPr>
          <w:p w14:paraId="19CC9A16" w14:textId="1740C192" w:rsidR="008F28BF" w:rsidRDefault="00296299">
            <w:pPr>
              <w:pStyle w:val="P68B1DB1-Normal13"/>
              <w:spacing w:before="0" w:after="0" w:line="240" w:lineRule="auto"/>
              <w:rPr>
                <w:noProof/>
              </w:rPr>
            </w:pPr>
            <w:r>
              <w:rPr>
                <w:noProof/>
              </w:rPr>
              <w:t xml:space="preserve"> Strategiset kumppanuudet</w:t>
            </w:r>
          </w:p>
        </w:tc>
        <w:tc>
          <w:tcPr>
            <w:tcW w:w="988" w:type="dxa"/>
            <w:shd w:val="clear" w:color="auto" w:fill="C6EFCE"/>
          </w:tcPr>
          <w:p w14:paraId="5940058C" w14:textId="66CD119C" w:rsidR="008F28BF" w:rsidRDefault="00296299">
            <w:pPr>
              <w:pStyle w:val="P68B1DB1-Normal13"/>
              <w:spacing w:before="0" w:after="0" w:line="240" w:lineRule="auto"/>
              <w:rPr>
                <w:noProof/>
              </w:rPr>
            </w:pPr>
            <w:r>
              <w:rPr>
                <w:noProof/>
              </w:rPr>
              <w:t>0</w:t>
            </w:r>
          </w:p>
        </w:tc>
        <w:tc>
          <w:tcPr>
            <w:tcW w:w="938" w:type="dxa"/>
            <w:shd w:val="clear" w:color="auto" w:fill="C6EFCE"/>
          </w:tcPr>
          <w:p w14:paraId="0821B79C" w14:textId="64297B5D" w:rsidR="008F28BF" w:rsidRDefault="00296299">
            <w:pPr>
              <w:pStyle w:val="P68B1DB1-Normal13"/>
              <w:spacing w:before="0" w:after="0" w:line="240" w:lineRule="auto"/>
              <w:rPr>
                <w:noProof/>
              </w:rPr>
            </w:pPr>
            <w:r>
              <w:rPr>
                <w:noProof/>
              </w:rPr>
              <w:t>20</w:t>
            </w:r>
          </w:p>
        </w:tc>
        <w:tc>
          <w:tcPr>
            <w:tcW w:w="659" w:type="dxa"/>
            <w:shd w:val="clear" w:color="auto" w:fill="C6EFCE"/>
          </w:tcPr>
          <w:p w14:paraId="108D96CB" w14:textId="4F612C7D" w:rsidR="008F28BF" w:rsidRDefault="00296299">
            <w:pPr>
              <w:pStyle w:val="P68B1DB1-Normal13"/>
              <w:spacing w:before="0" w:after="0" w:line="240" w:lineRule="auto"/>
              <w:rPr>
                <w:noProof/>
              </w:rPr>
            </w:pPr>
            <w:r>
              <w:rPr>
                <w:noProof/>
              </w:rPr>
              <w:t>Q4</w:t>
            </w:r>
          </w:p>
        </w:tc>
        <w:tc>
          <w:tcPr>
            <w:tcW w:w="658" w:type="dxa"/>
            <w:shd w:val="clear" w:color="auto" w:fill="C6EFCE"/>
          </w:tcPr>
          <w:p w14:paraId="22DEA94A" w14:textId="5DF49A04" w:rsidR="008F28BF" w:rsidRDefault="00296299">
            <w:pPr>
              <w:pStyle w:val="P68B1DB1-Normal13"/>
              <w:spacing w:before="0" w:after="0" w:line="240" w:lineRule="auto"/>
              <w:rPr>
                <w:noProof/>
              </w:rPr>
            </w:pPr>
            <w:r>
              <w:rPr>
                <w:noProof/>
              </w:rPr>
              <w:t>2024</w:t>
            </w:r>
          </w:p>
        </w:tc>
        <w:tc>
          <w:tcPr>
            <w:tcW w:w="4128" w:type="dxa"/>
            <w:shd w:val="clear" w:color="auto" w:fill="C6EFCE"/>
          </w:tcPr>
          <w:p w14:paraId="5311308E" w14:textId="244A7E78" w:rsidR="008F28BF" w:rsidRDefault="00296299">
            <w:pPr>
              <w:pStyle w:val="P68B1DB1-Normal13"/>
              <w:spacing w:before="0" w:after="0" w:line="240" w:lineRule="auto"/>
              <w:rPr>
                <w:noProof/>
              </w:rPr>
            </w:pPr>
            <w:r>
              <w:rPr>
                <w:noProof/>
              </w:rPr>
              <w:t xml:space="preserve">Julkisten yliopistojen ja ympäristöä säästäviä taitoja koskevaa koulutusta kehittävän kolmannen osapuolen välille on luotava 20 strategista kumppanuutta. </w:t>
            </w:r>
          </w:p>
        </w:tc>
      </w:tr>
    </w:tbl>
    <w:p w14:paraId="09179DFF" w14:textId="4294E347"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38489D3D" w14:textId="11E0EB0D"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12678BF0" w14:textId="77777777"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8F28BF" w:rsidSect="00756C74">
          <w:headerReference w:type="even" r:id="rId483"/>
          <w:headerReference w:type="default" r:id="rId484"/>
          <w:footerReference w:type="even" r:id="rId485"/>
          <w:footerReference w:type="default" r:id="rId486"/>
          <w:headerReference w:type="first" r:id="rId487"/>
          <w:footerReference w:type="first" r:id="rId488"/>
          <w:pgSz w:w="16839" w:h="11907" w:orient="landscape"/>
          <w:pgMar w:top="1134" w:right="1134" w:bottom="1134" w:left="1134" w:header="567" w:footer="567" w:gutter="0"/>
          <w:cols w:space="720"/>
          <w:docGrid w:linePitch="360"/>
        </w:sectPr>
      </w:pPr>
    </w:p>
    <w:p w14:paraId="6E435612" w14:textId="7C298FD1" w:rsidR="008F28BF" w:rsidRDefault="00296299">
      <w:pPr>
        <w:pStyle w:val="P68B1DB1-Normal8"/>
        <w:keepNext/>
        <w:tabs>
          <w:tab w:val="left" w:pos="850"/>
        </w:tabs>
        <w:spacing w:line="240" w:lineRule="auto"/>
        <w:jc w:val="both"/>
        <w:outlineLvl w:val="0"/>
        <w:rPr>
          <w:bCs/>
          <w:smallCaps/>
          <w:noProof/>
        </w:rPr>
      </w:pPr>
      <w:r>
        <w:rPr>
          <w:caps/>
          <w:noProof/>
        </w:rPr>
        <w:t xml:space="preserve">II. Komponentti 7.5 </w:t>
      </w:r>
      <w:r>
        <w:rPr>
          <w:smallCaps/>
          <w:noProof/>
        </w:rPr>
        <w:t>Tieliikenteen hiilestä irtautuminen (REPOWEREU)</w:t>
      </w:r>
    </w:p>
    <w:p w14:paraId="644DFDFB" w14:textId="4FFFEB0D"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Tällä Tšekin elpymis- ja palautumissuunnitelman komponentilla vastataan tarpeeseen irrottaa liikenneala hiilestä ottamalla käyttöön päästöttömiä ajoneuvoja ja infrastruktuuria Tšekissä, jotta voidaan valmistautua fossiilisten polttoaineiden nopeaan asteittaiseen käytöstä poistamiseen tieliikenteessä.</w:t>
      </w:r>
    </w:p>
    <w:p w14:paraId="196F0C73" w14:textId="6A8C83B5"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Komponentilla pyritään lisäämään erityyppisten päästöttömien ajoneuvojen käyttöönottoa Tšekissä sekä kannustamaan lataus- ja vetytankkausinfrastruktuurin kehittämistä investointien ja uudistusten avulla.</w:t>
      </w:r>
    </w:p>
    <w:p w14:paraId="5CA8DA36" w14:textId="0AF6BE50" w:rsidR="008F28BF" w:rsidRDefault="00296299">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Komponentti liittyy vuoden 2022 maakohtaisen suosituksen 4 täytäntöönpanoon. Siinä korostetaan tarvetta vähentää fossiilisten polttoaineiden käyttöä ja riippuvuutta fossiilisten polttoaineiden tuonnista. Komponentilla vastataan maakohtaiseen suositukseen erityisesti pyrkimällä vähentämään fossiilisten polttoaineiden käyttöä Tšekin liikennejärjestelmässä. Komponentti liittyy myös vuoden 2023 maakohtaisen suosituksen 4 täytäntöönpanoon. Siinä korostetaan tarvetta edistää päästöttömien ajoneuvojen käyttöönottoa ja parantaa suuren kapasiteetin lataus- ja tankkausinfrastruktuurin saatavuutta uusilla uudistuksilla, jotta voidaan luoda mahdollistavat olosuhteet ja poistaa ajoneuvojen ja infrastruktuurin käyttöönoton nykyiset esteet.</w:t>
      </w:r>
    </w:p>
    <w:p w14:paraId="0B0EDEC8" w14:textId="77777777" w:rsidR="008F28BF" w:rsidRDefault="008F28BF">
      <w:pPr>
        <w:pBdr>
          <w:top w:val="nil"/>
          <w:left w:val="nil"/>
          <w:bottom w:val="nil"/>
          <w:right w:val="nil"/>
          <w:between w:val="nil"/>
        </w:pBdr>
        <w:tabs>
          <w:tab w:val="left" w:pos="993"/>
        </w:tabs>
        <w:spacing w:line="240" w:lineRule="auto"/>
        <w:jc w:val="both"/>
        <w:rPr>
          <w:rFonts w:eastAsia="Times New Roman"/>
          <w:noProof/>
          <w:color w:val="000000" w:themeColor="text1"/>
        </w:rPr>
      </w:pPr>
    </w:p>
    <w:p w14:paraId="1367D30A" w14:textId="67415FAB" w:rsidR="008F28BF" w:rsidRDefault="00296299">
      <w:pPr>
        <w:pStyle w:val="P68B1DB1-Normal7"/>
        <w:spacing w:line="240" w:lineRule="auto"/>
        <w:jc w:val="both"/>
        <w:rPr>
          <w:rFonts w:eastAsia="Times New Roman"/>
          <w:noProof/>
          <w:color w:val="000000" w:themeColor="text1"/>
        </w:rPr>
      </w:pPr>
      <w:r>
        <w:rPr>
          <w:noProof/>
        </w:rPr>
        <w:t xml:space="preserve">II.1 </w:t>
      </w:r>
      <w:r>
        <w:rPr>
          <w:rFonts w:eastAsia="Times New Roman"/>
          <w:noProof/>
        </w:rPr>
        <w:t>Kuvaus</w:t>
      </w:r>
      <w:r>
        <w:rPr>
          <w:noProof/>
        </w:rPr>
        <w:t xml:space="preserve"> uudistuksista ja investoinneista, joita rahoitetaan rahoitustuella, jota ei makseta takaisin</w:t>
      </w:r>
    </w:p>
    <w:p w14:paraId="0CD2FB39" w14:textId="1DD6B82A" w:rsidR="008F28BF" w:rsidRDefault="00296299">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Uudistus 1: Puhdasta liikkuvuutta koskeva kansallinen toimintasuunnitelma ja päästöttömän liikkuvuuden käyttöönottotavoitteet</w:t>
      </w:r>
    </w:p>
    <w:p w14:paraId="6CC05757" w14:textId="5E084D1A" w:rsidR="008F28BF" w:rsidRDefault="00296299">
      <w:pPr>
        <w:pStyle w:val="NormalWeb"/>
        <w:pBdr>
          <w:top w:val="nil"/>
          <w:left w:val="nil"/>
          <w:bottom w:val="nil"/>
          <w:right w:val="nil"/>
          <w:between w:val="nil"/>
        </w:pBdr>
        <w:tabs>
          <w:tab w:val="left" w:pos="993"/>
        </w:tabs>
        <w:rPr>
          <w:noProof/>
        </w:rPr>
      </w:pPr>
      <w:r>
        <w:rPr>
          <w:noProof/>
        </w:rPr>
        <w:t>Uudistuksen tavoitteena on luoda tie puhtaaseen liikenteeseen siirtymiselle ja päästöttömän liikkuvuuden nopealle käyttöönotolle. Uudistuksen tavoitteena on hyödyntää Tšekin kaupunkien kestävän kaupunkiliikenteen puitteita, joissa Tšekki voi nopeuttaa päästöttömän liikkuvuuden käyttöönottoa ja asiaankuuluvan tankkaus- ja latausinfrastruktuurin käyttöönottoa.</w:t>
      </w:r>
    </w:p>
    <w:p w14:paraId="29E39573" w14:textId="024E5542" w:rsidR="008F28BF" w:rsidRDefault="00296299">
      <w:pPr>
        <w:pStyle w:val="NormalWeb"/>
        <w:pBdr>
          <w:top w:val="nil"/>
          <w:left w:val="nil"/>
          <w:bottom w:val="nil"/>
          <w:right w:val="nil"/>
          <w:between w:val="nil"/>
        </w:pBdr>
        <w:tabs>
          <w:tab w:val="left" w:pos="993"/>
        </w:tabs>
        <w:rPr>
          <w:noProof/>
        </w:rPr>
      </w:pPr>
      <w:r>
        <w:rPr>
          <w:noProof/>
        </w:rPr>
        <w:t>Kun otetaan huomioon meneillään oleva siirtyminen kohti nopeasti hiiletöntä liikennealaa, uudistuksen on johdettava rekisteröityjen päästöttömien ajoneuvojen prosentuaaliseen kasvuun kunkin ajoneuvoluokan osalta vuosina 2025 ja 2030 vuoden 2022 perustasoon verrattuna. Tarkistetussa kansallisessa toimintasuunnitelmassa on myös asetettava päästöttömien ajoneuvojen eri luokille erityiset kansalliset tavoitteet, jotka on saavutettava vuoteen 2025 mennessä ja vuoteen 2030 mennessä. Tarkistetussa kansallisessa toimintasuunnitelmassa on myös asetettava selkeät käyttöönottotavoitteet latausinfrastruktuurille ja vetytankkausasemille vaihtoehtoisten polttoaineiden infrastruktuuria koskevan asetuksen mukaisesti.</w:t>
      </w:r>
    </w:p>
    <w:p w14:paraId="009EA856" w14:textId="19873B0F" w:rsidR="008F28BF" w:rsidRDefault="00296299">
      <w:pPr>
        <w:pStyle w:val="NormalWeb"/>
        <w:pBdr>
          <w:top w:val="nil"/>
          <w:left w:val="nil"/>
          <w:bottom w:val="nil"/>
          <w:right w:val="nil"/>
          <w:between w:val="nil"/>
        </w:pBdr>
        <w:tabs>
          <w:tab w:val="left" w:pos="993"/>
        </w:tabs>
        <w:rPr>
          <w:noProof/>
        </w:rPr>
      </w:pPr>
      <w:r>
        <w:rPr>
          <w:noProof/>
        </w:rPr>
        <w:t xml:space="preserve">Tšekin on uudistuksen osalta saavutettava käyttöönottotavoite, joka on asianomaisissa ajoneuvoluokissa rekisteröityjen päästöttömien ajoneuvojen määrän lisääminen vähintään 70 prosentilla vuoden 2022 perustasoon verrattuna. Uudistuksen tuloksena käynnistetään myös julkisia ehdotuspyyntöjä, joiden kokonaisarvo on vähintään 120 miljoonaa euroa helmikuun 2022 ja kesäkuun 2026 välisenä aikana päästöttömien vaihtoehtoisten polttoaineiden infrastruktuurin eli latausasemien ja vetytankkausasemien käyttöönoton tukemiseksi. </w:t>
      </w:r>
    </w:p>
    <w:p w14:paraId="1AE92589" w14:textId="77777777" w:rsidR="008F28BF" w:rsidRDefault="00296299">
      <w:pPr>
        <w:pStyle w:val="NormalWeb"/>
        <w:pBdr>
          <w:top w:val="nil"/>
          <w:left w:val="nil"/>
          <w:bottom w:val="nil"/>
          <w:right w:val="nil"/>
          <w:between w:val="nil"/>
        </w:pBdr>
        <w:tabs>
          <w:tab w:val="left" w:pos="993"/>
        </w:tabs>
        <w:rPr>
          <w:noProof/>
        </w:rPr>
      </w:pPr>
      <w:r>
        <w:rPr>
          <w:noProof/>
        </w:rPr>
        <w:t>Uudistukseen on sisällyttävä luettelo toimenpiteistä, joilla pyritään tarjoamaan taloudellisia ja verokannustimia päästöttömien ajoneuvojen ja infrastruktuurin käyttöönoton lisäämiseksi, sekä luettelo toimenpiteistä, joilla pyritään luomaan suotuisa ympäristö latauspisteiden, suuren kapasiteetin latausasemien ja vetytankkausasemien käyttöönotolle ja toiminnalle.</w:t>
      </w:r>
    </w:p>
    <w:p w14:paraId="433A4433" w14:textId="77777777" w:rsidR="008F28BF" w:rsidRDefault="00296299">
      <w:pPr>
        <w:pStyle w:val="NormalWeb"/>
        <w:pBdr>
          <w:top w:val="nil"/>
          <w:left w:val="nil"/>
          <w:bottom w:val="nil"/>
          <w:right w:val="nil"/>
          <w:between w:val="nil"/>
        </w:pBdr>
        <w:tabs>
          <w:tab w:val="left" w:pos="993"/>
        </w:tabs>
        <w:rPr>
          <w:noProof/>
        </w:rPr>
      </w:pPr>
      <w:r>
        <w:rPr>
          <w:noProof/>
        </w:rPr>
        <w:t>Toimintasuunnitelman on tarkoitus perustua asianomaisten paikallisten toimijoiden kanssa käytävään avoimeen keskusteluun. Teollisuutta ja kansalaisjärjestöjä kuullaan toimintasuunnitelmaluonnoksesta ennen sen viimeistelyä.</w:t>
      </w:r>
    </w:p>
    <w:p w14:paraId="244A654D" w14:textId="23F9DA59"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30 päivään kesäkuuta 2026 mennessä.</w:t>
      </w:r>
    </w:p>
    <w:p w14:paraId="04B5247F" w14:textId="1BB1B75C" w:rsidR="008F28BF" w:rsidRDefault="00296299">
      <w:pPr>
        <w:pStyle w:val="P68B1DB1-Normal41"/>
        <w:pBdr>
          <w:top w:val="nil"/>
          <w:left w:val="nil"/>
          <w:bottom w:val="nil"/>
          <w:right w:val="nil"/>
          <w:between w:val="nil"/>
        </w:pBdr>
        <w:tabs>
          <w:tab w:val="left" w:pos="993"/>
        </w:tabs>
        <w:spacing w:line="240" w:lineRule="auto"/>
        <w:jc w:val="both"/>
        <w:rPr>
          <w:noProof/>
        </w:rPr>
      </w:pPr>
      <w:r>
        <w:rPr>
          <w:noProof/>
        </w:rPr>
        <w:t xml:space="preserve">Uudistuksen 2: Verotoimenpiteet päästöttömän liikkuvuuden tukemiseksi </w:t>
      </w:r>
    </w:p>
    <w:p w14:paraId="50D7E400" w14:textId="63AD9C37" w:rsidR="008F28BF" w:rsidRDefault="00296299">
      <w:pPr>
        <w:pBdr>
          <w:top w:val="nil"/>
          <w:left w:val="nil"/>
          <w:bottom w:val="nil"/>
          <w:right w:val="nil"/>
          <w:between w:val="nil"/>
        </w:pBdr>
        <w:tabs>
          <w:tab w:val="left" w:pos="993"/>
        </w:tabs>
        <w:spacing w:line="240" w:lineRule="auto"/>
        <w:jc w:val="both"/>
        <w:rPr>
          <w:noProof/>
        </w:rPr>
      </w:pPr>
      <w:r>
        <w:rPr>
          <w:noProof/>
        </w:rPr>
        <w:t>Uudistuksen tavoitteena on mukauttaa Tšekin verokehystä, jotta helpotetaan päästöttömien maantieajoneuvojen käyttöönottoa yksityisissä yrityksissä. Uudistus täydentää komponentin 2.4 investointia 4 ja tukee tarvetta kannustaa edelleen päästöttömien ajoneuvojen käyttöönoton lisäämiseen uudistuksen 1 mukaisesti. Toimenpiteellä tarkistetaan tuloverolakia yritysautojen luontaisedun muuttamiseksi säätämällä korkeammasta verotasosta sekä tavanomaista polttoainetta käyttäville että vähäpäästöisille ajoneuvoille (alle 50 g CO2/km), samalla kun päästöttömille ajoneuvoille asetetaan alhaisempi verotaso, mistä koituu etua päästöttömille ajoneuvoille. Uudistuksen tavoitteena on tuottaa merkittävää etua sekä työnantajille että työntekijöille, jotka valitsevat päästöttömiä ajoneuvoja.</w:t>
      </w:r>
    </w:p>
    <w:p w14:paraId="71167411" w14:textId="14160AD2"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 xml:space="preserve">Uudistuksella tarjotaan myös veroetua nopeutetun poiston muodossa kaikille päästöttömille ajoneuvoille (luokat M1, N1, N2, N3) yksityisille yrityksille. Toimenpiteillä muutetaan tuloverolakia sen varmistamiseksi, että nopeutetusta poistosta säädetään ainoastaan päästöttömien ajoneuvojen osalta ainakin vuoteen 2027 saakka. Uudistuksen tavoitteena on motivoida yrityksiä hankkimaan uusia päästöttömiä ajoneuvoja ja siten nopeuttaa yritysten ajoneuvokannan viherryttämistä. </w:t>
      </w:r>
    </w:p>
    <w:p w14:paraId="5A4014C7" w14:textId="4A90728F"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31 päivään joulukuuta 2024 mennessä.</w:t>
      </w:r>
    </w:p>
    <w:p w14:paraId="45B5923D" w14:textId="0A40D4E6" w:rsidR="008F28BF" w:rsidRDefault="00296299">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Uudistus 3: Uusiutuvan vedyn sääntelykehyksen parantaminen</w:t>
      </w:r>
    </w:p>
    <w:p w14:paraId="61B8151C" w14:textId="0441D988"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 xml:space="preserve">Uudistuksessa suunnitellaan Tšekin vetystrategian päivittämistä, jotta voidaan vastata paremmin vetyalan nykyisiin haasteisiin, olosuhteisiin ja taloudellisen ja teknologisen edistyksen tasoon sekä mukauttaa strategia asiaa koskeviin EU:n vaatimuksiin. </w:t>
      </w:r>
    </w:p>
    <w:p w14:paraId="6E0EC30A" w14:textId="77777777"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 xml:space="preserve">Uudistuksessa määritellään erityiset tavoitteet vedyn tuotannolle ja käytölle keskittyen ensisijaisesti uusiutuvaan vetyyn. Uudistuksen tavoitteena on tutkia tuotantotasapainoskenaarioita, kulutusvaatimuksia ja ennusteita vetyekosysteemin eri osa-alueilla sekä määrittää vedyn tuonti- ja vientitase EU:n vedynsiirtoverkon kautta ja samalla tunnistaa mahdolliset infrastruktuurin pullonkaulat. </w:t>
      </w:r>
    </w:p>
    <w:p w14:paraId="475D37BD" w14:textId="078A304C"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 xml:space="preserve">Tšekin vetystrategian päivitykseen on sisällyttävä toimintasuunnitelma, jossa määritellään julkisen rahoituksen painopisteet vetyekosysteemin eri osille ja asetetaan määräajat asiaankuuluvien rahoituspyyntöjen käynnistämiselle. </w:t>
      </w:r>
    </w:p>
    <w:p w14:paraId="7A622394" w14:textId="4915D711"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31 päivään joulukuuta 2025 mennessä.</w:t>
      </w:r>
    </w:p>
    <w:p w14:paraId="1A69EDE9" w14:textId="72E8BD91" w:rsidR="008F28BF" w:rsidRDefault="00296299">
      <w:pPr>
        <w:pStyle w:val="P68B1DB1-Normal26"/>
        <w:pBdr>
          <w:top w:val="nil"/>
          <w:left w:val="nil"/>
          <w:bottom w:val="nil"/>
          <w:right w:val="nil"/>
          <w:between w:val="nil"/>
        </w:pBdr>
        <w:tabs>
          <w:tab w:val="left" w:pos="993"/>
        </w:tabs>
        <w:spacing w:line="240" w:lineRule="auto"/>
        <w:jc w:val="both"/>
        <w:rPr>
          <w:rFonts w:eastAsia="Times New Roman"/>
          <w:noProof/>
          <w:color w:val="000000" w:themeColor="text1"/>
        </w:rPr>
      </w:pPr>
      <w:r>
        <w:rPr>
          <w:noProof/>
        </w:rPr>
        <w:t>Uudistus 4: Päästöttömän vaihtoehtoisten polttoaineiden infrastruktuurin mahdollistavat edellytykset</w:t>
      </w:r>
    </w:p>
    <w:p w14:paraId="4D319B8D" w14:textId="2E198ED2" w:rsidR="008F28BF" w:rsidRDefault="00296299">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Uudistuksella pyritään yksinkertaistamaan ja helpottamaan lataus- ja vetytankkausinfrastruktuurin rakentamista, lupaprosessia ja toimintaa.</w:t>
      </w:r>
    </w:p>
    <w:p w14:paraId="4503A029" w14:textId="0E6F4BFD" w:rsidR="008F28BF" w:rsidRDefault="00296299">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Uudistus johtaa polttoainelain muutosten hyväksymiseen ja voimaantuloon. Uudistuksella muutetaan polttoainelakia siten, että suositaan tankkausasemia, joilla on lupa myydä ainoastaan vetyä.  Tämä etu on poikkeus vaatimuksesta maksaa polttoaineen jakelijan pantti, kun tankkausasemat rekisteröidään Tšekissä.</w:t>
      </w:r>
    </w:p>
    <w:p w14:paraId="666C6A45" w14:textId="58A6EE47" w:rsidR="008F28BF" w:rsidRDefault="00296299">
      <w:pPr>
        <w:pStyle w:val="P68B1DB1-Normal5"/>
        <w:pBdr>
          <w:top w:val="nil"/>
          <w:left w:val="nil"/>
          <w:bottom w:val="nil"/>
          <w:right w:val="nil"/>
          <w:between w:val="nil"/>
        </w:pBdr>
        <w:tabs>
          <w:tab w:val="left" w:pos="993"/>
        </w:tabs>
        <w:spacing w:line="240" w:lineRule="auto"/>
        <w:jc w:val="both"/>
        <w:rPr>
          <w:noProof/>
          <w:color w:val="000000" w:themeColor="text1"/>
        </w:rPr>
      </w:pPr>
      <w:r>
        <w:rPr>
          <w:noProof/>
        </w:rPr>
        <w:t>Uudistuksen on myös johdettava sitovien tai ei-sitovien lisätoimenpiteiden hyväksymiseen tai olemassa olevien sitovien tai ei-sitovien toimenpiteiden muuttamiseen lataus- ja vetytankkausinfrastruktuurin rakentamisen, lupamenettelyjen ja toiminnan yksinkertaistamiseksi ja helpottamiseksi. Tällaiset lisätoimenpiteet voivat olla lainsäädäntötoimia, sekundaarilainsäädäntöä, esimerkiksi valtioneuvoston asetuksia, tai teknisiä toimenpiteitä ja menetelmiä, ja ne voivat perustua uudistuksen 1 yhteydessä laadittuun toimenpideluetteloon.</w:t>
      </w:r>
    </w:p>
    <w:p w14:paraId="67DF8A39" w14:textId="0AD06F07"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31 päivään joulukuuta 2025 mennessä.</w:t>
      </w:r>
    </w:p>
    <w:p w14:paraId="793AF27F" w14:textId="293AC318" w:rsidR="008F28BF" w:rsidRDefault="00296299">
      <w:pPr>
        <w:pStyle w:val="P68B1DB1-Normal41"/>
        <w:pBdr>
          <w:top w:val="nil"/>
          <w:left w:val="nil"/>
          <w:bottom w:val="nil"/>
          <w:right w:val="nil"/>
          <w:between w:val="nil"/>
        </w:pBdr>
        <w:tabs>
          <w:tab w:val="left" w:pos="993"/>
        </w:tabs>
        <w:spacing w:line="240" w:lineRule="auto"/>
        <w:jc w:val="both"/>
        <w:rPr>
          <w:noProof/>
          <w:color w:val="000000" w:themeColor="text1"/>
        </w:rPr>
      </w:pPr>
      <w:r>
        <w:rPr>
          <w:noProof/>
        </w:rPr>
        <w:t>Uudistus 5: Päästöttömän liikkuvuuden kannustaminen muuttamalla moottoriteiden vinjettikustannuksia ja rakennetta</w:t>
      </w:r>
    </w:p>
    <w:p w14:paraId="562F1C33" w14:textId="0F15318E"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Uudistuksella pyritään luomaan merkittävä kannustin päästöttömien maantieajoneuvojen, erityisesti henkilöautojen ja kevyiden hyötyajoneuvojen, käyttöönotolle. Uudistuksen tavoitteena on muuttaa moottoritievinjettimaksuja ja kustannusrakennetta siten, että ne nostavat perinteisten ajoneuvojen tievinjettimaksuja ja säilyttävät voimassa olevan poikkeuksen ainoastaan päästöttömille ajoneuvoille. Uudistuksen on johdettava siihen, että M1- ja N1-luokan ajoneuvojen vuotuista moottoritievinjettiä lisätään vähintään 50 prosenttia vuoden 2022 perustasoon verrattuna.</w:t>
      </w:r>
    </w:p>
    <w:p w14:paraId="0E03B63E" w14:textId="248416F3"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Uudistus on saatettava päätökseen 31 päivään joulukuuta 2024 mennessä.</w:t>
      </w:r>
    </w:p>
    <w:p w14:paraId="51AB704F" w14:textId="5EC2CF89" w:rsidR="008F28BF" w:rsidRDefault="00296299">
      <w:pPr>
        <w:spacing w:line="240" w:lineRule="auto"/>
        <w:rPr>
          <w:b/>
          <w:noProof/>
          <w:szCs w:val="24"/>
        </w:rPr>
      </w:pPr>
      <w:r>
        <w:rPr>
          <w:b/>
          <w:noProof/>
          <w:szCs w:val="24"/>
        </w:rPr>
        <w:t>Investointi 1:</w:t>
      </w:r>
      <w:r>
        <w:rPr>
          <w:noProof/>
        </w:rPr>
        <w:t xml:space="preserve"> </w:t>
      </w:r>
      <w:r>
        <w:rPr>
          <w:b/>
          <w:noProof/>
          <w:szCs w:val="24"/>
        </w:rPr>
        <w:t>Laajennettu toimenpide: Tuki ajoneuvojen hankintaan – päästöttömät ajoneuvot yksityisille yrityksille</w:t>
      </w:r>
    </w:p>
    <w:p w14:paraId="39007A17" w14:textId="46F6FB4F" w:rsidR="008F28BF" w:rsidRDefault="00296299">
      <w:pPr>
        <w:spacing w:line="240" w:lineRule="auto"/>
        <w:jc w:val="both"/>
        <w:rPr>
          <w:noProof/>
        </w:rPr>
      </w:pPr>
      <w:r>
        <w:rPr>
          <w:noProof/>
        </w:rPr>
        <w:t>Investoinnin tarkoituksena on laajentaa samannimisen komponentin 2.4 (investointi 4) nykyistä toimenpidettä. Kun nämä kaksi toimenpidettä toteutetaan yhdessä, Tšekin suunnitelman kokonaisinvestointi johtaa 5800 päästöttömään henkilö- ja pakettiautoon.</w:t>
      </w:r>
    </w:p>
    <w:p w14:paraId="053BF4FE" w14:textId="429E8738" w:rsidR="008F28BF" w:rsidRDefault="00296299">
      <w:pPr>
        <w:spacing w:line="240" w:lineRule="auto"/>
        <w:rPr>
          <w:noProof/>
          <w:szCs w:val="24"/>
        </w:rPr>
      </w:pPr>
      <w:r>
        <w:rPr>
          <w:noProof/>
          <w:szCs w:val="24"/>
        </w:rPr>
        <w:t>Investointi on saatava päätökseen 3. kesäkuuta 2025 mennessä.</w:t>
      </w:r>
    </w:p>
    <w:p w14:paraId="6EF4373E" w14:textId="77777777" w:rsidR="008F28BF" w:rsidRDefault="008F28BF">
      <w:pPr>
        <w:spacing w:line="240" w:lineRule="auto"/>
        <w:rPr>
          <w:noProof/>
          <w:sz w:val="22"/>
        </w:rPr>
      </w:pPr>
    </w:p>
    <w:p w14:paraId="3078D1B5" w14:textId="77777777" w:rsidR="008F28BF" w:rsidRDefault="008F28BF">
      <w:pPr>
        <w:spacing w:line="240" w:lineRule="auto"/>
        <w:rPr>
          <w:noProof/>
          <w:sz w:val="22"/>
        </w:rPr>
      </w:pPr>
    </w:p>
    <w:p w14:paraId="0DF0A2BE" w14:textId="77777777" w:rsidR="008F28BF" w:rsidRDefault="008F28BF">
      <w:pPr>
        <w:tabs>
          <w:tab w:val="left" w:pos="993"/>
        </w:tabs>
        <w:spacing w:line="240" w:lineRule="auto"/>
        <w:jc w:val="both"/>
        <w:rPr>
          <w:b/>
          <w:noProof/>
          <w:u w:val="single"/>
        </w:rPr>
        <w:sectPr w:rsidR="008F28BF" w:rsidSect="00756C74">
          <w:headerReference w:type="even" r:id="rId489"/>
          <w:headerReference w:type="default" r:id="rId490"/>
          <w:footerReference w:type="even" r:id="rId491"/>
          <w:footerReference w:type="default" r:id="rId492"/>
          <w:headerReference w:type="first" r:id="rId493"/>
          <w:footerReference w:type="first" r:id="rId494"/>
          <w:pgSz w:w="11907" w:h="16839"/>
          <w:pgMar w:top="1134" w:right="1134" w:bottom="1134" w:left="1134" w:header="567" w:footer="567" w:gutter="0"/>
          <w:cols w:space="720"/>
          <w:docGrid w:linePitch="360"/>
        </w:sectPr>
      </w:pPr>
    </w:p>
    <w:p w14:paraId="4BBE5121" w14:textId="2BEEA3B2" w:rsidR="008F28BF" w:rsidRDefault="00296299">
      <w:pPr>
        <w:pStyle w:val="P68B1DB1-Normal7"/>
        <w:tabs>
          <w:tab w:val="left" w:pos="993"/>
        </w:tabs>
        <w:spacing w:line="240" w:lineRule="auto"/>
        <w:jc w:val="both"/>
        <w:rPr>
          <w:bCs/>
          <w:noProof/>
        </w:rPr>
      </w:pPr>
      <w:r>
        <w:rPr>
          <w:noProof/>
        </w:rPr>
        <w:t>II.2 Seurantaa ja täytäntöönpanoa koskevat välitavoitteet, tavoitteet, indikaattorit ja aikataulu – rahoitustuki, jota ei makseta takaisin</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701"/>
        <w:gridCol w:w="1134"/>
        <w:gridCol w:w="1645"/>
        <w:gridCol w:w="1332"/>
        <w:gridCol w:w="1134"/>
        <w:gridCol w:w="992"/>
        <w:gridCol w:w="992"/>
        <w:gridCol w:w="993"/>
        <w:gridCol w:w="850"/>
        <w:gridCol w:w="3833"/>
      </w:tblGrid>
      <w:tr w:rsidR="008F28BF" w14:paraId="287EB266" w14:textId="77777777">
        <w:trPr>
          <w:trHeight w:val="672"/>
          <w:tblHeader/>
          <w:jc w:val="center"/>
        </w:trPr>
        <w:tc>
          <w:tcPr>
            <w:tcW w:w="704" w:type="dxa"/>
            <w:vMerge w:val="restart"/>
            <w:shd w:val="clear" w:color="auto" w:fill="B8CCE4" w:themeFill="accent1" w:themeFillTint="66"/>
            <w:vAlign w:val="center"/>
            <w:hideMark/>
          </w:tcPr>
          <w:p w14:paraId="23725E87" w14:textId="77777777" w:rsidR="008F28BF" w:rsidRDefault="00296299">
            <w:pPr>
              <w:pStyle w:val="P68B1DB1-Normal11"/>
              <w:spacing w:before="0" w:after="0" w:line="240" w:lineRule="auto"/>
              <w:jc w:val="center"/>
              <w:rPr>
                <w:noProof/>
              </w:rPr>
            </w:pPr>
            <w:r>
              <w:rPr>
                <w:noProof/>
              </w:rPr>
              <w:t>Sitä seuraavat sivut. NUM.</w:t>
            </w:r>
          </w:p>
        </w:tc>
        <w:tc>
          <w:tcPr>
            <w:tcW w:w="1701" w:type="dxa"/>
            <w:vMerge w:val="restart"/>
            <w:shd w:val="clear" w:color="auto" w:fill="B8CCE4" w:themeFill="accent1" w:themeFillTint="66"/>
            <w:vAlign w:val="center"/>
            <w:hideMark/>
          </w:tcPr>
          <w:p w14:paraId="75A11B42" w14:textId="77777777" w:rsidR="008F28BF" w:rsidRDefault="00296299">
            <w:pPr>
              <w:pStyle w:val="P68B1DB1-Normal11"/>
              <w:spacing w:before="0" w:after="0" w:line="240" w:lineRule="auto"/>
              <w:jc w:val="center"/>
              <w:rPr>
                <w:noProof/>
              </w:rPr>
            </w:pPr>
            <w:r>
              <w:rPr>
                <w:noProof/>
              </w:rPr>
              <w:t>Toimenpide (uudistus tai investointi)</w:t>
            </w:r>
          </w:p>
        </w:tc>
        <w:tc>
          <w:tcPr>
            <w:tcW w:w="1134" w:type="dxa"/>
            <w:vMerge w:val="restart"/>
            <w:shd w:val="clear" w:color="auto" w:fill="B8CCE4" w:themeFill="accent1" w:themeFillTint="66"/>
            <w:vAlign w:val="center"/>
            <w:hideMark/>
          </w:tcPr>
          <w:p w14:paraId="409FB859" w14:textId="77777777" w:rsidR="008F28BF" w:rsidRDefault="00296299">
            <w:pPr>
              <w:pStyle w:val="P68B1DB1-Normal11"/>
              <w:spacing w:before="0" w:after="0" w:line="240" w:lineRule="auto"/>
              <w:jc w:val="center"/>
              <w:rPr>
                <w:noProof/>
              </w:rPr>
            </w:pPr>
            <w:r>
              <w:rPr>
                <w:noProof/>
              </w:rPr>
              <w:t>Välitavoite/tavoite</w:t>
            </w:r>
          </w:p>
        </w:tc>
        <w:tc>
          <w:tcPr>
            <w:tcW w:w="1645" w:type="dxa"/>
            <w:vMerge w:val="restart"/>
            <w:shd w:val="clear" w:color="auto" w:fill="B8CCE4" w:themeFill="accent1" w:themeFillTint="66"/>
            <w:vAlign w:val="center"/>
            <w:hideMark/>
          </w:tcPr>
          <w:p w14:paraId="4A701475" w14:textId="77777777" w:rsidR="008F28BF" w:rsidRDefault="00296299">
            <w:pPr>
              <w:pStyle w:val="P68B1DB1-Normal11"/>
              <w:spacing w:before="0" w:after="0" w:line="240" w:lineRule="auto"/>
              <w:jc w:val="center"/>
              <w:rPr>
                <w:noProof/>
              </w:rPr>
            </w:pPr>
            <w:r>
              <w:rPr>
                <w:noProof/>
              </w:rPr>
              <w:t>Nimi</w:t>
            </w:r>
          </w:p>
        </w:tc>
        <w:tc>
          <w:tcPr>
            <w:tcW w:w="1332" w:type="dxa"/>
            <w:vMerge w:val="restart"/>
            <w:shd w:val="clear" w:color="auto" w:fill="B8CCE4" w:themeFill="accent1" w:themeFillTint="66"/>
            <w:vAlign w:val="center"/>
            <w:hideMark/>
          </w:tcPr>
          <w:p w14:paraId="48CDBC72"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3118" w:type="dxa"/>
            <w:gridSpan w:val="3"/>
            <w:shd w:val="clear" w:color="auto" w:fill="B8CCE4" w:themeFill="accent1" w:themeFillTint="66"/>
            <w:vAlign w:val="center"/>
            <w:hideMark/>
          </w:tcPr>
          <w:p w14:paraId="17C3497E"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843" w:type="dxa"/>
            <w:gridSpan w:val="2"/>
            <w:shd w:val="clear" w:color="auto" w:fill="B8CCE4" w:themeFill="accent1" w:themeFillTint="66"/>
            <w:vAlign w:val="center"/>
            <w:hideMark/>
          </w:tcPr>
          <w:p w14:paraId="39E725B7" w14:textId="77777777" w:rsidR="008F28BF" w:rsidRDefault="00296299">
            <w:pPr>
              <w:pStyle w:val="P68B1DB1-Normal11"/>
              <w:spacing w:before="0" w:after="0" w:line="240" w:lineRule="auto"/>
              <w:jc w:val="center"/>
              <w:rPr>
                <w:noProof/>
              </w:rPr>
            </w:pPr>
            <w:r>
              <w:rPr>
                <w:noProof/>
              </w:rPr>
              <w:t xml:space="preserve">Alustava toteutusaikataulu </w:t>
            </w:r>
          </w:p>
        </w:tc>
        <w:tc>
          <w:tcPr>
            <w:tcW w:w="3833" w:type="dxa"/>
            <w:vMerge w:val="restart"/>
            <w:shd w:val="clear" w:color="auto" w:fill="B8CCE4" w:themeFill="accent1" w:themeFillTint="66"/>
            <w:vAlign w:val="center"/>
            <w:hideMark/>
          </w:tcPr>
          <w:p w14:paraId="739EA722"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7C2940BB" w14:textId="77777777">
        <w:trPr>
          <w:trHeight w:val="458"/>
          <w:tblHeader/>
          <w:jc w:val="center"/>
        </w:trPr>
        <w:tc>
          <w:tcPr>
            <w:tcW w:w="704" w:type="dxa"/>
            <w:vMerge/>
            <w:vAlign w:val="center"/>
            <w:hideMark/>
          </w:tcPr>
          <w:p w14:paraId="1F8EAE07" w14:textId="77777777" w:rsidR="008F28BF" w:rsidRDefault="008F28BF">
            <w:pPr>
              <w:spacing w:before="0" w:after="0" w:line="240" w:lineRule="auto"/>
              <w:rPr>
                <w:rFonts w:eastAsia="Times New Roman"/>
                <w:b/>
                <w:noProof/>
                <w:sz w:val="18"/>
                <w:szCs w:val="18"/>
              </w:rPr>
            </w:pPr>
          </w:p>
        </w:tc>
        <w:tc>
          <w:tcPr>
            <w:tcW w:w="1701" w:type="dxa"/>
            <w:vMerge/>
            <w:vAlign w:val="center"/>
            <w:hideMark/>
          </w:tcPr>
          <w:p w14:paraId="3FB6F425" w14:textId="77777777" w:rsidR="008F28BF" w:rsidRDefault="008F28BF">
            <w:pPr>
              <w:spacing w:before="0" w:after="0" w:line="240" w:lineRule="auto"/>
              <w:rPr>
                <w:rFonts w:eastAsia="Times New Roman"/>
                <w:b/>
                <w:noProof/>
                <w:sz w:val="18"/>
                <w:szCs w:val="18"/>
              </w:rPr>
            </w:pPr>
          </w:p>
        </w:tc>
        <w:tc>
          <w:tcPr>
            <w:tcW w:w="1134" w:type="dxa"/>
            <w:vMerge/>
            <w:vAlign w:val="center"/>
            <w:hideMark/>
          </w:tcPr>
          <w:p w14:paraId="68C112B8" w14:textId="77777777" w:rsidR="008F28BF" w:rsidRDefault="008F28BF">
            <w:pPr>
              <w:spacing w:before="0" w:after="0" w:line="240" w:lineRule="auto"/>
              <w:rPr>
                <w:rFonts w:eastAsia="Times New Roman"/>
                <w:b/>
                <w:noProof/>
                <w:sz w:val="18"/>
                <w:szCs w:val="18"/>
              </w:rPr>
            </w:pPr>
          </w:p>
        </w:tc>
        <w:tc>
          <w:tcPr>
            <w:tcW w:w="1645" w:type="dxa"/>
            <w:vMerge/>
            <w:vAlign w:val="center"/>
            <w:hideMark/>
          </w:tcPr>
          <w:p w14:paraId="51F81088" w14:textId="77777777" w:rsidR="008F28BF" w:rsidRDefault="008F28BF">
            <w:pPr>
              <w:spacing w:before="0" w:after="0" w:line="240" w:lineRule="auto"/>
              <w:rPr>
                <w:rFonts w:eastAsia="Times New Roman"/>
                <w:b/>
                <w:noProof/>
                <w:sz w:val="18"/>
                <w:szCs w:val="18"/>
              </w:rPr>
            </w:pPr>
          </w:p>
        </w:tc>
        <w:tc>
          <w:tcPr>
            <w:tcW w:w="1332" w:type="dxa"/>
            <w:vMerge/>
            <w:vAlign w:val="center"/>
            <w:hideMark/>
          </w:tcPr>
          <w:p w14:paraId="349F1CA1" w14:textId="77777777" w:rsidR="008F28BF" w:rsidRDefault="008F28BF">
            <w:pPr>
              <w:spacing w:before="0" w:after="0" w:line="240" w:lineRule="auto"/>
              <w:rPr>
                <w:rFonts w:eastAsia="Times New Roman"/>
                <w:b/>
                <w:noProof/>
                <w:sz w:val="18"/>
                <w:szCs w:val="18"/>
              </w:rPr>
            </w:pPr>
          </w:p>
        </w:tc>
        <w:tc>
          <w:tcPr>
            <w:tcW w:w="1134" w:type="dxa"/>
            <w:shd w:val="clear" w:color="auto" w:fill="B8CCE4" w:themeFill="accent1" w:themeFillTint="66"/>
            <w:vAlign w:val="center"/>
            <w:hideMark/>
          </w:tcPr>
          <w:p w14:paraId="571A238E" w14:textId="77777777" w:rsidR="008F28BF" w:rsidRDefault="00296299">
            <w:pPr>
              <w:pStyle w:val="P68B1DB1-Normal11"/>
              <w:spacing w:before="0" w:after="0" w:line="240" w:lineRule="auto"/>
              <w:jc w:val="center"/>
              <w:rPr>
                <w:noProof/>
              </w:rPr>
            </w:pPr>
            <w:r>
              <w:rPr>
                <w:noProof/>
              </w:rPr>
              <w:t>Mitta-yksikkö</w:t>
            </w:r>
          </w:p>
        </w:tc>
        <w:tc>
          <w:tcPr>
            <w:tcW w:w="992" w:type="dxa"/>
            <w:shd w:val="clear" w:color="auto" w:fill="B8CCE4" w:themeFill="accent1" w:themeFillTint="66"/>
            <w:vAlign w:val="center"/>
            <w:hideMark/>
          </w:tcPr>
          <w:p w14:paraId="20D2DAFA" w14:textId="77777777" w:rsidR="008F28BF" w:rsidRDefault="00296299">
            <w:pPr>
              <w:pStyle w:val="P68B1DB1-Normal11"/>
              <w:spacing w:before="0" w:after="0" w:line="240" w:lineRule="auto"/>
              <w:jc w:val="center"/>
              <w:rPr>
                <w:noProof/>
              </w:rPr>
            </w:pPr>
            <w:r>
              <w:rPr>
                <w:noProof/>
              </w:rPr>
              <w:t xml:space="preserve">Lähtötilanne </w:t>
            </w:r>
          </w:p>
        </w:tc>
        <w:tc>
          <w:tcPr>
            <w:tcW w:w="992" w:type="dxa"/>
            <w:shd w:val="clear" w:color="auto" w:fill="B8CCE4" w:themeFill="accent1" w:themeFillTint="66"/>
            <w:vAlign w:val="center"/>
            <w:hideMark/>
          </w:tcPr>
          <w:p w14:paraId="54275ADF" w14:textId="77777777" w:rsidR="008F28BF" w:rsidRDefault="00296299">
            <w:pPr>
              <w:pStyle w:val="P68B1DB1-Normal11"/>
              <w:spacing w:before="0" w:after="0" w:line="240" w:lineRule="auto"/>
              <w:jc w:val="center"/>
              <w:rPr>
                <w:noProof/>
              </w:rPr>
            </w:pPr>
            <w:r>
              <w:rPr>
                <w:noProof/>
              </w:rPr>
              <w:t xml:space="preserve">Päämäärä </w:t>
            </w:r>
          </w:p>
        </w:tc>
        <w:tc>
          <w:tcPr>
            <w:tcW w:w="993" w:type="dxa"/>
            <w:shd w:val="clear" w:color="auto" w:fill="B8CCE4" w:themeFill="accent1" w:themeFillTint="66"/>
            <w:vAlign w:val="center"/>
            <w:hideMark/>
          </w:tcPr>
          <w:p w14:paraId="04D603BE" w14:textId="77777777" w:rsidR="008F28BF" w:rsidRDefault="00296299">
            <w:pPr>
              <w:pStyle w:val="P68B1DB1-Normal11"/>
              <w:spacing w:before="0" w:after="0" w:line="240" w:lineRule="auto"/>
              <w:jc w:val="center"/>
              <w:rPr>
                <w:noProof/>
              </w:rPr>
            </w:pPr>
            <w:r>
              <w:rPr>
                <w:noProof/>
              </w:rPr>
              <w:t>Neljännes</w:t>
            </w:r>
          </w:p>
        </w:tc>
        <w:tc>
          <w:tcPr>
            <w:tcW w:w="850" w:type="dxa"/>
            <w:shd w:val="clear" w:color="auto" w:fill="B8CCE4" w:themeFill="accent1" w:themeFillTint="66"/>
            <w:vAlign w:val="center"/>
            <w:hideMark/>
          </w:tcPr>
          <w:p w14:paraId="215A44A0" w14:textId="77777777" w:rsidR="008F28BF" w:rsidRDefault="00296299">
            <w:pPr>
              <w:pStyle w:val="P68B1DB1-Normal11"/>
              <w:spacing w:before="0" w:after="0" w:line="240" w:lineRule="auto"/>
              <w:jc w:val="center"/>
              <w:rPr>
                <w:noProof/>
              </w:rPr>
            </w:pPr>
            <w:r>
              <w:rPr>
                <w:noProof/>
              </w:rPr>
              <w:t>Vuosi</w:t>
            </w:r>
          </w:p>
        </w:tc>
        <w:tc>
          <w:tcPr>
            <w:tcW w:w="3833" w:type="dxa"/>
            <w:vMerge/>
            <w:vAlign w:val="center"/>
            <w:hideMark/>
          </w:tcPr>
          <w:p w14:paraId="1F07753C" w14:textId="77777777" w:rsidR="008F28BF" w:rsidRDefault="008F28BF">
            <w:pPr>
              <w:spacing w:before="0" w:after="0" w:line="240" w:lineRule="auto"/>
              <w:rPr>
                <w:rFonts w:eastAsia="Times New Roman"/>
                <w:b/>
                <w:noProof/>
                <w:sz w:val="18"/>
                <w:szCs w:val="18"/>
              </w:rPr>
            </w:pPr>
          </w:p>
        </w:tc>
      </w:tr>
      <w:tr w:rsidR="008F28BF" w14:paraId="376CD7DD" w14:textId="77777777">
        <w:trPr>
          <w:trHeight w:val="309"/>
          <w:jc w:val="center"/>
        </w:trPr>
        <w:tc>
          <w:tcPr>
            <w:tcW w:w="704" w:type="dxa"/>
            <w:shd w:val="clear" w:color="auto" w:fill="C6EFCE"/>
            <w:hideMark/>
          </w:tcPr>
          <w:p w14:paraId="55A54024" w14:textId="06EE7475" w:rsidR="008F28BF" w:rsidRDefault="00296299">
            <w:pPr>
              <w:pStyle w:val="P68B1DB1-Normal19"/>
              <w:spacing w:before="0" w:after="0" w:line="240" w:lineRule="auto"/>
              <w:rPr>
                <w:noProof/>
              </w:rPr>
            </w:pPr>
            <w:r>
              <w:rPr>
                <w:noProof/>
              </w:rPr>
              <w:t>329</w:t>
            </w:r>
          </w:p>
        </w:tc>
        <w:tc>
          <w:tcPr>
            <w:tcW w:w="1701" w:type="dxa"/>
            <w:shd w:val="clear" w:color="auto" w:fill="C6EFCE"/>
            <w:hideMark/>
          </w:tcPr>
          <w:p w14:paraId="52C152BE" w14:textId="77777777" w:rsidR="008F28BF" w:rsidRDefault="00296299">
            <w:pPr>
              <w:pStyle w:val="P68B1DB1-Normal19"/>
              <w:spacing w:before="0" w:after="0" w:line="240" w:lineRule="auto"/>
              <w:rPr>
                <w:noProof/>
              </w:rPr>
            </w:pPr>
            <w:r>
              <w:rPr>
                <w:noProof/>
              </w:rPr>
              <w:t xml:space="preserve">Uudistus 1: Puhdasta liikkuvuutta koskeva kansallinen toimintasuunnitelma ja päästöttömän liikkuvuuden käyttöönottotavoitteet </w:t>
            </w:r>
          </w:p>
          <w:p w14:paraId="3F9A88CF" w14:textId="5D90257A" w:rsidR="008F28BF" w:rsidRDefault="00296299">
            <w:pPr>
              <w:pStyle w:val="P68B1DB1-Normal19"/>
              <w:spacing w:before="0" w:after="0" w:line="240" w:lineRule="auto"/>
              <w:rPr>
                <w:noProof/>
              </w:rPr>
            </w:pPr>
            <w:r>
              <w:rPr>
                <w:noProof/>
              </w:rPr>
              <w:t xml:space="preserve"> </w:t>
            </w:r>
          </w:p>
        </w:tc>
        <w:tc>
          <w:tcPr>
            <w:tcW w:w="1134" w:type="dxa"/>
            <w:shd w:val="clear" w:color="auto" w:fill="C6EFCE"/>
            <w:hideMark/>
          </w:tcPr>
          <w:p w14:paraId="267F3DF9" w14:textId="14CEF0D3" w:rsidR="008F28BF" w:rsidRDefault="00296299">
            <w:pPr>
              <w:pStyle w:val="P68B1DB1-Normal19"/>
              <w:spacing w:before="0" w:after="0" w:line="240" w:lineRule="auto"/>
              <w:rPr>
                <w:noProof/>
              </w:rPr>
            </w:pPr>
            <w:r>
              <w:rPr>
                <w:noProof/>
              </w:rPr>
              <w:t>Virstanpylväs</w:t>
            </w:r>
          </w:p>
        </w:tc>
        <w:tc>
          <w:tcPr>
            <w:tcW w:w="1645" w:type="dxa"/>
            <w:shd w:val="clear" w:color="auto" w:fill="C6EFCE"/>
            <w:hideMark/>
          </w:tcPr>
          <w:p w14:paraId="7A794BF3" w14:textId="3AF9898F" w:rsidR="008F28BF" w:rsidRDefault="00296299">
            <w:pPr>
              <w:pStyle w:val="P68B1DB1-Normal19"/>
              <w:spacing w:before="0" w:after="0" w:line="240" w:lineRule="auto"/>
              <w:rPr>
                <w:noProof/>
              </w:rPr>
            </w:pPr>
            <w:r>
              <w:rPr>
                <w:noProof/>
              </w:rPr>
              <w:t>Puhdasta liikkuvuutta koskevan kansallisen toimintasuunnitelman tarkistaminen</w:t>
            </w:r>
          </w:p>
        </w:tc>
        <w:tc>
          <w:tcPr>
            <w:tcW w:w="1332" w:type="dxa"/>
            <w:shd w:val="clear" w:color="auto" w:fill="C6EFCE"/>
            <w:hideMark/>
          </w:tcPr>
          <w:p w14:paraId="1A63A8F5" w14:textId="121F07D9" w:rsidR="008F28BF" w:rsidRDefault="00296299">
            <w:pPr>
              <w:pStyle w:val="P68B1DB1-Normal19"/>
              <w:spacing w:before="0" w:after="0" w:line="240" w:lineRule="auto"/>
              <w:rPr>
                <w:noProof/>
              </w:rPr>
            </w:pPr>
            <w:r>
              <w:rPr>
                <w:noProof/>
              </w:rPr>
              <w:t>Hallitus hyväksyy puhdasta liikkuvuutta koskevan kansallisen toimintasuunnitelman tarkistuksen</w:t>
            </w:r>
          </w:p>
        </w:tc>
        <w:tc>
          <w:tcPr>
            <w:tcW w:w="1134" w:type="dxa"/>
            <w:shd w:val="clear" w:color="auto" w:fill="C6EFCE"/>
          </w:tcPr>
          <w:p w14:paraId="7C558642" w14:textId="4B7CBB97"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780C8836" w14:textId="0B356CB2"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13D271BC" w14:textId="1B979E2A" w:rsidR="008F28BF" w:rsidRDefault="008F28BF">
            <w:pPr>
              <w:spacing w:before="0" w:after="0" w:line="240" w:lineRule="auto"/>
              <w:rPr>
                <w:rFonts w:eastAsia="Times New Roman"/>
                <w:noProof/>
                <w:color w:val="004300"/>
                <w:sz w:val="18"/>
                <w:szCs w:val="18"/>
              </w:rPr>
            </w:pPr>
          </w:p>
        </w:tc>
        <w:tc>
          <w:tcPr>
            <w:tcW w:w="993" w:type="dxa"/>
            <w:shd w:val="clear" w:color="auto" w:fill="C6EFCE"/>
            <w:hideMark/>
          </w:tcPr>
          <w:p w14:paraId="0B62055A" w14:textId="426DE430" w:rsidR="008F28BF" w:rsidRDefault="00296299">
            <w:pPr>
              <w:pStyle w:val="P68B1DB1-Normal19"/>
              <w:spacing w:before="0" w:after="0" w:line="240" w:lineRule="auto"/>
              <w:rPr>
                <w:noProof/>
              </w:rPr>
            </w:pPr>
            <w:r>
              <w:rPr>
                <w:noProof/>
              </w:rPr>
              <w:t>Q2</w:t>
            </w:r>
          </w:p>
        </w:tc>
        <w:tc>
          <w:tcPr>
            <w:tcW w:w="850" w:type="dxa"/>
            <w:shd w:val="clear" w:color="auto" w:fill="C6EFCE"/>
            <w:hideMark/>
          </w:tcPr>
          <w:p w14:paraId="4A740F2F" w14:textId="5063FB0D" w:rsidR="008F28BF" w:rsidRDefault="00296299">
            <w:pPr>
              <w:pStyle w:val="P68B1DB1-Normal19"/>
              <w:spacing w:before="0" w:after="0" w:line="240" w:lineRule="auto"/>
              <w:rPr>
                <w:noProof/>
              </w:rPr>
            </w:pPr>
            <w:r>
              <w:rPr>
                <w:noProof/>
              </w:rPr>
              <w:t>2024</w:t>
            </w:r>
          </w:p>
        </w:tc>
        <w:tc>
          <w:tcPr>
            <w:tcW w:w="3833" w:type="dxa"/>
            <w:shd w:val="clear" w:color="auto" w:fill="C6EFCE"/>
            <w:hideMark/>
          </w:tcPr>
          <w:p w14:paraId="5662CBEE" w14:textId="1A68E479" w:rsidR="008F28BF" w:rsidRDefault="00296299">
            <w:pPr>
              <w:pStyle w:val="P68B1DB1-Normal19"/>
              <w:spacing w:before="0" w:after="0" w:line="240" w:lineRule="auto"/>
              <w:rPr>
                <w:noProof/>
              </w:rPr>
            </w:pPr>
            <w:r>
              <w:rPr>
                <w:noProof/>
              </w:rPr>
              <w:t>Hallitus hyväksyy puhdasta liikkuvuutta koskevan kansallisen toimintasuunnitelman tarkistuksen, jossa määritellään Tšekille etenemissuunnitelma päästöttömän liikkuvuuden käyttöönoton ja asiaankuuluvan lataus- ja vetytankkausinfrastruktuurin käyttöönoton nopeuttamiseksi.</w:t>
            </w:r>
          </w:p>
          <w:p w14:paraId="27365549" w14:textId="184980F7" w:rsidR="008F28BF" w:rsidRDefault="00296299">
            <w:pPr>
              <w:pStyle w:val="P68B1DB1-Normal19"/>
              <w:shd w:val="clear" w:color="auto" w:fill="C6EFCE"/>
              <w:spacing w:after="0" w:line="240" w:lineRule="auto"/>
              <w:textAlignment w:val="baseline"/>
              <w:rPr>
                <w:noProof/>
              </w:rPr>
            </w:pPr>
            <w:r>
              <w:rPr>
                <w:noProof/>
              </w:rPr>
              <w:t xml:space="preserve">Toimintasuunnitelman on oltava johdonmukainen asiaa koskevien EU:n oikeudellisten vaatimusten (kuten vaihtoehtoisten polttoaineiden infrastruktuuria koskevan asetuksen, uusiutuvia energialähteitä koskevan direktiivin, puhtaita ajoneuvoja koskevan direktiivin ja Euroopan laajuista liikenneverkkoa koskevan asetuksen) sekä Tšekin kansallisen energia- ja ilmastosuunnitelman ja kansallisen ilmansuojeluohjelman kanssa. </w:t>
            </w:r>
          </w:p>
          <w:p w14:paraId="6A72939B" w14:textId="73C965D1" w:rsidR="008F28BF" w:rsidRDefault="00296299">
            <w:pPr>
              <w:pStyle w:val="P68B1DB1-Normal19"/>
              <w:shd w:val="clear" w:color="auto" w:fill="C6EFCE"/>
              <w:spacing w:after="0" w:line="240" w:lineRule="auto"/>
              <w:textAlignment w:val="baseline"/>
              <w:rPr>
                <w:noProof/>
              </w:rPr>
            </w:pPr>
            <w:r>
              <w:rPr>
                <w:noProof/>
              </w:rPr>
              <w:t>Toimintasuunnitelmassa on määriteltävä erityiset tavoitteet Tšekissä rekisteröityjen päästöttömien ajoneuvojen määrän lisäämiseksi vastaavissa luokissa (M1-henkilöautot, N1-luokan kevyet hyötyajoneuvot; N2 ja N3 – raskaat hyötyajoneuvot UN/ECE-standardien perusteella), on täytettävä 31 päivään joulukuuta 2025 ja 31 päivään joulukuuta 2030 mennessä. Päästöttömien ajoneuvojen rekisteröintiä koskevissa erityistavoitteissa vuodelle 2025 on otettava huomioon vaatimus, jonka mukaan asianomaisissa ajoneuvoluokissa rekisteröityjen päästöttömien ajoneuvojen määrää on lisättävä vähintään 70 prosenttia vuoden 2022 perustasoon verrattuna.</w:t>
            </w:r>
          </w:p>
          <w:p w14:paraId="48958317" w14:textId="71897B27" w:rsidR="008F28BF" w:rsidRDefault="00296299">
            <w:pPr>
              <w:pStyle w:val="P68B1DB1-Normal19"/>
              <w:shd w:val="clear" w:color="auto" w:fill="C6EFCE"/>
              <w:spacing w:after="0" w:line="240" w:lineRule="auto"/>
              <w:textAlignment w:val="baseline"/>
              <w:rPr>
                <w:noProof/>
              </w:rPr>
            </w:pPr>
            <w:r>
              <w:rPr>
                <w:noProof/>
              </w:rPr>
              <w:t>Toimintasuunnitelmassa on määriteltävä latausinfrastruktuuria ja vetytankkausasemia koskevat erityiset tavoitteet vaihtoehtoisten polttoaineiden infrastruktuuria koskevan asetuksen asiaankuuluvien oikeudellisten vaatimusten mukaisesti.</w:t>
            </w:r>
          </w:p>
          <w:p w14:paraId="2AD2E4C5" w14:textId="77777777" w:rsidR="008F28BF" w:rsidRDefault="00296299">
            <w:pPr>
              <w:pStyle w:val="P68B1DB1-Normal19"/>
              <w:shd w:val="clear" w:color="auto" w:fill="C6EFCE"/>
              <w:spacing w:after="0" w:line="240" w:lineRule="auto"/>
              <w:textAlignment w:val="baseline"/>
              <w:rPr>
                <w:noProof/>
              </w:rPr>
            </w:pPr>
            <w:r>
              <w:rPr>
                <w:noProof/>
              </w:rPr>
              <w:t xml:space="preserve">Toimintasuunnitelmaan on sisällyttävä luettelo toimenpiteistä, joilla tarjotaan taloudellisia ja verokannustimia päästöttömien ajoneuvojen ja infrastruktuurin käyttöönoton edistämiseksi. </w:t>
            </w:r>
          </w:p>
          <w:p w14:paraId="779F241E" w14:textId="39B7C278" w:rsidR="008F28BF" w:rsidRDefault="00296299">
            <w:pPr>
              <w:pStyle w:val="P68B1DB1-Normal19"/>
              <w:shd w:val="clear" w:color="auto" w:fill="C6EFCE"/>
              <w:spacing w:after="0" w:line="240" w:lineRule="auto"/>
              <w:textAlignment w:val="baseline"/>
              <w:rPr>
                <w:noProof/>
              </w:rPr>
            </w:pPr>
            <w:r>
              <w:rPr>
                <w:noProof/>
              </w:rPr>
              <w:t>Toimintasuunnitelmassa on myös esitettävä luettelo lisätoimenpiteistä, joilla pyritään luomaan suotuisa ympäristö latausinfrastruktuurin ja vetytankkausaseman käyttöönotolle ja toiminnalle ja erityisesti helpottamaan asiaankuuluvan infrastruktuurin rakentamista, lupamenettelyjä ja toimintaa.</w:t>
            </w:r>
          </w:p>
          <w:p w14:paraId="61774E78" w14:textId="2F3988D6" w:rsidR="008F28BF" w:rsidRDefault="00296299">
            <w:pPr>
              <w:pStyle w:val="P68B1DB1-Normal19"/>
              <w:spacing w:after="0" w:line="240" w:lineRule="auto"/>
              <w:rPr>
                <w:noProof/>
              </w:rPr>
            </w:pPr>
            <w:r>
              <w:rPr>
                <w:noProof/>
              </w:rPr>
              <w:t>Asiaankuuluvia sidosryhmiä, kuten teollisuuden edustajia ja kansalaisjärjestöjä, kuullaan toimintasuunnitelmaluonnoksesta ennen sen viimeistelyä.</w:t>
            </w:r>
          </w:p>
        </w:tc>
      </w:tr>
      <w:tr w:rsidR="008F28BF" w14:paraId="7C117DD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594BF25D" w14:textId="143F50A6" w:rsidR="008F28BF" w:rsidRDefault="00296299">
            <w:pPr>
              <w:pStyle w:val="P68B1DB1-Normal19"/>
              <w:spacing w:before="0" w:after="0" w:line="240" w:lineRule="auto"/>
              <w:rPr>
                <w:noProof/>
              </w:rPr>
            </w:pPr>
            <w:r>
              <w:rPr>
                <w:noProof/>
              </w:rPr>
              <w:t>330</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519DB0A0" w14:textId="4D434FFC" w:rsidR="008F28BF" w:rsidRDefault="00296299">
            <w:pPr>
              <w:pStyle w:val="P68B1DB1-Normal19"/>
              <w:spacing w:before="0" w:after="0" w:line="240" w:lineRule="auto"/>
              <w:rPr>
                <w:noProof/>
              </w:rPr>
            </w:pPr>
            <w:r>
              <w:rPr>
                <w:noProof/>
              </w:rPr>
              <w:t xml:space="preserve">Uudistus 1: Puhdasta liikkuvuutta koskeva kansallinen toimintasuunnitelma ja päästöttömän liikkuvuuden käyttöönottotavoitteet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98DD7F9" w14:textId="2A605303" w:rsidR="008F28BF" w:rsidRDefault="00296299">
            <w:pPr>
              <w:pStyle w:val="P68B1DB1-Normal19"/>
              <w:spacing w:before="0" w:after="0" w:line="240" w:lineRule="auto"/>
              <w:rPr>
                <w:noProof/>
              </w:rPr>
            </w:pPr>
            <w:r>
              <w:rPr>
                <w:noProof/>
              </w:rPr>
              <w:t>Kohde</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41A329DF" w14:textId="4C5D531C" w:rsidR="008F28BF" w:rsidRDefault="00296299">
            <w:pPr>
              <w:pStyle w:val="P68B1DB1-Normal19"/>
              <w:spacing w:before="0" w:after="0" w:line="240" w:lineRule="auto"/>
              <w:rPr>
                <w:noProof/>
              </w:rPr>
            </w:pPr>
            <w:r>
              <w:rPr>
                <w:noProof/>
              </w:rPr>
              <w:t>Rekisteröityjen päästöttömien ajoneuvojen määrän lisääminen</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B8A359E" w14:textId="77777777" w:rsidR="008F28BF" w:rsidRDefault="008F28BF">
            <w:pPr>
              <w:spacing w:before="0" w:after="0" w:line="240" w:lineRule="auto"/>
              <w:rPr>
                <w:rFonts w:eastAsia="Times New Roman"/>
                <w:noProof/>
                <w:color w:val="0043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7037AD8F" w14:textId="334A3BC7" w:rsidR="008F28BF" w:rsidRDefault="00296299">
            <w:pPr>
              <w:pStyle w:val="P68B1DB1-Normal19"/>
              <w:spacing w:before="0" w:after="0" w:line="240" w:lineRule="auto"/>
              <w:rPr>
                <w:noProof/>
              </w:rPr>
            </w:pPr>
            <w:r>
              <w:rPr>
                <w:noProof/>
              </w:rPr>
              <w:t>Prosenttiosuus</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30A4BE0" w14:textId="41E41CA1" w:rsidR="008F28BF" w:rsidRDefault="00296299">
            <w:pPr>
              <w:pStyle w:val="P68B1DB1-Normal19"/>
              <w:spacing w:before="0" w:after="0" w:line="240" w:lineRule="auto"/>
              <w:rPr>
                <w:noProof/>
              </w:rPr>
            </w:pPr>
            <w:r>
              <w:rPr>
                <w:noProof/>
              </w:rPr>
              <w:t>0</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5D0D8CD7" w14:textId="672B366F" w:rsidR="008F28BF" w:rsidRDefault="00296299">
            <w:pPr>
              <w:pStyle w:val="P68B1DB1-Normal19"/>
              <w:spacing w:before="0" w:after="0" w:line="240" w:lineRule="auto"/>
              <w:rPr>
                <w:noProof/>
              </w:rPr>
            </w:pPr>
            <w:r>
              <w:rPr>
                <w:noProof/>
              </w:rPr>
              <w:t>70 %</w:t>
            </w: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6BE10458" w14:textId="7FD43A61" w:rsidR="008F28BF" w:rsidRDefault="00296299">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3270A7EB" w14:textId="0BD09753" w:rsidR="008F28BF" w:rsidRDefault="00296299">
            <w:pPr>
              <w:pStyle w:val="P68B1DB1-Normal19"/>
              <w:spacing w:before="0" w:after="0" w:line="240" w:lineRule="auto"/>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5C49F6D6" w14:textId="0701FE77" w:rsidR="008F28BF" w:rsidRDefault="00296299">
            <w:pPr>
              <w:pStyle w:val="P68B1DB1-Normal19"/>
              <w:spacing w:before="0" w:after="0" w:line="240" w:lineRule="auto"/>
              <w:rPr>
                <w:noProof/>
              </w:rPr>
            </w:pPr>
            <w:r>
              <w:rPr>
                <w:noProof/>
              </w:rPr>
              <w:t>Tavoite liittyy vastaaviin ajoneuvoluokkiin rekisteröityjen päästöttömien ajoneuvojen (M1-henkilöautot, N1 – kevyet hyötyajoneuvot; Luokkien N2 ja N3 raskaat hyötyajoneuvot UNECE-standardien perusteella) Tšekissä 31 päivään joulukuuta 2025 mennessä verrattuna vuoden 2022 perustasoon.</w:t>
            </w:r>
          </w:p>
          <w:p w14:paraId="26E6B744" w14:textId="3E48448F" w:rsidR="008F28BF" w:rsidRDefault="00296299">
            <w:pPr>
              <w:pStyle w:val="P68B1DB1-Normal19"/>
              <w:spacing w:after="0" w:line="240" w:lineRule="auto"/>
              <w:rPr>
                <w:noProof/>
              </w:rPr>
            </w:pPr>
            <w:r>
              <w:rPr>
                <w:noProof/>
              </w:rPr>
              <w:t>Viralliset tiedot on toimitettava 31 päivään maaliskuuta 2026 mennessä Euroopan vaihtoehtoisten polttoaineiden seurantakeskukselle seurantaa varten.</w:t>
            </w:r>
          </w:p>
        </w:tc>
      </w:tr>
      <w:tr w:rsidR="008F28BF" w14:paraId="4E95BFA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675CD24C" w14:textId="36321577" w:rsidR="008F28BF" w:rsidRDefault="00296299">
            <w:pPr>
              <w:pStyle w:val="P68B1DB1-Normal19"/>
              <w:spacing w:before="0" w:after="0" w:line="240" w:lineRule="auto"/>
              <w:rPr>
                <w:noProof/>
              </w:rPr>
            </w:pPr>
            <w:r>
              <w:rPr>
                <w:noProof/>
              </w:rPr>
              <w:t>331</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6EFCA8DD" w14:textId="61E6D145" w:rsidR="008F28BF" w:rsidRDefault="00296299">
            <w:pPr>
              <w:pStyle w:val="P68B1DB1-Normal19"/>
              <w:spacing w:before="0" w:after="0" w:line="240" w:lineRule="auto"/>
              <w:rPr>
                <w:noProof/>
              </w:rPr>
            </w:pPr>
            <w:r>
              <w:rPr>
                <w:noProof/>
              </w:rPr>
              <w:t xml:space="preserve">Uudistus 1: Puhdasta liikkuvuutta koskeva kansallinen toimintasuunnitelma ja päästöttömän liikkuvuuden käyttöönottotavoitteet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6DE71EC4" w14:textId="6EF72F36" w:rsidR="008F28BF" w:rsidRDefault="00296299">
            <w:pPr>
              <w:pStyle w:val="P68B1DB1-Normal19"/>
              <w:spacing w:before="0" w:after="0" w:line="240" w:lineRule="auto"/>
              <w:rPr>
                <w:noProof/>
              </w:rPr>
            </w:pPr>
            <w:r>
              <w:rPr>
                <w:noProof/>
              </w:rPr>
              <w:t xml:space="preserve">Virstanpylväs </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56944867" w14:textId="1BDB2115" w:rsidR="008F28BF" w:rsidRDefault="00296299">
            <w:pPr>
              <w:pStyle w:val="P68B1DB1-Normal19"/>
              <w:spacing w:before="0" w:after="0" w:line="240" w:lineRule="auto"/>
              <w:rPr>
                <w:noProof/>
              </w:rPr>
            </w:pPr>
            <w:r>
              <w:rPr>
                <w:noProof/>
              </w:rPr>
              <w:t xml:space="preserve">Tuki vaihtoehtoisten polttoaineiden infrastruktuurin nopeutetulle käyttöönotolle </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11AA735C" w14:textId="4090DCD9" w:rsidR="008F28BF" w:rsidRDefault="00296299">
            <w:pPr>
              <w:pStyle w:val="P68B1DB1-Normal19"/>
              <w:spacing w:before="0" w:after="0" w:line="240" w:lineRule="auto"/>
              <w:rPr>
                <w:noProof/>
              </w:rPr>
            </w:pPr>
            <w:r>
              <w:rPr>
                <w:noProof/>
              </w:rPr>
              <w:t xml:space="preserve">Sähkölatausinfrastruktuurin ja vetytankkausasemien käyttöönottoa koskevien liikenneministeriön rahoituspyyntöjen julkaiseminen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3183F07"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6436C8A1"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4BBC792" w14:textId="77777777" w:rsidR="008F28BF" w:rsidRDefault="008F28BF">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52E3E1E9" w14:textId="10754FD8" w:rsidR="008F28BF" w:rsidRDefault="00296299">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0B5E987D" w14:textId="7F84D13B" w:rsidR="008F28BF" w:rsidRDefault="00296299">
            <w:pPr>
              <w:pStyle w:val="P68B1DB1-Normal19"/>
              <w:spacing w:before="0" w:after="0" w:line="240" w:lineRule="auto"/>
              <w:rPr>
                <w:noProof/>
              </w:rPr>
            </w:pPr>
            <w:r>
              <w:rPr>
                <w:noProof/>
              </w:rPr>
              <w:t>2026</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255BB461" w14:textId="45B8C33A" w:rsidR="008F28BF" w:rsidRDefault="00296299">
            <w:pPr>
              <w:pStyle w:val="P68B1DB1-Normal19"/>
              <w:spacing w:before="0" w:after="0" w:line="240" w:lineRule="auto"/>
              <w:rPr>
                <w:noProof/>
              </w:rPr>
            </w:pPr>
            <w:r>
              <w:rPr>
                <w:noProof/>
              </w:rPr>
              <w:t xml:space="preserve">Tšekki käynnistää rahoitusjärjestelmän puitteissa julkisia ehdotuspyyntöjä, joiden kokonaisarvo on vähintään 120 miljoonaa euroa, tukeakseen vaihtoehtoisten polttoaineiden infrastruktuurin eli sähkölatausinfrastruktuurin ja vetytankkausasemien käyttöönottoa Tšekissä päästöttömien kevyiden ja raskaiden hyötyajoneuvojen lataamista tai tankkausta varten. </w:t>
            </w:r>
          </w:p>
          <w:p w14:paraId="4A23AF1A" w14:textId="77777777" w:rsidR="008F28BF" w:rsidRDefault="00296299">
            <w:pPr>
              <w:pStyle w:val="P68B1DB1-Normal19"/>
              <w:shd w:val="clear" w:color="auto" w:fill="C6EFCE"/>
              <w:spacing w:after="0" w:line="240" w:lineRule="auto"/>
              <w:textAlignment w:val="baseline"/>
              <w:rPr>
                <w:noProof/>
              </w:rPr>
            </w:pPr>
            <w:r>
              <w:rPr>
                <w:noProof/>
              </w:rPr>
              <w:t>Välitavoitteen saavuttamiseksi Tšekin on toimitettava myös seuraavat tiedot järjestelmän toiminnasta helmikuun 2022 ja maaliskuun 2026 välisenä aikana:</w:t>
            </w:r>
          </w:p>
          <w:p w14:paraId="56014552" w14:textId="77777777" w:rsidR="008F28BF" w:rsidRDefault="00296299">
            <w:pPr>
              <w:pStyle w:val="P68B1DB1-ListParagraph31"/>
              <w:numPr>
                <w:ilvl w:val="0"/>
                <w:numId w:val="214"/>
              </w:numPr>
              <w:shd w:val="clear" w:color="auto" w:fill="C6EFCE"/>
              <w:spacing w:before="0" w:after="0" w:line="240" w:lineRule="auto"/>
              <w:textAlignment w:val="baseline"/>
              <w:rPr>
                <w:noProof/>
              </w:rPr>
            </w:pPr>
            <w:r>
              <w:rPr>
                <w:noProof/>
              </w:rPr>
              <w:t>ohjelmasta tuettuun infrastruktuuriin sidotun rahoituksen tosiasiallinen kokonaismäärä;</w:t>
            </w:r>
          </w:p>
          <w:p w14:paraId="09CD4292" w14:textId="77777777" w:rsidR="008F28BF" w:rsidRDefault="00296299">
            <w:pPr>
              <w:pStyle w:val="P68B1DB1-ListParagraph31"/>
              <w:numPr>
                <w:ilvl w:val="0"/>
                <w:numId w:val="214"/>
              </w:numPr>
              <w:shd w:val="clear" w:color="auto" w:fill="C6EFCE"/>
              <w:spacing w:before="0" w:after="0" w:line="240" w:lineRule="auto"/>
              <w:textAlignment w:val="baseline"/>
              <w:rPr>
                <w:noProof/>
              </w:rPr>
            </w:pPr>
            <w:r>
              <w:rPr>
                <w:noProof/>
              </w:rPr>
              <w:t>ohjelmasta tuetun infrastruktuurin lukumäärä ja tyyppi;</w:t>
            </w:r>
          </w:p>
          <w:p w14:paraId="17EAEAAF" w14:textId="72922790" w:rsidR="008F28BF" w:rsidRDefault="00296299">
            <w:pPr>
              <w:pStyle w:val="P68B1DB1-ListParagraph61"/>
              <w:numPr>
                <w:ilvl w:val="0"/>
                <w:numId w:val="214"/>
              </w:numPr>
              <w:shd w:val="clear" w:color="auto" w:fill="C6EFCE"/>
              <w:spacing w:before="0" w:after="0" w:line="240" w:lineRule="auto"/>
              <w:textAlignment w:val="baseline"/>
              <w:rPr>
                <w:rFonts w:ascii="Times New Roman" w:eastAsia="Times New Roman" w:hAnsi="Times New Roman"/>
                <w:noProof/>
              </w:rPr>
            </w:pPr>
            <w:r>
              <w:rPr>
                <w:rFonts w:ascii="Times New Roman" w:eastAsia="Times New Roman" w:hAnsi="Times New Roman"/>
                <w:noProof/>
              </w:rPr>
              <w:t>järjestelmästä tuettujen latausasemien ja latauspisteiden antoteho sekä vetytankkauksen jakelijoiden kapasiteetti ja paine;</w:t>
            </w:r>
            <w:r>
              <w:rPr>
                <w:rFonts w:eastAsia="Times New Roman"/>
                <w:noProof/>
              </w:rPr>
              <w:t xml:space="preserve"> </w:t>
            </w:r>
          </w:p>
          <w:p w14:paraId="470CBC04" w14:textId="48DA2A0E" w:rsidR="008F28BF" w:rsidRDefault="00296299">
            <w:pPr>
              <w:pStyle w:val="P68B1DB1-ListParagraph31"/>
              <w:numPr>
                <w:ilvl w:val="0"/>
                <w:numId w:val="214"/>
              </w:numPr>
              <w:shd w:val="clear" w:color="auto" w:fill="C6EFCE"/>
              <w:spacing w:before="0" w:after="0" w:line="240" w:lineRule="auto"/>
              <w:textAlignment w:val="baseline"/>
              <w:rPr>
                <w:noProof/>
              </w:rPr>
            </w:pPr>
            <w:r>
              <w:rPr>
                <w:noProof/>
              </w:rPr>
              <w:t>tuetun infrastruktuurin maantieteellinen sijainti.</w:t>
            </w:r>
          </w:p>
        </w:tc>
      </w:tr>
      <w:tr w:rsidR="008F28BF" w14:paraId="2ABD367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7DFBF932" w14:textId="790BA06C" w:rsidR="008F28BF" w:rsidRDefault="00296299">
            <w:pPr>
              <w:pStyle w:val="P68B1DB1-Normal19"/>
              <w:spacing w:before="0" w:after="0" w:line="240" w:lineRule="auto"/>
              <w:rPr>
                <w:noProof/>
              </w:rPr>
            </w:pPr>
            <w:r>
              <w:rPr>
                <w:noProof/>
              </w:rPr>
              <w:t>332</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4693EC06" w14:textId="37E000E6" w:rsidR="008F28BF" w:rsidRDefault="00296299">
            <w:pPr>
              <w:pStyle w:val="P68B1DB1-Normal19"/>
              <w:spacing w:before="0" w:after="0" w:line="240" w:lineRule="auto"/>
              <w:rPr>
                <w:noProof/>
              </w:rPr>
            </w:pPr>
            <w:r>
              <w:rPr>
                <w:noProof/>
              </w:rPr>
              <w:t>Uudistuksen 2: Verotoimenpiteet päästöttömän liikkuvuuden tukemiseksi</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3D27B92" w14:textId="278F46D5" w:rsidR="008F28BF" w:rsidRDefault="00296299">
            <w:pPr>
              <w:pStyle w:val="P68B1DB1-Normal19"/>
              <w:spacing w:before="0" w:after="0" w:line="240" w:lineRule="auto"/>
              <w:rPr>
                <w:noProof/>
              </w:rPr>
            </w:pPr>
            <w:r>
              <w:rPr>
                <w:noProof/>
              </w:rPr>
              <w:t xml:space="preserve">Virstanpylväs </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2CDB5E44" w14:textId="3E9D1399" w:rsidR="008F28BF" w:rsidRDefault="00296299">
            <w:pPr>
              <w:pStyle w:val="P68B1DB1-Normal19"/>
              <w:spacing w:before="0" w:after="0" w:line="240" w:lineRule="auto"/>
              <w:rPr>
                <w:noProof/>
              </w:rPr>
            </w:pPr>
            <w:r>
              <w:rPr>
                <w:noProof/>
              </w:rPr>
              <w:t>Verovapautukset päästöttömien ajoneuvojen käyttöönoton edistämiseksi yksityisissä yrityksissä</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76BC2274" w14:textId="2B05B398" w:rsidR="008F28BF" w:rsidRDefault="00296299">
            <w:pPr>
              <w:pStyle w:val="P68B1DB1-Normal19"/>
              <w:spacing w:before="0" w:after="0" w:line="240" w:lineRule="auto"/>
              <w:rPr>
                <w:noProof/>
              </w:rPr>
            </w:pPr>
            <w:r>
              <w:rPr>
                <w:noProof/>
              </w:rPr>
              <w:t>Tuloverolain muutosten voimaantulo</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A82AE7C"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726C85B7"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8529FF0" w14:textId="77777777" w:rsidR="008F28BF" w:rsidRDefault="008F28BF">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24CE87BE" w14:textId="14C78DFC" w:rsidR="008F28BF" w:rsidRDefault="00296299">
            <w:pPr>
              <w:pStyle w:val="P68B1DB1-Normal19"/>
              <w:spacing w:before="0" w:after="0" w:line="240" w:lineRule="auto"/>
              <w:rPr>
                <w:noProof/>
              </w:rPr>
            </w:pPr>
            <w:r>
              <w:rPr>
                <w:noProof/>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223A376D" w14:textId="469EC620" w:rsidR="008F28BF" w:rsidRDefault="00296299">
            <w:pPr>
              <w:pStyle w:val="P68B1DB1-Normal19"/>
              <w:spacing w:before="0" w:after="0" w:line="240" w:lineRule="auto"/>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5423A1B3" w14:textId="43A32514" w:rsidR="008F28BF" w:rsidRDefault="00296299">
            <w:pPr>
              <w:pStyle w:val="P68B1DB1-Normal19"/>
              <w:spacing w:before="0" w:after="0" w:line="240" w:lineRule="auto"/>
              <w:rPr>
                <w:noProof/>
              </w:rPr>
            </w:pPr>
            <w:r>
              <w:rPr>
                <w:noProof/>
              </w:rPr>
              <w:t>Muutetussa tuloverolaissa vahvistetaan nopeutettu poisto kaikkien ajoneuvoluokkien päästöttömille ajoneuvoille (M1-luokan henkilöautot, N1-luokan kevyet hyötyajoneuvot; N2 ja N3 – raskaat hyötyajoneuvot UN/ECE-standardien perusteella) yritysten ajoneuvokannoille.</w:t>
            </w:r>
          </w:p>
          <w:p w14:paraId="66D8A9EF" w14:textId="09C3923C" w:rsidR="008F28BF" w:rsidRDefault="00296299">
            <w:pPr>
              <w:pStyle w:val="P68B1DB1-Normal19"/>
              <w:shd w:val="clear" w:color="auto" w:fill="C6EFCE"/>
              <w:spacing w:after="0" w:line="240" w:lineRule="auto"/>
              <w:textAlignment w:val="baseline"/>
              <w:rPr>
                <w:noProof/>
              </w:rPr>
            </w:pPr>
            <w:r>
              <w:rPr>
                <w:noProof/>
              </w:rPr>
              <w:t xml:space="preserve">Tuloverolakia tarkistetaan myös työsuhdeautojärjestelmien luontoissuoritusten muuttamiseksi henkilöautojen hiilidioksidipäästöjen perusteella. Muutoksella on tehtävä ero luontoisetuuksien järjestelmässä päästöttömien ja muuntyyppisten ajoneuvojen välillä siten, että päästöttömät ajoneuvot saavat kaikkein edullisimman kohtelun. </w:t>
            </w:r>
          </w:p>
          <w:p w14:paraId="2E6D1B4D" w14:textId="3ADAB3F0" w:rsidR="008F28BF" w:rsidRDefault="00296299">
            <w:pPr>
              <w:pStyle w:val="P68B1DB1-Normal19"/>
              <w:shd w:val="clear" w:color="auto" w:fill="C6EFCE"/>
              <w:spacing w:after="0" w:line="240" w:lineRule="auto"/>
              <w:textAlignment w:val="baseline"/>
              <w:rPr>
                <w:noProof/>
                <w:highlight w:val="magenta"/>
              </w:rPr>
            </w:pPr>
            <w:r>
              <w:rPr>
                <w:noProof/>
              </w:rPr>
              <w:t>Muutoksilla on tarjottava kannustimia sekä työntekijöille että työnantajille.</w:t>
            </w:r>
          </w:p>
        </w:tc>
      </w:tr>
      <w:tr w:rsidR="008F28BF" w14:paraId="23FD25F7"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3E52E56C" w14:textId="7542B8AB" w:rsidR="008F28BF" w:rsidRDefault="00296299">
            <w:pPr>
              <w:pStyle w:val="P68B1DB1-Normal19"/>
              <w:spacing w:before="0" w:after="0" w:line="240" w:lineRule="auto"/>
              <w:rPr>
                <w:noProof/>
              </w:rPr>
            </w:pPr>
            <w:r>
              <w:rPr>
                <w:noProof/>
              </w:rPr>
              <w:t>333</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0D382D90" w14:textId="41A62968" w:rsidR="008F28BF" w:rsidRDefault="00296299">
            <w:pPr>
              <w:pStyle w:val="P68B1DB1-Normal19"/>
              <w:spacing w:before="0" w:after="0" w:line="240" w:lineRule="auto"/>
              <w:rPr>
                <w:noProof/>
              </w:rPr>
            </w:pPr>
            <w:r>
              <w:rPr>
                <w:noProof/>
              </w:rPr>
              <w:t>Uudistus 3: Uusiutuvan vedyn sääntelykehyksen parantaminen</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F38B22C" w14:textId="1E8F48DC" w:rsidR="008F28BF" w:rsidRDefault="00296299">
            <w:pPr>
              <w:pStyle w:val="P68B1DB1-Normal19"/>
              <w:spacing w:before="0" w:after="0" w:line="240" w:lineRule="auto"/>
              <w:rPr>
                <w:noProof/>
              </w:rPr>
            </w:pPr>
            <w:r>
              <w:rPr>
                <w:noProof/>
              </w:rPr>
              <w:t>Virstanpylväs</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7D18190C" w14:textId="3C1E02DD" w:rsidR="008F28BF" w:rsidRDefault="00296299">
            <w:pPr>
              <w:pStyle w:val="P68B1DB1-Normal19"/>
              <w:spacing w:before="0" w:after="0" w:line="240" w:lineRule="auto"/>
              <w:rPr>
                <w:noProof/>
              </w:rPr>
            </w:pPr>
            <w:r>
              <w:rPr>
                <w:noProof/>
              </w:rPr>
              <w:t>Tšekin vetystrategian tarkistaminen</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085E41D" w14:textId="42496FE1" w:rsidR="008F28BF" w:rsidRDefault="00296299">
            <w:pPr>
              <w:pStyle w:val="P68B1DB1-Normal19"/>
              <w:spacing w:before="0" w:after="0" w:line="240" w:lineRule="auto"/>
              <w:rPr>
                <w:noProof/>
              </w:rPr>
            </w:pPr>
            <w:r>
              <w:rPr>
                <w:noProof/>
              </w:rPr>
              <w:t>Hallituksen hyväksyntä</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4B8CDEA9"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7646E716"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191C3433" w14:textId="77777777" w:rsidR="008F28BF" w:rsidRDefault="008F28BF">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6A0B5015" w14:textId="1655EAE0" w:rsidR="008F28BF" w:rsidRDefault="00296299">
            <w:pPr>
              <w:pStyle w:val="P68B1DB1-Normal19"/>
              <w:spacing w:before="0" w:after="0" w:line="240" w:lineRule="auto"/>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4F0C2160" w14:textId="79204892" w:rsidR="008F28BF" w:rsidRDefault="00296299">
            <w:pPr>
              <w:pStyle w:val="P68B1DB1-Normal19"/>
              <w:spacing w:before="0" w:after="0" w:line="240" w:lineRule="auto"/>
              <w:rPr>
                <w:noProof/>
              </w:rPr>
            </w:pPr>
            <w:r>
              <w:rPr>
                <w:noProof/>
              </w:rPr>
              <w:t>2024</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4B74A399" w14:textId="623DD489" w:rsidR="008F28BF" w:rsidRDefault="00296299">
            <w:pPr>
              <w:pStyle w:val="P68B1DB1-Normal12"/>
              <w:spacing w:before="0" w:after="0" w:line="240" w:lineRule="auto"/>
              <w:rPr>
                <w:noProof/>
                <w:color w:val="004300"/>
              </w:rPr>
            </w:pPr>
            <w:r>
              <w:rPr>
                <w:noProof/>
                <w:color w:val="004300"/>
              </w:rPr>
              <w:t>Tšekin vetystrategiaa tarkistetaan ensisijaisesti uusiutuvaan vetyyn perustuvan ekosysteemin kehittämisen painopisteiden määrittelemiseksi Tšekissä. Tarkistetun strategian on perustuttava Tšekin vetytalouden eri segmenttien analyysiin, ja siinä on otettava huomioon asiaankuuluvat EU:n vaatimukset. Tarkistuksessa määritellään erityiset tavoitteet vedyn tuotannolle ja käytölle keskittyen ensisijaisesti uusiutuvaan vetyyn.</w:t>
            </w:r>
          </w:p>
          <w:p w14:paraId="54B50264" w14:textId="62B5003F" w:rsidR="008F28BF" w:rsidRDefault="00296299">
            <w:pPr>
              <w:pStyle w:val="P68B1DB1-Normal19"/>
              <w:shd w:val="clear" w:color="auto" w:fill="C6EFCE"/>
              <w:spacing w:after="0" w:line="240" w:lineRule="auto"/>
              <w:textAlignment w:val="baseline"/>
              <w:rPr>
                <w:noProof/>
              </w:rPr>
            </w:pPr>
            <w:r>
              <w:rPr>
                <w:noProof/>
              </w:rPr>
              <w:t>Tarkistettuun vetystrategiaan on liitettävä luettelo primaarilainsäädännöstä, sekundaarilainsäädännöstä, teknisistä normeista ja menetelmistä, joiden hyväksyminen tai muuttaminen on tarpeen, jotta voidaan varmistaa yhdenmukaisuus vetyä koskevan EU:n oikeudellisen kehyksen, erityisesti uusiutuvia energialähteitä koskevan direktiivin, kanssa ja luoda mahdollistavat edellytykset Tšekin vetyekosysteemin kehittämiselle. Luetteloon on sisällyttävä tällaisten toimenpiteiden hyväksymisen tai muuttamisen odotetut ohjeelliset aikataulut.</w:t>
            </w:r>
          </w:p>
          <w:p w14:paraId="3F29A00D" w14:textId="77777777" w:rsidR="008F28BF" w:rsidRDefault="00296299">
            <w:pPr>
              <w:pStyle w:val="P68B1DB1-Normal19"/>
              <w:shd w:val="clear" w:color="auto" w:fill="C6EFCE"/>
              <w:spacing w:after="0" w:line="240" w:lineRule="auto"/>
              <w:textAlignment w:val="baseline"/>
              <w:rPr>
                <w:noProof/>
              </w:rPr>
            </w:pPr>
            <w:r>
              <w:rPr>
                <w:noProof/>
              </w:rPr>
              <w:t>Tarkistukseen on sisällyttävä myös toimintasuunnitelma, jonka tavoitteena on määritellä julkisen rahoituksen painopisteet vetyekosysteemin eri osille ja asettaa aikataulut asiaankuuluvien rahoituspyyntöjen käynnistämiselle.</w:t>
            </w:r>
          </w:p>
          <w:p w14:paraId="1F69415C" w14:textId="4DE26AC9" w:rsidR="008F28BF" w:rsidRDefault="00296299">
            <w:pPr>
              <w:pStyle w:val="P68B1DB1-Normal19"/>
              <w:shd w:val="clear" w:color="auto" w:fill="C6EFCE"/>
              <w:spacing w:after="0" w:line="240" w:lineRule="auto"/>
              <w:textAlignment w:val="baseline"/>
              <w:rPr>
                <w:noProof/>
              </w:rPr>
            </w:pPr>
            <w:r>
              <w:rPr>
                <w:noProof/>
              </w:rPr>
              <w:t>Tarkistettuun vetystrategiaan on sisällyttävä myös arviointi ja kehityspolku vedyn toimittajille ja vetytankkausasemien ylläpitäjille uusiutuvan vedyn toimittamiseksi Tšekin vetytankkausasemilla. Kehityspolussa on erityisesti asetettava Tšekin vetytankkausasemille tavoite uusiutuvan vedyn kumulatiivisesta toimitusmäärästä uusiutuvia energialähteitä koskevan direktiivin alatavoitteiden mukaisesti ja varmistettava, että yleisten ryhmäpoikkeussääntöjen nojalla tukea saaneet vetytankkausasemat toimittavat uusiutuvaa vetyä ainoastaan vuodesta 2035 alkaen.</w:t>
            </w:r>
          </w:p>
        </w:tc>
      </w:tr>
      <w:tr w:rsidR="008F28BF" w14:paraId="52D27DFC"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1AE9164C" w14:textId="4DC56CF2" w:rsidR="008F28BF" w:rsidRDefault="00296299">
            <w:pPr>
              <w:pStyle w:val="P68B1DB1-Normal19"/>
              <w:spacing w:before="0" w:after="0" w:line="240" w:lineRule="auto"/>
              <w:rPr>
                <w:noProof/>
              </w:rPr>
            </w:pPr>
            <w:r>
              <w:rPr>
                <w:noProof/>
              </w:rPr>
              <w:t>334</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7B09317B" w14:textId="7038113F" w:rsidR="008F28BF" w:rsidRDefault="00296299">
            <w:pPr>
              <w:pStyle w:val="P68B1DB1-Normal19"/>
              <w:spacing w:before="0" w:after="0" w:line="240" w:lineRule="auto"/>
              <w:rPr>
                <w:noProof/>
              </w:rPr>
            </w:pPr>
            <w:r>
              <w:rPr>
                <w:noProof/>
              </w:rPr>
              <w:t>Uudistus 3: Uusiutuvan vedyn sääntelykehyksen parantaminen</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2ABC2DA7" w14:textId="31FAA2E3" w:rsidR="008F28BF" w:rsidRDefault="00296299">
            <w:pPr>
              <w:pStyle w:val="P68B1DB1-Normal19"/>
              <w:spacing w:before="0" w:after="0" w:line="240" w:lineRule="auto"/>
              <w:rPr>
                <w:noProof/>
              </w:rPr>
            </w:pPr>
            <w:r>
              <w:rPr>
                <w:noProof/>
              </w:rPr>
              <w:t>Virstanpylväs</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10301DC9" w14:textId="53950D78" w:rsidR="008F28BF" w:rsidRDefault="00296299">
            <w:pPr>
              <w:pStyle w:val="P68B1DB1-Normal19"/>
              <w:spacing w:before="0" w:after="0" w:line="240" w:lineRule="auto"/>
              <w:rPr>
                <w:noProof/>
              </w:rPr>
            </w:pPr>
            <w:r>
              <w:rPr>
                <w:noProof/>
              </w:rPr>
              <w:t>Tšekin vetystrategian tarkistaminen – toimenpiteet vedyn käyttöönoton edistämiseksi</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20F371C0" w14:textId="121800CF" w:rsidR="008F28BF" w:rsidRDefault="00296299">
            <w:pPr>
              <w:pStyle w:val="P68B1DB1-Normal19"/>
              <w:spacing w:before="0" w:after="0" w:line="240" w:lineRule="auto"/>
              <w:rPr>
                <w:noProof/>
              </w:rPr>
            </w:pPr>
            <w:r>
              <w:rPr>
                <w:noProof/>
              </w:rPr>
              <w:t>Muutosten voimaantulo</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365FA266"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0DE6001E"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B9F494D" w14:textId="77777777" w:rsidR="008F28BF" w:rsidRDefault="008F28BF">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38CBF6F9" w14:textId="3DE3C111" w:rsidR="008F28BF" w:rsidRDefault="00296299">
            <w:pPr>
              <w:pStyle w:val="P68B1DB1-Normal19"/>
              <w:spacing w:before="0" w:after="0" w:line="240" w:lineRule="auto"/>
              <w:rPr>
                <w:noProof/>
              </w:rPr>
            </w:pPr>
            <w:r>
              <w:rPr>
                <w:noProof/>
              </w:rPr>
              <w:t>Q4</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03CE8CCC" w14:textId="65728808" w:rsidR="008F28BF" w:rsidRDefault="00296299">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37E115B1" w14:textId="38488732" w:rsidR="008F28BF" w:rsidRDefault="00296299">
            <w:pPr>
              <w:pStyle w:val="P68B1DB1-Normal19"/>
              <w:spacing w:before="0" w:after="0" w:line="240" w:lineRule="auto"/>
              <w:rPr>
                <w:noProof/>
              </w:rPr>
            </w:pPr>
            <w:r>
              <w:rPr>
                <w:noProof/>
              </w:rPr>
              <w:t>Tšekin on varmistettava edellisessä välitavoitteessa nro 333 toimenpideluetteloon sisältyvien toimenpiteiden osalta vähintään seuraavien sitovien toimenpiteiden tarkistaminen:</w:t>
            </w:r>
          </w:p>
          <w:p w14:paraId="4FE46651" w14:textId="77777777" w:rsidR="008F28BF" w:rsidRDefault="00296299">
            <w:pPr>
              <w:pStyle w:val="P68B1DB1-ListParagraph31"/>
              <w:numPr>
                <w:ilvl w:val="0"/>
                <w:numId w:val="340"/>
              </w:numPr>
              <w:shd w:val="clear" w:color="auto" w:fill="C6EFCE"/>
              <w:spacing w:after="0" w:line="240" w:lineRule="auto"/>
              <w:ind w:left="597"/>
              <w:textAlignment w:val="baseline"/>
              <w:rPr>
                <w:noProof/>
              </w:rPr>
            </w:pPr>
            <w:r>
              <w:rPr>
                <w:noProof/>
              </w:rPr>
              <w:t xml:space="preserve">Energialaki (458/2000 Kok.), jossa vety määritellään energiankantajaksi; </w:t>
            </w:r>
          </w:p>
          <w:p w14:paraId="046D0966" w14:textId="34482C9E" w:rsidR="008F28BF" w:rsidRDefault="00296299">
            <w:pPr>
              <w:pStyle w:val="P68B1DB1-ListParagraph31"/>
              <w:numPr>
                <w:ilvl w:val="0"/>
                <w:numId w:val="340"/>
              </w:numPr>
              <w:shd w:val="clear" w:color="auto" w:fill="C6EFCE"/>
              <w:spacing w:after="0" w:line="240" w:lineRule="auto"/>
              <w:ind w:left="597"/>
              <w:textAlignment w:val="baseline"/>
              <w:rPr>
                <w:noProof/>
              </w:rPr>
            </w:pPr>
            <w:r>
              <w:rPr>
                <w:noProof/>
              </w:rPr>
              <w:t>Asetus nro 108/2011 Kok. kaasun mittaamisesta ja kaasuverkkoon liittämistä koskevista vaatimuksista annetun asetuksen nro 488/2021 (Kok.) tarkistamisesta, ja</w:t>
            </w:r>
          </w:p>
          <w:p w14:paraId="25FC1586" w14:textId="689E4A36" w:rsidR="008F28BF" w:rsidRDefault="00296299">
            <w:pPr>
              <w:pStyle w:val="P68B1DB1-ListParagraph31"/>
              <w:numPr>
                <w:ilvl w:val="0"/>
                <w:numId w:val="340"/>
              </w:numPr>
              <w:shd w:val="clear" w:color="auto" w:fill="C6EFCE"/>
              <w:spacing w:after="0" w:line="240" w:lineRule="auto"/>
              <w:ind w:left="597"/>
              <w:textAlignment w:val="baseline"/>
              <w:rPr>
                <w:noProof/>
              </w:rPr>
            </w:pPr>
            <w:r>
              <w:rPr>
                <w:noProof/>
              </w:rPr>
              <w:t>Asetus nro 345/2002 Kok., joka koskee tyyppihyväksyntää edellyttävien pakollisten tarkastuslaitteiden ja mittauslaitteiden määrittämistä vedyn, erityisesti puhtaan vedyn, käyttöönoton kannustamiseksi ja helpottamiseksi kaasuverkoissa.</w:t>
            </w:r>
          </w:p>
        </w:tc>
      </w:tr>
      <w:tr w:rsidR="008F28BF" w14:paraId="31F52692"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4232760B" w14:textId="5FE66815" w:rsidR="008F28BF" w:rsidRDefault="00296299">
            <w:pPr>
              <w:pStyle w:val="P68B1DB1-Normal19"/>
              <w:spacing w:before="0" w:after="0" w:line="240" w:lineRule="auto"/>
              <w:rPr>
                <w:noProof/>
              </w:rPr>
            </w:pPr>
            <w:r>
              <w:rPr>
                <w:noProof/>
              </w:rPr>
              <w:t>335</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24E76987" w14:textId="24D572DA" w:rsidR="008F28BF" w:rsidRDefault="00296299">
            <w:pPr>
              <w:pStyle w:val="P68B1DB1-Normal19"/>
              <w:spacing w:before="0" w:after="0" w:line="240" w:lineRule="auto"/>
              <w:rPr>
                <w:noProof/>
              </w:rPr>
            </w:pPr>
            <w:r>
              <w:rPr>
                <w:noProof/>
              </w:rPr>
              <w:t>Uudistus 4: Päästöttömän vaihtoehtoisten polttoaineiden infrastruktuurin mahdollistavat edellytykset</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CC8183D" w14:textId="2BA3D76F" w:rsidR="008F28BF" w:rsidRDefault="00296299">
            <w:pPr>
              <w:pStyle w:val="P68B1DB1-Normal19"/>
              <w:spacing w:before="0" w:after="0" w:line="240" w:lineRule="auto"/>
              <w:rPr>
                <w:noProof/>
              </w:rPr>
            </w:pPr>
            <w:r>
              <w:rPr>
                <w:noProof/>
              </w:rPr>
              <w:t>Virstanpylväs</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3EA5DC83" w14:textId="561CA954" w:rsidR="008F28BF" w:rsidRDefault="00296299">
            <w:pPr>
              <w:pStyle w:val="P68B1DB1-Normal19"/>
              <w:spacing w:before="0" w:after="0" w:line="240" w:lineRule="auto"/>
              <w:rPr>
                <w:noProof/>
              </w:rPr>
            </w:pPr>
            <w:r>
              <w:rPr>
                <w:noProof/>
              </w:rPr>
              <w:t xml:space="preserve"> Etuuskohtelu sellaisten polttoaineiden jakelijoiden rekisteröinnissä, joilla on lupa myydä vetyä.</w:t>
            </w:r>
          </w:p>
          <w:p w14:paraId="0356BED8" w14:textId="478C86AE" w:rsidR="008F28BF" w:rsidRDefault="008F28BF">
            <w:pPr>
              <w:spacing w:before="0" w:after="0" w:line="240" w:lineRule="auto"/>
              <w:rPr>
                <w:rFonts w:eastAsia="Times New Roman"/>
                <w:noProof/>
                <w:color w:val="004300"/>
                <w:sz w:val="18"/>
                <w:szCs w:val="18"/>
              </w:rPr>
            </w:pP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31E4206A" w14:textId="1656E7E3" w:rsidR="008F28BF" w:rsidRDefault="00296299">
            <w:pPr>
              <w:pStyle w:val="P68B1DB1-Normal19"/>
              <w:spacing w:before="0" w:after="0" w:line="240" w:lineRule="auto"/>
              <w:rPr>
                <w:noProof/>
              </w:rPr>
            </w:pPr>
            <w:r>
              <w:rPr>
                <w:noProof/>
              </w:rPr>
              <w:t xml:space="preserve">Polttoainelain muutoksen voimaantulo </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17BC41FA"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2C3BC187" w14:textId="77777777" w:rsidR="008F28BF" w:rsidRDefault="008F28BF">
            <w:pPr>
              <w:spacing w:before="0" w:after="0" w:line="240" w:lineRule="auto"/>
              <w:rPr>
                <w:rFonts w:eastAsia="Times New Roman"/>
                <w:noProof/>
                <w:color w:val="0043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0B7C2A3E" w14:textId="77777777" w:rsidR="008F28BF" w:rsidRDefault="008F28BF">
            <w:pPr>
              <w:spacing w:before="0" w:after="0" w:line="240" w:lineRule="auto"/>
              <w:rPr>
                <w:rFonts w:eastAsia="Times New Roman"/>
                <w:noProof/>
                <w:color w:val="004300"/>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356D49F7" w14:textId="1F0ABF31" w:rsidR="008F28BF" w:rsidRDefault="00296299">
            <w:pPr>
              <w:pStyle w:val="P68B1DB1-Normal19"/>
              <w:spacing w:before="0" w:after="0" w:line="240" w:lineRule="auto"/>
              <w:rPr>
                <w:noProof/>
              </w:rPr>
            </w:pPr>
            <w:r>
              <w:rPr>
                <w:noProof/>
              </w:rPr>
              <w:t>Q2</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3CBB6079" w14:textId="7A557877" w:rsidR="008F28BF" w:rsidRDefault="00296299">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7B70D054" w14:textId="1319AF2A" w:rsidR="008F28BF" w:rsidRDefault="00296299">
            <w:pPr>
              <w:pStyle w:val="P68B1DB1-Normal19"/>
              <w:spacing w:before="0" w:after="0" w:line="240" w:lineRule="auto"/>
              <w:rPr>
                <w:noProof/>
              </w:rPr>
            </w:pPr>
            <w:r>
              <w:rPr>
                <w:noProof/>
              </w:rPr>
              <w:t>Polttoainelain muutokset tulevat voimaan. Muutokset hyödyttävät vetytankkausasemia tavanomaisten polttoaineasemien yläpuolella myöntämällä niille vapautuksen polttoaineen jakelijan talletuksesta rekisteröinnin yhteydessä.</w:t>
            </w:r>
          </w:p>
        </w:tc>
      </w:tr>
      <w:tr w:rsidR="008F28BF" w14:paraId="2021C801" w14:textId="77777777">
        <w:trPr>
          <w:trHeight w:val="309"/>
          <w:jc w:val="center"/>
        </w:trPr>
        <w:tc>
          <w:tcPr>
            <w:tcW w:w="704" w:type="dxa"/>
            <w:shd w:val="clear" w:color="auto" w:fill="C6EFCE"/>
          </w:tcPr>
          <w:p w14:paraId="621AD562" w14:textId="62C11A39" w:rsidR="008F28BF" w:rsidRDefault="00296299">
            <w:pPr>
              <w:pStyle w:val="P68B1DB1-Normal19"/>
              <w:spacing w:before="0" w:after="0" w:line="240" w:lineRule="auto"/>
              <w:rPr>
                <w:noProof/>
              </w:rPr>
            </w:pPr>
            <w:r>
              <w:rPr>
                <w:noProof/>
              </w:rPr>
              <w:t>336</w:t>
            </w:r>
          </w:p>
        </w:tc>
        <w:tc>
          <w:tcPr>
            <w:tcW w:w="1701" w:type="dxa"/>
            <w:shd w:val="clear" w:color="auto" w:fill="C6EFCE"/>
          </w:tcPr>
          <w:p w14:paraId="3A78F382" w14:textId="5D0137F7" w:rsidR="008F28BF" w:rsidRDefault="00296299">
            <w:pPr>
              <w:pStyle w:val="P68B1DB1-Normal19"/>
              <w:spacing w:before="0" w:after="0" w:line="240" w:lineRule="auto"/>
              <w:rPr>
                <w:noProof/>
              </w:rPr>
            </w:pPr>
            <w:r>
              <w:rPr>
                <w:noProof/>
              </w:rPr>
              <w:t>Uudistus 4: Päästöttömän vaihtoehtoisten polttoaineiden infrastruktuurin mahdollistavat edellytykset</w:t>
            </w:r>
          </w:p>
        </w:tc>
        <w:tc>
          <w:tcPr>
            <w:tcW w:w="1134" w:type="dxa"/>
            <w:shd w:val="clear" w:color="auto" w:fill="C6EFCE"/>
          </w:tcPr>
          <w:p w14:paraId="4D229313" w14:textId="3F1307D8" w:rsidR="008F28BF" w:rsidRDefault="00296299">
            <w:pPr>
              <w:pStyle w:val="P68B1DB1-Normal19"/>
              <w:spacing w:before="0" w:after="0" w:line="240" w:lineRule="auto"/>
              <w:rPr>
                <w:noProof/>
              </w:rPr>
            </w:pPr>
            <w:r>
              <w:rPr>
                <w:noProof/>
              </w:rPr>
              <w:t>Virstanpylväs</w:t>
            </w:r>
          </w:p>
        </w:tc>
        <w:tc>
          <w:tcPr>
            <w:tcW w:w="1645" w:type="dxa"/>
            <w:shd w:val="clear" w:color="auto" w:fill="C6EFCE"/>
          </w:tcPr>
          <w:p w14:paraId="4271195E" w14:textId="27E0FB8A" w:rsidR="008F28BF" w:rsidRDefault="00296299">
            <w:pPr>
              <w:pStyle w:val="P68B1DB1-Normal19"/>
              <w:spacing w:before="0" w:after="0" w:line="240" w:lineRule="auto"/>
              <w:rPr>
                <w:noProof/>
              </w:rPr>
            </w:pPr>
            <w:r>
              <w:rPr>
                <w:noProof/>
              </w:rPr>
              <w:t>Sähköajoneuvojen latausasemien ja vetytankkausasemien rakentamista koskevan lupamenettelyn yksinkertaistaminen – lisätoimenpiteet</w:t>
            </w:r>
          </w:p>
        </w:tc>
        <w:tc>
          <w:tcPr>
            <w:tcW w:w="1332" w:type="dxa"/>
            <w:shd w:val="clear" w:color="auto" w:fill="C6EFCE"/>
          </w:tcPr>
          <w:p w14:paraId="07E70058" w14:textId="40F31085" w:rsidR="008F28BF" w:rsidRDefault="00296299">
            <w:pPr>
              <w:pStyle w:val="P68B1DB1-Normal19"/>
              <w:spacing w:before="0" w:after="0" w:line="240" w:lineRule="auto"/>
              <w:rPr>
                <w:noProof/>
              </w:rPr>
            </w:pPr>
            <w:r>
              <w:rPr>
                <w:noProof/>
              </w:rPr>
              <w:t xml:space="preserve">Toimenpiteiden hyväksyminen ja voimassa olevien sitovien toimenpiteiden muuttaminen </w:t>
            </w:r>
          </w:p>
        </w:tc>
        <w:tc>
          <w:tcPr>
            <w:tcW w:w="1134" w:type="dxa"/>
            <w:shd w:val="clear" w:color="auto" w:fill="C6EFCE"/>
          </w:tcPr>
          <w:p w14:paraId="4404F79A" w14:textId="77777777"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0D9B9B4D" w14:textId="77777777"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25A18FF9"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421D035F" w14:textId="3266C826" w:rsidR="008F28BF" w:rsidRDefault="00296299">
            <w:pPr>
              <w:pStyle w:val="P68B1DB1-Normal19"/>
              <w:spacing w:before="0" w:after="0" w:line="240" w:lineRule="auto"/>
              <w:rPr>
                <w:noProof/>
              </w:rPr>
            </w:pPr>
            <w:r>
              <w:rPr>
                <w:noProof/>
              </w:rPr>
              <w:t>Q4</w:t>
            </w:r>
          </w:p>
        </w:tc>
        <w:tc>
          <w:tcPr>
            <w:tcW w:w="850" w:type="dxa"/>
            <w:shd w:val="clear" w:color="auto" w:fill="C6EFCE"/>
          </w:tcPr>
          <w:p w14:paraId="6E172B07" w14:textId="68D256F8" w:rsidR="008F28BF" w:rsidRDefault="00296299">
            <w:pPr>
              <w:pStyle w:val="P68B1DB1-Normal19"/>
              <w:spacing w:before="0" w:after="0" w:line="240" w:lineRule="auto"/>
              <w:rPr>
                <w:noProof/>
              </w:rPr>
            </w:pPr>
            <w:r>
              <w:rPr>
                <w:noProof/>
              </w:rPr>
              <w:t>2025</w:t>
            </w:r>
          </w:p>
        </w:tc>
        <w:tc>
          <w:tcPr>
            <w:tcW w:w="3833" w:type="dxa"/>
            <w:shd w:val="clear" w:color="auto" w:fill="C6EFCE"/>
          </w:tcPr>
          <w:p w14:paraId="09DA8B61" w14:textId="75AB7BD4" w:rsidR="008F28BF" w:rsidRDefault="00296299">
            <w:pPr>
              <w:pStyle w:val="P68B1DB1-Normal19"/>
              <w:spacing w:before="0" w:after="0" w:line="240" w:lineRule="auto"/>
              <w:rPr>
                <w:noProof/>
              </w:rPr>
            </w:pPr>
            <w:r>
              <w:rPr>
                <w:noProof/>
              </w:rPr>
              <w:t>Tätä välitavoitetta varten on hyväksyttävä sitovia tai ei-sitovia lisätoimenpiteitä tai muutoksia voimassa oleviin sitoviin tai ei-sitoviin toimenpiteisiin, joilla yksinkertaistetaan ja helpotetaan latausinfrastruktuurin ja vetytankkausasemien rakentamista, lupamenettelyjä ja toimintaa. Lisätoimenpiteisiin ja tarkistettuihin voimassa oleviin toimenpiteisiin voi sisältyä primaarilainsäädäntöä, sekundaarilainsäädäntöä tai teknisiä normeja ja menetelmiä. Tällaiset lisätoimenpiteet voivat perustua osana uudistusta 1 laadittuun toimenpideluetteloon.</w:t>
            </w:r>
          </w:p>
        </w:tc>
      </w:tr>
      <w:tr w:rsidR="008F28BF" w14:paraId="7C205978" w14:textId="77777777">
        <w:trPr>
          <w:trHeight w:val="309"/>
          <w:jc w:val="center"/>
        </w:trPr>
        <w:tc>
          <w:tcPr>
            <w:tcW w:w="704" w:type="dxa"/>
            <w:shd w:val="clear" w:color="auto" w:fill="C6EFCE"/>
          </w:tcPr>
          <w:p w14:paraId="13A66BEF" w14:textId="23089659" w:rsidR="008F28BF" w:rsidRDefault="00296299">
            <w:pPr>
              <w:pStyle w:val="P68B1DB1-Normal19"/>
              <w:spacing w:before="0" w:after="0" w:line="240" w:lineRule="auto"/>
              <w:rPr>
                <w:noProof/>
              </w:rPr>
            </w:pPr>
            <w:r>
              <w:rPr>
                <w:noProof/>
              </w:rPr>
              <w:t>337</w:t>
            </w:r>
          </w:p>
        </w:tc>
        <w:tc>
          <w:tcPr>
            <w:tcW w:w="1701" w:type="dxa"/>
            <w:shd w:val="clear" w:color="auto" w:fill="C6EFCE"/>
          </w:tcPr>
          <w:p w14:paraId="72877235" w14:textId="04E621CC" w:rsidR="008F28BF" w:rsidRDefault="00296299">
            <w:pPr>
              <w:pStyle w:val="P68B1DB1-Normal19"/>
              <w:spacing w:before="0" w:after="0" w:line="240" w:lineRule="auto"/>
              <w:rPr>
                <w:noProof/>
              </w:rPr>
            </w:pPr>
            <w:r>
              <w:rPr>
                <w:noProof/>
              </w:rPr>
              <w:t>Uudistus 5: Päästöttömän liikkuvuuden kannustaminen muuttamalla moottoritievinjettiä</w:t>
            </w:r>
          </w:p>
        </w:tc>
        <w:tc>
          <w:tcPr>
            <w:tcW w:w="1134" w:type="dxa"/>
            <w:shd w:val="clear" w:color="auto" w:fill="C6EFCE"/>
          </w:tcPr>
          <w:p w14:paraId="513558E8" w14:textId="4E11251D" w:rsidR="008F28BF" w:rsidRDefault="00296299">
            <w:pPr>
              <w:pStyle w:val="P68B1DB1-Normal19"/>
              <w:spacing w:before="0" w:after="0" w:line="240" w:lineRule="auto"/>
              <w:rPr>
                <w:noProof/>
              </w:rPr>
            </w:pPr>
            <w:r>
              <w:rPr>
                <w:noProof/>
              </w:rPr>
              <w:t>Virstanpylväs</w:t>
            </w:r>
          </w:p>
        </w:tc>
        <w:tc>
          <w:tcPr>
            <w:tcW w:w="1645" w:type="dxa"/>
            <w:shd w:val="clear" w:color="auto" w:fill="C6EFCE"/>
          </w:tcPr>
          <w:p w14:paraId="06A0ADA7" w14:textId="699A7D50" w:rsidR="008F28BF" w:rsidRDefault="00296299">
            <w:pPr>
              <w:pStyle w:val="P68B1DB1-Normal19"/>
              <w:spacing w:before="0" w:after="0" w:line="240" w:lineRule="auto"/>
              <w:rPr>
                <w:noProof/>
              </w:rPr>
            </w:pPr>
            <w:r>
              <w:rPr>
                <w:noProof/>
              </w:rPr>
              <w:t xml:space="preserve">Moottoriteiden vinjettikustannusten tarkistaminen </w:t>
            </w:r>
          </w:p>
        </w:tc>
        <w:tc>
          <w:tcPr>
            <w:tcW w:w="1332" w:type="dxa"/>
            <w:shd w:val="clear" w:color="auto" w:fill="C6EFCE"/>
          </w:tcPr>
          <w:p w14:paraId="5D328C53" w14:textId="09973373" w:rsidR="008F28BF" w:rsidRDefault="00296299">
            <w:pPr>
              <w:pStyle w:val="P68B1DB1-Normal19"/>
              <w:spacing w:before="0" w:after="0" w:line="240" w:lineRule="auto"/>
              <w:rPr>
                <w:noProof/>
              </w:rPr>
            </w:pPr>
            <w:r>
              <w:rPr>
                <w:noProof/>
              </w:rPr>
              <w:t xml:space="preserve">Tielain muutoksen voimaantulo </w:t>
            </w:r>
          </w:p>
        </w:tc>
        <w:tc>
          <w:tcPr>
            <w:tcW w:w="1134" w:type="dxa"/>
            <w:shd w:val="clear" w:color="auto" w:fill="C6EFCE"/>
          </w:tcPr>
          <w:p w14:paraId="773E2FE1" w14:textId="77777777"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27BFC1E0" w14:textId="77777777" w:rsidR="008F28BF" w:rsidRDefault="008F28BF">
            <w:pPr>
              <w:spacing w:before="0" w:after="0" w:line="240" w:lineRule="auto"/>
              <w:rPr>
                <w:rFonts w:eastAsia="Times New Roman"/>
                <w:noProof/>
                <w:color w:val="004300"/>
                <w:sz w:val="18"/>
                <w:szCs w:val="18"/>
              </w:rPr>
            </w:pPr>
          </w:p>
        </w:tc>
        <w:tc>
          <w:tcPr>
            <w:tcW w:w="992" w:type="dxa"/>
            <w:shd w:val="clear" w:color="auto" w:fill="C6EFCE"/>
          </w:tcPr>
          <w:p w14:paraId="027D8106" w14:textId="77777777" w:rsidR="008F28BF" w:rsidRDefault="008F28BF">
            <w:pPr>
              <w:spacing w:before="0" w:after="0" w:line="240" w:lineRule="auto"/>
              <w:rPr>
                <w:rFonts w:eastAsia="Times New Roman"/>
                <w:noProof/>
                <w:color w:val="004300"/>
                <w:sz w:val="18"/>
                <w:szCs w:val="18"/>
              </w:rPr>
            </w:pPr>
          </w:p>
        </w:tc>
        <w:tc>
          <w:tcPr>
            <w:tcW w:w="993" w:type="dxa"/>
            <w:shd w:val="clear" w:color="auto" w:fill="C6EFCE"/>
          </w:tcPr>
          <w:p w14:paraId="23CB8412" w14:textId="794F93A9" w:rsidR="008F28BF" w:rsidRDefault="00296299">
            <w:pPr>
              <w:pStyle w:val="P68B1DB1-Normal19"/>
              <w:spacing w:before="0" w:after="0" w:line="240" w:lineRule="auto"/>
              <w:rPr>
                <w:noProof/>
              </w:rPr>
            </w:pPr>
            <w:r>
              <w:rPr>
                <w:noProof/>
              </w:rPr>
              <w:t>Q4</w:t>
            </w:r>
          </w:p>
        </w:tc>
        <w:tc>
          <w:tcPr>
            <w:tcW w:w="850" w:type="dxa"/>
            <w:shd w:val="clear" w:color="auto" w:fill="C6EFCE"/>
          </w:tcPr>
          <w:p w14:paraId="5196658E" w14:textId="7CE0A1DE" w:rsidR="008F28BF" w:rsidRDefault="00296299">
            <w:pPr>
              <w:pStyle w:val="P68B1DB1-Normal19"/>
              <w:spacing w:before="0" w:after="0" w:line="240" w:lineRule="auto"/>
              <w:rPr>
                <w:noProof/>
              </w:rPr>
            </w:pPr>
            <w:r>
              <w:rPr>
                <w:noProof/>
              </w:rPr>
              <w:t>2024</w:t>
            </w:r>
          </w:p>
        </w:tc>
        <w:tc>
          <w:tcPr>
            <w:tcW w:w="3833" w:type="dxa"/>
            <w:shd w:val="clear" w:color="auto" w:fill="C6EFCE"/>
          </w:tcPr>
          <w:p w14:paraId="11C2E037" w14:textId="5177566A" w:rsidR="008F28BF" w:rsidRDefault="00296299">
            <w:pPr>
              <w:pStyle w:val="P68B1DB1-Normal19"/>
              <w:spacing w:before="0" w:after="0" w:line="240" w:lineRule="auto"/>
              <w:rPr>
                <w:noProof/>
              </w:rPr>
            </w:pPr>
            <w:r>
              <w:rPr>
                <w:noProof/>
              </w:rPr>
              <w:t>Tielakiin tehdyt muutokset, joilla muutetaan moottoritievinjettimaksuja ja moottoritievinjetin kustannusrakennetta alle 3,5 tonnin ajoneuvoluokissa (M1-henkilöautot, N1 – UNECE-standardeihin perustuvat kevyet hyötyajoneuvot), tulevat voimaan niiden hiilidioksidipäästöjen perusteella. Muutoksilla on varmistettava verotuksen eriyttäminen perinteisten ja vähäpäästöisten ajoneuvojen, joiden hiilidioksidipitoisuus on alle 50 g CO2/km, ja luokkien M1 ja N1 päästöttömien ajoneuvojen välillä, joiden osalta kyseiset päästöttömät ajoneuvot on vapautettu maantievinjettimaksuista. Muutoksella on myös varmistettava, että M1- ja N1-luokan ajoneuvojen vuotuista moottoritievinjettiä lisätään vähintään 50 prosentilla vuoden 2022 perustasoon verrattuna.</w:t>
            </w:r>
          </w:p>
        </w:tc>
      </w:tr>
      <w:tr w:rsidR="008F28BF" w14:paraId="498CE1FB" w14:textId="77777777">
        <w:trPr>
          <w:trHeight w:val="309"/>
          <w:jc w:val="center"/>
        </w:trPr>
        <w:tc>
          <w:tcPr>
            <w:tcW w:w="704" w:type="dxa"/>
            <w:tcBorders>
              <w:top w:val="single" w:sz="4" w:space="0" w:color="auto"/>
              <w:left w:val="single" w:sz="4" w:space="0" w:color="auto"/>
              <w:bottom w:val="single" w:sz="4" w:space="0" w:color="auto"/>
              <w:right w:val="single" w:sz="4" w:space="0" w:color="auto"/>
            </w:tcBorders>
            <w:shd w:val="clear" w:color="auto" w:fill="C6EFCE"/>
          </w:tcPr>
          <w:p w14:paraId="697C2BF2" w14:textId="66C3D805" w:rsidR="008F28BF" w:rsidRDefault="00296299">
            <w:pPr>
              <w:pStyle w:val="P68B1DB1-Normal19"/>
              <w:spacing w:before="0" w:after="0" w:line="240" w:lineRule="auto"/>
              <w:rPr>
                <w:noProof/>
              </w:rPr>
            </w:pPr>
            <w:r>
              <w:rPr>
                <w:noProof/>
              </w:rPr>
              <w:t>338</w:t>
            </w:r>
          </w:p>
        </w:tc>
        <w:tc>
          <w:tcPr>
            <w:tcW w:w="1701" w:type="dxa"/>
            <w:tcBorders>
              <w:top w:val="single" w:sz="4" w:space="0" w:color="auto"/>
              <w:left w:val="single" w:sz="4" w:space="0" w:color="auto"/>
              <w:bottom w:val="single" w:sz="4" w:space="0" w:color="auto"/>
              <w:right w:val="single" w:sz="4" w:space="0" w:color="auto"/>
            </w:tcBorders>
            <w:shd w:val="clear" w:color="auto" w:fill="C6EFCE"/>
          </w:tcPr>
          <w:p w14:paraId="5BAEE12B" w14:textId="21E0EF7A" w:rsidR="008F28BF" w:rsidRDefault="00296299">
            <w:pPr>
              <w:pStyle w:val="P68B1DB1-Normal19"/>
              <w:spacing w:before="0" w:after="0" w:line="240" w:lineRule="auto"/>
              <w:rPr>
                <w:noProof/>
              </w:rPr>
            </w:pPr>
            <w:r>
              <w:rPr>
                <w:noProof/>
              </w:rPr>
              <w:t>Investointi 1: Laajennettu toimenpide: Tuki ajoneuvojen hankintaan – päästöttömät ajoneuvot (sähkö, H2) yksityisille yrityksille</w:t>
            </w: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5F010AEE" w14:textId="6C65AF30" w:rsidR="008F28BF" w:rsidRDefault="00296299">
            <w:pPr>
              <w:pStyle w:val="P68B1DB1-Normal19"/>
              <w:spacing w:before="0" w:after="0" w:line="240" w:lineRule="auto"/>
              <w:rPr>
                <w:noProof/>
              </w:rPr>
            </w:pPr>
            <w:r>
              <w:rPr>
                <w:noProof/>
              </w:rPr>
              <w:t>Kohde</w:t>
            </w:r>
          </w:p>
        </w:tc>
        <w:tc>
          <w:tcPr>
            <w:tcW w:w="1645" w:type="dxa"/>
            <w:tcBorders>
              <w:top w:val="single" w:sz="4" w:space="0" w:color="auto"/>
              <w:left w:val="single" w:sz="4" w:space="0" w:color="auto"/>
              <w:bottom w:val="single" w:sz="4" w:space="0" w:color="auto"/>
              <w:right w:val="single" w:sz="4" w:space="0" w:color="auto"/>
            </w:tcBorders>
            <w:shd w:val="clear" w:color="auto" w:fill="C6EFCE"/>
          </w:tcPr>
          <w:p w14:paraId="460D4445" w14:textId="1ED7BC48" w:rsidR="008F28BF" w:rsidRDefault="00296299">
            <w:pPr>
              <w:pStyle w:val="P68B1DB1-Normal19"/>
              <w:spacing w:before="0" w:after="0" w:line="240" w:lineRule="auto"/>
              <w:rPr>
                <w:noProof/>
              </w:rPr>
            </w:pPr>
            <w:r>
              <w:rPr>
                <w:noProof/>
              </w:rPr>
              <w:t>Komponentin 2.4 tavoitteen 119 laajentaminen</w:t>
            </w:r>
          </w:p>
        </w:tc>
        <w:tc>
          <w:tcPr>
            <w:tcW w:w="1332" w:type="dxa"/>
            <w:tcBorders>
              <w:top w:val="single" w:sz="4" w:space="0" w:color="auto"/>
              <w:left w:val="single" w:sz="4" w:space="0" w:color="auto"/>
              <w:bottom w:val="single" w:sz="4" w:space="0" w:color="auto"/>
              <w:right w:val="single" w:sz="4" w:space="0" w:color="auto"/>
            </w:tcBorders>
            <w:shd w:val="clear" w:color="auto" w:fill="C6EFCE"/>
          </w:tcPr>
          <w:p w14:paraId="0600F5EB" w14:textId="77777777" w:rsidR="008F28BF" w:rsidRDefault="008F28BF">
            <w:pPr>
              <w:spacing w:before="0" w:after="0" w:line="240" w:lineRule="auto"/>
              <w:rPr>
                <w:rFonts w:eastAsia="Times New Roman"/>
                <w:noProof/>
                <w:color w:val="004300"/>
                <w:sz w:val="18"/>
                <w:szCs w:val="18"/>
              </w:rPr>
            </w:pPr>
          </w:p>
        </w:tc>
        <w:tc>
          <w:tcPr>
            <w:tcW w:w="1134" w:type="dxa"/>
            <w:tcBorders>
              <w:top w:val="single" w:sz="4" w:space="0" w:color="auto"/>
              <w:left w:val="single" w:sz="4" w:space="0" w:color="auto"/>
              <w:bottom w:val="single" w:sz="4" w:space="0" w:color="auto"/>
              <w:right w:val="single" w:sz="4" w:space="0" w:color="auto"/>
            </w:tcBorders>
            <w:shd w:val="clear" w:color="auto" w:fill="C6EFCE"/>
          </w:tcPr>
          <w:p w14:paraId="6DE6EC98" w14:textId="555ECC1B" w:rsidR="008F28BF" w:rsidRDefault="00296299">
            <w:pPr>
              <w:pStyle w:val="P68B1DB1-Normal19"/>
              <w:spacing w:before="0" w:after="0" w:line="240" w:lineRule="auto"/>
              <w:rPr>
                <w:noProof/>
              </w:rPr>
            </w:pPr>
            <w:r>
              <w:rPr>
                <w:noProof/>
              </w:rPr>
              <w:t xml:space="preserve">Lukumäärän kasvu </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4F0F7436" w14:textId="0E212738" w:rsidR="008F28BF" w:rsidRDefault="00296299">
            <w:pPr>
              <w:pStyle w:val="P68B1DB1-Normal19"/>
              <w:spacing w:before="0" w:after="0" w:line="240" w:lineRule="auto"/>
              <w:rPr>
                <w:noProof/>
              </w:rPr>
            </w:pPr>
            <w:r>
              <w:rPr>
                <w:noProof/>
              </w:rPr>
              <w:t xml:space="preserve"> 2 900</w:t>
            </w:r>
          </w:p>
        </w:tc>
        <w:tc>
          <w:tcPr>
            <w:tcW w:w="992" w:type="dxa"/>
            <w:tcBorders>
              <w:top w:val="single" w:sz="4" w:space="0" w:color="auto"/>
              <w:left w:val="single" w:sz="4" w:space="0" w:color="auto"/>
              <w:bottom w:val="single" w:sz="4" w:space="0" w:color="auto"/>
              <w:right w:val="single" w:sz="4" w:space="0" w:color="auto"/>
            </w:tcBorders>
            <w:shd w:val="clear" w:color="auto" w:fill="C6EFCE"/>
          </w:tcPr>
          <w:p w14:paraId="1EEA1229" w14:textId="7AF46847" w:rsidR="008F28BF" w:rsidRDefault="00296299">
            <w:pPr>
              <w:pStyle w:val="P68B1DB1-Normal19"/>
              <w:spacing w:before="0" w:after="0" w:line="240" w:lineRule="auto"/>
              <w:rPr>
                <w:noProof/>
              </w:rPr>
            </w:pPr>
            <w:r>
              <w:rPr>
                <w:noProof/>
              </w:rPr>
              <w:t xml:space="preserve"> 5800</w:t>
            </w:r>
          </w:p>
        </w:tc>
        <w:tc>
          <w:tcPr>
            <w:tcW w:w="993" w:type="dxa"/>
            <w:tcBorders>
              <w:top w:val="single" w:sz="4" w:space="0" w:color="auto"/>
              <w:left w:val="single" w:sz="4" w:space="0" w:color="auto"/>
              <w:bottom w:val="single" w:sz="4" w:space="0" w:color="auto"/>
              <w:right w:val="single" w:sz="4" w:space="0" w:color="auto"/>
            </w:tcBorders>
            <w:shd w:val="clear" w:color="auto" w:fill="C6EFCE"/>
          </w:tcPr>
          <w:p w14:paraId="14C780DE" w14:textId="0D517690" w:rsidR="008F28BF" w:rsidRDefault="00296299">
            <w:pPr>
              <w:pStyle w:val="P68B1DB1-Normal19"/>
              <w:spacing w:before="0" w:after="0" w:line="240" w:lineRule="auto"/>
              <w:rPr>
                <w:noProof/>
              </w:rPr>
            </w:pPr>
            <w:r>
              <w:rPr>
                <w:noProof/>
              </w:rPr>
              <w:t xml:space="preserve">Q2 </w:t>
            </w:r>
          </w:p>
        </w:tc>
        <w:tc>
          <w:tcPr>
            <w:tcW w:w="850" w:type="dxa"/>
            <w:tcBorders>
              <w:top w:val="single" w:sz="4" w:space="0" w:color="auto"/>
              <w:left w:val="single" w:sz="4" w:space="0" w:color="auto"/>
              <w:bottom w:val="single" w:sz="4" w:space="0" w:color="auto"/>
              <w:right w:val="single" w:sz="4" w:space="0" w:color="auto"/>
            </w:tcBorders>
            <w:shd w:val="clear" w:color="auto" w:fill="C6EFCE"/>
          </w:tcPr>
          <w:p w14:paraId="44A7938C" w14:textId="05D2DD23" w:rsidR="008F28BF" w:rsidRDefault="00296299">
            <w:pPr>
              <w:pStyle w:val="P68B1DB1-Normal19"/>
              <w:spacing w:before="0" w:after="0" w:line="240" w:lineRule="auto"/>
              <w:rPr>
                <w:noProof/>
              </w:rPr>
            </w:pPr>
            <w:r>
              <w:rPr>
                <w:noProof/>
              </w:rPr>
              <w:t>2025</w:t>
            </w:r>
          </w:p>
        </w:tc>
        <w:tc>
          <w:tcPr>
            <w:tcW w:w="3833" w:type="dxa"/>
            <w:tcBorders>
              <w:top w:val="single" w:sz="4" w:space="0" w:color="auto"/>
              <w:left w:val="single" w:sz="4" w:space="0" w:color="auto"/>
              <w:bottom w:val="single" w:sz="4" w:space="0" w:color="auto"/>
              <w:right w:val="single" w:sz="4" w:space="0" w:color="auto"/>
            </w:tcBorders>
            <w:shd w:val="clear" w:color="auto" w:fill="C6EFCE"/>
          </w:tcPr>
          <w:p w14:paraId="6BD445F6" w14:textId="6D6AF6D8" w:rsidR="008F28BF" w:rsidRDefault="00296299">
            <w:pPr>
              <w:pStyle w:val="P68B1DB1-Normal19"/>
              <w:spacing w:before="0" w:after="0" w:line="240" w:lineRule="auto"/>
              <w:rPr>
                <w:noProof/>
              </w:rPr>
            </w:pPr>
            <w:r>
              <w:rPr>
                <w:noProof/>
              </w:rPr>
              <w:t>Lisätään päästöttömien ajoneuvojen määrää 2900 uudella yksiköllä, mikä johtaa yhteensä 5800 uuteen päästöttömään henkilö- ja pakettiautoon.</w:t>
            </w:r>
          </w:p>
        </w:tc>
      </w:tr>
    </w:tbl>
    <w:p w14:paraId="2EB3144F" w14:textId="77777777" w:rsidR="008F28BF" w:rsidRDefault="008F28BF">
      <w:pPr>
        <w:keepNext/>
        <w:pBdr>
          <w:top w:val="nil"/>
          <w:left w:val="nil"/>
          <w:bottom w:val="nil"/>
          <w:right w:val="nil"/>
          <w:between w:val="nil"/>
        </w:pBdr>
        <w:tabs>
          <w:tab w:val="left" w:pos="993"/>
        </w:tabs>
        <w:spacing w:line="240" w:lineRule="auto"/>
        <w:jc w:val="both"/>
        <w:rPr>
          <w:rFonts w:eastAsia="Times New Roman"/>
          <w:b/>
          <w:noProof/>
          <w:color w:val="000000" w:themeColor="text1"/>
          <w:u w:val="single"/>
        </w:rPr>
        <w:sectPr w:rsidR="008F28BF" w:rsidSect="00756C74">
          <w:headerReference w:type="even" r:id="rId495"/>
          <w:headerReference w:type="default" r:id="rId496"/>
          <w:footerReference w:type="even" r:id="rId497"/>
          <w:footerReference w:type="default" r:id="rId498"/>
          <w:headerReference w:type="first" r:id="rId499"/>
          <w:footerReference w:type="first" r:id="rId500"/>
          <w:pgSz w:w="16839" w:h="11907" w:orient="landscape"/>
          <w:pgMar w:top="1134" w:right="1134" w:bottom="1134" w:left="1134" w:header="567" w:footer="567" w:gutter="0"/>
          <w:cols w:space="720"/>
          <w:docGrid w:linePitch="360"/>
        </w:sectPr>
      </w:pPr>
    </w:p>
    <w:p w14:paraId="5C401099" w14:textId="14F04ECF" w:rsidR="008F28BF" w:rsidRDefault="00296299">
      <w:pPr>
        <w:pStyle w:val="P68B1DB1-Normal8"/>
        <w:keepNext/>
        <w:tabs>
          <w:tab w:val="left" w:pos="850"/>
        </w:tabs>
        <w:spacing w:line="240" w:lineRule="auto"/>
        <w:jc w:val="both"/>
        <w:outlineLvl w:val="0"/>
        <w:rPr>
          <w:bCs/>
          <w:caps/>
          <w:noProof/>
        </w:rPr>
      </w:pPr>
      <w:r>
        <w:rPr>
          <w:caps/>
          <w:noProof/>
        </w:rPr>
        <w:t xml:space="preserve">JJ. Komponentti </w:t>
      </w:r>
      <w:r>
        <w:rPr>
          <w:smallCaps/>
          <w:noProof/>
        </w:rPr>
        <w:t>7.6 Rautatieliikenteen sähköistäminen (REPowerEU)</w:t>
      </w:r>
    </w:p>
    <w:p w14:paraId="02008DDB" w14:textId="2C30A1A1" w:rsidR="008F28BF" w:rsidRDefault="00296299">
      <w:pPr>
        <w:pStyle w:val="P68B1DB1-Normal3"/>
        <w:pBdr>
          <w:top w:val="nil"/>
          <w:left w:val="nil"/>
          <w:bottom w:val="nil"/>
          <w:right w:val="nil"/>
          <w:between w:val="nil"/>
        </w:pBdr>
        <w:tabs>
          <w:tab w:val="left" w:pos="993"/>
        </w:tabs>
        <w:spacing w:line="240" w:lineRule="auto"/>
        <w:jc w:val="both"/>
        <w:rPr>
          <w:noProof/>
          <w:shd w:val="clear" w:color="auto" w:fill="E6E6E6"/>
        </w:rPr>
      </w:pPr>
      <w:r>
        <w:rPr>
          <w:noProof/>
        </w:rPr>
        <w:t>Tällä Tšekin elpymis- ja palautumissuunnitelman osa-alueella vastataan jatkuvaan tarpeeseen siirtyä Euroopan liikennesektorilta kestävämpiin liikennemuotoihin erityisesti edistämällä liikennemuotosiirtymää rautateille.</w:t>
      </w:r>
    </w:p>
    <w:p w14:paraId="60149148" w14:textId="1FDB7A67" w:rsidR="008F28BF" w:rsidRDefault="00296299">
      <w:pPr>
        <w:pStyle w:val="P68B1DB1-Normal4"/>
        <w:pBdr>
          <w:top w:val="nil"/>
          <w:left w:val="nil"/>
          <w:bottom w:val="nil"/>
          <w:right w:val="nil"/>
          <w:between w:val="nil"/>
        </w:pBdr>
        <w:tabs>
          <w:tab w:val="left" w:pos="993"/>
        </w:tabs>
        <w:spacing w:line="240" w:lineRule="auto"/>
        <w:jc w:val="both"/>
        <w:rPr>
          <w:noProof/>
        </w:rPr>
      </w:pPr>
      <w:r>
        <w:rPr>
          <w:noProof/>
        </w:rPr>
        <w:t>Komponentilla pyritään lisäämään Tšekin rautatieverkkojen sähköistämistä ja nykyaikaistamaan Tšekin rautatieverkkoja.</w:t>
      </w:r>
    </w:p>
    <w:p w14:paraId="444149E4" w14:textId="15487002" w:rsidR="008F28BF" w:rsidRDefault="00296299">
      <w:pPr>
        <w:pStyle w:val="P68B1DB1-Normal3"/>
        <w:pBdr>
          <w:top w:val="nil"/>
          <w:left w:val="nil"/>
          <w:bottom w:val="nil"/>
          <w:right w:val="nil"/>
          <w:between w:val="nil"/>
        </w:pBdr>
        <w:tabs>
          <w:tab w:val="left" w:pos="993"/>
        </w:tabs>
        <w:spacing w:line="240" w:lineRule="auto"/>
        <w:jc w:val="both"/>
        <w:rPr>
          <w:noProof/>
        </w:rPr>
      </w:pPr>
      <w:r>
        <w:rPr>
          <w:noProof/>
        </w:rPr>
        <w:t>Komponentti liittyy vuoden 2022 maakohtaisen suosituksen 4 täytäntöönpanoon erityisesti pyrkimällä vähentämään fossiilisten polttoaineiden käyttöä Tšekin liikennejärjestelmässä.</w:t>
      </w:r>
    </w:p>
    <w:p w14:paraId="7EEEF933" w14:textId="77777777" w:rsidR="008F28BF" w:rsidRDefault="008F28BF">
      <w:pPr>
        <w:pBdr>
          <w:top w:val="nil"/>
          <w:left w:val="nil"/>
          <w:bottom w:val="nil"/>
          <w:right w:val="nil"/>
          <w:between w:val="nil"/>
        </w:pBdr>
        <w:tabs>
          <w:tab w:val="left" w:pos="993"/>
        </w:tabs>
        <w:spacing w:line="240" w:lineRule="auto"/>
        <w:jc w:val="both"/>
        <w:rPr>
          <w:rFonts w:eastAsia="Times New Roman"/>
          <w:noProof/>
          <w:szCs w:val="24"/>
        </w:rPr>
      </w:pPr>
    </w:p>
    <w:p w14:paraId="58E1B4C2" w14:textId="102F607E" w:rsidR="008F28BF" w:rsidRDefault="00296299">
      <w:pPr>
        <w:pStyle w:val="P68B1DB1-Normal7"/>
        <w:spacing w:before="0" w:after="200" w:line="276" w:lineRule="auto"/>
        <w:jc w:val="both"/>
        <w:rPr>
          <w:bCs/>
          <w:noProof/>
          <w:shd w:val="clear" w:color="auto" w:fill="E6E6E6"/>
        </w:rPr>
      </w:pPr>
      <w:r>
        <w:rPr>
          <w:noProof/>
        </w:rPr>
        <w:t>JJ.1 Kuvaus investoinneista rahoitustukeen, jota ei makseta takaisin</w:t>
      </w:r>
      <w:r>
        <w:rPr>
          <w:noProof/>
          <w:shd w:val="clear" w:color="auto" w:fill="E6E6E6"/>
        </w:rPr>
        <w:t xml:space="preserve"> </w:t>
      </w:r>
    </w:p>
    <w:p w14:paraId="0F696455" w14:textId="039D531D" w:rsidR="008F28BF" w:rsidRDefault="00296299">
      <w:pPr>
        <w:pStyle w:val="P68B1DB1-Normal26"/>
        <w:spacing w:before="0" w:after="200" w:line="276" w:lineRule="auto"/>
        <w:jc w:val="both"/>
        <w:rPr>
          <w:noProof/>
        </w:rPr>
      </w:pPr>
      <w:r>
        <w:rPr>
          <w:noProof/>
        </w:rPr>
        <w:t>Investointi 1: Sähköistäminen Brnon alueella</w:t>
      </w:r>
    </w:p>
    <w:p w14:paraId="593ACFE4" w14:textId="41F38F0B" w:rsidR="008F28BF" w:rsidRDefault="00296299">
      <w:pPr>
        <w:spacing w:before="0" w:after="200" w:line="276" w:lineRule="auto"/>
        <w:jc w:val="both"/>
        <w:rPr>
          <w:noProof/>
        </w:rPr>
      </w:pPr>
      <w:r>
        <w:rPr>
          <w:noProof/>
        </w:rPr>
        <w:t>Investoinnin tavoitteena on saattaa päätökseen</w:t>
      </w:r>
      <w:r>
        <w:rPr>
          <w:noProof/>
          <w:shd w:val="clear" w:color="auto" w:fill="E6E6E6"/>
        </w:rPr>
        <w:t xml:space="preserve"> </w:t>
      </w:r>
      <w:r>
        <w:rPr>
          <w:noProof/>
        </w:rPr>
        <w:t>tietyn hankkeen sähköistäminen Brnon alueella ja vähentää siten riippuvuutta fossiilisista polttoaineista paikallisessa liikennejärjestelmässä. Investoinnin tuloksena on 9,98 kilometrin pituisen hankkeen ”Electricification Brno-Zastávka u Brna, vaihe 2” loppuun saattaminen.</w:t>
      </w:r>
    </w:p>
    <w:p w14:paraId="40F49FF0" w14:textId="6121C184" w:rsidR="008F28BF" w:rsidRDefault="00296299">
      <w:pPr>
        <w:spacing w:before="0" w:after="200" w:line="276" w:lineRule="auto"/>
        <w:jc w:val="both"/>
        <w:rPr>
          <w:noProof/>
        </w:rPr>
        <w:sectPr w:rsidR="008F28BF" w:rsidSect="00756C74">
          <w:headerReference w:type="even" r:id="rId501"/>
          <w:headerReference w:type="default" r:id="rId502"/>
          <w:footerReference w:type="even" r:id="rId503"/>
          <w:footerReference w:type="default" r:id="rId504"/>
          <w:headerReference w:type="first" r:id="rId505"/>
          <w:footerReference w:type="first" r:id="rId506"/>
          <w:pgSz w:w="11907" w:h="16839" w:code="9"/>
          <w:pgMar w:top="1134" w:right="1134" w:bottom="1134" w:left="1134" w:header="567" w:footer="567" w:gutter="0"/>
          <w:cols w:space="720"/>
          <w:docGrid w:linePitch="360"/>
        </w:sectPr>
      </w:pPr>
      <w:r>
        <w:rPr>
          <w:noProof/>
        </w:rPr>
        <w:t>Investoinnin toteutus saatetaan päätökseen viimeistään 31. joulukuuta 2025.</w:t>
      </w:r>
    </w:p>
    <w:p w14:paraId="79E13ABE" w14:textId="351D615B" w:rsidR="008F28BF" w:rsidRDefault="00296299">
      <w:pPr>
        <w:pStyle w:val="P68B1DB1-Normal37"/>
        <w:pBdr>
          <w:top w:val="nil"/>
          <w:left w:val="nil"/>
          <w:bottom w:val="nil"/>
          <w:right w:val="nil"/>
          <w:between w:val="nil"/>
        </w:pBdr>
        <w:tabs>
          <w:tab w:val="left" w:pos="993"/>
        </w:tabs>
        <w:spacing w:line="240" w:lineRule="auto"/>
        <w:jc w:val="both"/>
        <w:rPr>
          <w:bCs/>
          <w:noProof/>
          <w:color w:val="000000" w:themeColor="text1"/>
        </w:rPr>
      </w:pPr>
      <w:r>
        <w:rPr>
          <w:noProof/>
        </w:rPr>
        <w:t xml:space="preserve">JJ.2 Seurantaa ja täytäntöönpanoa koskevat välitavoitteet, tavoitteet, indikaattorit ja aikataulu – </w:t>
      </w:r>
      <w:r>
        <w:rPr>
          <w:noProof/>
          <w:color w:val="000000" w:themeColor="text1"/>
        </w:rPr>
        <w:t>rahoitustuki, jota ei makseta takaisin</w:t>
      </w:r>
    </w:p>
    <w:tbl>
      <w:tblPr>
        <w:tblW w:w="153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4"/>
        <w:gridCol w:w="1559"/>
        <w:gridCol w:w="1134"/>
        <w:gridCol w:w="1695"/>
        <w:gridCol w:w="1738"/>
        <w:gridCol w:w="958"/>
        <w:gridCol w:w="958"/>
        <w:gridCol w:w="958"/>
        <w:gridCol w:w="990"/>
        <w:gridCol w:w="641"/>
        <w:gridCol w:w="3975"/>
      </w:tblGrid>
      <w:tr w:rsidR="008F28BF" w14:paraId="14BC584F" w14:textId="77777777">
        <w:trPr>
          <w:trHeight w:val="672"/>
          <w:tblHeader/>
          <w:jc w:val="center"/>
        </w:trPr>
        <w:tc>
          <w:tcPr>
            <w:tcW w:w="704" w:type="dxa"/>
            <w:vMerge w:val="restart"/>
            <w:shd w:val="clear" w:color="auto" w:fill="BDD7EE"/>
            <w:vAlign w:val="center"/>
            <w:hideMark/>
          </w:tcPr>
          <w:p w14:paraId="2178D80E" w14:textId="77777777" w:rsidR="008F28BF" w:rsidRDefault="00296299">
            <w:pPr>
              <w:pStyle w:val="P68B1DB1-Normal11"/>
              <w:spacing w:before="0" w:after="0" w:line="240" w:lineRule="auto"/>
              <w:jc w:val="center"/>
              <w:rPr>
                <w:noProof/>
              </w:rPr>
            </w:pPr>
            <w:r>
              <w:rPr>
                <w:noProof/>
              </w:rPr>
              <w:t>Sitä seuraavat sivut. NUM.</w:t>
            </w:r>
          </w:p>
        </w:tc>
        <w:tc>
          <w:tcPr>
            <w:tcW w:w="1559" w:type="dxa"/>
            <w:vMerge w:val="restart"/>
            <w:shd w:val="clear" w:color="auto" w:fill="BDD7EE"/>
            <w:vAlign w:val="center"/>
            <w:hideMark/>
          </w:tcPr>
          <w:p w14:paraId="340564A2" w14:textId="77777777" w:rsidR="008F28BF" w:rsidRDefault="00296299">
            <w:pPr>
              <w:pStyle w:val="P68B1DB1-Normal11"/>
              <w:spacing w:before="0" w:after="0" w:line="240" w:lineRule="auto"/>
              <w:jc w:val="center"/>
              <w:rPr>
                <w:noProof/>
              </w:rPr>
            </w:pPr>
            <w:r>
              <w:rPr>
                <w:noProof/>
              </w:rPr>
              <w:t>Toimenpide (uudistus tai investointi)</w:t>
            </w:r>
          </w:p>
        </w:tc>
        <w:tc>
          <w:tcPr>
            <w:tcW w:w="1134" w:type="dxa"/>
            <w:vMerge w:val="restart"/>
            <w:shd w:val="clear" w:color="auto" w:fill="BDD7EE"/>
            <w:vAlign w:val="center"/>
            <w:hideMark/>
          </w:tcPr>
          <w:p w14:paraId="4DF262A2" w14:textId="77777777" w:rsidR="008F28BF" w:rsidRDefault="00296299">
            <w:pPr>
              <w:pStyle w:val="P68B1DB1-Normal11"/>
              <w:spacing w:before="0" w:after="0" w:line="240" w:lineRule="auto"/>
              <w:jc w:val="center"/>
              <w:rPr>
                <w:noProof/>
              </w:rPr>
            </w:pPr>
            <w:r>
              <w:rPr>
                <w:noProof/>
              </w:rPr>
              <w:t>Välitavoite/tavoite</w:t>
            </w:r>
          </w:p>
        </w:tc>
        <w:tc>
          <w:tcPr>
            <w:tcW w:w="1695" w:type="dxa"/>
            <w:vMerge w:val="restart"/>
            <w:shd w:val="clear" w:color="auto" w:fill="BDD7EE"/>
            <w:vAlign w:val="center"/>
            <w:hideMark/>
          </w:tcPr>
          <w:p w14:paraId="66BEBB23" w14:textId="77777777" w:rsidR="008F28BF" w:rsidRDefault="00296299">
            <w:pPr>
              <w:pStyle w:val="P68B1DB1-Normal11"/>
              <w:spacing w:before="0" w:after="0" w:line="240" w:lineRule="auto"/>
              <w:jc w:val="center"/>
              <w:rPr>
                <w:noProof/>
              </w:rPr>
            </w:pPr>
            <w:r>
              <w:rPr>
                <w:noProof/>
              </w:rPr>
              <w:t>Nimi</w:t>
            </w:r>
          </w:p>
        </w:tc>
        <w:tc>
          <w:tcPr>
            <w:tcW w:w="1738" w:type="dxa"/>
            <w:vMerge w:val="restart"/>
            <w:shd w:val="clear" w:color="auto" w:fill="BDD7EE"/>
            <w:vAlign w:val="center"/>
            <w:hideMark/>
          </w:tcPr>
          <w:p w14:paraId="3E1E2932" w14:textId="77777777" w:rsidR="008F28BF" w:rsidRDefault="00296299">
            <w:pPr>
              <w:pStyle w:val="P68B1DB1-Normal11"/>
              <w:spacing w:before="0" w:after="0" w:line="240" w:lineRule="auto"/>
              <w:jc w:val="center"/>
              <w:rPr>
                <w:noProof/>
              </w:rPr>
            </w:pPr>
            <w:r>
              <w:rPr>
                <w:noProof/>
              </w:rPr>
              <w:t xml:space="preserve">Laadulliset indikaattorit </w:t>
            </w:r>
            <w:r>
              <w:rPr>
                <w:noProof/>
              </w:rPr>
              <w:br/>
              <w:t>(välitavoitteiden osalta)</w:t>
            </w:r>
          </w:p>
        </w:tc>
        <w:tc>
          <w:tcPr>
            <w:tcW w:w="2874" w:type="dxa"/>
            <w:gridSpan w:val="3"/>
            <w:shd w:val="clear" w:color="auto" w:fill="BDD7EE"/>
            <w:vAlign w:val="center"/>
            <w:hideMark/>
          </w:tcPr>
          <w:p w14:paraId="261F4A31" w14:textId="77777777" w:rsidR="008F28BF" w:rsidRDefault="00296299">
            <w:pPr>
              <w:pStyle w:val="P68B1DB1-Normal11"/>
              <w:spacing w:before="0" w:after="0" w:line="240" w:lineRule="auto"/>
              <w:jc w:val="center"/>
              <w:rPr>
                <w:noProof/>
              </w:rPr>
            </w:pPr>
            <w:r>
              <w:rPr>
                <w:noProof/>
              </w:rPr>
              <w:t xml:space="preserve">Määrälliset indikaattorit </w:t>
            </w:r>
            <w:r>
              <w:rPr>
                <w:noProof/>
              </w:rPr>
              <w:br/>
              <w:t>(tavoitteiden osalta)</w:t>
            </w:r>
          </w:p>
        </w:tc>
        <w:tc>
          <w:tcPr>
            <w:tcW w:w="1631" w:type="dxa"/>
            <w:gridSpan w:val="2"/>
            <w:shd w:val="clear" w:color="auto" w:fill="BDD7EE"/>
            <w:vAlign w:val="center"/>
            <w:hideMark/>
          </w:tcPr>
          <w:p w14:paraId="196E0A47" w14:textId="77777777" w:rsidR="008F28BF" w:rsidRDefault="00296299">
            <w:pPr>
              <w:pStyle w:val="P68B1DB1-Normal11"/>
              <w:spacing w:before="0" w:after="0" w:line="240" w:lineRule="auto"/>
              <w:jc w:val="center"/>
              <w:rPr>
                <w:noProof/>
              </w:rPr>
            </w:pPr>
            <w:r>
              <w:rPr>
                <w:noProof/>
              </w:rPr>
              <w:t xml:space="preserve">Alustava toteutusaikataulu </w:t>
            </w:r>
          </w:p>
        </w:tc>
        <w:tc>
          <w:tcPr>
            <w:tcW w:w="3975" w:type="dxa"/>
            <w:vMerge w:val="restart"/>
            <w:shd w:val="clear" w:color="auto" w:fill="BDD7EE"/>
            <w:vAlign w:val="center"/>
            <w:hideMark/>
          </w:tcPr>
          <w:p w14:paraId="2D8CFC6B" w14:textId="77777777" w:rsidR="008F28BF" w:rsidRDefault="00296299">
            <w:pPr>
              <w:pStyle w:val="P68B1DB1-Normal11"/>
              <w:spacing w:before="0" w:after="0" w:line="240" w:lineRule="auto"/>
              <w:jc w:val="center"/>
              <w:rPr>
                <w:noProof/>
              </w:rPr>
            </w:pPr>
            <w:r>
              <w:rPr>
                <w:noProof/>
              </w:rPr>
              <w:t>Kunkin välitavoitteen ja tavoitteen kuvaus</w:t>
            </w:r>
          </w:p>
        </w:tc>
      </w:tr>
      <w:tr w:rsidR="008F28BF" w14:paraId="3EF0AC45" w14:textId="77777777">
        <w:trPr>
          <w:trHeight w:val="458"/>
          <w:tblHeader/>
          <w:jc w:val="center"/>
        </w:trPr>
        <w:tc>
          <w:tcPr>
            <w:tcW w:w="704" w:type="dxa"/>
            <w:vMerge/>
            <w:vAlign w:val="center"/>
            <w:hideMark/>
          </w:tcPr>
          <w:p w14:paraId="18949476" w14:textId="77777777" w:rsidR="008F28BF" w:rsidRDefault="008F28BF">
            <w:pPr>
              <w:spacing w:before="0" w:after="0" w:line="240" w:lineRule="auto"/>
              <w:rPr>
                <w:rFonts w:eastAsia="Times New Roman"/>
                <w:b/>
                <w:noProof/>
                <w:sz w:val="18"/>
                <w:szCs w:val="18"/>
              </w:rPr>
            </w:pPr>
          </w:p>
        </w:tc>
        <w:tc>
          <w:tcPr>
            <w:tcW w:w="1559" w:type="dxa"/>
            <w:vMerge/>
            <w:vAlign w:val="center"/>
            <w:hideMark/>
          </w:tcPr>
          <w:p w14:paraId="17102A78" w14:textId="77777777" w:rsidR="008F28BF" w:rsidRDefault="008F28BF">
            <w:pPr>
              <w:spacing w:before="0" w:after="0" w:line="240" w:lineRule="auto"/>
              <w:rPr>
                <w:rFonts w:eastAsia="Times New Roman"/>
                <w:b/>
                <w:noProof/>
                <w:sz w:val="18"/>
                <w:szCs w:val="18"/>
              </w:rPr>
            </w:pPr>
          </w:p>
        </w:tc>
        <w:tc>
          <w:tcPr>
            <w:tcW w:w="1134" w:type="dxa"/>
            <w:vMerge/>
            <w:vAlign w:val="center"/>
            <w:hideMark/>
          </w:tcPr>
          <w:p w14:paraId="6239E887" w14:textId="77777777" w:rsidR="008F28BF" w:rsidRDefault="008F28BF">
            <w:pPr>
              <w:spacing w:before="0" w:after="0" w:line="240" w:lineRule="auto"/>
              <w:rPr>
                <w:rFonts w:eastAsia="Times New Roman"/>
                <w:b/>
                <w:noProof/>
                <w:sz w:val="18"/>
                <w:szCs w:val="18"/>
              </w:rPr>
            </w:pPr>
          </w:p>
        </w:tc>
        <w:tc>
          <w:tcPr>
            <w:tcW w:w="1695" w:type="dxa"/>
            <w:vMerge/>
            <w:vAlign w:val="center"/>
            <w:hideMark/>
          </w:tcPr>
          <w:p w14:paraId="629A5FF4" w14:textId="77777777" w:rsidR="008F28BF" w:rsidRDefault="008F28BF">
            <w:pPr>
              <w:spacing w:before="0" w:after="0" w:line="240" w:lineRule="auto"/>
              <w:rPr>
                <w:rFonts w:eastAsia="Times New Roman"/>
                <w:b/>
                <w:noProof/>
                <w:sz w:val="18"/>
                <w:szCs w:val="18"/>
              </w:rPr>
            </w:pPr>
          </w:p>
        </w:tc>
        <w:tc>
          <w:tcPr>
            <w:tcW w:w="1738" w:type="dxa"/>
            <w:vMerge/>
            <w:vAlign w:val="center"/>
            <w:hideMark/>
          </w:tcPr>
          <w:p w14:paraId="575FF678" w14:textId="77777777" w:rsidR="008F28BF" w:rsidRDefault="008F28BF">
            <w:pPr>
              <w:spacing w:before="0" w:after="0" w:line="240" w:lineRule="auto"/>
              <w:rPr>
                <w:rFonts w:eastAsia="Times New Roman"/>
                <w:b/>
                <w:noProof/>
                <w:sz w:val="18"/>
                <w:szCs w:val="18"/>
              </w:rPr>
            </w:pPr>
          </w:p>
        </w:tc>
        <w:tc>
          <w:tcPr>
            <w:tcW w:w="958" w:type="dxa"/>
            <w:shd w:val="clear" w:color="auto" w:fill="BDD7EE"/>
            <w:vAlign w:val="center"/>
            <w:hideMark/>
          </w:tcPr>
          <w:p w14:paraId="177F49D7" w14:textId="77777777" w:rsidR="008F28BF" w:rsidRDefault="00296299">
            <w:pPr>
              <w:pStyle w:val="P68B1DB1-Normal11"/>
              <w:spacing w:before="0" w:after="0" w:line="240" w:lineRule="auto"/>
              <w:jc w:val="center"/>
              <w:rPr>
                <w:noProof/>
              </w:rPr>
            </w:pPr>
            <w:r>
              <w:rPr>
                <w:noProof/>
              </w:rPr>
              <w:t>Mitta-yksikkö</w:t>
            </w:r>
          </w:p>
        </w:tc>
        <w:tc>
          <w:tcPr>
            <w:tcW w:w="958" w:type="dxa"/>
            <w:shd w:val="clear" w:color="auto" w:fill="BDD7EE"/>
            <w:vAlign w:val="center"/>
            <w:hideMark/>
          </w:tcPr>
          <w:p w14:paraId="09407455" w14:textId="77777777" w:rsidR="008F28BF" w:rsidRDefault="00296299">
            <w:pPr>
              <w:pStyle w:val="P68B1DB1-Normal11"/>
              <w:spacing w:before="0" w:after="0" w:line="240" w:lineRule="auto"/>
              <w:jc w:val="center"/>
              <w:rPr>
                <w:noProof/>
              </w:rPr>
            </w:pPr>
            <w:r>
              <w:rPr>
                <w:noProof/>
              </w:rPr>
              <w:t xml:space="preserve">Lähtötilanne </w:t>
            </w:r>
          </w:p>
        </w:tc>
        <w:tc>
          <w:tcPr>
            <w:tcW w:w="958" w:type="dxa"/>
            <w:shd w:val="clear" w:color="auto" w:fill="BDD7EE"/>
            <w:vAlign w:val="center"/>
            <w:hideMark/>
          </w:tcPr>
          <w:p w14:paraId="08BB8F57" w14:textId="77777777" w:rsidR="008F28BF" w:rsidRDefault="00296299">
            <w:pPr>
              <w:pStyle w:val="P68B1DB1-Normal11"/>
              <w:spacing w:before="0" w:after="0" w:line="240" w:lineRule="auto"/>
              <w:jc w:val="center"/>
              <w:rPr>
                <w:noProof/>
              </w:rPr>
            </w:pPr>
            <w:r>
              <w:rPr>
                <w:noProof/>
              </w:rPr>
              <w:t xml:space="preserve">Päämäärä </w:t>
            </w:r>
          </w:p>
        </w:tc>
        <w:tc>
          <w:tcPr>
            <w:tcW w:w="990" w:type="dxa"/>
            <w:shd w:val="clear" w:color="auto" w:fill="BDD7EE"/>
            <w:vAlign w:val="center"/>
            <w:hideMark/>
          </w:tcPr>
          <w:p w14:paraId="1E76A166" w14:textId="77777777" w:rsidR="008F28BF" w:rsidRDefault="00296299">
            <w:pPr>
              <w:pStyle w:val="P68B1DB1-Normal11"/>
              <w:spacing w:before="0" w:after="0" w:line="240" w:lineRule="auto"/>
              <w:jc w:val="center"/>
              <w:rPr>
                <w:noProof/>
              </w:rPr>
            </w:pPr>
            <w:r>
              <w:rPr>
                <w:noProof/>
              </w:rPr>
              <w:t>Neljännes</w:t>
            </w:r>
          </w:p>
        </w:tc>
        <w:tc>
          <w:tcPr>
            <w:tcW w:w="641" w:type="dxa"/>
            <w:shd w:val="clear" w:color="auto" w:fill="BDD7EE"/>
            <w:vAlign w:val="center"/>
            <w:hideMark/>
          </w:tcPr>
          <w:p w14:paraId="481A80A6" w14:textId="77777777" w:rsidR="008F28BF" w:rsidRDefault="00296299">
            <w:pPr>
              <w:pStyle w:val="P68B1DB1-Normal11"/>
              <w:spacing w:before="0" w:after="0" w:line="240" w:lineRule="auto"/>
              <w:jc w:val="center"/>
              <w:rPr>
                <w:noProof/>
              </w:rPr>
            </w:pPr>
            <w:r>
              <w:rPr>
                <w:noProof/>
              </w:rPr>
              <w:t>Vuosi</w:t>
            </w:r>
          </w:p>
        </w:tc>
        <w:tc>
          <w:tcPr>
            <w:tcW w:w="3975" w:type="dxa"/>
            <w:vMerge/>
            <w:vAlign w:val="center"/>
            <w:hideMark/>
          </w:tcPr>
          <w:p w14:paraId="3BC63BCB" w14:textId="77777777" w:rsidR="008F28BF" w:rsidRDefault="008F28BF">
            <w:pPr>
              <w:spacing w:before="0" w:after="0" w:line="240" w:lineRule="auto"/>
              <w:rPr>
                <w:rFonts w:eastAsia="Times New Roman"/>
                <w:b/>
                <w:noProof/>
                <w:sz w:val="18"/>
                <w:szCs w:val="18"/>
              </w:rPr>
            </w:pPr>
          </w:p>
        </w:tc>
      </w:tr>
      <w:tr w:rsidR="008F28BF" w14:paraId="55E4F5DB" w14:textId="77777777">
        <w:trPr>
          <w:trHeight w:val="309"/>
          <w:jc w:val="center"/>
        </w:trPr>
        <w:tc>
          <w:tcPr>
            <w:tcW w:w="704" w:type="dxa"/>
            <w:shd w:val="clear" w:color="auto" w:fill="C6EFCE"/>
            <w:hideMark/>
          </w:tcPr>
          <w:p w14:paraId="320D9E85" w14:textId="72D79EB6" w:rsidR="008F28BF" w:rsidRDefault="00296299">
            <w:pPr>
              <w:pStyle w:val="P68B1DB1-Normal13"/>
              <w:spacing w:before="0" w:after="0" w:line="240" w:lineRule="auto"/>
              <w:rPr>
                <w:noProof/>
                <w:color w:val="004300"/>
              </w:rPr>
            </w:pPr>
            <w:r>
              <w:rPr>
                <w:noProof/>
              </w:rPr>
              <w:t>339</w:t>
            </w:r>
          </w:p>
        </w:tc>
        <w:tc>
          <w:tcPr>
            <w:tcW w:w="1559" w:type="dxa"/>
            <w:shd w:val="clear" w:color="auto" w:fill="C6EFCE"/>
            <w:hideMark/>
          </w:tcPr>
          <w:p w14:paraId="4F872AC8" w14:textId="458A2752" w:rsidR="008F28BF" w:rsidRDefault="00296299">
            <w:pPr>
              <w:pStyle w:val="P68B1DB1-Normal13"/>
              <w:spacing w:before="0" w:after="0" w:line="240" w:lineRule="auto"/>
              <w:rPr>
                <w:noProof/>
              </w:rPr>
            </w:pPr>
            <w:r>
              <w:rPr>
                <w:noProof/>
              </w:rPr>
              <w:t>Investointi 1: Brnon alueen sähköistäminen</w:t>
            </w:r>
          </w:p>
        </w:tc>
        <w:tc>
          <w:tcPr>
            <w:tcW w:w="1134" w:type="dxa"/>
            <w:shd w:val="clear" w:color="auto" w:fill="C6EFCE"/>
            <w:hideMark/>
          </w:tcPr>
          <w:p w14:paraId="0F812C07" w14:textId="6111130A" w:rsidR="008F28BF" w:rsidRDefault="00296299">
            <w:pPr>
              <w:pStyle w:val="P68B1DB1-Normal19"/>
              <w:spacing w:before="0" w:after="0" w:line="240" w:lineRule="auto"/>
              <w:rPr>
                <w:noProof/>
              </w:rPr>
            </w:pPr>
            <w:r>
              <w:rPr>
                <w:noProof/>
              </w:rPr>
              <w:t>Kohde</w:t>
            </w:r>
          </w:p>
        </w:tc>
        <w:tc>
          <w:tcPr>
            <w:tcW w:w="1695" w:type="dxa"/>
            <w:shd w:val="clear" w:color="auto" w:fill="C6EFCE"/>
            <w:hideMark/>
          </w:tcPr>
          <w:p w14:paraId="6982B533" w14:textId="1075A290" w:rsidR="008F28BF" w:rsidRDefault="00296299">
            <w:pPr>
              <w:pStyle w:val="P68B1DB1-Normal19"/>
              <w:spacing w:before="0" w:after="0" w:line="240" w:lineRule="auto"/>
              <w:rPr>
                <w:noProof/>
              </w:rPr>
            </w:pPr>
            <w:r>
              <w:rPr>
                <w:noProof/>
              </w:rPr>
              <w:t>Rautateiden sähköistämishankkeen ”Brnon ja Zastávka u Brnan sähköistäminen, vaihe 2” loppuun saattaminen</w:t>
            </w:r>
          </w:p>
        </w:tc>
        <w:tc>
          <w:tcPr>
            <w:tcW w:w="1738" w:type="dxa"/>
            <w:shd w:val="clear" w:color="auto" w:fill="C6EFCE"/>
            <w:hideMark/>
          </w:tcPr>
          <w:p w14:paraId="566E4941" w14:textId="0BEA1A73" w:rsidR="008F28BF" w:rsidRDefault="008F28BF">
            <w:pPr>
              <w:spacing w:before="0" w:after="0" w:line="240" w:lineRule="auto"/>
              <w:rPr>
                <w:rFonts w:eastAsia="Times New Roman"/>
                <w:noProof/>
                <w:color w:val="004300"/>
                <w:sz w:val="18"/>
                <w:szCs w:val="18"/>
              </w:rPr>
            </w:pPr>
          </w:p>
        </w:tc>
        <w:tc>
          <w:tcPr>
            <w:tcW w:w="958" w:type="dxa"/>
            <w:shd w:val="clear" w:color="auto" w:fill="C6EFCE"/>
          </w:tcPr>
          <w:p w14:paraId="5FFD39BF" w14:textId="620C1411" w:rsidR="008F28BF" w:rsidRDefault="00296299">
            <w:pPr>
              <w:pStyle w:val="P68B1DB1-Normal19"/>
              <w:spacing w:before="0" w:after="0" w:line="240" w:lineRule="auto"/>
              <w:rPr>
                <w:noProof/>
              </w:rPr>
            </w:pPr>
            <w:r>
              <w:rPr>
                <w:noProof/>
              </w:rPr>
              <w:t>Kilometriä</w:t>
            </w:r>
          </w:p>
        </w:tc>
        <w:tc>
          <w:tcPr>
            <w:tcW w:w="958" w:type="dxa"/>
            <w:shd w:val="clear" w:color="auto" w:fill="C6EFCE"/>
          </w:tcPr>
          <w:p w14:paraId="109D4D40" w14:textId="7C5CAD30" w:rsidR="008F28BF" w:rsidRDefault="00296299">
            <w:pPr>
              <w:pStyle w:val="P68B1DB1-Normal19"/>
              <w:spacing w:before="0" w:after="0" w:line="240" w:lineRule="auto"/>
              <w:rPr>
                <w:noProof/>
              </w:rPr>
            </w:pPr>
            <w:r>
              <w:rPr>
                <w:noProof/>
              </w:rPr>
              <w:t>0</w:t>
            </w:r>
          </w:p>
        </w:tc>
        <w:tc>
          <w:tcPr>
            <w:tcW w:w="958" w:type="dxa"/>
            <w:shd w:val="clear" w:color="auto" w:fill="C6EFCE"/>
          </w:tcPr>
          <w:p w14:paraId="7DA94333" w14:textId="0A6D00AE" w:rsidR="008F28BF" w:rsidRDefault="00296299">
            <w:pPr>
              <w:pStyle w:val="P68B1DB1-Normal19"/>
              <w:spacing w:before="0" w:after="0" w:line="240" w:lineRule="auto"/>
              <w:rPr>
                <w:noProof/>
              </w:rPr>
            </w:pPr>
            <w:r>
              <w:rPr>
                <w:noProof/>
              </w:rPr>
              <w:t>9.98</w:t>
            </w:r>
          </w:p>
        </w:tc>
        <w:tc>
          <w:tcPr>
            <w:tcW w:w="990" w:type="dxa"/>
            <w:shd w:val="clear" w:color="auto" w:fill="C6EFCE"/>
            <w:hideMark/>
          </w:tcPr>
          <w:p w14:paraId="6183E925" w14:textId="6709C2D6" w:rsidR="008F28BF" w:rsidRDefault="00296299">
            <w:pPr>
              <w:pStyle w:val="P68B1DB1-Normal19"/>
              <w:spacing w:before="0" w:after="0" w:line="240" w:lineRule="auto"/>
              <w:rPr>
                <w:noProof/>
              </w:rPr>
            </w:pPr>
            <w:r>
              <w:rPr>
                <w:noProof/>
              </w:rPr>
              <w:t>Q4</w:t>
            </w:r>
          </w:p>
        </w:tc>
        <w:tc>
          <w:tcPr>
            <w:tcW w:w="641" w:type="dxa"/>
            <w:shd w:val="clear" w:color="auto" w:fill="C6EFCE"/>
            <w:hideMark/>
          </w:tcPr>
          <w:p w14:paraId="1C9426C1" w14:textId="7C847C6E" w:rsidR="008F28BF" w:rsidRDefault="00296299">
            <w:pPr>
              <w:pStyle w:val="P68B1DB1-Normal19"/>
              <w:spacing w:before="0" w:after="0" w:line="240" w:lineRule="auto"/>
              <w:rPr>
                <w:noProof/>
              </w:rPr>
            </w:pPr>
            <w:r>
              <w:rPr>
                <w:noProof/>
              </w:rPr>
              <w:t>2025</w:t>
            </w:r>
          </w:p>
        </w:tc>
        <w:tc>
          <w:tcPr>
            <w:tcW w:w="3975" w:type="dxa"/>
            <w:shd w:val="clear" w:color="auto" w:fill="C6EFCE"/>
            <w:hideMark/>
          </w:tcPr>
          <w:p w14:paraId="7A9F8CAE" w14:textId="62544A49" w:rsidR="008F28BF" w:rsidRDefault="00296299">
            <w:pPr>
              <w:pStyle w:val="P68B1DB1-Normal19"/>
              <w:spacing w:before="0" w:after="0" w:line="240" w:lineRule="auto"/>
              <w:rPr>
                <w:noProof/>
              </w:rPr>
            </w:pPr>
            <w:r>
              <w:rPr>
                <w:noProof/>
              </w:rPr>
              <w:t>Sähköistämishankkeen ”Brno Zastávka u Brnan sähköistäminen, vaihe 2” loppuun saattaminen. Hankkeen tuloksena on yhteensä 9,98 kilometriä sähköistettyä rataa.</w:t>
            </w:r>
          </w:p>
        </w:tc>
      </w:tr>
    </w:tbl>
    <w:p w14:paraId="7DE9364B" w14:textId="77777777"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089776CB" w14:textId="77777777" w:rsidR="008F28BF" w:rsidRDefault="008F28BF">
      <w:pPr>
        <w:pBdr>
          <w:top w:val="nil"/>
          <w:left w:val="nil"/>
          <w:bottom w:val="nil"/>
          <w:right w:val="nil"/>
          <w:between w:val="nil"/>
        </w:pBdr>
        <w:tabs>
          <w:tab w:val="left" w:pos="993"/>
        </w:tabs>
        <w:spacing w:line="240" w:lineRule="auto"/>
        <w:jc w:val="both"/>
        <w:rPr>
          <w:rFonts w:eastAsia="Times New Roman"/>
          <w:b/>
          <w:noProof/>
          <w:color w:val="000000" w:themeColor="text1"/>
          <w:u w:val="single"/>
        </w:rPr>
      </w:pPr>
    </w:p>
    <w:p w14:paraId="54722B82" w14:textId="50219B2B" w:rsidR="008F28BF" w:rsidRDefault="008F28BF">
      <w:pPr>
        <w:spacing w:before="0" w:after="0" w:line="240" w:lineRule="auto"/>
        <w:rPr>
          <w:rFonts w:eastAsia="Times New Roman"/>
          <w:b/>
          <w:noProof/>
          <w:color w:val="000000" w:themeColor="text1"/>
          <w:szCs w:val="24"/>
        </w:rPr>
        <w:sectPr w:rsidR="008F28BF" w:rsidSect="00756C74">
          <w:headerReference w:type="even" r:id="rId507"/>
          <w:headerReference w:type="default" r:id="rId508"/>
          <w:footerReference w:type="even" r:id="rId509"/>
          <w:footerReference w:type="default" r:id="rId510"/>
          <w:headerReference w:type="first" r:id="rId511"/>
          <w:footerReference w:type="first" r:id="rId512"/>
          <w:pgSz w:w="16839" w:h="11907" w:orient="landscape" w:code="9"/>
          <w:pgMar w:top="1134" w:right="1134" w:bottom="1134" w:left="1134" w:header="567" w:footer="567" w:gutter="0"/>
          <w:cols w:space="720"/>
          <w:docGrid w:linePitch="360"/>
        </w:sectPr>
      </w:pPr>
    </w:p>
    <w:p w14:paraId="34BD6B11" w14:textId="12992DB8" w:rsidR="008F28BF" w:rsidRDefault="00296299">
      <w:pPr>
        <w:pStyle w:val="P68B1DB1-Normal8"/>
        <w:keepNext/>
        <w:tabs>
          <w:tab w:val="left" w:pos="850"/>
        </w:tabs>
        <w:spacing w:line="240" w:lineRule="auto"/>
        <w:jc w:val="both"/>
        <w:outlineLvl w:val="0"/>
        <w:rPr>
          <w:bCs/>
          <w:smallCaps/>
          <w:noProof/>
        </w:rPr>
      </w:pPr>
      <w:r>
        <w:rPr>
          <w:caps/>
          <w:noProof/>
        </w:rPr>
        <w:t>KK. Komponentti 7.7</w:t>
      </w:r>
      <w:r>
        <w:rPr>
          <w:smallCaps/>
          <w:noProof/>
        </w:rPr>
        <w:t xml:space="preserve"> Ympäristölupamenettelyjen yksinkertaistaminen ja uusiutuvien energialähteiden kehittämisalueiden määrittely (REPOWER EU)</w:t>
      </w:r>
    </w:p>
    <w:p w14:paraId="38132943" w14:textId="42F56010"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Komponentilla pyritään yksinkertaistamaan uusiutuvan energian hankkeiden ympäristölupaprosessia ja nopeuttamaan uusiutuvien energialähteiden käyttöönottoa luomalla erityisalueita, joilla hallinnollisia ja lupamenettelyjä virtaviivaistetaan ja yksinkertaistetaan.</w:t>
      </w:r>
    </w:p>
    <w:p w14:paraId="69D7D0B9" w14:textId="1A8C6BC8" w:rsidR="008F28BF" w:rsidRDefault="00296299">
      <w:pPr>
        <w:pStyle w:val="P68B1DB1-Normal32"/>
        <w:pBdr>
          <w:top w:val="nil"/>
          <w:left w:val="nil"/>
          <w:bottom w:val="nil"/>
          <w:right w:val="nil"/>
          <w:between w:val="nil"/>
        </w:pBdr>
        <w:tabs>
          <w:tab w:val="left" w:pos="993"/>
        </w:tabs>
        <w:spacing w:line="240" w:lineRule="auto"/>
        <w:jc w:val="both"/>
        <w:rPr>
          <w:noProof/>
        </w:rPr>
      </w:pPr>
      <w:r>
        <w:rPr>
          <w:noProof/>
        </w:rPr>
        <w:t>Komponentilla tuetaan maakohtaisen suosituksen noudattamista, jotta voidaan vähentää yleistä riippuvuutta fossiilisista polttoaineista ja vähentää niiden kulutusta nopeuttamalla uusiutuvien energialähteiden käyttöönottoa, muun muassa virtaviivaistamalla edelleen lupamenettelyjä ja helpottamalla verkkoon pääsyä (maakohtainen suositus 4, 2022).</w:t>
      </w:r>
    </w:p>
    <w:p w14:paraId="5DE04F5D" w14:textId="77777777" w:rsidR="008F28BF" w:rsidRDefault="008F28BF">
      <w:pPr>
        <w:pBdr>
          <w:top w:val="nil"/>
          <w:left w:val="nil"/>
          <w:bottom w:val="nil"/>
          <w:right w:val="nil"/>
          <w:between w:val="nil"/>
        </w:pBdr>
        <w:tabs>
          <w:tab w:val="left" w:pos="993"/>
        </w:tabs>
        <w:spacing w:line="240" w:lineRule="auto"/>
        <w:jc w:val="both"/>
        <w:rPr>
          <w:rFonts w:eastAsia="Times New Roman"/>
          <w:noProof/>
          <w:color w:val="000000" w:themeColor="text1"/>
          <w:szCs w:val="24"/>
        </w:rPr>
      </w:pPr>
    </w:p>
    <w:p w14:paraId="5B7168D6" w14:textId="17440992" w:rsidR="008F28BF" w:rsidRDefault="00296299">
      <w:pPr>
        <w:pStyle w:val="P68B1DB1-Normal37"/>
        <w:spacing w:line="240" w:lineRule="auto"/>
        <w:jc w:val="both"/>
        <w:rPr>
          <w:bCs/>
          <w:noProof/>
        </w:rPr>
      </w:pPr>
      <w:r>
        <w:rPr>
          <w:noProof/>
        </w:rPr>
        <w:t>KK.1 Ei-takaisinmaksettavan rahoitustuen uudistusten kuvaus</w:t>
      </w:r>
      <w:r>
        <w:rPr>
          <w:noProof/>
          <w:color w:val="2B579A"/>
          <w:highlight w:val="green"/>
          <w:shd w:val="clear" w:color="auto" w:fill="E6E6E6"/>
        </w:rPr>
        <w:t xml:space="preserve"> </w:t>
      </w:r>
    </w:p>
    <w:p w14:paraId="1C82DF10" w14:textId="23AE5B72" w:rsidR="008F28BF" w:rsidRDefault="00296299">
      <w:pPr>
        <w:pStyle w:val="P68B1DB1-Normal26"/>
        <w:spacing w:line="240" w:lineRule="auto"/>
        <w:jc w:val="both"/>
        <w:rPr>
          <w:noProof/>
        </w:rPr>
      </w:pPr>
      <w:r>
        <w:rPr>
          <w:noProof/>
        </w:rPr>
        <w:t>Uudistus 1: Yksittäinen ympäristölausunto</w:t>
      </w:r>
    </w:p>
    <w:p w14:paraId="0DE9200D" w14:textId="3FBAC2E5" w:rsidR="008F28BF" w:rsidRDefault="00296299">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Toimenpiteen tavoitteena on ottaa käyttöön yhtenäinen ympäristölausunto ja tukea sen täytäntöönpanoa Tšekin hallinnossa. Yhtenäistä ympäristölausuntoa koskevalla uudistuksella pyritään yksinkertaistamaan ja virtaviivaistamaan ympäristölupaprosessia, myös uusiutuvaa energiaa koskevien hankkeiden osalta, ottaen samalla huomioon luonnonsuojeluun ja maisemansuojeluun liittyvät ympäristöedut, EU:n lainsäädännön vaatimukset sekä muut kansainväliset oikeudelliset vaatimukset, jotka koskevat yleisön osallistumista ja muutoksenhaku- ja vireillepano-oikeutta ympäristöasioissa. </w:t>
      </w:r>
    </w:p>
    <w:p w14:paraId="4CE7E882" w14:textId="53780BC3" w:rsidR="008F28BF" w:rsidRDefault="008F28BF">
      <w:pPr>
        <w:pStyle w:val="paragraph"/>
        <w:spacing w:before="0" w:beforeAutospacing="0" w:after="0" w:afterAutospacing="0"/>
        <w:jc w:val="both"/>
        <w:rPr>
          <w:rStyle w:val="eop"/>
          <w:noProof/>
          <w:color w:val="000000" w:themeColor="text1"/>
        </w:rPr>
      </w:pPr>
    </w:p>
    <w:p w14:paraId="029B5C63" w14:textId="08D03DBE" w:rsidR="008F28BF" w:rsidRDefault="00296299">
      <w:pPr>
        <w:pStyle w:val="paragraph"/>
        <w:spacing w:before="0" w:beforeAutospacing="0" w:after="0" w:afterAutospacing="0"/>
        <w:jc w:val="both"/>
        <w:textAlignment w:val="baseline"/>
        <w:rPr>
          <w:rFonts w:ascii="Segoe UI" w:hAnsi="Segoe UI" w:cs="Segoe UI"/>
          <w:noProof/>
          <w:color w:val="000000" w:themeColor="text1"/>
        </w:rPr>
      </w:pPr>
      <w:r>
        <w:rPr>
          <w:rStyle w:val="normaltextrun"/>
          <w:noProof/>
          <w:color w:val="000000" w:themeColor="text1"/>
        </w:rPr>
        <w:t>Uudistuksessa otetaan käyttöön yksi ainoa menettely, joka kattaa eri ympäristölausunnot, jotka on annettu alakohtaisen ympäristölainsäädännön nojalla rakennuslain soveltamisalaan kuuluvista hankkeista ja, jos hankkeen hakija sitä pyytää, myös hankkeista, joista on ympäristövaikutusten arvioinnista annetun lain (nro 100/2001 Kok.) nojalla tehtävä ympäristövaikutusten arviointi. Uudistuksen odotetaan johtavan lyhyempiin ympäristöarviointiprosesseihin uusiutuvaa energiaa koskevien hankkeiden osalta, mukaan lukien hankkeet, jotka kuuluvat täysin pakollisen arviointi- tai seulontaprosessin piiriin. </w:t>
      </w:r>
    </w:p>
    <w:p w14:paraId="4BDBA94B" w14:textId="0017AB3B" w:rsidR="008F28BF" w:rsidRDefault="008F28BF">
      <w:pPr>
        <w:pStyle w:val="paragraph"/>
        <w:spacing w:before="0" w:beforeAutospacing="0" w:after="0" w:afterAutospacing="0"/>
        <w:jc w:val="both"/>
        <w:rPr>
          <w:rStyle w:val="eop"/>
          <w:noProof/>
          <w:color w:val="000000" w:themeColor="text1"/>
        </w:rPr>
      </w:pPr>
    </w:p>
    <w:p w14:paraId="40DDE856" w14:textId="01A68F5C" w:rsidR="008F28BF" w:rsidRDefault="00296299">
      <w:pPr>
        <w:pStyle w:val="paragraph"/>
        <w:spacing w:before="0" w:beforeAutospacing="0" w:after="0" w:afterAutospacing="0"/>
        <w:jc w:val="both"/>
        <w:textAlignment w:val="baseline"/>
        <w:rPr>
          <w:noProof/>
        </w:rPr>
      </w:pPr>
      <w:r>
        <w:rPr>
          <w:rStyle w:val="normaltextrun"/>
          <w:noProof/>
          <w:color w:val="000000" w:themeColor="text1"/>
        </w:rPr>
        <w:t>Täytäntöönpanoa tuetaan</w:t>
      </w:r>
      <w:r>
        <w:rPr>
          <w:rStyle w:val="normaltextrun"/>
          <w:strike/>
          <w:noProof/>
          <w:color w:val="000000" w:themeColor="text1"/>
        </w:rPr>
        <w:t xml:space="preserve"> </w:t>
      </w:r>
      <w:r>
        <w:rPr>
          <w:rStyle w:val="normaltextrun"/>
          <w:noProof/>
          <w:color w:val="000000" w:themeColor="text1"/>
        </w:rPr>
        <w:t xml:space="preserve">palkkaamalla lisähenkilöstöä laatimaan ja panemaan täytäntöön menetelmiä koskevia ohjeita ja suuntaviivoja, joilla tuetaan hallintoelimiä, joihin yhtenäisen ympäristölausunnon käyttöönotto vaikuttaa (esim. alueviranomaiset, kunnat). </w:t>
      </w:r>
      <w:r>
        <w:rPr>
          <w:rStyle w:val="normaltextrun"/>
          <w:noProof/>
        </w:rPr>
        <w:t xml:space="preserve"> </w:t>
      </w:r>
      <w:r>
        <w:rPr>
          <w:rStyle w:val="normaltextrun"/>
          <w:noProof/>
          <w:color w:val="000000" w:themeColor="text1"/>
        </w:rPr>
        <w:t>Lisäksi ympäristövaikutusten arvioinnin kohteena olevia hankkeita koskeva yhtenäinen ympäristölausunto on asetettava saataville kansallisen YVA-/SYA-tietojärjestelmän kautta.</w:t>
      </w:r>
    </w:p>
    <w:p w14:paraId="5CF1F478" w14:textId="37528059" w:rsidR="008F28BF" w:rsidRDefault="00296299">
      <w:pPr>
        <w:tabs>
          <w:tab w:val="left" w:pos="993"/>
        </w:tabs>
        <w:spacing w:line="240" w:lineRule="auto"/>
        <w:jc w:val="both"/>
        <w:textAlignment w:val="baseline"/>
        <w:rPr>
          <w:noProof/>
          <w:color w:val="000000"/>
          <w:szCs w:val="24"/>
          <w:shd w:val="clear" w:color="auto" w:fill="FFFFFF"/>
        </w:rPr>
      </w:pPr>
      <w:r>
        <w:rPr>
          <w:rStyle w:val="normaltextrun"/>
          <w:noProof/>
          <w:color w:val="000000"/>
          <w:szCs w:val="24"/>
          <w:shd w:val="clear" w:color="auto" w:fill="FFFFFF"/>
        </w:rPr>
        <w:t>Toimenpide on pantava täytäntöön joulukuuhun 2024 mennessä. </w:t>
      </w:r>
    </w:p>
    <w:p w14:paraId="1BBE3592" w14:textId="3D6343DB" w:rsidR="008F28BF" w:rsidRDefault="00296299">
      <w:pPr>
        <w:pStyle w:val="P68B1DB1-Normal8"/>
        <w:spacing w:line="240" w:lineRule="auto"/>
        <w:jc w:val="both"/>
        <w:rPr>
          <w:noProof/>
          <w:szCs w:val="24"/>
        </w:rPr>
      </w:pPr>
      <w:r>
        <w:rPr>
          <w:noProof/>
        </w:rPr>
        <w:t>Uudistuksen 2: Uusiutuvan energian nopean kehittämisen alueet</w:t>
      </w:r>
    </w:p>
    <w:p w14:paraId="6B19D25E" w14:textId="6DD67896" w:rsidR="008F28BF" w:rsidRDefault="00296299">
      <w:pPr>
        <w:spacing w:line="240" w:lineRule="auto"/>
        <w:jc w:val="both"/>
        <w:rPr>
          <w:noProof/>
          <w:szCs w:val="24"/>
        </w:rPr>
      </w:pPr>
      <w:r>
        <w:rPr>
          <w:noProof/>
          <w:szCs w:val="24"/>
        </w:rPr>
        <w:t xml:space="preserve">Toimenpiteen tavoitteena on tukea tuuli- ja aurinkoenergian nopeutettua käyttöönottoa tietyillä ”uusiutuvien energialähteiden nopean kehittämisen alueilla”, joiden kokonaiskapasiteetti on vähintään </w:t>
      </w:r>
      <w:r>
        <w:rPr>
          <w:noProof/>
        </w:rPr>
        <w:t>30</w:t>
      </w:r>
      <w:r>
        <w:rPr>
          <w:noProof/>
          <w:szCs w:val="24"/>
        </w:rPr>
        <w:t xml:space="preserve">0 0 MW.  </w:t>
      </w:r>
    </w:p>
    <w:p w14:paraId="6203F26C" w14:textId="7B25DDC7" w:rsidR="008F28BF" w:rsidRDefault="00296299">
      <w:pPr>
        <w:spacing w:line="240" w:lineRule="auto"/>
        <w:jc w:val="both"/>
        <w:rPr>
          <w:rStyle w:val="normaltextrun"/>
          <w:noProof/>
          <w:color w:val="000000"/>
          <w:shd w:val="clear" w:color="auto" w:fill="FFFFFF"/>
        </w:rPr>
      </w:pPr>
      <w:r>
        <w:rPr>
          <w:noProof/>
        </w:rPr>
        <w:t xml:space="preserve">Uudistukseen sisältyy menetelmien julkaiseminen ja lainsäädäntökehyksen hyväksyminen uusiutuvan energian nopean kehittämisen alueiden nimeämiseksi sekä hallinnollisten valmiuksien vahvistaminen uudistuksen täytäntöönpanoa varten.   </w:t>
      </w:r>
    </w:p>
    <w:p w14:paraId="32AEDAD0" w14:textId="76BA0B3C" w:rsidR="008F28BF" w:rsidRDefault="00296299">
      <w:pPr>
        <w:tabs>
          <w:tab w:val="left" w:pos="993"/>
        </w:tabs>
        <w:spacing w:line="240" w:lineRule="auto"/>
        <w:jc w:val="both"/>
        <w:textAlignment w:val="baseline"/>
        <w:rPr>
          <w:rStyle w:val="normaltextrun"/>
          <w:noProof/>
          <w:color w:val="000000"/>
          <w:szCs w:val="24"/>
          <w:shd w:val="clear" w:color="auto" w:fill="FFFFFF"/>
        </w:rPr>
      </w:pPr>
      <w:r>
        <w:rPr>
          <w:rStyle w:val="normaltextrun"/>
          <w:noProof/>
          <w:color w:val="000000"/>
          <w:szCs w:val="24"/>
          <w:shd w:val="clear" w:color="auto" w:fill="FFFFFF"/>
        </w:rPr>
        <w:t xml:space="preserve">Uudistus on saatettava </w:t>
      </w:r>
      <w:r>
        <w:rPr>
          <w:rStyle w:val="normaltextrun"/>
          <w:noProof/>
          <w:color w:val="000000"/>
          <w:szCs w:val="24"/>
        </w:rPr>
        <w:t>päätökseen 31 päivään maaliskuuta 2026 mennessä.</w:t>
      </w:r>
    </w:p>
    <w:p w14:paraId="3CCFD83E" w14:textId="4C780043" w:rsidR="008F28BF" w:rsidRDefault="00296299">
      <w:pPr>
        <w:tabs>
          <w:tab w:val="left" w:pos="993"/>
        </w:tabs>
        <w:spacing w:line="240" w:lineRule="auto"/>
        <w:jc w:val="both"/>
        <w:textAlignment w:val="baseline"/>
        <w:rPr>
          <w:rFonts w:eastAsia="Times New Roman"/>
          <w:b/>
          <w:noProof/>
          <w:color w:val="000000" w:themeColor="text1"/>
          <w:u w:val="single"/>
        </w:rPr>
        <w:sectPr w:rsidR="008F28BF" w:rsidSect="00756C74">
          <w:headerReference w:type="even" r:id="rId513"/>
          <w:headerReference w:type="default" r:id="rId514"/>
          <w:footerReference w:type="even" r:id="rId515"/>
          <w:footerReference w:type="default" r:id="rId516"/>
          <w:headerReference w:type="first" r:id="rId517"/>
          <w:footerReference w:type="first" r:id="rId518"/>
          <w:pgSz w:w="11907" w:h="16839"/>
          <w:pgMar w:top="1134" w:right="1134" w:bottom="1134" w:left="1134" w:header="567" w:footer="567" w:gutter="0"/>
          <w:cols w:space="720"/>
          <w:docGrid w:linePitch="360"/>
        </w:sectPr>
      </w:pPr>
      <w:r>
        <w:rPr>
          <w:rFonts w:ascii="Calibri" w:eastAsia="Times New Roman" w:hAnsi="Calibri" w:cs="Segoe UI"/>
          <w:noProof/>
          <w:szCs w:val="24"/>
        </w:rPr>
        <w:t> </w:t>
      </w:r>
    </w:p>
    <w:p w14:paraId="7516395B" w14:textId="5A4DE505" w:rsidR="008F28BF" w:rsidRDefault="00296299">
      <w:pPr>
        <w:pStyle w:val="P68B1DB1-Normal39"/>
        <w:tabs>
          <w:tab w:val="left" w:pos="993"/>
        </w:tabs>
        <w:spacing w:line="240" w:lineRule="auto"/>
        <w:jc w:val="both"/>
        <w:textAlignment w:val="baseline"/>
        <w:rPr>
          <w:bCs/>
          <w:noProof/>
        </w:rPr>
      </w:pPr>
      <w:r>
        <w:rPr>
          <w:noProof/>
        </w:rPr>
        <w:t>KK.2 Seurantaa ja täytäntöönpanoa koskevat välitavoitteet, tavoitteet, indikaattorit ja aikataulu – rahoitustuki, jota ei makseta takaisin</w:t>
      </w:r>
    </w:p>
    <w:tbl>
      <w:tblPr>
        <w:tblW w:w="14462"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6"/>
        <w:gridCol w:w="1288"/>
        <w:gridCol w:w="1116"/>
        <w:gridCol w:w="1366"/>
        <w:gridCol w:w="1578"/>
        <w:gridCol w:w="930"/>
        <w:gridCol w:w="982"/>
        <w:gridCol w:w="982"/>
        <w:gridCol w:w="992"/>
        <w:gridCol w:w="714"/>
        <w:gridCol w:w="3888"/>
      </w:tblGrid>
      <w:tr w:rsidR="008F28BF" w14:paraId="27B10EAC" w14:textId="77777777">
        <w:trPr>
          <w:trHeight w:val="120"/>
          <w:tblHeader/>
        </w:trPr>
        <w:tc>
          <w:tcPr>
            <w:tcW w:w="626" w:type="dxa"/>
            <w:vMerge w:val="restart"/>
            <w:shd w:val="clear" w:color="auto" w:fill="BDD7EE"/>
            <w:tcMar>
              <w:left w:w="105" w:type="dxa"/>
              <w:right w:w="105" w:type="dxa"/>
            </w:tcMar>
            <w:vAlign w:val="center"/>
          </w:tcPr>
          <w:p w14:paraId="52DED056" w14:textId="77777777" w:rsidR="008F28BF" w:rsidRDefault="00296299">
            <w:pPr>
              <w:pStyle w:val="P68B1DB1-Normal36"/>
              <w:spacing w:line="240" w:lineRule="auto"/>
              <w:jc w:val="center"/>
              <w:rPr>
                <w:noProof/>
              </w:rPr>
            </w:pPr>
            <w:r>
              <w:rPr>
                <w:noProof/>
              </w:rPr>
              <w:t>Sitä seuraavat sivut. NUM.</w:t>
            </w:r>
          </w:p>
        </w:tc>
        <w:tc>
          <w:tcPr>
            <w:tcW w:w="1288" w:type="dxa"/>
            <w:vMerge w:val="restart"/>
            <w:shd w:val="clear" w:color="auto" w:fill="BDD7EE"/>
            <w:tcMar>
              <w:left w:w="105" w:type="dxa"/>
              <w:right w:w="105" w:type="dxa"/>
            </w:tcMar>
            <w:vAlign w:val="center"/>
          </w:tcPr>
          <w:p w14:paraId="48EB55D9" w14:textId="77777777" w:rsidR="008F28BF" w:rsidRDefault="00296299">
            <w:pPr>
              <w:pStyle w:val="P68B1DB1-Normal36"/>
              <w:spacing w:line="240" w:lineRule="auto"/>
              <w:jc w:val="center"/>
              <w:rPr>
                <w:noProof/>
              </w:rPr>
            </w:pPr>
            <w:r>
              <w:rPr>
                <w:noProof/>
              </w:rPr>
              <w:t xml:space="preserve">Asiaan liittyvä toimenpide (uudistus tai investointi) </w:t>
            </w:r>
          </w:p>
        </w:tc>
        <w:tc>
          <w:tcPr>
            <w:tcW w:w="1116" w:type="dxa"/>
            <w:vMerge w:val="restart"/>
            <w:shd w:val="clear" w:color="auto" w:fill="BDD7EE"/>
            <w:tcMar>
              <w:left w:w="105" w:type="dxa"/>
              <w:right w:w="105" w:type="dxa"/>
            </w:tcMar>
            <w:vAlign w:val="center"/>
          </w:tcPr>
          <w:p w14:paraId="0749412C" w14:textId="77777777" w:rsidR="008F28BF" w:rsidRDefault="00296299">
            <w:pPr>
              <w:pStyle w:val="P68B1DB1-Normal36"/>
              <w:spacing w:line="240" w:lineRule="auto"/>
              <w:jc w:val="center"/>
              <w:rPr>
                <w:noProof/>
              </w:rPr>
            </w:pPr>
            <w:r>
              <w:rPr>
                <w:noProof/>
              </w:rPr>
              <w:t xml:space="preserve">Välitavoite/tavoite </w:t>
            </w:r>
          </w:p>
        </w:tc>
        <w:tc>
          <w:tcPr>
            <w:tcW w:w="1366" w:type="dxa"/>
            <w:vMerge w:val="restart"/>
            <w:shd w:val="clear" w:color="auto" w:fill="BDD7EE"/>
            <w:tcMar>
              <w:left w:w="105" w:type="dxa"/>
              <w:right w:w="105" w:type="dxa"/>
            </w:tcMar>
            <w:vAlign w:val="center"/>
          </w:tcPr>
          <w:p w14:paraId="2055F892" w14:textId="77777777" w:rsidR="008F28BF" w:rsidRDefault="00296299">
            <w:pPr>
              <w:pStyle w:val="P68B1DB1-Normal36"/>
              <w:spacing w:line="240" w:lineRule="auto"/>
              <w:jc w:val="center"/>
              <w:rPr>
                <w:noProof/>
              </w:rPr>
            </w:pPr>
            <w:r>
              <w:rPr>
                <w:noProof/>
              </w:rPr>
              <w:t xml:space="preserve">Nimi </w:t>
            </w:r>
          </w:p>
        </w:tc>
        <w:tc>
          <w:tcPr>
            <w:tcW w:w="1578" w:type="dxa"/>
            <w:vMerge w:val="restart"/>
            <w:shd w:val="clear" w:color="auto" w:fill="BDD7EE"/>
            <w:tcMar>
              <w:left w:w="105" w:type="dxa"/>
              <w:right w:w="105" w:type="dxa"/>
            </w:tcMar>
            <w:vAlign w:val="center"/>
          </w:tcPr>
          <w:p w14:paraId="1D2DCCBD" w14:textId="77777777" w:rsidR="008F28BF" w:rsidRDefault="00296299">
            <w:pPr>
              <w:pStyle w:val="P68B1DB1-Normal18"/>
              <w:spacing w:line="240" w:lineRule="auto"/>
              <w:jc w:val="center"/>
              <w:rPr>
                <w:rFonts w:eastAsia="Times New Roman"/>
                <w:noProof/>
                <w:color w:val="000000" w:themeColor="text1"/>
              </w:rPr>
            </w:pPr>
            <w:r>
              <w:rPr>
                <w:rFonts w:eastAsia="Times New Roman"/>
                <w:b/>
                <w:noProof/>
                <w:color w:val="000000" w:themeColor="text1"/>
              </w:rPr>
              <w:t>Laadulliset indikaattorit</w:t>
            </w:r>
            <w:r>
              <w:rPr>
                <w:noProof/>
              </w:rPr>
              <w:br/>
            </w:r>
            <w:r>
              <w:rPr>
                <w:rFonts w:eastAsia="Times New Roman"/>
                <w:b/>
                <w:noProof/>
                <w:color w:val="000000" w:themeColor="text1"/>
              </w:rPr>
              <w:t xml:space="preserve">   (välitavoitteiden osalta) </w:t>
            </w:r>
          </w:p>
        </w:tc>
        <w:tc>
          <w:tcPr>
            <w:tcW w:w="2894" w:type="dxa"/>
            <w:gridSpan w:val="3"/>
            <w:shd w:val="clear" w:color="auto" w:fill="BDD7EE"/>
            <w:tcMar>
              <w:left w:w="105" w:type="dxa"/>
              <w:right w:w="105" w:type="dxa"/>
            </w:tcMar>
            <w:vAlign w:val="center"/>
          </w:tcPr>
          <w:p w14:paraId="01141E05" w14:textId="77777777" w:rsidR="008F28BF" w:rsidRDefault="00296299">
            <w:pPr>
              <w:pStyle w:val="P68B1DB1-Normal18"/>
              <w:spacing w:line="240" w:lineRule="auto"/>
              <w:jc w:val="center"/>
              <w:rPr>
                <w:rFonts w:eastAsia="Times New Roman"/>
                <w:noProof/>
                <w:color w:val="000000" w:themeColor="text1"/>
              </w:rPr>
            </w:pPr>
            <w:r>
              <w:rPr>
                <w:rFonts w:eastAsia="Times New Roman"/>
                <w:b/>
                <w:noProof/>
                <w:color w:val="000000" w:themeColor="text1"/>
              </w:rPr>
              <w:t>Määrälliset indikaattorit</w:t>
            </w:r>
            <w:r>
              <w:rPr>
                <w:noProof/>
              </w:rPr>
              <w:br/>
            </w:r>
            <w:r>
              <w:rPr>
                <w:rFonts w:eastAsia="Times New Roman"/>
                <w:b/>
                <w:noProof/>
                <w:color w:val="000000" w:themeColor="text1"/>
              </w:rPr>
              <w:t xml:space="preserve">   (tavoitteiden osalta)</w:t>
            </w:r>
          </w:p>
        </w:tc>
        <w:tc>
          <w:tcPr>
            <w:tcW w:w="1706" w:type="dxa"/>
            <w:gridSpan w:val="2"/>
            <w:shd w:val="clear" w:color="auto" w:fill="BDD7EE"/>
            <w:tcMar>
              <w:left w:w="105" w:type="dxa"/>
              <w:right w:w="105" w:type="dxa"/>
            </w:tcMar>
            <w:vAlign w:val="center"/>
          </w:tcPr>
          <w:p w14:paraId="7BD0517F" w14:textId="77777777" w:rsidR="008F28BF" w:rsidRDefault="00296299">
            <w:pPr>
              <w:pStyle w:val="P68B1DB1-Normal36"/>
              <w:spacing w:line="240" w:lineRule="auto"/>
              <w:jc w:val="center"/>
              <w:rPr>
                <w:noProof/>
              </w:rPr>
            </w:pPr>
            <w:r>
              <w:rPr>
                <w:noProof/>
              </w:rPr>
              <w:t xml:space="preserve">Alustava toteutusaikataulu </w:t>
            </w:r>
          </w:p>
        </w:tc>
        <w:tc>
          <w:tcPr>
            <w:tcW w:w="3888" w:type="dxa"/>
            <w:vMerge w:val="restart"/>
            <w:shd w:val="clear" w:color="auto" w:fill="BDD7EE"/>
            <w:tcMar>
              <w:left w:w="105" w:type="dxa"/>
              <w:right w:w="105" w:type="dxa"/>
            </w:tcMar>
            <w:vAlign w:val="center"/>
          </w:tcPr>
          <w:p w14:paraId="01D37160" w14:textId="77777777" w:rsidR="008F28BF" w:rsidRDefault="00296299">
            <w:pPr>
              <w:pStyle w:val="P68B1DB1-Normal36"/>
              <w:spacing w:line="240" w:lineRule="auto"/>
              <w:jc w:val="center"/>
              <w:rPr>
                <w:noProof/>
              </w:rPr>
            </w:pPr>
            <w:r>
              <w:rPr>
                <w:noProof/>
              </w:rPr>
              <w:t>Kunkin välitavoitteen ja tavoitteen kuvaus ja selkeä määritelmä</w:t>
            </w:r>
          </w:p>
        </w:tc>
      </w:tr>
      <w:tr w:rsidR="008F28BF" w14:paraId="68876D22" w14:textId="77777777">
        <w:trPr>
          <w:trHeight w:val="210"/>
          <w:tblHeader/>
        </w:trPr>
        <w:tc>
          <w:tcPr>
            <w:tcW w:w="626" w:type="dxa"/>
            <w:vMerge/>
            <w:vAlign w:val="center"/>
          </w:tcPr>
          <w:p w14:paraId="4E8CA910" w14:textId="77777777" w:rsidR="008F28BF" w:rsidRDefault="008F28BF">
            <w:pPr>
              <w:spacing w:line="240" w:lineRule="auto"/>
              <w:rPr>
                <w:noProof/>
                <w:sz w:val="18"/>
                <w:szCs w:val="18"/>
              </w:rPr>
            </w:pPr>
          </w:p>
        </w:tc>
        <w:tc>
          <w:tcPr>
            <w:tcW w:w="1288" w:type="dxa"/>
            <w:vMerge/>
            <w:vAlign w:val="center"/>
          </w:tcPr>
          <w:p w14:paraId="053EADB9" w14:textId="77777777" w:rsidR="008F28BF" w:rsidRDefault="008F28BF">
            <w:pPr>
              <w:spacing w:line="240" w:lineRule="auto"/>
              <w:rPr>
                <w:noProof/>
                <w:sz w:val="18"/>
                <w:szCs w:val="18"/>
              </w:rPr>
            </w:pPr>
          </w:p>
        </w:tc>
        <w:tc>
          <w:tcPr>
            <w:tcW w:w="1116" w:type="dxa"/>
            <w:vMerge/>
            <w:vAlign w:val="center"/>
          </w:tcPr>
          <w:p w14:paraId="509B3CB1" w14:textId="77777777" w:rsidR="008F28BF" w:rsidRDefault="008F28BF">
            <w:pPr>
              <w:spacing w:line="240" w:lineRule="auto"/>
              <w:rPr>
                <w:noProof/>
                <w:sz w:val="18"/>
                <w:szCs w:val="18"/>
              </w:rPr>
            </w:pPr>
          </w:p>
        </w:tc>
        <w:tc>
          <w:tcPr>
            <w:tcW w:w="1366" w:type="dxa"/>
            <w:vMerge/>
            <w:vAlign w:val="center"/>
          </w:tcPr>
          <w:p w14:paraId="6E742BC3" w14:textId="77777777" w:rsidR="008F28BF" w:rsidRDefault="008F28BF">
            <w:pPr>
              <w:spacing w:line="240" w:lineRule="auto"/>
              <w:rPr>
                <w:noProof/>
                <w:sz w:val="18"/>
                <w:szCs w:val="18"/>
              </w:rPr>
            </w:pPr>
          </w:p>
        </w:tc>
        <w:tc>
          <w:tcPr>
            <w:tcW w:w="1578" w:type="dxa"/>
            <w:vMerge/>
            <w:vAlign w:val="center"/>
          </w:tcPr>
          <w:p w14:paraId="79BFD365" w14:textId="77777777" w:rsidR="008F28BF" w:rsidRDefault="008F28BF">
            <w:pPr>
              <w:spacing w:line="240" w:lineRule="auto"/>
              <w:rPr>
                <w:noProof/>
                <w:sz w:val="18"/>
                <w:szCs w:val="18"/>
              </w:rPr>
            </w:pPr>
          </w:p>
        </w:tc>
        <w:tc>
          <w:tcPr>
            <w:tcW w:w="930" w:type="dxa"/>
            <w:shd w:val="clear" w:color="auto" w:fill="BDD7EE"/>
            <w:tcMar>
              <w:left w:w="105" w:type="dxa"/>
              <w:right w:w="105" w:type="dxa"/>
            </w:tcMar>
            <w:vAlign w:val="center"/>
          </w:tcPr>
          <w:p w14:paraId="4F1DB7C3" w14:textId="77777777" w:rsidR="008F28BF" w:rsidRDefault="00296299">
            <w:pPr>
              <w:pStyle w:val="P68B1DB1-Normal36"/>
              <w:spacing w:line="240" w:lineRule="auto"/>
              <w:jc w:val="center"/>
              <w:rPr>
                <w:noProof/>
              </w:rPr>
            </w:pPr>
            <w:r>
              <w:rPr>
                <w:noProof/>
              </w:rPr>
              <w:t>Mitta-yksikkö</w:t>
            </w:r>
          </w:p>
        </w:tc>
        <w:tc>
          <w:tcPr>
            <w:tcW w:w="982" w:type="dxa"/>
            <w:shd w:val="clear" w:color="auto" w:fill="BDD7EE"/>
            <w:tcMar>
              <w:left w:w="105" w:type="dxa"/>
              <w:right w:w="105" w:type="dxa"/>
            </w:tcMar>
            <w:vAlign w:val="center"/>
          </w:tcPr>
          <w:p w14:paraId="421F873C" w14:textId="77777777" w:rsidR="008F28BF" w:rsidRDefault="00296299">
            <w:pPr>
              <w:pStyle w:val="P68B1DB1-Normal36"/>
              <w:spacing w:line="240" w:lineRule="auto"/>
              <w:jc w:val="center"/>
              <w:rPr>
                <w:noProof/>
              </w:rPr>
            </w:pPr>
            <w:r>
              <w:rPr>
                <w:noProof/>
              </w:rPr>
              <w:t>Lähtötilanne</w:t>
            </w:r>
          </w:p>
        </w:tc>
        <w:tc>
          <w:tcPr>
            <w:tcW w:w="982" w:type="dxa"/>
            <w:shd w:val="clear" w:color="auto" w:fill="BDD7EE"/>
            <w:tcMar>
              <w:left w:w="105" w:type="dxa"/>
              <w:right w:w="105" w:type="dxa"/>
            </w:tcMar>
            <w:vAlign w:val="center"/>
          </w:tcPr>
          <w:p w14:paraId="4E93E901" w14:textId="77777777" w:rsidR="008F28BF" w:rsidRDefault="00296299">
            <w:pPr>
              <w:pStyle w:val="P68B1DB1-Normal36"/>
              <w:spacing w:line="240" w:lineRule="auto"/>
              <w:jc w:val="center"/>
              <w:rPr>
                <w:noProof/>
              </w:rPr>
            </w:pPr>
            <w:r>
              <w:rPr>
                <w:noProof/>
              </w:rPr>
              <w:t>Päämäärä</w:t>
            </w:r>
          </w:p>
        </w:tc>
        <w:tc>
          <w:tcPr>
            <w:tcW w:w="992" w:type="dxa"/>
            <w:shd w:val="clear" w:color="auto" w:fill="BDD7EE"/>
            <w:tcMar>
              <w:left w:w="105" w:type="dxa"/>
              <w:right w:w="105" w:type="dxa"/>
            </w:tcMar>
            <w:vAlign w:val="center"/>
          </w:tcPr>
          <w:p w14:paraId="1B5EADE6" w14:textId="77777777" w:rsidR="008F28BF" w:rsidRDefault="00296299">
            <w:pPr>
              <w:pStyle w:val="P68B1DB1-Normal36"/>
              <w:spacing w:line="240" w:lineRule="auto"/>
              <w:jc w:val="center"/>
              <w:rPr>
                <w:noProof/>
              </w:rPr>
            </w:pPr>
            <w:r>
              <w:rPr>
                <w:noProof/>
              </w:rPr>
              <w:t>Neljännes</w:t>
            </w:r>
          </w:p>
        </w:tc>
        <w:tc>
          <w:tcPr>
            <w:tcW w:w="714" w:type="dxa"/>
            <w:shd w:val="clear" w:color="auto" w:fill="BDD7EE"/>
            <w:tcMar>
              <w:left w:w="105" w:type="dxa"/>
              <w:right w:w="105" w:type="dxa"/>
            </w:tcMar>
            <w:vAlign w:val="center"/>
          </w:tcPr>
          <w:p w14:paraId="1A41FE90" w14:textId="77777777" w:rsidR="008F28BF" w:rsidRDefault="00296299">
            <w:pPr>
              <w:pStyle w:val="P68B1DB1-Normal36"/>
              <w:spacing w:line="240" w:lineRule="auto"/>
              <w:jc w:val="center"/>
              <w:rPr>
                <w:noProof/>
              </w:rPr>
            </w:pPr>
            <w:r>
              <w:rPr>
                <w:noProof/>
              </w:rPr>
              <w:t>Vuosi</w:t>
            </w:r>
          </w:p>
        </w:tc>
        <w:tc>
          <w:tcPr>
            <w:tcW w:w="3888" w:type="dxa"/>
            <w:vMerge/>
            <w:vAlign w:val="center"/>
          </w:tcPr>
          <w:p w14:paraId="70CFA204" w14:textId="77777777" w:rsidR="008F28BF" w:rsidRDefault="008F28BF">
            <w:pPr>
              <w:spacing w:line="240" w:lineRule="auto"/>
              <w:rPr>
                <w:noProof/>
                <w:sz w:val="18"/>
                <w:szCs w:val="18"/>
              </w:rPr>
            </w:pPr>
          </w:p>
        </w:tc>
      </w:tr>
      <w:tr w:rsidR="008F28BF" w14:paraId="0C50F593"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E72B0F5" w14:textId="4190E5F8" w:rsidR="008F28BF" w:rsidRDefault="00296299">
            <w:pPr>
              <w:pStyle w:val="P68B1DB1-Normal19"/>
              <w:spacing w:before="0" w:after="0" w:line="240" w:lineRule="auto"/>
              <w:rPr>
                <w:noProof/>
              </w:rPr>
            </w:pPr>
            <w:r>
              <w:rPr>
                <w:noProof/>
              </w:rPr>
              <w:t>340</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681034" w14:textId="77777777" w:rsidR="008F28BF" w:rsidRDefault="00296299">
            <w:pPr>
              <w:pStyle w:val="P68B1DB1-Normal13"/>
              <w:spacing w:before="0" w:after="0" w:line="240" w:lineRule="auto"/>
              <w:textAlignment w:val="baseline"/>
              <w:rPr>
                <w:noProof/>
              </w:rPr>
            </w:pPr>
            <w:r>
              <w:rPr>
                <w:noProof/>
              </w:rPr>
              <w:t>Uudistus 1:</w:t>
            </w:r>
          </w:p>
          <w:p w14:paraId="00FB674C" w14:textId="1A426080" w:rsidR="008F28BF" w:rsidRDefault="00296299">
            <w:pPr>
              <w:pStyle w:val="P68B1DB1-Normal13"/>
              <w:spacing w:line="240" w:lineRule="auto"/>
              <w:rPr>
                <w:noProof/>
                <w:highlight w:val="yellow"/>
              </w:rPr>
            </w:pPr>
            <w:r>
              <w:rPr>
                <w:noProof/>
              </w:rPr>
              <w:t>Yhtenäinen ympäristölausunto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7B67C3E" w14:textId="74719437" w:rsidR="008F28BF" w:rsidRDefault="00296299">
            <w:pPr>
              <w:pStyle w:val="P68B1DB1-Normal13"/>
              <w:spacing w:before="0" w:after="0" w:line="240" w:lineRule="auto"/>
              <w:textAlignment w:val="baseline"/>
              <w:rPr>
                <w:noProof/>
                <w:color w:val="000000" w:themeColor="text1"/>
              </w:rPr>
            </w:pPr>
            <w:r>
              <w:rPr>
                <w:noProof/>
              </w:rPr>
              <w:t>Virstanpylväs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EC921C1" w14:textId="4CCC92AF" w:rsidR="008F28BF" w:rsidRDefault="00296299">
            <w:pPr>
              <w:pStyle w:val="P68B1DB1-Normal13"/>
              <w:spacing w:before="0" w:after="0" w:line="240" w:lineRule="auto"/>
              <w:textAlignment w:val="baseline"/>
              <w:rPr>
                <w:noProof/>
              </w:rPr>
            </w:pPr>
            <w:r>
              <w:rPr>
                <w:noProof/>
              </w:rPr>
              <w:t>Yhtenäisen ympäristölausunnon voimaantulo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520B624" w14:textId="5F241326" w:rsidR="008F28BF" w:rsidRDefault="00296299">
            <w:pPr>
              <w:pStyle w:val="P68B1DB1-Normal13"/>
              <w:spacing w:before="0" w:after="0" w:line="240" w:lineRule="auto"/>
              <w:textAlignment w:val="baseline"/>
              <w:rPr>
                <w:noProof/>
                <w:color w:val="000000" w:themeColor="text1"/>
              </w:rPr>
            </w:pPr>
            <w:r>
              <w:rPr>
                <w:noProof/>
              </w:rPr>
              <w:t> Lain voimaantuloa koskeva säännös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2F8526E" w14:textId="334E3C15" w:rsidR="008F28BF" w:rsidRDefault="00296299">
            <w:pPr>
              <w:pStyle w:val="P68B1DB1-Normal13"/>
              <w:spacing w:line="240" w:lineRule="auto"/>
              <w:rPr>
                <w:noProof/>
              </w:rPr>
            </w:pPr>
            <w:r>
              <w:rPr>
                <w:noProof/>
              </w:rPr>
              <w:t>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B7F0726" w14:textId="1AD2B6B0" w:rsidR="008F28BF" w:rsidRDefault="00296299">
            <w:pPr>
              <w:pStyle w:val="P68B1DB1-Normal13"/>
              <w:spacing w:line="240" w:lineRule="auto"/>
              <w:rPr>
                <w:noProof/>
              </w:rPr>
            </w:pPr>
            <w:r>
              <w:rPr>
                <w:noProof/>
              </w:rPr>
              <w:t>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34217B2" w14:textId="30373270" w:rsidR="008F28BF" w:rsidRDefault="00296299">
            <w:pPr>
              <w:pStyle w:val="P68B1DB1-Normal13"/>
              <w:spacing w:line="240" w:lineRule="auto"/>
              <w:rPr>
                <w:noProof/>
              </w:rPr>
            </w:pPr>
            <w:r>
              <w:rPr>
                <w:noProof/>
              </w:rPr>
              <w:t>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993C7CE" w14:textId="7B320CF0" w:rsidR="008F28BF" w:rsidRDefault="00296299">
            <w:pPr>
              <w:pStyle w:val="P68B1DB1-Normal13"/>
              <w:spacing w:before="0" w:after="0" w:line="240" w:lineRule="auto"/>
              <w:textAlignment w:val="baseline"/>
              <w:rPr>
                <w:noProof/>
              </w:rPr>
            </w:pPr>
            <w:r>
              <w:rPr>
                <w:noProof/>
              </w:rPr>
              <w:t>Q3</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564EFE6" w14:textId="6CD45778" w:rsidR="008F28BF" w:rsidRDefault="00296299">
            <w:pPr>
              <w:pStyle w:val="P68B1DB1-Normal13"/>
              <w:spacing w:before="0" w:after="0" w:line="240" w:lineRule="auto"/>
              <w:textAlignment w:val="baseline"/>
              <w:rPr>
                <w:noProof/>
              </w:rPr>
            </w:pPr>
            <w:r>
              <w:rPr>
                <w:noProof/>
              </w:rPr>
              <w:t>2023 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D31F269" w14:textId="5CB934EC" w:rsidR="008F28BF" w:rsidRDefault="00296299">
            <w:pPr>
              <w:pStyle w:val="P68B1DB1-Normal13"/>
              <w:spacing w:before="0" w:after="0" w:line="240" w:lineRule="auto"/>
              <w:textAlignment w:val="baseline"/>
              <w:rPr>
                <w:noProof/>
              </w:rPr>
            </w:pPr>
            <w:r>
              <w:rPr>
                <w:noProof/>
              </w:rPr>
              <w:t>Yhtenäistä ympäristölausuntoa koskevan lainsäädännön voimaantulo. Lausunnossa yhdistetään ympäristölupamenettely sitovaksi yhdeksi lausunnoksi, joka koskee kaikkia rakennuslain nojalla hyväksyttyjä hankkeita ja hankkeita, joista on tehtävä ympäristövaikutusten arviointi, jos hankkeen hakija sitä pyytää. Lakia sovelletaan 1. tammikuuta 2024 alkaen rakennuslaissa määriteltyyn erityisrakenteeseen ja J. heinäkuuta 2024 muuntyyppisiin rakennuksiin. </w:t>
            </w:r>
          </w:p>
          <w:p w14:paraId="702D7CE9" w14:textId="77777777" w:rsidR="008F28BF" w:rsidRDefault="00296299">
            <w:pPr>
              <w:pStyle w:val="P68B1DB1-Normal13"/>
              <w:spacing w:before="0" w:after="0" w:line="240" w:lineRule="auto"/>
              <w:textAlignment w:val="baseline"/>
              <w:rPr>
                <w:noProof/>
              </w:rPr>
            </w:pPr>
            <w:r>
              <w:rPr>
                <w:noProof/>
              </w:rPr>
              <w:t>  </w:t>
            </w:r>
          </w:p>
          <w:p w14:paraId="40C8204B" w14:textId="28F5748A" w:rsidR="008F28BF" w:rsidRDefault="00296299">
            <w:pPr>
              <w:pStyle w:val="P68B1DB1-Normal13"/>
              <w:spacing w:before="0" w:after="0" w:line="240" w:lineRule="auto"/>
              <w:textAlignment w:val="baseline"/>
              <w:rPr>
                <w:noProof/>
              </w:rPr>
            </w:pPr>
            <w:r>
              <w:rPr>
                <w:noProof/>
              </w:rPr>
              <w:t>Lainsäädännössä on säädettävä lausunnon antamisesta vastaavien yksittäisten viranomaisten nimeämisestä eri tapausten mukaan (esim. alueviranomaiset, kunnalliset viranomaiset, joilla on laajennettu toimivalta, tai ympäristöministeriö).</w:t>
            </w:r>
          </w:p>
          <w:p w14:paraId="588BA314" w14:textId="77777777" w:rsidR="008F28BF" w:rsidRDefault="00296299">
            <w:pPr>
              <w:pStyle w:val="P68B1DB1-Normal13"/>
              <w:spacing w:before="0" w:after="0" w:line="240" w:lineRule="auto"/>
              <w:textAlignment w:val="baseline"/>
              <w:rPr>
                <w:noProof/>
              </w:rPr>
            </w:pPr>
            <w:r>
              <w:rPr>
                <w:noProof/>
              </w:rPr>
              <w:t>  </w:t>
            </w:r>
          </w:p>
          <w:p w14:paraId="0C53F7AA" w14:textId="13C3A44D" w:rsidR="008F28BF" w:rsidRDefault="00296299">
            <w:pPr>
              <w:pStyle w:val="P68B1DB1-Normal13"/>
              <w:spacing w:before="0" w:after="0" w:line="240" w:lineRule="auto"/>
              <w:textAlignment w:val="baseline"/>
              <w:rPr>
                <w:noProof/>
              </w:rPr>
            </w:pPr>
            <w:r>
              <w:rPr>
                <w:noProof/>
              </w:rPr>
              <w:t xml:space="preserve">Siinä on myös säädettävä, että YVA:n piiriin kuuluvien hankkeiden osalta yhtenäisen ympäristölausunnon on oltava saatavilla sähköisesti YVA:n/SYA:n kansallisessa tietojärjestelmässä. </w:t>
            </w:r>
          </w:p>
        </w:tc>
      </w:tr>
      <w:tr w:rsidR="008F28BF" w14:paraId="66EDF36C"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8FB2469" w14:textId="43E74039" w:rsidR="008F28BF" w:rsidRDefault="00296299">
            <w:pPr>
              <w:pStyle w:val="P68B1DB1-Normal19"/>
              <w:spacing w:before="0" w:after="0" w:line="240" w:lineRule="auto"/>
              <w:rPr>
                <w:noProof/>
              </w:rPr>
            </w:pPr>
            <w:r>
              <w:rPr>
                <w:noProof/>
              </w:rPr>
              <w:t>341</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2B1C183" w14:textId="77777777" w:rsidR="008F28BF" w:rsidRDefault="00296299">
            <w:pPr>
              <w:pStyle w:val="P68B1DB1-Normal13"/>
              <w:spacing w:before="0" w:after="0" w:line="240" w:lineRule="auto"/>
              <w:textAlignment w:val="baseline"/>
              <w:rPr>
                <w:noProof/>
              </w:rPr>
            </w:pPr>
            <w:r>
              <w:rPr>
                <w:noProof/>
              </w:rPr>
              <w:t>Uudistus 1:</w:t>
            </w:r>
          </w:p>
          <w:p w14:paraId="55B0D2D2" w14:textId="185981CE" w:rsidR="008F28BF" w:rsidRDefault="00296299">
            <w:pPr>
              <w:pStyle w:val="P68B1DB1-Normal13"/>
              <w:spacing w:before="0" w:after="0" w:line="240" w:lineRule="auto"/>
              <w:textAlignment w:val="baseline"/>
              <w:rPr>
                <w:noProof/>
              </w:rPr>
            </w:pPr>
            <w:r>
              <w:rPr>
                <w:noProof/>
              </w:rPr>
              <w:t>Yhtenäinen ympäristölausunto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B9493BC" w14:textId="3CD56CB1" w:rsidR="008F28BF" w:rsidRDefault="00296299">
            <w:pPr>
              <w:pStyle w:val="P68B1DB1-Normal13"/>
              <w:spacing w:before="0" w:after="0" w:line="240" w:lineRule="auto"/>
              <w:textAlignment w:val="baseline"/>
              <w:rPr>
                <w:noProof/>
              </w:rPr>
            </w:pPr>
            <w:r>
              <w:rPr>
                <w:noProof/>
              </w:rPr>
              <w:t>Kohde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DF47E26" w14:textId="62B78642" w:rsidR="008F28BF" w:rsidRDefault="00296299">
            <w:pPr>
              <w:pStyle w:val="P68B1DB1-Normal13"/>
              <w:spacing w:before="0" w:after="0" w:line="240" w:lineRule="auto"/>
              <w:textAlignment w:val="baseline"/>
              <w:rPr>
                <w:noProof/>
              </w:rPr>
            </w:pPr>
            <w:r>
              <w:rPr>
                <w:noProof/>
              </w:rPr>
              <w:t>Tekninen apu ympäristölupamenettelyjen nopeuttamiseksi ja parantamiseksi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7982C2D" w14:textId="35A68884" w:rsidR="008F28BF" w:rsidRDefault="00296299">
            <w:pPr>
              <w:pStyle w:val="P68B1DB1-Normal13"/>
              <w:spacing w:line="240" w:lineRule="auto"/>
              <w:rPr>
                <w:noProof/>
              </w:rPr>
            </w:pPr>
            <w:r>
              <w:rPr>
                <w:noProof/>
              </w:rPr>
              <w:t>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3E3B947" w14:textId="47D4090D" w:rsidR="008F28BF" w:rsidRDefault="00296299">
            <w:pPr>
              <w:pStyle w:val="P68B1DB1-Normal13"/>
              <w:spacing w:before="0" w:after="0" w:line="240" w:lineRule="auto"/>
              <w:textAlignment w:val="baseline"/>
              <w:rPr>
                <w:noProof/>
              </w:rPr>
            </w:pPr>
            <w:r>
              <w:rPr>
                <w:noProof/>
              </w:rPr>
              <w:t>Henkilöstön määrä</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247A73D" w14:textId="545FED18" w:rsidR="008F28BF" w:rsidRDefault="00296299">
            <w:pPr>
              <w:pStyle w:val="P68B1DB1-Normal13"/>
              <w:spacing w:before="0" w:after="0" w:line="240" w:lineRule="auto"/>
              <w:textAlignment w:val="baseline"/>
              <w:rPr>
                <w:noProof/>
              </w:rPr>
            </w:pPr>
            <w:r>
              <w:rPr>
                <w:noProof/>
              </w:rPr>
              <w:t>0  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1E7D62E" w14:textId="7F179C57" w:rsidR="008F28BF" w:rsidRDefault="00296299">
            <w:pPr>
              <w:pStyle w:val="P68B1DB1-Normal13"/>
              <w:spacing w:before="0" w:after="0" w:line="240" w:lineRule="auto"/>
              <w:textAlignment w:val="baseline"/>
              <w:rPr>
                <w:noProof/>
              </w:rPr>
            </w:pPr>
            <w:r>
              <w:rPr>
                <w:noProof/>
              </w:rPr>
              <w:t>36 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61088D6" w14:textId="47D5A1A7" w:rsidR="008F28BF" w:rsidRDefault="00296299">
            <w:pPr>
              <w:pStyle w:val="P68B1DB1-Normal13"/>
              <w:spacing w:before="0" w:after="0" w:line="240" w:lineRule="auto"/>
              <w:textAlignment w:val="baseline"/>
              <w:rPr>
                <w:noProof/>
              </w:rPr>
            </w:pPr>
            <w:r>
              <w:rPr>
                <w:noProof/>
              </w:rPr>
              <w:t>Q4  </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35E69AF" w14:textId="69A75ACF" w:rsidR="008F28BF" w:rsidRDefault="00296299">
            <w:pPr>
              <w:pStyle w:val="P68B1DB1-Normal13"/>
              <w:spacing w:before="0" w:after="0" w:line="240" w:lineRule="auto"/>
              <w:textAlignment w:val="baseline"/>
              <w:rPr>
                <w:noProof/>
              </w:rPr>
            </w:pPr>
            <w:r>
              <w:rPr>
                <w:noProof/>
              </w:rPr>
              <w:t>2023  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80946CE" w14:textId="54539A8E" w:rsidR="008F28BF" w:rsidRDefault="00296299">
            <w:pPr>
              <w:pStyle w:val="P68B1DB1-Normal13"/>
              <w:spacing w:before="0" w:after="0" w:line="240" w:lineRule="auto"/>
              <w:textAlignment w:val="baseline"/>
              <w:rPr>
                <w:noProof/>
              </w:rPr>
            </w:pPr>
            <w:r>
              <w:rPr>
                <w:noProof/>
              </w:rPr>
              <w:t>Yhden ympäristölausunnon uudistuksen täytäntöönpanoa varten otetaan palvelukseen 36 kokoaikaista työntekijää.  </w:t>
            </w:r>
          </w:p>
        </w:tc>
      </w:tr>
      <w:tr w:rsidR="008F28BF" w14:paraId="7F3F852E" w14:textId="77777777">
        <w:trPr>
          <w:trHeight w:val="1979"/>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1166D9E" w14:textId="607C2A2D" w:rsidR="008F28BF" w:rsidRDefault="00296299">
            <w:pPr>
              <w:pStyle w:val="P68B1DB1-Normal19"/>
              <w:spacing w:before="0" w:after="0" w:line="240" w:lineRule="auto"/>
              <w:rPr>
                <w:noProof/>
              </w:rPr>
            </w:pPr>
            <w:r>
              <w:rPr>
                <w:noProof/>
              </w:rPr>
              <w:t>342</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4783E83" w14:textId="265D0DE2" w:rsidR="008F28BF" w:rsidRDefault="00296299">
            <w:pPr>
              <w:pStyle w:val="P68B1DB1-Normal13"/>
              <w:spacing w:before="0" w:after="0" w:line="240" w:lineRule="auto"/>
              <w:textAlignment w:val="baseline"/>
              <w:rPr>
                <w:noProof/>
              </w:rPr>
            </w:pPr>
            <w:r>
              <w:rPr>
                <w:noProof/>
              </w:rPr>
              <w:t>Uudistus 1:  Yhtenäinen ympäristölausunto</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402E1AA" w14:textId="5AEA57D7" w:rsidR="008F28BF" w:rsidRDefault="00296299">
            <w:pPr>
              <w:pStyle w:val="P68B1DB1-Normal13"/>
              <w:spacing w:before="0" w:after="0" w:line="240" w:lineRule="auto"/>
              <w:textAlignment w:val="baseline"/>
              <w:rPr>
                <w:noProof/>
              </w:rPr>
            </w:pPr>
            <w:r>
              <w:rPr>
                <w:noProof/>
              </w:rPr>
              <w:t>Virstanpylväs</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D97E177" w14:textId="6B38AA8B" w:rsidR="008F28BF" w:rsidRDefault="00296299">
            <w:pPr>
              <w:pStyle w:val="P68B1DB1-Normal13"/>
              <w:spacing w:before="0" w:after="0" w:line="240" w:lineRule="auto"/>
              <w:textAlignment w:val="baseline"/>
              <w:rPr>
                <w:noProof/>
              </w:rPr>
            </w:pPr>
            <w:r>
              <w:rPr>
                <w:noProof/>
              </w:rPr>
              <w:t xml:space="preserve">Ympäristöministeriön julkaisemat menetelmät ja mallit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2501A17" w14:textId="7957E421" w:rsidR="008F28BF" w:rsidRDefault="00296299">
            <w:pPr>
              <w:pStyle w:val="P68B1DB1-Normal13"/>
              <w:spacing w:before="0" w:after="0" w:line="240" w:lineRule="auto"/>
              <w:textAlignment w:val="baseline"/>
              <w:rPr>
                <w:noProof/>
              </w:rPr>
            </w:pPr>
            <w:r>
              <w:rPr>
                <w:noProof/>
              </w:rPr>
              <w:t>Ohjeiden julkaiseminen</w:t>
            </w:r>
          </w:p>
          <w:p w14:paraId="56B18099" w14:textId="6605B5CD" w:rsidR="008F28BF" w:rsidRDefault="008F28BF">
            <w:pPr>
              <w:spacing w:before="0" w:after="0" w:line="240" w:lineRule="auto"/>
              <w:textAlignment w:val="baseline"/>
              <w:rPr>
                <w:rFonts w:eastAsia="Times New Roman"/>
                <w:noProof/>
                <w:color w:val="006100"/>
                <w:sz w:val="18"/>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29F5CC6" w14:textId="56C3C487" w:rsidR="008F28BF" w:rsidRDefault="00296299">
            <w:pPr>
              <w:pStyle w:val="P68B1DB1-Normal13"/>
              <w:spacing w:line="240" w:lineRule="auto"/>
              <w:rPr>
                <w:noProof/>
              </w:rPr>
            </w:pPr>
            <w:r>
              <w:rPr>
                <w:noProof/>
              </w:rPr>
              <w:t xml:space="preserve">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66B7070C" w14:textId="2F5765A8" w:rsidR="008F28BF" w:rsidRDefault="00296299">
            <w:pPr>
              <w:pStyle w:val="P68B1DB1-Normal13"/>
              <w:spacing w:line="240" w:lineRule="auto"/>
              <w:rPr>
                <w:noProof/>
              </w:rPr>
            </w:pPr>
            <w:r>
              <w:rPr>
                <w:noProof/>
              </w:rPr>
              <w:t xml:space="preserve">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6963F96" w14:textId="46E3A61D" w:rsidR="008F28BF" w:rsidRDefault="00296299">
            <w:pPr>
              <w:pStyle w:val="P68B1DB1-Normal13"/>
              <w:spacing w:line="240" w:lineRule="auto"/>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D122A5F" w14:textId="26687656" w:rsidR="008F28BF" w:rsidRDefault="00296299">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CF03FEC" w14:textId="109085E1" w:rsidR="008F28BF" w:rsidRDefault="00296299">
            <w:pPr>
              <w:pStyle w:val="P68B1DB1-Normal13"/>
              <w:spacing w:before="0" w:after="0" w:line="240" w:lineRule="auto"/>
              <w:textAlignment w:val="baseline"/>
              <w:rPr>
                <w:noProof/>
              </w:rPr>
            </w:pPr>
            <w:r>
              <w:rPr>
                <w:noProof/>
              </w:rPr>
              <w:t>2024</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6CCAE7" w14:textId="3BD7B4BC" w:rsidR="008F28BF" w:rsidRDefault="00296299">
            <w:pPr>
              <w:pStyle w:val="P68B1DB1-Normal12"/>
              <w:spacing w:before="0" w:after="0" w:line="240" w:lineRule="auto"/>
              <w:textAlignment w:val="baseline"/>
              <w:rPr>
                <w:strike/>
                <w:noProof/>
                <w:color w:val="498205"/>
              </w:rPr>
            </w:pPr>
            <w:r>
              <w:rPr>
                <w:noProof/>
                <w:color w:val="006100"/>
              </w:rPr>
              <w:t>Ympäristöministeriö julkaisee valtionhallinnon menetelmiä koskevat ohjeet, jotka</w:t>
            </w:r>
            <w:r>
              <w:rPr>
                <w:noProof/>
                <w:color w:val="498205"/>
                <w:u w:val="single"/>
              </w:rPr>
              <w:t>sisältävät</w:t>
            </w:r>
          </w:p>
          <w:p w14:paraId="4FB0C24E" w14:textId="150FB591" w:rsidR="008F28BF" w:rsidRDefault="00296299">
            <w:pPr>
              <w:pStyle w:val="P68B1DB1-Normal13"/>
              <w:spacing w:after="0" w:line="240" w:lineRule="auto"/>
              <w:rPr>
                <w:noProof/>
              </w:rPr>
            </w:pPr>
            <w:r>
              <w:rPr>
                <w:noProof/>
              </w:rPr>
              <w:t>1) ohjeet ja mallit menettelylle, jossa YVA:ta koskeva sitova lausunto yhdistetään SEO-lausuntoon</w:t>
            </w:r>
          </w:p>
          <w:p w14:paraId="4B1B01A1" w14:textId="16B53719" w:rsidR="008F28BF" w:rsidRDefault="00296299">
            <w:pPr>
              <w:pStyle w:val="P68B1DB1-Normal13"/>
              <w:spacing w:after="0" w:line="240" w:lineRule="auto"/>
              <w:rPr>
                <w:noProof/>
              </w:rPr>
            </w:pPr>
            <w:r>
              <w:rPr>
                <w:noProof/>
              </w:rPr>
              <w:t>2) ohjeet menettelystä, kun SEO annetaan erikseen eli kun YVA tehdään ensin ja SEO annetaan sen jälkeen.</w:t>
            </w:r>
          </w:p>
          <w:p w14:paraId="661A486A" w14:textId="410F6F22" w:rsidR="008F28BF" w:rsidRDefault="00296299">
            <w:pPr>
              <w:pStyle w:val="P68B1DB1-Normal12"/>
              <w:spacing w:after="0" w:line="240" w:lineRule="auto"/>
              <w:rPr>
                <w:noProof/>
                <w:color w:val="006100"/>
              </w:rPr>
            </w:pPr>
            <w:r>
              <w:rPr>
                <w:noProof/>
                <w:color w:val="006100"/>
              </w:rPr>
              <w:t>3) ohjeet, joissa kuvataan hallintoa, rakennemuutoksia, toimivallan jakoa ja valtion</w:t>
            </w:r>
            <w:r>
              <w:rPr>
                <w:strike/>
                <w:noProof/>
                <w:color w:val="498205"/>
              </w:rPr>
              <w:t xml:space="preserve"> </w:t>
            </w:r>
            <w:r>
              <w:rPr>
                <w:noProof/>
                <w:color w:val="006100"/>
              </w:rPr>
              <w:t>eri viranomaisten työtä</w:t>
            </w:r>
            <w:r>
              <w:rPr>
                <w:noProof/>
                <w:color w:val="498205"/>
              </w:rPr>
              <w:t>.</w:t>
            </w:r>
            <w:r>
              <w:rPr>
                <w:noProof/>
                <w:color w:val="006100"/>
              </w:rPr>
              <w:t xml:space="preserve">  </w:t>
            </w:r>
          </w:p>
          <w:p w14:paraId="07D13088" w14:textId="634BD4DA" w:rsidR="008F28BF" w:rsidRDefault="00296299">
            <w:pPr>
              <w:pStyle w:val="P68B1DB1-Normal13"/>
              <w:spacing w:before="0" w:after="0" w:line="240" w:lineRule="auto"/>
              <w:textAlignment w:val="baseline"/>
              <w:rPr>
                <w:noProof/>
              </w:rPr>
            </w:pPr>
            <w:r>
              <w:rPr>
                <w:noProof/>
              </w:rPr>
              <w:t xml:space="preserve">Menetelmiin on sisällyttävä myös malleja, mukaan lukien SEO-sovellus. </w:t>
            </w:r>
          </w:p>
        </w:tc>
      </w:tr>
      <w:tr w:rsidR="008F28BF" w14:paraId="33126F74"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A59A472" w14:textId="3C6E4140" w:rsidR="008F28BF" w:rsidRDefault="00296299">
            <w:pPr>
              <w:pStyle w:val="P68B1DB1-Normal19"/>
              <w:spacing w:before="0" w:after="0" w:line="240" w:lineRule="auto"/>
              <w:rPr>
                <w:noProof/>
              </w:rPr>
            </w:pPr>
            <w:r>
              <w:rPr>
                <w:noProof/>
              </w:rPr>
              <w:t>343</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C065C38" w14:textId="111E3595" w:rsidR="008F28BF" w:rsidRDefault="00296299">
            <w:pPr>
              <w:pStyle w:val="P68B1DB1-Normal13"/>
              <w:spacing w:before="0" w:after="0" w:line="240" w:lineRule="auto"/>
              <w:textAlignment w:val="baseline"/>
              <w:rPr>
                <w:noProof/>
              </w:rPr>
            </w:pPr>
            <w:r>
              <w:rPr>
                <w:noProof/>
              </w:rPr>
              <w:t>Uudistuksen 2: Uusiutuvan energian nopean kehittämisen alueet</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B0C89AB" w14:textId="4EFA41C9" w:rsidR="008F28BF" w:rsidRDefault="00296299">
            <w:pPr>
              <w:pStyle w:val="P68B1DB1-Normal13"/>
              <w:spacing w:before="0" w:after="0" w:line="240" w:lineRule="auto"/>
              <w:textAlignment w:val="baseline"/>
              <w:rPr>
                <w:noProof/>
              </w:rPr>
            </w:pPr>
            <w:r>
              <w:rPr>
                <w:noProof/>
              </w:rPr>
              <w:t>Virstanpylväs</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B0A16DF" w14:textId="71BA9FBF" w:rsidR="008F28BF" w:rsidRDefault="00296299">
            <w:pPr>
              <w:pStyle w:val="P68B1DB1-Normal13"/>
              <w:spacing w:before="0" w:after="0" w:line="240" w:lineRule="auto"/>
              <w:textAlignment w:val="baseline"/>
              <w:rPr>
                <w:noProof/>
              </w:rPr>
            </w:pPr>
            <w:r>
              <w:rPr>
                <w:noProof/>
              </w:rPr>
              <w:t xml:space="preserve">Menetelmä uusiutuvan energian nopean kehittämisen alueiden nimeämiseksi </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F8F5986" w14:textId="77777777" w:rsidR="008F28BF" w:rsidRDefault="00296299">
            <w:pPr>
              <w:pStyle w:val="P68B1DB1-Normal13"/>
              <w:spacing w:before="0" w:after="0" w:line="240" w:lineRule="auto"/>
              <w:textAlignment w:val="baseline"/>
              <w:rPr>
                <w:noProof/>
              </w:rPr>
            </w:pPr>
            <w:r>
              <w:rPr>
                <w:noProof/>
              </w:rPr>
              <w:t>Menetelmien julkaiseminen</w:t>
            </w:r>
          </w:p>
          <w:p w14:paraId="4D1C5A3A" w14:textId="77777777" w:rsidR="008F28BF" w:rsidRDefault="008F28BF">
            <w:pPr>
              <w:spacing w:line="240" w:lineRule="auto"/>
              <w:rPr>
                <w:rFonts w:eastAsia="Times New Roman"/>
                <w:noProof/>
                <w:color w:val="006100"/>
                <w:sz w:val="18"/>
                <w:szCs w:val="18"/>
              </w:rPr>
            </w:pP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3BE4E97" w14:textId="77777777" w:rsidR="008F28BF" w:rsidRDefault="008F28BF">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6D9E9CC" w14:textId="77777777" w:rsidR="008F28BF" w:rsidRDefault="008F28BF">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0EB0303" w14:textId="77777777" w:rsidR="008F28BF" w:rsidRDefault="008F28BF">
            <w:pPr>
              <w:spacing w:line="240" w:lineRule="auto"/>
              <w:rPr>
                <w:rFonts w:eastAsia="Times New Roman"/>
                <w:noProof/>
                <w:color w:val="0061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2DF6401" w14:textId="596A3C53" w:rsidR="008F28BF" w:rsidRDefault="00296299">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F0C5302" w14:textId="5B992367" w:rsidR="008F28BF" w:rsidRDefault="00296299">
            <w:pPr>
              <w:pStyle w:val="P68B1DB1-Normal13"/>
              <w:spacing w:before="0" w:after="0" w:line="240" w:lineRule="auto"/>
              <w:textAlignment w:val="baseline"/>
              <w:rPr>
                <w:noProof/>
              </w:rPr>
            </w:pPr>
            <w:r>
              <w:rPr>
                <w:noProof/>
              </w:rPr>
              <w:t>2023</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CF00BCC" w14:textId="30B020D4" w:rsidR="008F28BF" w:rsidRDefault="00296299">
            <w:pPr>
              <w:spacing w:before="0" w:after="0" w:line="240" w:lineRule="auto"/>
              <w:textAlignment w:val="baseline"/>
              <w:rPr>
                <w:rFonts w:eastAsia="Times New Roman"/>
                <w:noProof/>
                <w:color w:val="006100"/>
                <w:sz w:val="18"/>
                <w:szCs w:val="18"/>
              </w:rPr>
            </w:pPr>
            <w:r>
              <w:rPr>
                <w:rFonts w:eastAsia="Times New Roman"/>
                <w:noProof/>
                <w:color w:val="006100"/>
                <w:sz w:val="18"/>
                <w:szCs w:val="18"/>
              </w:rPr>
              <w:t xml:space="preserve">Menetelmässä on määritettävä yhtenäiset kriteerit tuuli- ja aurinkoenergian kehittämiseen soveltuvien alueiden valintaa ja arviointia varten. Tähän sisältyvät alueet, joilla on vähemmän ympäristövaikutuksia, joilla ei ole lainkaan tai joilla on vain vähän ristiriitoja muiden etujen kanssa, alueet, joilla on riittävästi tuulienergiatiheyteen, tuulen nopeuteen, aurinkosäteilyyn ja siirtoverkkoon pääsyyn liittyviä mahdollisuuksia. Taloudelliset kannustimet, hillitsemistoimenpiteet ja kaikkia osapuolia hyödyttävät ratkaisut ekosysteemipalvelujen parantamiseksi maisemassa ovat osa menetelmään liitettyjä asiakirjoja. </w:t>
            </w:r>
            <w:r>
              <w:rPr>
                <w:noProof/>
              </w:rPr>
              <w:br/>
            </w:r>
            <w:r>
              <w:rPr>
                <w:rFonts w:eastAsia="Times New Roman"/>
                <w:noProof/>
                <w:color w:val="006100"/>
                <w:sz w:val="18"/>
                <w:szCs w:val="18"/>
              </w:rPr>
              <w:t>Menetelmä vahvistetaan yhteistyössä asiaankuuluvien sidosryhmien kanssa, myös julkisen ja avoimen vuoropuhelun avulla.</w:t>
            </w:r>
          </w:p>
          <w:p w14:paraId="66D922A1" w14:textId="358E8ED1" w:rsidR="008F28BF" w:rsidRDefault="00296299">
            <w:pPr>
              <w:pStyle w:val="P68B1DB1-Normal13"/>
              <w:spacing w:before="0" w:after="0" w:line="240" w:lineRule="auto"/>
              <w:textAlignment w:val="baseline"/>
              <w:rPr>
                <w:noProof/>
              </w:rPr>
            </w:pPr>
            <w:r>
              <w:rPr>
                <w:noProof/>
              </w:rPr>
              <w:t>Ympäristöministeriö antaa alueille ja kunnille apua ja viestintää kiihdytysalueilla.</w:t>
            </w:r>
          </w:p>
        </w:tc>
      </w:tr>
      <w:tr w:rsidR="008F28BF" w14:paraId="08C08EAB"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A173B57" w14:textId="681B6830" w:rsidR="008F28BF" w:rsidRDefault="00296299">
            <w:pPr>
              <w:pStyle w:val="P68B1DB1-Normal19"/>
              <w:spacing w:before="0" w:after="0" w:line="240" w:lineRule="auto"/>
              <w:rPr>
                <w:noProof/>
              </w:rPr>
            </w:pPr>
            <w:r>
              <w:rPr>
                <w:noProof/>
              </w:rPr>
              <w:t>344</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BB0964A" w14:textId="77777777" w:rsidR="008F28BF" w:rsidRDefault="00296299">
            <w:pPr>
              <w:pStyle w:val="P68B1DB1-Normal13"/>
              <w:spacing w:before="0" w:after="0" w:line="240" w:lineRule="auto"/>
              <w:textAlignment w:val="baseline"/>
              <w:rPr>
                <w:noProof/>
              </w:rPr>
            </w:pPr>
            <w:r>
              <w:rPr>
                <w:noProof/>
              </w:rPr>
              <w:t>Uudistuksen 2:</w:t>
            </w:r>
          </w:p>
          <w:p w14:paraId="784C646D" w14:textId="5082704B" w:rsidR="008F28BF" w:rsidRDefault="00296299">
            <w:pPr>
              <w:pStyle w:val="P68B1DB1-Normal13"/>
              <w:spacing w:before="0" w:after="0" w:line="240" w:lineRule="auto"/>
              <w:textAlignment w:val="baseline"/>
              <w:rPr>
                <w:noProof/>
              </w:rPr>
            </w:pPr>
            <w:r>
              <w:rPr>
                <w:noProof/>
              </w:rPr>
              <w:t xml:space="preserve">Uusiutuvan energian nopean kehittämisen alueet </w:t>
            </w: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5B5920D" w14:textId="371ADE2A" w:rsidR="008F28BF" w:rsidRDefault="00296299">
            <w:pPr>
              <w:pStyle w:val="P68B1DB1-Normal13"/>
              <w:spacing w:before="0" w:after="0" w:line="240" w:lineRule="auto"/>
              <w:textAlignment w:val="baseline"/>
              <w:rPr>
                <w:noProof/>
              </w:rPr>
            </w:pPr>
            <w:r>
              <w:rPr>
                <w:noProof/>
              </w:rPr>
              <w:t>Virstanpylväs</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CC9C0D6" w14:textId="77777777" w:rsidR="008F28BF" w:rsidRDefault="00296299">
            <w:pPr>
              <w:pStyle w:val="P68B1DB1-Normal13"/>
              <w:spacing w:before="0" w:after="0" w:line="240" w:lineRule="auto"/>
              <w:textAlignment w:val="baseline"/>
              <w:rPr>
                <w:noProof/>
              </w:rPr>
            </w:pPr>
            <w:r>
              <w:rPr>
                <w:noProof/>
              </w:rPr>
              <w:t>Uusiutuvan energian nopean kehittämisen alueita tukeva kehys</w:t>
            </w:r>
          </w:p>
          <w:p w14:paraId="41B0B84A" w14:textId="77777777" w:rsidR="008F28BF" w:rsidRDefault="008F28BF">
            <w:pPr>
              <w:spacing w:line="240" w:lineRule="auto"/>
              <w:rPr>
                <w:rFonts w:eastAsia="Times New Roman"/>
                <w:noProof/>
                <w:color w:val="006100"/>
                <w:sz w:val="18"/>
                <w:szCs w:val="18"/>
              </w:rPr>
            </w:pP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39AD83C" w14:textId="420F3136" w:rsidR="008F28BF" w:rsidRDefault="00296299">
            <w:pPr>
              <w:pStyle w:val="P68B1DB1-Normal13"/>
              <w:spacing w:before="0" w:after="0" w:line="240" w:lineRule="auto"/>
              <w:rPr>
                <w:noProof/>
              </w:rPr>
            </w:pPr>
            <w:r>
              <w:rPr>
                <w:noProof/>
              </w:rPr>
              <w:t xml:space="preserve">Uusiutuvan energian nopean kehittämisen alueiden nimeämistä koskevan säädöksen voimaantulo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666381B" w14:textId="77777777" w:rsidR="008F28BF" w:rsidRDefault="008F28BF">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2A835A7F" w14:textId="77777777" w:rsidR="008F28BF" w:rsidRDefault="008F28BF">
            <w:pPr>
              <w:spacing w:line="240" w:lineRule="auto"/>
              <w:rPr>
                <w:rFonts w:eastAsia="Times New Roman"/>
                <w:noProof/>
                <w:color w:val="006100"/>
                <w:sz w:val="18"/>
                <w:szCs w:val="18"/>
              </w:rPr>
            </w:pP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C338931" w14:textId="77777777" w:rsidR="008F28BF" w:rsidRDefault="008F28BF">
            <w:pPr>
              <w:spacing w:line="240" w:lineRule="auto"/>
              <w:rPr>
                <w:rFonts w:eastAsia="Times New Roman"/>
                <w:noProof/>
                <w:color w:val="006100"/>
                <w:sz w:val="18"/>
                <w:szCs w:val="18"/>
              </w:rPr>
            </w:pP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022C21E" w14:textId="46520BE0" w:rsidR="008F28BF" w:rsidRDefault="00296299">
            <w:pPr>
              <w:pStyle w:val="P68B1DB1-Normal13"/>
              <w:spacing w:before="0" w:after="0" w:line="240" w:lineRule="auto"/>
              <w:textAlignment w:val="baseline"/>
              <w:rPr>
                <w:noProof/>
              </w:rPr>
            </w:pPr>
            <w:r>
              <w:rPr>
                <w:noProof/>
              </w:rPr>
              <w:t>Q4</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07DBDE8" w14:textId="549E64E5" w:rsidR="008F28BF" w:rsidRDefault="00296299">
            <w:pPr>
              <w:pStyle w:val="P68B1DB1-Normal13"/>
              <w:spacing w:before="0" w:after="0" w:line="240" w:lineRule="auto"/>
              <w:textAlignment w:val="baseline"/>
              <w:rPr>
                <w:noProof/>
              </w:rPr>
            </w:pPr>
            <w:r>
              <w:rPr>
                <w:noProof/>
              </w:rPr>
              <w:t>2024</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149E546" w14:textId="3E027510" w:rsidR="008F28BF" w:rsidRDefault="00296299">
            <w:pPr>
              <w:pStyle w:val="P68B1DB1-Normal13"/>
              <w:spacing w:before="0" w:after="0" w:line="240" w:lineRule="auto"/>
              <w:textAlignment w:val="baseline"/>
              <w:rPr>
                <w:noProof/>
              </w:rPr>
            </w:pPr>
            <w:r>
              <w:rPr>
                <w:noProof/>
              </w:rPr>
              <w:t>Säädöksessä vahvistetaan prosessi uusiutuvan energian nopean kehittämisen alueiden nimeämiseksi vastaavilla aurinko- ja tuuliteknologioiden kannalta tarpeellisilla alueilla.</w:t>
            </w:r>
          </w:p>
          <w:p w14:paraId="2FA81847" w14:textId="1A08F97C" w:rsidR="008F28BF" w:rsidRDefault="00296299">
            <w:pPr>
              <w:pStyle w:val="P68B1DB1-Normal13"/>
              <w:spacing w:before="0" w:after="0" w:line="240" w:lineRule="auto"/>
              <w:textAlignment w:val="baseline"/>
              <w:rPr>
                <w:noProof/>
              </w:rPr>
            </w:pPr>
            <w:r>
              <w:rPr>
                <w:noProof/>
              </w:rPr>
              <w:t>Kiihdytysalue on määriteltävä kansallisella, alueellisella tai kunnallisella tasolla, ja se on määriteltävä siten, että alueella toteutettavilla uusiutuvan energian hankkeilla on vähäinen ympäristövaikutus.</w:t>
            </w:r>
          </w:p>
          <w:p w14:paraId="1D27ABAF" w14:textId="17258593" w:rsidR="008F28BF" w:rsidRDefault="00296299">
            <w:pPr>
              <w:pStyle w:val="P68B1DB1-Normal13"/>
              <w:spacing w:before="0" w:line="240" w:lineRule="auto"/>
              <w:textAlignment w:val="baseline"/>
              <w:rPr>
                <w:noProof/>
              </w:rPr>
            </w:pPr>
            <w:r>
              <w:rPr>
                <w:noProof/>
              </w:rPr>
              <w:t>Kiihdytysalue on suunniteltu välttämättömälle alueelle, joka puolestaan on suunniteltu uusiutuvien energialähteiden saatavuuden ja potentiaalin, arvioidun energiankysynnän sekä asiaankuuluvan energiainfrastruktuurin saatavuuden perusteella.</w:t>
            </w:r>
          </w:p>
          <w:p w14:paraId="38C79C67" w14:textId="1201BEDF" w:rsidR="008F28BF" w:rsidRDefault="00296299">
            <w:pPr>
              <w:pStyle w:val="P68B1DB1-Normal13"/>
              <w:spacing w:before="0" w:after="0" w:line="240" w:lineRule="auto"/>
              <w:textAlignment w:val="baseline"/>
              <w:rPr>
                <w:noProof/>
              </w:rPr>
            </w:pPr>
            <w:r>
              <w:rPr>
                <w:noProof/>
              </w:rPr>
              <w:t xml:space="preserve">Kunkin alueen on sisällettävä tiedot tuuli- ja aurinkovoiman pinta-alasta (km²) ja arvioidusta asennetusta kapasiteetista (MW). </w:t>
            </w:r>
          </w:p>
          <w:p w14:paraId="1A84CD70" w14:textId="68041FFD" w:rsidR="008F28BF" w:rsidRDefault="00296299">
            <w:pPr>
              <w:pStyle w:val="P68B1DB1-Normal13"/>
              <w:spacing w:line="240" w:lineRule="auto"/>
              <w:rPr>
                <w:noProof/>
              </w:rPr>
            </w:pPr>
            <w:r>
              <w:rPr>
                <w:noProof/>
              </w:rPr>
              <w:t xml:space="preserve">Lainsäädäntömuutoksilla otetaan käyttöön erityisiä yksinkertaistettuja lupamenettelyjä, joita sovelletaan uusiutuvan energian laitoksiin tällaisilla uusiutuvan energian nopean kehittämisen alueilla, mikä helpottaa menettelyjä ja lyhentää määräaikoja. </w:t>
            </w:r>
          </w:p>
          <w:p w14:paraId="76C1D710" w14:textId="3807EA99" w:rsidR="008F28BF" w:rsidRDefault="00296299">
            <w:pPr>
              <w:pStyle w:val="P68B1DB1-Normal13"/>
              <w:spacing w:line="240" w:lineRule="auto"/>
              <w:rPr>
                <w:noProof/>
              </w:rPr>
            </w:pPr>
            <w:r>
              <w:rPr>
                <w:noProof/>
              </w:rPr>
              <w:t>Alueen tasolla on tehtävä strateginen ympäristöarviointi ja laadittava lieventäviä toimenpiteitä koskeva sääntökirja, jossa yksittäiset alueen hankkeet vapautetaan yksittäisen ympäristövaikutusten arvioinnin suorittamisesta (ellei asianomaisen viranomaisen suorittamasta seulonnasta ole näyttöä siitä, että yksittäisellä hankkeella on erittäin todennäköisesti merkittäviä haitallisia ympäristövaikutuksia).</w:t>
            </w:r>
          </w:p>
          <w:p w14:paraId="4C7020AB" w14:textId="2E144676" w:rsidR="008F28BF" w:rsidRDefault="00296299">
            <w:pPr>
              <w:pStyle w:val="P68B1DB1-Normal13"/>
              <w:spacing w:before="0" w:after="0" w:line="240" w:lineRule="auto"/>
              <w:textAlignment w:val="baseline"/>
              <w:rPr>
                <w:noProof/>
              </w:rPr>
            </w:pPr>
            <w:r>
              <w:rPr>
                <w:noProof/>
              </w:rPr>
              <w:t>Suunnittelutasolla yleisön on osallistuttava uusiutuvan energian nopean kehittämisen alueisiin.</w:t>
            </w:r>
          </w:p>
          <w:p w14:paraId="32EB5249" w14:textId="0A074C56" w:rsidR="008F28BF" w:rsidRDefault="00296299">
            <w:pPr>
              <w:pStyle w:val="P68B1DB1-Normal13"/>
              <w:spacing w:after="0" w:line="240" w:lineRule="auto"/>
              <w:rPr>
                <w:noProof/>
              </w:rPr>
            </w:pPr>
            <w:r>
              <w:rPr>
                <w:noProof/>
              </w:rPr>
              <w:t>Lainsäädäntömuutoksissa on säädettävä hankkeiden hyväksymistoimenpiteistä, joihin voi sisältyä muun muassa rahoitukseen osallistumista koskevia toimenpiteitä.</w:t>
            </w:r>
          </w:p>
        </w:tc>
      </w:tr>
      <w:tr w:rsidR="008F28BF" w14:paraId="780DC2D0" w14:textId="77777777">
        <w:trPr>
          <w:trHeight w:val="300"/>
        </w:trPr>
        <w:tc>
          <w:tcPr>
            <w:tcW w:w="62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78640673" w14:textId="15296C61" w:rsidR="008F28BF" w:rsidRDefault="00296299">
            <w:pPr>
              <w:pStyle w:val="P68B1DB1-Normal19"/>
              <w:spacing w:before="0" w:after="0" w:line="240" w:lineRule="auto"/>
              <w:rPr>
                <w:noProof/>
              </w:rPr>
            </w:pPr>
            <w:r>
              <w:rPr>
                <w:noProof/>
              </w:rPr>
              <w:t>345</w:t>
            </w:r>
          </w:p>
        </w:tc>
        <w:tc>
          <w:tcPr>
            <w:tcW w:w="12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00F097C" w14:textId="77777777" w:rsidR="008F28BF" w:rsidRDefault="00296299">
            <w:pPr>
              <w:pStyle w:val="P68B1DB1-Normal13"/>
              <w:spacing w:before="0" w:after="0" w:line="240" w:lineRule="auto"/>
              <w:textAlignment w:val="baseline"/>
              <w:rPr>
                <w:noProof/>
              </w:rPr>
            </w:pPr>
            <w:r>
              <w:rPr>
                <w:noProof/>
              </w:rPr>
              <w:t>Uudistuksen 2:</w:t>
            </w:r>
          </w:p>
          <w:p w14:paraId="1BEBBC0E" w14:textId="77777777" w:rsidR="008F28BF" w:rsidRDefault="00296299">
            <w:pPr>
              <w:pStyle w:val="P68B1DB1-Normal13"/>
              <w:spacing w:before="0" w:after="0" w:line="240" w:lineRule="auto"/>
              <w:textAlignment w:val="baseline"/>
              <w:rPr>
                <w:noProof/>
              </w:rPr>
            </w:pPr>
            <w:r>
              <w:rPr>
                <w:noProof/>
              </w:rPr>
              <w:t>Uusiutuvan energian nopean kehittämisen alueet</w:t>
            </w:r>
          </w:p>
          <w:p w14:paraId="3058584C" w14:textId="1EF5356B" w:rsidR="008F28BF" w:rsidRDefault="008F28BF">
            <w:pPr>
              <w:spacing w:before="0" w:after="0" w:line="240" w:lineRule="auto"/>
              <w:textAlignment w:val="baseline"/>
              <w:rPr>
                <w:rFonts w:eastAsia="Times New Roman"/>
                <w:noProof/>
                <w:color w:val="006100"/>
                <w:sz w:val="18"/>
                <w:szCs w:val="18"/>
              </w:rPr>
            </w:pPr>
          </w:p>
        </w:tc>
        <w:tc>
          <w:tcPr>
            <w:tcW w:w="111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48403273" w14:textId="604B7428" w:rsidR="008F28BF" w:rsidRDefault="00296299">
            <w:pPr>
              <w:pStyle w:val="P68B1DB1-Normal13"/>
              <w:spacing w:before="0" w:after="0" w:line="240" w:lineRule="auto"/>
              <w:textAlignment w:val="baseline"/>
              <w:rPr>
                <w:noProof/>
              </w:rPr>
            </w:pPr>
            <w:r>
              <w:rPr>
                <w:noProof/>
              </w:rPr>
              <w:t>Kohde  </w:t>
            </w:r>
          </w:p>
        </w:tc>
        <w:tc>
          <w:tcPr>
            <w:tcW w:w="1366"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61DC539F" w14:textId="697AE73A" w:rsidR="008F28BF" w:rsidRDefault="00296299">
            <w:pPr>
              <w:pStyle w:val="P68B1DB1-Normal13"/>
              <w:spacing w:before="0" w:after="0" w:line="240" w:lineRule="auto"/>
              <w:textAlignment w:val="baseline"/>
              <w:rPr>
                <w:noProof/>
              </w:rPr>
            </w:pPr>
            <w:r>
              <w:rPr>
                <w:noProof/>
              </w:rPr>
              <w:t>Tekninen apu uusiutuvan energian nopean kehittämisen alueiden nimeämiseksi</w:t>
            </w:r>
          </w:p>
        </w:tc>
        <w:tc>
          <w:tcPr>
            <w:tcW w:w="157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C80DF8A" w14:textId="1CF90B3E" w:rsidR="008F28BF" w:rsidRDefault="00296299">
            <w:pPr>
              <w:pStyle w:val="P68B1DB1-Normal13"/>
              <w:spacing w:before="0" w:after="0" w:line="240" w:lineRule="auto"/>
              <w:textAlignment w:val="baseline"/>
              <w:rPr>
                <w:noProof/>
              </w:rPr>
            </w:pPr>
            <w:r>
              <w:rPr>
                <w:noProof/>
              </w:rPr>
              <w:t> </w:t>
            </w:r>
          </w:p>
        </w:tc>
        <w:tc>
          <w:tcPr>
            <w:tcW w:w="930"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570C96BC" w14:textId="42D837CF" w:rsidR="008F28BF" w:rsidRDefault="00296299">
            <w:pPr>
              <w:pStyle w:val="P68B1DB1-Normal13"/>
              <w:spacing w:before="0" w:after="0" w:line="240" w:lineRule="auto"/>
              <w:textAlignment w:val="baseline"/>
              <w:rPr>
                <w:noProof/>
              </w:rPr>
            </w:pPr>
            <w:r>
              <w:rPr>
                <w:noProof/>
              </w:rPr>
              <w:t>Henkilöstön määrä</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8FF8FD4" w14:textId="075E1B10" w:rsidR="008F28BF" w:rsidRDefault="00296299">
            <w:pPr>
              <w:pStyle w:val="P68B1DB1-Normal13"/>
              <w:spacing w:before="0" w:after="0" w:line="240" w:lineRule="auto"/>
              <w:textAlignment w:val="baseline"/>
              <w:rPr>
                <w:noProof/>
              </w:rPr>
            </w:pPr>
            <w:r>
              <w:rPr>
                <w:noProof/>
              </w:rPr>
              <w:t>0  </w:t>
            </w:r>
          </w:p>
        </w:tc>
        <w:tc>
          <w:tcPr>
            <w:tcW w:w="98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F3D7037" w14:textId="5A8CB8C6" w:rsidR="008F28BF" w:rsidRDefault="00296299">
            <w:pPr>
              <w:pStyle w:val="P68B1DB1-Normal13"/>
              <w:spacing w:before="0" w:after="0" w:line="240" w:lineRule="auto"/>
              <w:textAlignment w:val="baseline"/>
              <w:rPr>
                <w:noProof/>
              </w:rPr>
            </w:pPr>
            <w:r>
              <w:rPr>
                <w:noProof/>
              </w:rPr>
              <w:t>4,5</w:t>
            </w:r>
          </w:p>
        </w:tc>
        <w:tc>
          <w:tcPr>
            <w:tcW w:w="992"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1306AA4D" w14:textId="16E53BFF" w:rsidR="008F28BF" w:rsidRDefault="00296299">
            <w:pPr>
              <w:pStyle w:val="P68B1DB1-Normal13"/>
              <w:spacing w:before="0" w:after="0" w:line="240" w:lineRule="auto"/>
              <w:textAlignment w:val="baseline"/>
              <w:rPr>
                <w:noProof/>
              </w:rPr>
            </w:pPr>
            <w:r>
              <w:rPr>
                <w:noProof/>
              </w:rPr>
              <w:t>Q4  </w:t>
            </w:r>
          </w:p>
        </w:tc>
        <w:tc>
          <w:tcPr>
            <w:tcW w:w="714"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01C007EB" w14:textId="52D88120" w:rsidR="008F28BF" w:rsidRDefault="00296299">
            <w:pPr>
              <w:pStyle w:val="P68B1DB1-Normal13"/>
              <w:spacing w:before="0" w:after="0" w:line="240" w:lineRule="auto"/>
              <w:textAlignment w:val="baseline"/>
              <w:rPr>
                <w:noProof/>
              </w:rPr>
            </w:pPr>
            <w:r>
              <w:rPr>
                <w:noProof/>
              </w:rPr>
              <w:t>2024  </w:t>
            </w:r>
          </w:p>
        </w:tc>
        <w:tc>
          <w:tcPr>
            <w:tcW w:w="3888" w:type="dxa"/>
            <w:tcBorders>
              <w:top w:val="single" w:sz="4" w:space="0" w:color="auto"/>
              <w:left w:val="single" w:sz="4" w:space="0" w:color="auto"/>
              <w:bottom w:val="single" w:sz="4" w:space="0" w:color="auto"/>
              <w:right w:val="single" w:sz="4" w:space="0" w:color="auto"/>
            </w:tcBorders>
            <w:shd w:val="clear" w:color="auto" w:fill="C6EFCE"/>
            <w:tcMar>
              <w:left w:w="105" w:type="dxa"/>
              <w:right w:w="105" w:type="dxa"/>
            </w:tcMar>
          </w:tcPr>
          <w:p w14:paraId="3EFC81D6" w14:textId="63996F13" w:rsidR="008F28BF" w:rsidRDefault="00296299">
            <w:pPr>
              <w:pStyle w:val="P68B1DB1-Normal13"/>
              <w:spacing w:before="0" w:after="0" w:line="240" w:lineRule="auto"/>
              <w:textAlignment w:val="baseline"/>
              <w:rPr>
                <w:noProof/>
              </w:rPr>
            </w:pPr>
            <w:r>
              <w:rPr>
                <w:noProof/>
              </w:rPr>
              <w:t>Uusiutuvan energian nopean kehittämisen alueiden toteuttamista varten otetaan palvelukseen neljä kokoaikaista ja puolipäiväistä työntekijää.  </w:t>
            </w:r>
          </w:p>
        </w:tc>
      </w:tr>
      <w:tr w:rsidR="008F28BF" w14:paraId="73B0FD61" w14:textId="77777777">
        <w:tblPrEx>
          <w:tblBorders>
            <w:top w:val="single" w:sz="6" w:space="0" w:color="auto"/>
            <w:left w:val="single" w:sz="6" w:space="0" w:color="auto"/>
            <w:bottom w:val="single" w:sz="6" w:space="0" w:color="auto"/>
            <w:right w:val="single" w:sz="6" w:space="0" w:color="auto"/>
          </w:tblBorders>
        </w:tblPrEx>
        <w:trPr>
          <w:trHeight w:val="300"/>
        </w:trPr>
        <w:tc>
          <w:tcPr>
            <w:tcW w:w="62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77B0922" w14:textId="19DE7724" w:rsidR="008F28BF" w:rsidRDefault="00296299">
            <w:pPr>
              <w:pStyle w:val="P68B1DB1-Normal19"/>
              <w:spacing w:before="0" w:after="0" w:line="240" w:lineRule="auto"/>
              <w:rPr>
                <w:noProof/>
              </w:rPr>
            </w:pPr>
            <w:r>
              <w:rPr>
                <w:noProof/>
              </w:rPr>
              <w:t>346</w:t>
            </w:r>
          </w:p>
        </w:tc>
        <w:tc>
          <w:tcPr>
            <w:tcW w:w="128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743C8CFA" w14:textId="77777777" w:rsidR="008F28BF" w:rsidRDefault="00296299">
            <w:pPr>
              <w:pStyle w:val="P68B1DB1-Normal13"/>
              <w:spacing w:before="0" w:after="0" w:line="240" w:lineRule="auto"/>
              <w:textAlignment w:val="baseline"/>
              <w:rPr>
                <w:noProof/>
              </w:rPr>
            </w:pPr>
            <w:r>
              <w:rPr>
                <w:noProof/>
              </w:rPr>
              <w:t>Uudistuksen 2:</w:t>
            </w:r>
          </w:p>
          <w:p w14:paraId="51F955B8" w14:textId="77777777" w:rsidR="008F28BF" w:rsidRDefault="00296299">
            <w:pPr>
              <w:pStyle w:val="P68B1DB1-Normal13"/>
              <w:spacing w:before="0" w:after="0" w:line="240" w:lineRule="auto"/>
              <w:textAlignment w:val="baseline"/>
              <w:rPr>
                <w:noProof/>
              </w:rPr>
            </w:pPr>
            <w:r>
              <w:rPr>
                <w:noProof/>
              </w:rPr>
              <w:t>Uusiutuvan energian nopean kehittämisen alueet</w:t>
            </w:r>
          </w:p>
          <w:p w14:paraId="061A231D" w14:textId="77777777" w:rsidR="008F28BF" w:rsidRDefault="008F28BF">
            <w:pPr>
              <w:spacing w:before="0" w:after="0" w:line="240" w:lineRule="auto"/>
              <w:textAlignment w:val="baseline"/>
              <w:rPr>
                <w:rFonts w:eastAsia="Times New Roman"/>
                <w:noProof/>
                <w:color w:val="006100"/>
                <w:sz w:val="18"/>
                <w:szCs w:val="18"/>
              </w:rPr>
            </w:pPr>
          </w:p>
        </w:tc>
        <w:tc>
          <w:tcPr>
            <w:tcW w:w="111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33C1C722" w14:textId="655A5A45" w:rsidR="008F28BF" w:rsidRDefault="00296299">
            <w:pPr>
              <w:pStyle w:val="P68B1DB1-Normal13"/>
              <w:spacing w:before="0" w:after="0" w:line="240" w:lineRule="auto"/>
              <w:textAlignment w:val="baseline"/>
              <w:rPr>
                <w:noProof/>
              </w:rPr>
            </w:pPr>
            <w:r>
              <w:rPr>
                <w:noProof/>
              </w:rPr>
              <w:t>Kohde</w:t>
            </w:r>
          </w:p>
        </w:tc>
        <w:tc>
          <w:tcPr>
            <w:tcW w:w="1366"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2C0134A6" w14:textId="5645EE85" w:rsidR="008F28BF" w:rsidRDefault="00296299">
            <w:pPr>
              <w:pStyle w:val="P68B1DB1-Normal13"/>
              <w:spacing w:before="0" w:after="0" w:line="240" w:lineRule="auto"/>
              <w:textAlignment w:val="baseline"/>
              <w:rPr>
                <w:noProof/>
              </w:rPr>
            </w:pPr>
            <w:r>
              <w:rPr>
                <w:noProof/>
              </w:rPr>
              <w:t>Uusiutuvan energian nopean kehittämisen alueiden nimeäminen tuuli- ja aurinkoenergian kehittämistä varten</w:t>
            </w:r>
          </w:p>
        </w:tc>
        <w:tc>
          <w:tcPr>
            <w:tcW w:w="157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53DC3BE8" w14:textId="07FAC6B4" w:rsidR="008F28BF" w:rsidRDefault="008F28BF">
            <w:pPr>
              <w:spacing w:before="0" w:after="0" w:line="240" w:lineRule="auto"/>
              <w:textAlignment w:val="baseline"/>
              <w:rPr>
                <w:rFonts w:eastAsia="Times New Roman"/>
                <w:noProof/>
                <w:color w:val="006100"/>
                <w:sz w:val="18"/>
                <w:szCs w:val="18"/>
              </w:rPr>
            </w:pPr>
          </w:p>
          <w:p w14:paraId="454DA137" w14:textId="77777777" w:rsidR="008F28BF" w:rsidRDefault="008F28BF">
            <w:pPr>
              <w:spacing w:before="0" w:after="0" w:line="240" w:lineRule="auto"/>
              <w:textAlignment w:val="baseline"/>
              <w:rPr>
                <w:rFonts w:eastAsia="Times New Roman"/>
                <w:noProof/>
                <w:color w:val="006100"/>
                <w:sz w:val="18"/>
                <w:szCs w:val="18"/>
              </w:rPr>
            </w:pPr>
          </w:p>
        </w:tc>
        <w:tc>
          <w:tcPr>
            <w:tcW w:w="930"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E2E9DCF" w14:textId="1BCF5351" w:rsidR="008F28BF" w:rsidRDefault="00296299">
            <w:pPr>
              <w:pStyle w:val="P68B1DB1-Normal13"/>
              <w:spacing w:before="0" w:after="0" w:line="240" w:lineRule="auto"/>
              <w:textAlignment w:val="baseline"/>
              <w:rPr>
                <w:noProof/>
              </w:rPr>
            </w:pPr>
            <w:r>
              <w:rPr>
                <w:noProof/>
              </w:rPr>
              <w:t>MW</w:t>
            </w:r>
          </w:p>
        </w:tc>
        <w:tc>
          <w:tcPr>
            <w:tcW w:w="98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D68FE70" w14:textId="033C7990" w:rsidR="008F28BF" w:rsidRDefault="00296299">
            <w:pPr>
              <w:pStyle w:val="P68B1DB1-Normal13"/>
              <w:spacing w:before="0" w:after="0" w:line="240" w:lineRule="auto"/>
              <w:textAlignment w:val="baseline"/>
              <w:rPr>
                <w:noProof/>
              </w:rPr>
            </w:pPr>
            <w:r>
              <w:rPr>
                <w:noProof/>
              </w:rPr>
              <w:t>0</w:t>
            </w:r>
          </w:p>
        </w:tc>
        <w:tc>
          <w:tcPr>
            <w:tcW w:w="98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6FF612A2" w14:textId="1047225E" w:rsidR="008F28BF" w:rsidRDefault="00296299">
            <w:pPr>
              <w:pStyle w:val="P68B1DB1-Normal13"/>
              <w:spacing w:before="0" w:after="0" w:line="240" w:lineRule="auto"/>
              <w:textAlignment w:val="baseline"/>
              <w:rPr>
                <w:noProof/>
              </w:rPr>
            </w:pPr>
            <w:r>
              <w:rPr>
                <w:noProof/>
              </w:rPr>
              <w:t>3000</w:t>
            </w:r>
          </w:p>
        </w:tc>
        <w:tc>
          <w:tcPr>
            <w:tcW w:w="992"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E35CC1C" w14:textId="13FE2A4C" w:rsidR="008F28BF" w:rsidRDefault="00296299">
            <w:pPr>
              <w:pStyle w:val="P68B1DB1-Normal13"/>
              <w:spacing w:before="0" w:after="0" w:line="240" w:lineRule="auto"/>
              <w:textAlignment w:val="baseline"/>
              <w:rPr>
                <w:noProof/>
              </w:rPr>
            </w:pPr>
            <w:r>
              <w:rPr>
                <w:noProof/>
              </w:rPr>
              <w:t>Q1</w:t>
            </w:r>
          </w:p>
        </w:tc>
        <w:tc>
          <w:tcPr>
            <w:tcW w:w="714"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00E4205F" w14:textId="18A9574A" w:rsidR="008F28BF" w:rsidRDefault="00296299">
            <w:pPr>
              <w:pStyle w:val="P68B1DB1-Normal13"/>
              <w:spacing w:before="0" w:after="0" w:line="240" w:lineRule="auto"/>
              <w:textAlignment w:val="baseline"/>
              <w:rPr>
                <w:noProof/>
              </w:rPr>
            </w:pPr>
            <w:r>
              <w:rPr>
                <w:noProof/>
              </w:rPr>
              <w:t>2026</w:t>
            </w:r>
          </w:p>
        </w:tc>
        <w:tc>
          <w:tcPr>
            <w:tcW w:w="3888" w:type="dxa"/>
            <w:tcBorders>
              <w:top w:val="single" w:sz="6" w:space="0" w:color="auto"/>
              <w:left w:val="single" w:sz="6" w:space="0" w:color="auto"/>
              <w:bottom w:val="single" w:sz="6" w:space="0" w:color="auto"/>
              <w:right w:val="single" w:sz="6" w:space="0" w:color="auto"/>
            </w:tcBorders>
            <w:shd w:val="clear" w:color="auto" w:fill="C6EFCE"/>
            <w:tcMar>
              <w:left w:w="105" w:type="dxa"/>
              <w:right w:w="105" w:type="dxa"/>
            </w:tcMar>
          </w:tcPr>
          <w:p w14:paraId="4ABA99F4" w14:textId="4391CAFF" w:rsidR="008F28BF" w:rsidRDefault="00296299">
            <w:pPr>
              <w:pStyle w:val="P68B1DB1-Normal13"/>
              <w:spacing w:before="0" w:after="0" w:line="240" w:lineRule="auto"/>
              <w:textAlignment w:val="baseline"/>
              <w:rPr>
                <w:noProof/>
              </w:rPr>
            </w:pPr>
            <w:r>
              <w:rPr>
                <w:noProof/>
              </w:rPr>
              <w:t>Uusiutuvan energian nopean kehittämisen alueet on nimettävä useimmille alueille uusiutuvan energian kapasiteettitavoitteilla, ja tuuli- ja aurinkoenergian tuotannon yhdistetyn kokonaiskapasiteetin on oltava vähintään 3 000 MW.</w:t>
            </w:r>
          </w:p>
        </w:tc>
      </w:tr>
    </w:tbl>
    <w:p w14:paraId="30E4982D" w14:textId="694B2049" w:rsidR="008F28BF" w:rsidRDefault="008F28BF">
      <w:pPr>
        <w:tabs>
          <w:tab w:val="left" w:pos="993"/>
        </w:tabs>
        <w:spacing w:line="240" w:lineRule="auto"/>
        <w:jc w:val="both"/>
        <w:textAlignment w:val="baseline"/>
        <w:rPr>
          <w:rFonts w:eastAsia="Times New Roman"/>
          <w:b/>
          <w:noProof/>
          <w:color w:val="000000" w:themeColor="text1"/>
          <w:u w:val="single"/>
        </w:rPr>
        <w:sectPr w:rsidR="008F28BF" w:rsidSect="00756C74">
          <w:headerReference w:type="even" r:id="rId519"/>
          <w:headerReference w:type="default" r:id="rId520"/>
          <w:footerReference w:type="even" r:id="rId521"/>
          <w:footerReference w:type="default" r:id="rId522"/>
          <w:headerReference w:type="first" r:id="rId523"/>
          <w:footerReference w:type="first" r:id="rId524"/>
          <w:pgSz w:w="16839" w:h="11907" w:orient="landscape"/>
          <w:pgMar w:top="1134" w:right="1134" w:bottom="1134" w:left="1134" w:header="567" w:footer="567" w:gutter="0"/>
          <w:cols w:space="720"/>
          <w:docGrid w:linePitch="360"/>
        </w:sectPr>
      </w:pPr>
    </w:p>
    <w:p w14:paraId="03D09764" w14:textId="6E52028E" w:rsidR="008F28BF" w:rsidRDefault="00296299">
      <w:pPr>
        <w:pStyle w:val="P68B1DB1-Normal2"/>
        <w:keepNext/>
        <w:tabs>
          <w:tab w:val="left" w:pos="850"/>
        </w:tabs>
        <w:spacing w:line="240" w:lineRule="auto"/>
        <w:jc w:val="both"/>
        <w:outlineLvl w:val="0"/>
        <w:rPr>
          <w:noProof/>
        </w:rPr>
      </w:pPr>
      <w:r>
        <w:rPr>
          <w:noProof/>
        </w:rPr>
        <w:t xml:space="preserve">2 JAKSO: TALOUDELLINEN TUKI </w:t>
      </w:r>
    </w:p>
    <w:p w14:paraId="744C9896" w14:textId="77777777" w:rsidR="008F28BF" w:rsidRDefault="00296299">
      <w:pPr>
        <w:pStyle w:val="P68B1DB1-Normal8"/>
        <w:tabs>
          <w:tab w:val="num" w:pos="850"/>
        </w:tabs>
        <w:spacing w:line="240" w:lineRule="auto"/>
        <w:ind w:left="850" w:hanging="850"/>
        <w:jc w:val="both"/>
        <w:rPr>
          <w:noProof/>
        </w:rPr>
      </w:pPr>
      <w:r>
        <w:rPr>
          <w:noProof/>
        </w:rPr>
        <w:t xml:space="preserve">Rahoitusosuus </w:t>
      </w:r>
    </w:p>
    <w:p w14:paraId="3986BAB6" w14:textId="77777777" w:rsidR="008F28BF" w:rsidRDefault="00296299">
      <w:pPr>
        <w:spacing w:line="240" w:lineRule="auto"/>
        <w:ind w:left="850"/>
        <w:jc w:val="both"/>
        <w:rPr>
          <w:noProof/>
        </w:rPr>
      </w:pPr>
      <w:r>
        <w:rPr>
          <w:noProof/>
        </w:rPr>
        <w:t>Päätöksen 2 artiklan 2 kohdassa tarkoitetut erät muodostetaan seuraavasti:</w:t>
      </w:r>
    </w:p>
    <w:p w14:paraId="00B5BAA7" w14:textId="77777777" w:rsidR="008F28BF" w:rsidRDefault="008F28BF">
      <w:pPr>
        <w:spacing w:line="240" w:lineRule="auto"/>
        <w:rPr>
          <w:rFonts w:ascii="Calibri" w:hAnsi="Calibri"/>
          <w:noProof/>
          <w:sz w:val="22"/>
        </w:rPr>
      </w:pPr>
    </w:p>
    <w:p w14:paraId="56C646AC" w14:textId="77777777" w:rsidR="008F28BF" w:rsidRDefault="00296299">
      <w:pPr>
        <w:numPr>
          <w:ilvl w:val="1"/>
          <w:numId w:val="198"/>
        </w:numPr>
        <w:spacing w:line="240" w:lineRule="auto"/>
        <w:jc w:val="both"/>
        <w:rPr>
          <w:noProof/>
        </w:rPr>
      </w:pPr>
      <w:r>
        <w:rPr>
          <w:noProof/>
        </w:rPr>
        <w:t xml:space="preserve">Ensimmäinen erä (tuki, jota ei makseta takaisin): </w:t>
      </w:r>
    </w:p>
    <w:tbl>
      <w:tblPr>
        <w:tblW w:w="10301" w:type="dxa"/>
        <w:tblInd w:w="-601" w:type="dxa"/>
        <w:tblLook w:val="04A0" w:firstRow="1" w:lastRow="0" w:firstColumn="1" w:lastColumn="0" w:noHBand="0" w:noVBand="1"/>
      </w:tblPr>
      <w:tblGrid>
        <w:gridCol w:w="1254"/>
        <w:gridCol w:w="3616"/>
        <w:gridCol w:w="1939"/>
        <w:gridCol w:w="3492"/>
      </w:tblGrid>
      <w:tr w:rsidR="008F28BF" w14:paraId="2B7D8B0B" w14:textId="77777777">
        <w:trPr>
          <w:trHeight w:val="825"/>
          <w:tblHeader/>
        </w:trPr>
        <w:tc>
          <w:tcPr>
            <w:tcW w:w="1268"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444805E" w14:textId="77777777" w:rsidR="008F28BF" w:rsidRDefault="00296299">
            <w:pPr>
              <w:pStyle w:val="P68B1DB1-Normal62"/>
              <w:spacing w:before="0" w:after="0" w:line="240" w:lineRule="auto"/>
              <w:jc w:val="center"/>
              <w:rPr>
                <w:noProof/>
              </w:rPr>
            </w:pPr>
            <w:r>
              <w:rPr>
                <w:noProof/>
              </w:rPr>
              <w:t>Juokseva numero</w:t>
            </w:r>
          </w:p>
        </w:tc>
        <w:tc>
          <w:tcPr>
            <w:tcW w:w="3700" w:type="dxa"/>
            <w:tcBorders>
              <w:top w:val="single" w:sz="8" w:space="0" w:color="auto"/>
              <w:left w:val="nil"/>
              <w:bottom w:val="single" w:sz="8" w:space="0" w:color="auto"/>
              <w:right w:val="single" w:sz="8" w:space="0" w:color="auto"/>
            </w:tcBorders>
            <w:shd w:val="clear" w:color="auto" w:fill="BDD7EE"/>
            <w:vAlign w:val="center"/>
            <w:hideMark/>
          </w:tcPr>
          <w:p w14:paraId="02FD8DBD" w14:textId="77777777" w:rsidR="008F28BF" w:rsidRDefault="00296299">
            <w:pPr>
              <w:pStyle w:val="P68B1DB1-Normal62"/>
              <w:spacing w:before="0" w:after="0" w:line="240" w:lineRule="auto"/>
              <w:jc w:val="center"/>
              <w:rPr>
                <w:noProof/>
              </w:rPr>
            </w:pPr>
            <w:r>
              <w:rPr>
                <w:noProof/>
              </w:rPr>
              <w:t>Toimenpide (uudistus tai investointi)</w:t>
            </w:r>
          </w:p>
        </w:tc>
        <w:tc>
          <w:tcPr>
            <w:tcW w:w="1763" w:type="dxa"/>
            <w:tcBorders>
              <w:top w:val="single" w:sz="8" w:space="0" w:color="auto"/>
              <w:left w:val="nil"/>
              <w:bottom w:val="single" w:sz="8" w:space="0" w:color="auto"/>
              <w:right w:val="single" w:sz="8" w:space="0" w:color="auto"/>
            </w:tcBorders>
            <w:shd w:val="clear" w:color="auto" w:fill="BDD7EE"/>
            <w:vAlign w:val="center"/>
            <w:hideMark/>
          </w:tcPr>
          <w:p w14:paraId="54333B3D" w14:textId="77777777" w:rsidR="008F28BF" w:rsidRDefault="00296299">
            <w:pPr>
              <w:pStyle w:val="P68B1DB1-Normal62"/>
              <w:spacing w:before="0" w:after="0" w:line="240" w:lineRule="auto"/>
              <w:jc w:val="center"/>
              <w:rPr>
                <w:noProof/>
              </w:rPr>
            </w:pPr>
            <w:r>
              <w:rPr>
                <w:noProof/>
              </w:rPr>
              <w:t>Välitavoite/tavoite</w:t>
            </w:r>
          </w:p>
        </w:tc>
        <w:tc>
          <w:tcPr>
            <w:tcW w:w="3225" w:type="dxa"/>
            <w:tcBorders>
              <w:top w:val="single" w:sz="8" w:space="0" w:color="auto"/>
              <w:left w:val="nil"/>
              <w:bottom w:val="single" w:sz="8" w:space="0" w:color="auto"/>
              <w:right w:val="single" w:sz="8" w:space="0" w:color="auto"/>
            </w:tcBorders>
            <w:shd w:val="clear" w:color="auto" w:fill="BDD7EE"/>
            <w:vAlign w:val="center"/>
            <w:hideMark/>
          </w:tcPr>
          <w:p w14:paraId="4C747A1D" w14:textId="77777777" w:rsidR="008F28BF" w:rsidRDefault="00296299">
            <w:pPr>
              <w:pStyle w:val="P68B1DB1-Normal62"/>
              <w:spacing w:before="0" w:after="0" w:line="240" w:lineRule="auto"/>
              <w:jc w:val="center"/>
              <w:rPr>
                <w:noProof/>
              </w:rPr>
            </w:pPr>
            <w:r>
              <w:rPr>
                <w:noProof/>
              </w:rPr>
              <w:t>Nimi</w:t>
            </w:r>
          </w:p>
        </w:tc>
      </w:tr>
      <w:tr w:rsidR="008F28BF" w14:paraId="5293448D"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A4BFD0A" w14:textId="77777777" w:rsidR="008F28BF" w:rsidRDefault="00296299">
            <w:pPr>
              <w:pStyle w:val="P68B1DB1-Normal63"/>
              <w:spacing w:before="0" w:after="0" w:line="240" w:lineRule="auto"/>
              <w:jc w:val="center"/>
              <w:rPr>
                <w:noProof/>
              </w:rPr>
            </w:pPr>
            <w:r>
              <w:rPr>
                <w:noProof/>
              </w:rPr>
              <w:t>172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0372C85" w14:textId="77777777" w:rsidR="008F28BF" w:rsidRDefault="00296299">
            <w:pPr>
              <w:pStyle w:val="P68B1DB1-Normal64"/>
              <w:spacing w:before="0" w:after="0" w:line="240" w:lineRule="auto"/>
              <w:jc w:val="center"/>
              <w:rPr>
                <w:noProof/>
              </w:rPr>
            </w:pPr>
            <w:r>
              <w:rPr>
                <w:noProof/>
              </w:rPr>
              <w:t>C 3.1: Innovointi koulutuksessa digitalisaation yhteydessä – Investointi 2: Koulujen digitaaliset laitteet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FB3B385" w14:textId="77777777" w:rsidR="008F28BF" w:rsidRDefault="00296299">
            <w:pPr>
              <w:pStyle w:val="P68B1DB1-Normal64"/>
              <w:spacing w:before="0" w:after="0" w:line="240" w:lineRule="auto"/>
              <w:jc w:val="center"/>
              <w:rPr>
                <w:noProof/>
              </w:rPr>
            </w:pPr>
            <w:r>
              <w:rPr>
                <w:noProof/>
              </w:rPr>
              <w:t>Kohde</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BFAE0EA" w14:textId="21F1FCC3" w:rsidR="008F28BF" w:rsidRDefault="00296299">
            <w:pPr>
              <w:pStyle w:val="P68B1DB1-Normal63"/>
              <w:spacing w:before="0" w:after="0" w:line="240" w:lineRule="auto"/>
              <w:jc w:val="center"/>
              <w:rPr>
                <w:noProof/>
              </w:rPr>
            </w:pPr>
            <w:r>
              <w:rPr>
                <w:noProof/>
              </w:rPr>
              <w:t xml:space="preserve">Koulujen etäopiskelua varten ostamien digitaalisten laitteiden lukumäärä </w:t>
            </w:r>
          </w:p>
        </w:tc>
      </w:tr>
      <w:tr w:rsidR="008F28BF" w14:paraId="1FE611A7"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6B9C35D" w14:textId="77777777" w:rsidR="008F28BF" w:rsidRDefault="00296299">
            <w:pPr>
              <w:pStyle w:val="P68B1DB1-Normal64"/>
              <w:spacing w:before="0" w:after="0" w:line="240" w:lineRule="auto"/>
              <w:jc w:val="center"/>
              <w:rPr>
                <w:noProof/>
              </w:rPr>
            </w:pPr>
            <w:r>
              <w:rPr>
                <w:noProof/>
              </w:rPr>
              <w:t>72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F88C770" w14:textId="77777777" w:rsidR="008F28BF" w:rsidRDefault="00296299">
            <w:pPr>
              <w:pStyle w:val="P68B1DB1-Normal64"/>
              <w:spacing w:before="0" w:after="0" w:line="240" w:lineRule="auto"/>
              <w:jc w:val="center"/>
              <w:rPr>
                <w:noProof/>
              </w:rPr>
            </w:pPr>
            <w:r>
              <w:rPr>
                <w:noProof/>
              </w:rPr>
              <w:t>C 1.6: Rakennusprosessin nopeuttaminen ja digitalisointi – uudistus 1: Uuden rakennuslain ja kaavoituslain täytäntöönpano käytännössä</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D57E8E1"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408DEDBC" w14:textId="77777777" w:rsidR="008F28BF" w:rsidRDefault="00296299">
            <w:pPr>
              <w:pStyle w:val="P68B1DB1-Normal64"/>
              <w:spacing w:before="0" w:after="0" w:line="240" w:lineRule="auto"/>
              <w:jc w:val="center"/>
              <w:rPr>
                <w:noProof/>
              </w:rPr>
            </w:pPr>
            <w:r>
              <w:rPr>
                <w:noProof/>
              </w:rPr>
              <w:t xml:space="preserve">Uuden rakennuslain voimaantulo </w:t>
            </w:r>
          </w:p>
        </w:tc>
      </w:tr>
      <w:tr w:rsidR="008F28BF" w14:paraId="09277140"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83FEAAA" w14:textId="77777777" w:rsidR="008F28BF" w:rsidRDefault="00296299">
            <w:pPr>
              <w:pStyle w:val="P68B1DB1-Normal63"/>
              <w:spacing w:before="0" w:after="0" w:line="240" w:lineRule="auto"/>
              <w:jc w:val="center"/>
              <w:rPr>
                <w:noProof/>
              </w:rPr>
            </w:pPr>
            <w:r>
              <w:rPr>
                <w:noProof/>
              </w:rPr>
              <w:t>134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71A6209" w14:textId="77777777" w:rsidR="008F28BF" w:rsidRDefault="00296299">
            <w:pPr>
              <w:pStyle w:val="P68B1DB1-Normal64"/>
              <w:spacing w:before="0" w:after="0" w:line="240" w:lineRule="auto"/>
              <w:jc w:val="center"/>
              <w:rPr>
                <w:noProof/>
              </w:rPr>
            </w:pPr>
            <w:r>
              <w:rPr>
                <w:noProof/>
              </w:rPr>
              <w:t>C 2.6: Luonnonsuojelu ja ilmastonmuutokseen sopeutuminen – Investointi 2: Pienet vesistöt ja vesialtaat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A2FCAC9"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568360DA" w14:textId="77777777" w:rsidR="008F28BF" w:rsidRDefault="00296299">
            <w:pPr>
              <w:pStyle w:val="P68B1DB1-Normal64"/>
              <w:spacing w:before="0" w:after="0" w:line="240" w:lineRule="auto"/>
              <w:jc w:val="center"/>
              <w:rPr>
                <w:noProof/>
              </w:rPr>
            </w:pPr>
            <w:r>
              <w:rPr>
                <w:noProof/>
              </w:rPr>
              <w:t>Maatalousministeriön toimittama luettelo hankkeesta 2 tuettavista hankkeista</w:t>
            </w:r>
          </w:p>
        </w:tc>
      </w:tr>
      <w:tr w:rsidR="008F28BF" w14:paraId="5341B416" w14:textId="77777777">
        <w:trPr>
          <w:trHeight w:val="60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93066DC" w14:textId="77777777" w:rsidR="008F28BF" w:rsidRDefault="00296299">
            <w:pPr>
              <w:pStyle w:val="P68B1DB1-Normal63"/>
              <w:spacing w:before="0" w:after="0" w:line="240" w:lineRule="auto"/>
              <w:jc w:val="center"/>
              <w:rPr>
                <w:noProof/>
              </w:rPr>
            </w:pPr>
            <w:r>
              <w:rPr>
                <w:noProof/>
              </w:rPr>
              <w:t>168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60E6F21E" w14:textId="77777777" w:rsidR="008F28BF" w:rsidRDefault="00296299">
            <w:pPr>
              <w:pStyle w:val="P68B1DB1-Normal64"/>
              <w:spacing w:before="0" w:after="0" w:line="240" w:lineRule="auto"/>
              <w:jc w:val="center"/>
              <w:rPr>
                <w:noProof/>
              </w:rPr>
            </w:pPr>
            <w:r>
              <w:rPr>
                <w:noProof/>
              </w:rPr>
              <w:t>C 3.1: Koulutusalan innovointi digitalisaation yhteydessä – uudistus 1: Opetussuunnitelmien uudistaminen ja tietotekniikkakoulutuksen vahvistaminen</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16E34DD4"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92D8B32" w14:textId="77777777" w:rsidR="008F28BF" w:rsidRDefault="00296299">
            <w:pPr>
              <w:pStyle w:val="P68B1DB1-Normal64"/>
              <w:spacing w:before="0" w:after="0" w:line="240" w:lineRule="auto"/>
              <w:jc w:val="center"/>
              <w:rPr>
                <w:noProof/>
              </w:rPr>
            </w:pPr>
            <w:r>
              <w:rPr>
                <w:noProof/>
              </w:rPr>
              <w:t xml:space="preserve">Digitaalista lukutaitoa ja laskennallista ajattelua vahvistavien uusien opetussuunnitelmien hyväksyminen </w:t>
            </w:r>
          </w:p>
        </w:tc>
      </w:tr>
      <w:tr w:rsidR="008F28BF" w14:paraId="64BD0988" w14:textId="77777777">
        <w:trPr>
          <w:trHeight w:val="600"/>
        </w:trPr>
        <w:tc>
          <w:tcPr>
            <w:tcW w:w="1268" w:type="dxa"/>
            <w:tcBorders>
              <w:top w:val="nil"/>
              <w:left w:val="single" w:sz="8" w:space="0" w:color="auto"/>
              <w:bottom w:val="nil"/>
              <w:right w:val="single" w:sz="8" w:space="0" w:color="000000" w:themeColor="text1"/>
            </w:tcBorders>
            <w:shd w:val="clear" w:color="auto" w:fill="C6EFCE"/>
            <w:vAlign w:val="center"/>
            <w:hideMark/>
          </w:tcPr>
          <w:p w14:paraId="1AA68F4E" w14:textId="77777777" w:rsidR="008F28BF" w:rsidRDefault="00296299">
            <w:pPr>
              <w:pStyle w:val="P68B1DB1-Normal63"/>
              <w:spacing w:before="0" w:after="0" w:line="240" w:lineRule="auto"/>
              <w:jc w:val="center"/>
              <w:rPr>
                <w:noProof/>
              </w:rPr>
            </w:pPr>
            <w:r>
              <w:rPr>
                <w:noProof/>
              </w:rPr>
              <w:t>51</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2D4589D"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2: Eurooppalainen digitaalisen median seurantakeskus (EDMO)</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27583822"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nil"/>
              <w:right w:val="single" w:sz="8" w:space="0" w:color="auto"/>
            </w:tcBorders>
            <w:shd w:val="clear" w:color="auto" w:fill="C6EFCE"/>
            <w:vAlign w:val="center"/>
            <w:hideMark/>
          </w:tcPr>
          <w:p w14:paraId="7E6E3390" w14:textId="77777777" w:rsidR="008F28BF" w:rsidRDefault="00296299">
            <w:pPr>
              <w:pStyle w:val="P68B1DB1-Normal64"/>
              <w:spacing w:before="0" w:after="0" w:line="240" w:lineRule="auto"/>
              <w:jc w:val="center"/>
              <w:rPr>
                <w:noProof/>
              </w:rPr>
            </w:pPr>
            <w:r>
              <w:rPr>
                <w:noProof/>
              </w:rPr>
              <w:t>Eurooppalaisen digitaalisen median seurantakeskuksen (CEDMO) perustaminen Tšekin tasavallassa</w:t>
            </w:r>
          </w:p>
        </w:tc>
      </w:tr>
      <w:tr w:rsidR="008F28BF" w14:paraId="5F1D7C08" w14:textId="77777777">
        <w:trPr>
          <w:trHeight w:val="600"/>
        </w:trPr>
        <w:tc>
          <w:tcPr>
            <w:tcW w:w="1268" w:type="dxa"/>
            <w:tcBorders>
              <w:top w:val="single" w:sz="8" w:space="0" w:color="000000" w:themeColor="text1"/>
              <w:left w:val="single" w:sz="8" w:space="0" w:color="auto"/>
              <w:bottom w:val="nil"/>
              <w:right w:val="single" w:sz="8" w:space="0" w:color="000000" w:themeColor="text1"/>
            </w:tcBorders>
            <w:shd w:val="clear" w:color="auto" w:fill="C6EFCE"/>
            <w:vAlign w:val="center"/>
            <w:hideMark/>
          </w:tcPr>
          <w:p w14:paraId="432387BD" w14:textId="77777777" w:rsidR="008F28BF" w:rsidRDefault="00296299">
            <w:pPr>
              <w:pStyle w:val="P68B1DB1-Normal63"/>
              <w:spacing w:before="0" w:after="0" w:line="240" w:lineRule="auto"/>
              <w:jc w:val="center"/>
              <w:rPr>
                <w:noProof/>
              </w:rPr>
            </w:pPr>
            <w:r>
              <w:rPr>
                <w:noProof/>
              </w:rPr>
              <w:t>102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51B35A0" w14:textId="00A6D376" w:rsidR="008F28BF" w:rsidRDefault="00296299">
            <w:pPr>
              <w:pStyle w:val="P68B1DB1-Normal64"/>
              <w:spacing w:before="0" w:after="0" w:line="240" w:lineRule="auto"/>
              <w:jc w:val="center"/>
              <w:rPr>
                <w:noProof/>
              </w:rPr>
            </w:pPr>
            <w:r>
              <w:rPr>
                <w:noProof/>
              </w:rPr>
              <w:t xml:space="preserve">C 2.2: Energiankulutuksen vähentäminen julkisella sektorilla – investointi 1: Valtion rakennusten energiatehokkuuden parantaminen </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FE51E68"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8" w:space="0" w:color="000000" w:themeColor="text1"/>
              <w:left w:val="nil"/>
              <w:bottom w:val="nil"/>
              <w:right w:val="single" w:sz="8" w:space="0" w:color="auto"/>
            </w:tcBorders>
            <w:shd w:val="clear" w:color="auto" w:fill="C6EFCE"/>
            <w:vAlign w:val="center"/>
            <w:hideMark/>
          </w:tcPr>
          <w:p w14:paraId="53CC491B" w14:textId="77777777" w:rsidR="008F28BF" w:rsidRDefault="00296299">
            <w:pPr>
              <w:pStyle w:val="P68B1DB1-Normal64"/>
              <w:spacing w:before="0" w:after="0" w:line="240" w:lineRule="auto"/>
              <w:jc w:val="center"/>
              <w:rPr>
                <w:noProof/>
              </w:rPr>
            </w:pPr>
            <w:r>
              <w:rPr>
                <w:noProof/>
              </w:rPr>
              <w:t xml:space="preserve"> Teollisuus- ja kauppaministeriö hyväksyy mallisopimuksen energiatehokkuutta koskevaan hankintamenettelyyn liittyvistä palveluista, joilla on takuu </w:t>
            </w:r>
          </w:p>
        </w:tc>
      </w:tr>
      <w:tr w:rsidR="008F28BF" w14:paraId="456A3AFB" w14:textId="77777777">
        <w:trPr>
          <w:trHeight w:val="600"/>
        </w:trPr>
        <w:tc>
          <w:tcPr>
            <w:tcW w:w="1268"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092C15FA" w14:textId="77777777" w:rsidR="008F28BF" w:rsidRDefault="00296299">
            <w:pPr>
              <w:pStyle w:val="P68B1DB1-Normal63"/>
              <w:spacing w:before="0" w:after="0" w:line="240" w:lineRule="auto"/>
              <w:jc w:val="center"/>
              <w:rPr>
                <w:noProof/>
              </w:rPr>
            </w:pPr>
            <w:r>
              <w:rPr>
                <w:noProof/>
              </w:rPr>
              <w:t>105</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7B53CDD7" w14:textId="0A996E03" w:rsidR="008F28BF" w:rsidRDefault="00296299">
            <w:pPr>
              <w:pStyle w:val="P68B1DB1-Normal64"/>
              <w:spacing w:before="0" w:after="0" w:line="240" w:lineRule="auto"/>
              <w:jc w:val="center"/>
              <w:rPr>
                <w:noProof/>
              </w:rPr>
            </w:pPr>
            <w:r>
              <w:rPr>
                <w:noProof/>
              </w:rPr>
              <w:t>C 2.2: Energiankulutuksen vähentäminen julkisella sektorilla – Investointi 2: Julkisten valaistusjärjestelmien energiatehokkuuden parantaminen</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590CAFE2"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8" w:space="0" w:color="auto"/>
              <w:left w:val="nil"/>
              <w:bottom w:val="single" w:sz="8" w:space="0" w:color="auto"/>
              <w:right w:val="single" w:sz="8" w:space="0" w:color="auto"/>
            </w:tcBorders>
            <w:shd w:val="clear" w:color="auto" w:fill="C6EFCE"/>
            <w:vAlign w:val="center"/>
            <w:hideMark/>
          </w:tcPr>
          <w:p w14:paraId="56C457D4" w14:textId="77777777" w:rsidR="008F28BF" w:rsidRDefault="00296299">
            <w:pPr>
              <w:pStyle w:val="P68B1DB1-Normal64"/>
              <w:spacing w:before="0" w:after="0" w:line="240" w:lineRule="auto"/>
              <w:jc w:val="center"/>
              <w:rPr>
                <w:noProof/>
              </w:rPr>
            </w:pPr>
            <w:r>
              <w:rPr>
                <w:noProof/>
              </w:rPr>
              <w:t>Teollisuus- ja kauppaministeriön hyväksymä ohjelma-asiakirjat, jotka koskevat toimenpiteitä julkisten valaistusjärjestelmien kunnostamiseksi</w:t>
            </w:r>
          </w:p>
        </w:tc>
      </w:tr>
      <w:tr w:rsidR="008F28BF" w14:paraId="4F084459" w14:textId="77777777">
        <w:trPr>
          <w:trHeight w:val="1220"/>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765764B" w14:textId="77777777" w:rsidR="008F28BF" w:rsidRDefault="00296299">
            <w:pPr>
              <w:pStyle w:val="P68B1DB1-Normal64"/>
              <w:spacing w:before="0" w:after="0" w:line="240" w:lineRule="auto"/>
              <w:jc w:val="center"/>
              <w:rPr>
                <w:noProof/>
              </w:rPr>
            </w:pPr>
            <w:r>
              <w:rPr>
                <w:noProof/>
              </w:rPr>
              <w:t>198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A77DD2F" w14:textId="77777777" w:rsidR="008F28BF" w:rsidRDefault="00296299">
            <w:pPr>
              <w:pStyle w:val="P68B1DB1-Normal64"/>
              <w:spacing w:before="0" w:after="0" w:line="240" w:lineRule="auto"/>
              <w:jc w:val="center"/>
              <w:rPr>
                <w:noProof/>
              </w:rPr>
            </w:pPr>
            <w:r>
              <w:rPr>
                <w:noProof/>
              </w:rPr>
              <w:t>C 4.2: Tšekin ja Moravian takaus- ja kehityspankin (ČMZRB) yrittäjyyden ja kehityksen edistämiseen tarkoitetut uudet Quasi-Equity Instruments -välineet kansallisena kehityspankina – Uudistus 1: Tšekin ja Moldovan välisen takuu- ja kehityspankin kehittäminen kansallisena kehityspankina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536D27EB"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1DA14607" w14:textId="77777777" w:rsidR="008F28BF" w:rsidRDefault="00296299">
            <w:pPr>
              <w:pStyle w:val="P68B1DB1-Normal64"/>
              <w:spacing w:before="0" w:after="0" w:line="240" w:lineRule="auto"/>
              <w:jc w:val="center"/>
              <w:rPr>
                <w:noProof/>
              </w:rPr>
            </w:pPr>
            <w:r>
              <w:rPr>
                <w:noProof/>
              </w:rPr>
              <w:t>Tšekin ja Moravian takaus- ja kehityspankin (ČMZRB) keskipitkän aikavälin strategian hyväksyminen, jonka ovat hyväksyneet pankin osakkeenomistajat (joita edustavat teollisuus-, kauppa-, rahoitus- ja paikalliskehitysministeriöt)</w:t>
            </w:r>
          </w:p>
        </w:tc>
      </w:tr>
      <w:tr w:rsidR="008F28BF" w14:paraId="5D2A1DC0" w14:textId="77777777">
        <w:trPr>
          <w:trHeight w:val="1380"/>
        </w:trPr>
        <w:tc>
          <w:tcPr>
            <w:tcW w:w="1268"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0B32E0F4" w14:textId="77777777" w:rsidR="008F28BF" w:rsidRDefault="00296299">
            <w:pPr>
              <w:pStyle w:val="P68B1DB1-Normal64"/>
              <w:spacing w:before="0" w:after="0" w:line="240" w:lineRule="auto"/>
              <w:jc w:val="center"/>
              <w:rPr>
                <w:noProof/>
              </w:rPr>
            </w:pPr>
            <w:r>
              <w:rPr>
                <w:noProof/>
              </w:rPr>
              <w:t>199</w:t>
            </w:r>
          </w:p>
        </w:tc>
        <w:tc>
          <w:tcPr>
            <w:tcW w:w="37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39ECA338" w14:textId="77777777" w:rsidR="008F28BF" w:rsidRDefault="00296299">
            <w:pPr>
              <w:pStyle w:val="P68B1DB1-Normal64"/>
              <w:spacing w:before="0" w:after="0" w:line="240" w:lineRule="auto"/>
              <w:jc w:val="center"/>
              <w:rPr>
                <w:noProof/>
              </w:rPr>
            </w:pPr>
            <w:r>
              <w:rPr>
                <w:noProof/>
              </w:rPr>
              <w:t>C 4.2: Tšekin ja Moravian takaus- ja kehityspankin (ČMZRB) yrittäjyyden ja kehityksen edistämiseen tarkoitetut uudet Quasi-Equity Instruments -välineet kansallisena kehityspankina – Uudistus 1: Tšekin ja Moldovan välisen takuu- ja kehityspankin kehittäminen kansallisena kehityspankina</w:t>
            </w:r>
          </w:p>
        </w:tc>
        <w:tc>
          <w:tcPr>
            <w:tcW w:w="176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63E661F"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8" w:space="0" w:color="000000" w:themeColor="text1"/>
              <w:left w:val="nil"/>
              <w:bottom w:val="single" w:sz="4" w:space="0" w:color="auto"/>
              <w:right w:val="single" w:sz="8" w:space="0" w:color="auto"/>
            </w:tcBorders>
            <w:shd w:val="clear" w:color="auto" w:fill="C6EFCE"/>
            <w:vAlign w:val="center"/>
            <w:hideMark/>
          </w:tcPr>
          <w:p w14:paraId="62E097BD" w14:textId="77777777" w:rsidR="008F28BF" w:rsidRDefault="00296299">
            <w:pPr>
              <w:pStyle w:val="P68B1DB1-Normal64"/>
              <w:spacing w:before="0" w:after="0" w:line="240" w:lineRule="auto"/>
              <w:jc w:val="center"/>
              <w:rPr>
                <w:noProof/>
              </w:rPr>
            </w:pPr>
            <w:r>
              <w:rPr>
                <w:noProof/>
              </w:rPr>
              <w:t xml:space="preserve">Uuden oman pääoman luonteisen välineen hallinnointimallin toimittaminen </w:t>
            </w:r>
          </w:p>
        </w:tc>
      </w:tr>
      <w:tr w:rsidR="008F28BF" w14:paraId="126A85B8" w14:textId="77777777">
        <w:trPr>
          <w:trHeight w:val="118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33C444C3" w14:textId="77777777" w:rsidR="008F28BF" w:rsidRDefault="00296299">
            <w:pPr>
              <w:pStyle w:val="P68B1DB1-Normal64"/>
              <w:spacing w:before="0" w:after="0" w:line="240" w:lineRule="auto"/>
              <w:jc w:val="center"/>
              <w:rPr>
                <w:noProof/>
              </w:rPr>
            </w:pPr>
            <w:r>
              <w:rPr>
                <w:noProof/>
              </w:rPr>
              <w:t>200</w:t>
            </w:r>
          </w:p>
        </w:tc>
        <w:tc>
          <w:tcPr>
            <w:tcW w:w="37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B8EC9E8" w14:textId="55C4B7E3" w:rsidR="008F28BF" w:rsidRDefault="00296299">
            <w:pPr>
              <w:pStyle w:val="P68B1DB1-Normal64"/>
              <w:spacing w:before="0" w:after="0" w:line="240" w:lineRule="auto"/>
              <w:jc w:val="center"/>
              <w:rPr>
                <w:noProof/>
              </w:rPr>
            </w:pPr>
            <w:r>
              <w:rPr>
                <w:noProof/>
              </w:rPr>
              <w:t>C 4.2: Tšekin ja Moravian takaus- ja kehityspankin (ČMZRB) uudet Quasi-Equity Instruments -välineet yrittäjyyden ja kehityksen edistämiseksi kansallisena kehityspankina – Investointi 1: Oman pääoman luonteista rahoitusta ja vihreitä lainoja koskevien uusien välineiden kehittäminen yrittäjyyden tukemiseksi</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69D7B7B" w14:textId="77777777" w:rsidR="008F28BF" w:rsidRDefault="00296299">
            <w:pPr>
              <w:pStyle w:val="P68B1DB1-Normal64"/>
              <w:spacing w:before="0" w:after="0" w:line="240" w:lineRule="auto"/>
              <w:jc w:val="center"/>
              <w:rPr>
                <w:noProof/>
              </w:rPr>
            </w:pPr>
            <w:r>
              <w:rPr>
                <w:noProof/>
              </w:rPr>
              <w:t>Virstanpylväs</w:t>
            </w:r>
          </w:p>
          <w:p w14:paraId="13B12C38" w14:textId="77777777" w:rsidR="008F28BF" w:rsidRDefault="008F28BF">
            <w:pPr>
              <w:rPr>
                <w:rFonts w:eastAsia="Times New Roman"/>
                <w:noProof/>
                <w:sz w:val="20"/>
                <w:szCs w:val="20"/>
              </w:rPr>
            </w:pPr>
          </w:p>
          <w:p w14:paraId="7FE46D51" w14:textId="2296F13B" w:rsidR="008F28BF" w:rsidRDefault="008F28BF">
            <w:pPr>
              <w:rPr>
                <w:rFonts w:eastAsia="Times New Roman"/>
                <w:noProof/>
                <w:sz w:val="20"/>
                <w:szCs w:val="20"/>
              </w:rPr>
            </w:pP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7942CAC9" w14:textId="77777777" w:rsidR="008F28BF" w:rsidRDefault="00296299">
            <w:pPr>
              <w:pStyle w:val="P68B1DB1-Normal64"/>
              <w:spacing w:before="0" w:after="0" w:line="240" w:lineRule="auto"/>
              <w:jc w:val="center"/>
              <w:rPr>
                <w:noProof/>
              </w:rPr>
            </w:pPr>
            <w:r>
              <w:rPr>
                <w:noProof/>
              </w:rPr>
              <w:t>Rahoitussopimus Tšekin ja Moravian takaus- ja kehityspankin kanssa kansallisena kehityspankina (ČMZRB)</w:t>
            </w:r>
          </w:p>
        </w:tc>
      </w:tr>
      <w:tr w:rsidR="008F28BF" w14:paraId="6D31F887" w14:textId="77777777">
        <w:trPr>
          <w:trHeight w:val="79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B98B1B2" w14:textId="77777777" w:rsidR="008F28BF" w:rsidRDefault="00296299">
            <w:pPr>
              <w:pStyle w:val="P68B1DB1-Normal63"/>
              <w:spacing w:before="0" w:after="0" w:line="240" w:lineRule="auto"/>
              <w:jc w:val="center"/>
              <w:rPr>
                <w:noProof/>
              </w:rPr>
            </w:pPr>
            <w:r>
              <w:rPr>
                <w:noProof/>
              </w:rPr>
              <w:t>203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BE5C8F0" w14:textId="77777777" w:rsidR="008F28BF" w:rsidRDefault="00296299">
            <w:pPr>
              <w:pStyle w:val="P68B1DB1-Normal64"/>
              <w:spacing w:before="0" w:after="0" w:line="240" w:lineRule="auto"/>
              <w:jc w:val="center"/>
              <w:rPr>
                <w:noProof/>
              </w:rPr>
            </w:pPr>
            <w:r>
              <w:rPr>
                <w:noProof/>
              </w:rPr>
              <w:t>C 4.3: Korruptiontorjuntauudistukset – Uudistus 2: Oikeuslaitoksen uudistus, jonka tavoitteena on vahvistaa lainsäädäntökehystä ja avoimuutta tuomioistuinten, tuomareiden, syyttäjien ja haastemiesten alalla</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95A7FC5"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FE48794" w14:textId="77777777" w:rsidR="008F28BF" w:rsidRDefault="00296299">
            <w:pPr>
              <w:pStyle w:val="P68B1DB1-Normal64"/>
              <w:spacing w:before="0" w:after="0" w:line="240" w:lineRule="auto"/>
              <w:jc w:val="center"/>
              <w:rPr>
                <w:noProof/>
              </w:rPr>
            </w:pPr>
            <w:r>
              <w:rPr>
                <w:noProof/>
              </w:rPr>
              <w:t xml:space="preserve">Tuomioistuimia ja tuomareita koskevan lain voimaantulo </w:t>
            </w:r>
          </w:p>
        </w:tc>
      </w:tr>
      <w:tr w:rsidR="008F28BF" w14:paraId="5650AF77" w14:textId="77777777">
        <w:trPr>
          <w:trHeight w:val="990"/>
        </w:trPr>
        <w:tc>
          <w:tcPr>
            <w:tcW w:w="1268" w:type="dxa"/>
            <w:tcBorders>
              <w:top w:val="nil"/>
              <w:left w:val="single" w:sz="8" w:space="0" w:color="auto"/>
              <w:bottom w:val="single" w:sz="4" w:space="0" w:color="auto"/>
              <w:right w:val="single" w:sz="8" w:space="0" w:color="000000" w:themeColor="text1"/>
            </w:tcBorders>
            <w:shd w:val="clear" w:color="auto" w:fill="C6EFCE"/>
            <w:vAlign w:val="center"/>
            <w:hideMark/>
          </w:tcPr>
          <w:p w14:paraId="311842FD" w14:textId="77777777" w:rsidR="008F28BF" w:rsidRDefault="00296299">
            <w:pPr>
              <w:pStyle w:val="P68B1DB1-Normal63"/>
              <w:spacing w:before="0" w:after="0" w:line="240" w:lineRule="auto"/>
              <w:jc w:val="center"/>
              <w:rPr>
                <w:noProof/>
              </w:rPr>
            </w:pPr>
            <w:r>
              <w:rPr>
                <w:noProof/>
              </w:rPr>
              <w:t>208</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0ACEA5C7"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34BA69CF"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4" w:space="0" w:color="auto"/>
              <w:right w:val="single" w:sz="8" w:space="0" w:color="auto"/>
            </w:tcBorders>
            <w:shd w:val="clear" w:color="auto" w:fill="C6EFCE"/>
            <w:vAlign w:val="center"/>
            <w:hideMark/>
          </w:tcPr>
          <w:p w14:paraId="6E79EB9C" w14:textId="77777777" w:rsidR="008F28BF" w:rsidRDefault="00296299">
            <w:pPr>
              <w:pStyle w:val="P68B1DB1-Normal64"/>
              <w:spacing w:before="0" w:after="0" w:line="240" w:lineRule="auto"/>
              <w:jc w:val="center"/>
              <w:rPr>
                <w:noProof/>
              </w:rPr>
            </w:pPr>
            <w:r>
              <w:rPr>
                <w:noProof/>
              </w:rPr>
              <w:t>Koordinointielimen hallinnollista järjestelmää koskevan toimintasuunnitelman laatiminen ja täytäntöönpano erityisesti siltä osin kuin on kyse eturistiriitojen riittävästä ja järjestelmällisestä ehkäisemisestä elpymis- ja palautumistukivälineen yhteydessä.</w:t>
            </w:r>
          </w:p>
        </w:tc>
      </w:tr>
      <w:tr w:rsidR="008F28BF" w14:paraId="4A5A8E99" w14:textId="77777777">
        <w:trPr>
          <w:trHeight w:val="405"/>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068425E" w14:textId="77777777" w:rsidR="008F28BF" w:rsidRDefault="00296299">
            <w:pPr>
              <w:pStyle w:val="P68B1DB1-Normal63"/>
              <w:spacing w:before="0" w:after="0" w:line="240" w:lineRule="auto"/>
              <w:jc w:val="center"/>
              <w:rPr>
                <w:noProof/>
              </w:rPr>
            </w:pPr>
            <w:r>
              <w:rPr>
                <w:noProof/>
              </w:rPr>
              <w:t>211</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C6FDB1"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FF5EB7"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5E19694" w14:textId="77777777" w:rsidR="008F28BF" w:rsidRDefault="00296299">
            <w:pPr>
              <w:pStyle w:val="P68B1DB1-Normal64"/>
              <w:spacing w:before="0" w:after="0" w:line="240" w:lineRule="auto"/>
              <w:jc w:val="center"/>
              <w:rPr>
                <w:noProof/>
              </w:rPr>
            </w:pPr>
            <w:r>
              <w:rPr>
                <w:noProof/>
              </w:rPr>
              <w:t>Tarkastusstrategia, jolla varmistetaan elpymis- ja palautumistukivälineen täytäntöönpanon riippumaton ja vaikuttava tarkastus</w:t>
            </w:r>
          </w:p>
        </w:tc>
      </w:tr>
      <w:tr w:rsidR="008F28BF" w14:paraId="4790D659" w14:textId="77777777">
        <w:trPr>
          <w:trHeight w:val="40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0F1D4D77" w14:textId="77777777" w:rsidR="008F28BF" w:rsidRDefault="00296299">
            <w:pPr>
              <w:pStyle w:val="P68B1DB1-Normal63"/>
              <w:spacing w:before="0" w:after="0" w:line="240" w:lineRule="auto"/>
              <w:jc w:val="center"/>
              <w:rPr>
                <w:noProof/>
              </w:rPr>
            </w:pPr>
            <w:r>
              <w:rPr>
                <w:noProof/>
              </w:rPr>
              <w:t>212</w:t>
            </w:r>
          </w:p>
        </w:tc>
        <w:tc>
          <w:tcPr>
            <w:tcW w:w="3700" w:type="dxa"/>
            <w:tcBorders>
              <w:top w:val="single" w:sz="4" w:space="0" w:color="auto"/>
              <w:left w:val="nil"/>
              <w:bottom w:val="single" w:sz="8" w:space="0" w:color="auto"/>
              <w:right w:val="single" w:sz="8" w:space="0" w:color="000000" w:themeColor="text1"/>
            </w:tcBorders>
            <w:shd w:val="clear" w:color="auto" w:fill="C6EFCE"/>
            <w:vAlign w:val="center"/>
            <w:hideMark/>
          </w:tcPr>
          <w:p w14:paraId="72318573"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single" w:sz="4" w:space="0" w:color="auto"/>
              <w:left w:val="nil"/>
              <w:bottom w:val="single" w:sz="8" w:space="0" w:color="auto"/>
              <w:right w:val="single" w:sz="8" w:space="0" w:color="000000" w:themeColor="text1"/>
            </w:tcBorders>
            <w:shd w:val="clear" w:color="auto" w:fill="C6EFCE"/>
            <w:vAlign w:val="center"/>
            <w:hideMark/>
          </w:tcPr>
          <w:p w14:paraId="70D987F5"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6441B385" w14:textId="77777777" w:rsidR="008F28BF" w:rsidRDefault="00296299">
            <w:pPr>
              <w:pStyle w:val="P68B1DB1-Normal64"/>
              <w:spacing w:before="0" w:after="0" w:line="240" w:lineRule="auto"/>
              <w:jc w:val="center"/>
              <w:rPr>
                <w:noProof/>
              </w:rPr>
            </w:pPr>
            <w:r>
              <w:rPr>
                <w:noProof/>
              </w:rPr>
              <w:t>Tosiasiallisen omistajan ja edunsaajan määritelmän tarkistaminen elpymis- ja palautumistukivälineen valvontajärjestelmän osalta</w:t>
            </w:r>
          </w:p>
        </w:tc>
      </w:tr>
      <w:tr w:rsidR="008F28BF" w14:paraId="1216340F" w14:textId="77777777">
        <w:trPr>
          <w:trHeight w:val="795"/>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1A7BF6CA" w14:textId="77777777" w:rsidR="008F28BF" w:rsidRDefault="00296299">
            <w:pPr>
              <w:pStyle w:val="P68B1DB1-Normal64"/>
              <w:spacing w:before="0" w:after="0" w:line="240" w:lineRule="auto"/>
              <w:jc w:val="center"/>
              <w:rPr>
                <w:noProof/>
              </w:rPr>
            </w:pPr>
            <w:r>
              <w:rPr>
                <w:noProof/>
              </w:rPr>
              <w:t>223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0B770C9" w14:textId="77777777" w:rsidR="008F28BF" w:rsidRDefault="00296299">
            <w:pPr>
              <w:pStyle w:val="P68B1DB1-Normal64"/>
              <w:spacing w:before="0" w:after="0" w:line="240" w:lineRule="auto"/>
              <w:jc w:val="center"/>
              <w:rPr>
                <w:noProof/>
              </w:rPr>
            </w:pPr>
            <w:r>
              <w:rPr>
                <w:noProof/>
              </w:rPr>
              <w:t xml:space="preserve">C 5.1: Terveysalan erinomainen tutkimus ja kehittäminen – Investointi 1: Julkinen tutkimus- ja kehitystuki lääketieteen ja siihen liittyvien yhteiskuntatieteiden painopistealoille </w:t>
            </w:r>
          </w:p>
        </w:tc>
        <w:tc>
          <w:tcPr>
            <w:tcW w:w="1763" w:type="dxa"/>
            <w:tcBorders>
              <w:top w:val="nil"/>
              <w:left w:val="nil"/>
              <w:bottom w:val="single" w:sz="8" w:space="0" w:color="auto"/>
              <w:right w:val="single" w:sz="8" w:space="0" w:color="000000" w:themeColor="text1"/>
            </w:tcBorders>
            <w:shd w:val="clear" w:color="auto" w:fill="C6EFCE"/>
            <w:vAlign w:val="center"/>
            <w:hideMark/>
          </w:tcPr>
          <w:p w14:paraId="386E9AD9"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auto"/>
              <w:right w:val="single" w:sz="8" w:space="0" w:color="auto"/>
            </w:tcBorders>
            <w:shd w:val="clear" w:color="auto" w:fill="C6EFCE"/>
            <w:vAlign w:val="center"/>
            <w:hideMark/>
          </w:tcPr>
          <w:p w14:paraId="063749C8" w14:textId="77777777" w:rsidR="008F28BF" w:rsidRDefault="00296299">
            <w:pPr>
              <w:pStyle w:val="P68B1DB1-Normal65"/>
              <w:spacing w:before="0" w:after="0" w:line="240" w:lineRule="auto"/>
              <w:jc w:val="center"/>
              <w:rPr>
                <w:noProof/>
                <w:color w:val="385724"/>
              </w:rPr>
            </w:pPr>
            <w:r>
              <w:rPr>
                <w:noProof/>
                <w:color w:val="006100"/>
              </w:rPr>
              <w:t>Uuden tutkimuksen ja kehityksen tukiohjelman käynnistäminen</w:t>
            </w:r>
            <w:r>
              <w:rPr>
                <w:noProof/>
                <w:color w:val="385724"/>
              </w:rPr>
              <w:t xml:space="preserve"> </w:t>
            </w:r>
          </w:p>
        </w:tc>
      </w:tr>
      <w:tr w:rsidR="008F28BF" w14:paraId="76AC9AD4" w14:textId="77777777">
        <w:trPr>
          <w:trHeight w:val="990"/>
        </w:trPr>
        <w:tc>
          <w:tcPr>
            <w:tcW w:w="1268" w:type="dxa"/>
            <w:tcBorders>
              <w:top w:val="nil"/>
              <w:left w:val="single" w:sz="8" w:space="0" w:color="auto"/>
              <w:bottom w:val="nil"/>
              <w:right w:val="single" w:sz="8" w:space="0" w:color="000000" w:themeColor="text1"/>
            </w:tcBorders>
            <w:shd w:val="clear" w:color="auto" w:fill="C6EFCE"/>
            <w:vAlign w:val="center"/>
            <w:hideMark/>
          </w:tcPr>
          <w:p w14:paraId="78D7D1FA" w14:textId="77777777" w:rsidR="008F28BF" w:rsidRDefault="00296299">
            <w:pPr>
              <w:pStyle w:val="P68B1DB1-Normal64"/>
              <w:spacing w:before="0" w:after="0" w:line="240" w:lineRule="auto"/>
              <w:jc w:val="center"/>
              <w:rPr>
                <w:noProof/>
              </w:rPr>
            </w:pPr>
            <w:r>
              <w:rPr>
                <w:noProof/>
              </w:rPr>
              <w:t>226</w:t>
            </w:r>
          </w:p>
        </w:tc>
        <w:tc>
          <w:tcPr>
            <w:tcW w:w="3700" w:type="dxa"/>
            <w:tcBorders>
              <w:top w:val="nil"/>
              <w:left w:val="nil"/>
              <w:bottom w:val="nil"/>
              <w:right w:val="single" w:sz="8" w:space="0" w:color="000000" w:themeColor="text1"/>
            </w:tcBorders>
            <w:shd w:val="clear" w:color="auto" w:fill="C6EFCE"/>
            <w:vAlign w:val="center"/>
            <w:hideMark/>
          </w:tcPr>
          <w:p w14:paraId="0A9F5C4F" w14:textId="77777777" w:rsidR="008F28BF" w:rsidRDefault="00296299">
            <w:pPr>
              <w:pStyle w:val="P68B1DB1-Normal64"/>
              <w:spacing w:before="0" w:after="0" w:line="240" w:lineRule="auto"/>
              <w:jc w:val="center"/>
              <w:rPr>
                <w:noProof/>
              </w:rPr>
            </w:pPr>
            <w:r>
              <w:rPr>
                <w:noProof/>
              </w:rPr>
              <w:t>C 5.2: Tuki yritysten tutkimukselle ja kehittämiselle sekä innovaatioiden tuominen liiketoimintakäytäntöön – uudistus 1: Teollisen tutkimuksen tukemista käsittelevän kansallisen koordinointiryhmän perustaminen</w:t>
            </w:r>
          </w:p>
        </w:tc>
        <w:tc>
          <w:tcPr>
            <w:tcW w:w="1763" w:type="dxa"/>
            <w:tcBorders>
              <w:top w:val="nil"/>
              <w:left w:val="nil"/>
              <w:bottom w:val="nil"/>
              <w:right w:val="single" w:sz="8" w:space="0" w:color="000000" w:themeColor="text1"/>
            </w:tcBorders>
            <w:shd w:val="clear" w:color="auto" w:fill="C6EFCE"/>
            <w:vAlign w:val="center"/>
            <w:hideMark/>
          </w:tcPr>
          <w:p w14:paraId="1EA4F92D"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nil"/>
              <w:right w:val="single" w:sz="8" w:space="0" w:color="auto"/>
            </w:tcBorders>
            <w:shd w:val="clear" w:color="auto" w:fill="C6EFCE"/>
            <w:vAlign w:val="center"/>
            <w:hideMark/>
          </w:tcPr>
          <w:p w14:paraId="39F7E8D9" w14:textId="77777777" w:rsidR="008F28BF" w:rsidRDefault="00296299">
            <w:pPr>
              <w:pStyle w:val="P68B1DB1-Normal64"/>
              <w:spacing w:before="0" w:after="0" w:line="240" w:lineRule="auto"/>
              <w:jc w:val="center"/>
              <w:rPr>
                <w:noProof/>
              </w:rPr>
            </w:pPr>
            <w:r>
              <w:rPr>
                <w:noProof/>
              </w:rPr>
              <w:t>Teollisen tutkimuksen tukemista käsittelevän kansallisen koordinointiryhmän perustaminen</w:t>
            </w:r>
          </w:p>
        </w:tc>
      </w:tr>
      <w:tr w:rsidR="008F28BF" w14:paraId="4B634719" w14:textId="77777777">
        <w:trPr>
          <w:trHeight w:val="600"/>
        </w:trPr>
        <w:tc>
          <w:tcPr>
            <w:tcW w:w="1268"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56BCBA97" w14:textId="77777777" w:rsidR="008F28BF" w:rsidRDefault="00296299">
            <w:pPr>
              <w:pStyle w:val="P68B1DB1-Normal63"/>
              <w:spacing w:before="0" w:after="0" w:line="240" w:lineRule="auto"/>
              <w:jc w:val="center"/>
              <w:rPr>
                <w:noProof/>
              </w:rPr>
            </w:pPr>
            <w:r>
              <w:rPr>
                <w:noProof/>
              </w:rPr>
              <w:t>236</w:t>
            </w:r>
          </w:p>
        </w:tc>
        <w:tc>
          <w:tcPr>
            <w:tcW w:w="3700" w:type="dxa"/>
            <w:tcBorders>
              <w:top w:val="single" w:sz="8" w:space="0" w:color="auto"/>
              <w:left w:val="nil"/>
              <w:bottom w:val="single" w:sz="8" w:space="0" w:color="auto"/>
              <w:right w:val="single" w:sz="8" w:space="0" w:color="000000" w:themeColor="text1"/>
            </w:tcBorders>
            <w:shd w:val="clear" w:color="auto" w:fill="C6EFCE"/>
            <w:vAlign w:val="center"/>
            <w:hideMark/>
          </w:tcPr>
          <w:p w14:paraId="214F0B33" w14:textId="77777777" w:rsidR="008F28BF" w:rsidRDefault="00296299">
            <w:pPr>
              <w:pStyle w:val="P68B1DB1-Normal64"/>
              <w:spacing w:before="0" w:after="0" w:line="240" w:lineRule="auto"/>
              <w:jc w:val="center"/>
              <w:rPr>
                <w:noProof/>
              </w:rPr>
            </w:pPr>
            <w:r>
              <w:rPr>
                <w:noProof/>
              </w:rPr>
              <w:t xml:space="preserve">C 6.2: Kansallinen suunnitelma syöpäsairauksien ehkäisyn ja hoidon vahvistamiseksi – Uudistus 1: Kansallinen syöpäohjelma </w:t>
            </w:r>
          </w:p>
        </w:tc>
        <w:tc>
          <w:tcPr>
            <w:tcW w:w="1763" w:type="dxa"/>
            <w:tcBorders>
              <w:top w:val="single" w:sz="8" w:space="0" w:color="auto"/>
              <w:left w:val="nil"/>
              <w:bottom w:val="single" w:sz="8" w:space="0" w:color="auto"/>
              <w:right w:val="single" w:sz="8" w:space="0" w:color="000000" w:themeColor="text1"/>
            </w:tcBorders>
            <w:shd w:val="clear" w:color="auto" w:fill="C6EFCE"/>
            <w:vAlign w:val="center"/>
            <w:hideMark/>
          </w:tcPr>
          <w:p w14:paraId="706D5CEB"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8" w:space="0" w:color="auto"/>
              <w:left w:val="nil"/>
              <w:bottom w:val="single" w:sz="8" w:space="0" w:color="auto"/>
              <w:right w:val="single" w:sz="8" w:space="0" w:color="auto"/>
            </w:tcBorders>
            <w:shd w:val="clear" w:color="auto" w:fill="C6EFCE"/>
            <w:vAlign w:val="center"/>
            <w:hideMark/>
          </w:tcPr>
          <w:p w14:paraId="2E92A8D2" w14:textId="77777777" w:rsidR="008F28BF" w:rsidRDefault="00296299">
            <w:pPr>
              <w:pStyle w:val="P68B1DB1-Normal65"/>
              <w:spacing w:before="0" w:after="0" w:line="240" w:lineRule="auto"/>
              <w:jc w:val="center"/>
              <w:rPr>
                <w:noProof/>
                <w:color w:val="004300"/>
              </w:rPr>
            </w:pPr>
            <w:r>
              <w:rPr>
                <w:noProof/>
                <w:color w:val="004300"/>
              </w:rPr>
              <w:t xml:space="preserve"> </w:t>
            </w:r>
            <w:r>
              <w:rPr>
                <w:noProof/>
                <w:color w:val="006100"/>
              </w:rPr>
              <w:t>Tšekin kansallinen syöpäohjelma 2022–2030</w:t>
            </w:r>
          </w:p>
        </w:tc>
      </w:tr>
      <w:tr w:rsidR="008F28BF" w14:paraId="6C7E3F64" w14:textId="77777777">
        <w:trPr>
          <w:trHeight w:val="795"/>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3AAB5682" w14:textId="77777777" w:rsidR="008F28BF" w:rsidRDefault="00296299">
            <w:pPr>
              <w:pStyle w:val="P68B1DB1-Normal64"/>
              <w:spacing w:before="0" w:after="0" w:line="240" w:lineRule="auto"/>
              <w:jc w:val="center"/>
              <w:rPr>
                <w:noProof/>
              </w:rPr>
            </w:pPr>
            <w:r>
              <w:rPr>
                <w:noProof/>
              </w:rPr>
              <w:t>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A229D8E" w14:textId="1BDDA3DB" w:rsidR="008F28BF" w:rsidRDefault="00296299">
            <w:pPr>
              <w:pStyle w:val="P68B1DB1-Normal64"/>
              <w:spacing w:before="0" w:after="0" w:line="240" w:lineRule="auto"/>
              <w:jc w:val="center"/>
              <w:rPr>
                <w:noProof/>
              </w:rPr>
            </w:pPr>
            <w:r>
              <w:rPr>
                <w:noProof/>
              </w:rPr>
              <w:t>C 1.1: Digitaaliset palvelut kansalaisille ja yrityksille – Uudistus 2: sähköisen terveydenhuollon palvelut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D0332BD"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auto"/>
              <w:right w:val="single" w:sz="8" w:space="0" w:color="auto"/>
            </w:tcBorders>
            <w:shd w:val="clear" w:color="auto" w:fill="C6EFCE"/>
            <w:vAlign w:val="center"/>
            <w:hideMark/>
          </w:tcPr>
          <w:p w14:paraId="7EBE7AE9" w14:textId="77777777" w:rsidR="008F28BF" w:rsidRDefault="00296299">
            <w:pPr>
              <w:pStyle w:val="P68B1DB1-Normal64"/>
              <w:spacing w:before="0" w:after="0" w:line="240" w:lineRule="auto"/>
              <w:jc w:val="center"/>
              <w:rPr>
                <w:noProof/>
              </w:rPr>
            </w:pPr>
            <w:r>
              <w:rPr>
                <w:noProof/>
              </w:rPr>
              <w:t>Yhteentoimivuusstandardien määrittely sähköisen terveydenhuollon eurooppalaisten yhteentoimivuusperiaatteiden mukaisesti ja etälääketiedettä koskevien sääntöjen määrittely</w:t>
            </w:r>
          </w:p>
        </w:tc>
      </w:tr>
      <w:tr w:rsidR="008F28BF" w14:paraId="1EE9BEAE"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4252DE2F" w14:textId="77777777" w:rsidR="008F28BF" w:rsidRDefault="00296299">
            <w:pPr>
              <w:pStyle w:val="P68B1DB1-Normal64"/>
              <w:spacing w:before="0" w:after="0" w:line="240" w:lineRule="auto"/>
              <w:jc w:val="center"/>
              <w:rPr>
                <w:noProof/>
              </w:rPr>
            </w:pPr>
            <w:r>
              <w:rPr>
                <w:noProof/>
              </w:rPr>
              <w:t>68</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022787C" w14:textId="77777777" w:rsidR="008F28BF" w:rsidRDefault="00296299">
            <w:pPr>
              <w:pStyle w:val="P68B1DB1-Normal64"/>
              <w:spacing w:before="0" w:after="0" w:line="240" w:lineRule="auto"/>
              <w:jc w:val="center"/>
              <w:rPr>
                <w:noProof/>
              </w:rPr>
            </w:pPr>
            <w:r>
              <w:rPr>
                <w:noProof/>
              </w:rPr>
              <w:t>C 1.5: Yritysten digitaalinen muutos – Uudistus 1: Talouden digitalisointifoorumin perustaminen</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574E47E"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auto"/>
              <w:right w:val="single" w:sz="8" w:space="0" w:color="auto"/>
            </w:tcBorders>
            <w:shd w:val="clear" w:color="auto" w:fill="C6EFCE"/>
            <w:vAlign w:val="center"/>
            <w:hideMark/>
          </w:tcPr>
          <w:p w14:paraId="306E9F80" w14:textId="77777777" w:rsidR="008F28BF" w:rsidRDefault="00296299">
            <w:pPr>
              <w:pStyle w:val="P68B1DB1-Normal64"/>
              <w:spacing w:before="0" w:after="0" w:line="240" w:lineRule="auto"/>
              <w:jc w:val="center"/>
              <w:rPr>
                <w:noProof/>
              </w:rPr>
            </w:pPr>
            <w:r>
              <w:rPr>
                <w:noProof/>
              </w:rPr>
              <w:t>Talouden digitalisointifoorumin perustaminen</w:t>
            </w:r>
          </w:p>
        </w:tc>
      </w:tr>
      <w:tr w:rsidR="008F28BF" w14:paraId="2DC0ED5C"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0844D023" w14:textId="77777777" w:rsidR="008F28BF" w:rsidRDefault="00296299">
            <w:pPr>
              <w:pStyle w:val="P68B1DB1-Normal64"/>
              <w:spacing w:before="0" w:after="0" w:line="240" w:lineRule="auto"/>
              <w:jc w:val="center"/>
              <w:rPr>
                <w:noProof/>
              </w:rPr>
            </w:pPr>
            <w:r>
              <w:rPr>
                <w:noProof/>
              </w:rPr>
              <w:t>146</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52F187A9" w14:textId="77777777" w:rsidR="008F28BF" w:rsidRDefault="00296299">
            <w:pPr>
              <w:pStyle w:val="P68B1DB1-Normal64"/>
              <w:spacing w:before="0" w:after="0" w:line="240" w:lineRule="auto"/>
              <w:jc w:val="center"/>
              <w:rPr>
                <w:noProof/>
              </w:rPr>
            </w:pPr>
            <w:r>
              <w:rPr>
                <w:noProof/>
              </w:rPr>
              <w:t>C 2.7: Kiertotalous, kierrätys ja teollisuusvesi – uudistus 2: Tšekin kiertotalousstrategian 2040 viimeistely ja täytäntöönpano</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16EE3A09" w14:textId="77777777" w:rsidR="008F28BF" w:rsidRDefault="00296299">
            <w:pPr>
              <w:pStyle w:val="P68B1DB1-Normal64"/>
              <w:spacing w:before="0" w:after="0" w:line="240" w:lineRule="auto"/>
              <w:jc w:val="center"/>
              <w:rPr>
                <w:noProof/>
              </w:rPr>
            </w:pPr>
            <w:r>
              <w:rPr>
                <w:noProof/>
              </w:rPr>
              <w:t>Virstanpylväs</w:t>
            </w:r>
          </w:p>
        </w:tc>
        <w:tc>
          <w:tcPr>
            <w:tcW w:w="3570" w:type="dxa"/>
            <w:tcBorders>
              <w:top w:val="nil"/>
              <w:left w:val="nil"/>
              <w:bottom w:val="single" w:sz="4" w:space="0" w:color="auto"/>
              <w:right w:val="single" w:sz="8" w:space="0" w:color="auto"/>
            </w:tcBorders>
            <w:shd w:val="clear" w:color="auto" w:fill="C6EFCE"/>
            <w:vAlign w:val="center"/>
            <w:hideMark/>
          </w:tcPr>
          <w:p w14:paraId="4C35245D" w14:textId="77777777" w:rsidR="008F28BF" w:rsidRDefault="00296299">
            <w:pPr>
              <w:pStyle w:val="P68B1DB1-Normal64"/>
              <w:spacing w:before="0" w:after="0" w:line="240" w:lineRule="auto"/>
              <w:jc w:val="center"/>
              <w:rPr>
                <w:noProof/>
              </w:rPr>
            </w:pPr>
            <w:r>
              <w:rPr>
                <w:noProof/>
              </w:rPr>
              <w:t>Vuoden 2040 kiertotalousstrategian loppuun saattaminen ja hyväksyminen ympäristöministeriössä</w:t>
            </w:r>
          </w:p>
        </w:tc>
      </w:tr>
      <w:tr w:rsidR="008F28BF" w14:paraId="024D847C" w14:textId="77777777">
        <w:trPr>
          <w:trHeight w:val="600"/>
        </w:trPr>
        <w:tc>
          <w:tcPr>
            <w:tcW w:w="1268" w:type="dxa"/>
            <w:tcBorders>
              <w:top w:val="nil"/>
              <w:left w:val="single" w:sz="8" w:space="0" w:color="auto"/>
              <w:bottom w:val="single" w:sz="4" w:space="0" w:color="auto"/>
              <w:right w:val="single" w:sz="4" w:space="0" w:color="auto"/>
            </w:tcBorders>
            <w:shd w:val="clear" w:color="auto" w:fill="C6EFCE"/>
            <w:vAlign w:val="center"/>
            <w:hideMark/>
          </w:tcPr>
          <w:p w14:paraId="5D5EB9A3" w14:textId="77777777" w:rsidR="008F28BF" w:rsidRDefault="00296299">
            <w:pPr>
              <w:pStyle w:val="P68B1DB1-Normal64"/>
              <w:spacing w:before="0" w:after="0" w:line="240" w:lineRule="auto"/>
              <w:jc w:val="center"/>
              <w:rPr>
                <w:noProof/>
              </w:rPr>
            </w:pPr>
            <w:r>
              <w:rPr>
                <w:noProof/>
              </w:rPr>
              <w:t>184</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048C8A" w14:textId="77777777" w:rsidR="008F28BF" w:rsidRDefault="00296299">
            <w:pPr>
              <w:pStyle w:val="P68B1DB1-Normal64"/>
              <w:spacing w:before="0" w:after="0" w:line="240" w:lineRule="auto"/>
              <w:jc w:val="center"/>
              <w:rPr>
                <w:noProof/>
              </w:rPr>
            </w:pPr>
            <w:r>
              <w:rPr>
                <w:noProof/>
              </w:rPr>
              <w:t>C 3.3: Työnvälityspalvelujen nykyaikaistaminen ja työmarkkinoiden kehittäminen – uudistus 1: Työmarkkinapolitiikan kehittäminen</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7905A4E" w14:textId="77777777" w:rsidR="008F28BF" w:rsidRDefault="00296299">
            <w:pPr>
              <w:pStyle w:val="P68B1DB1-Normal64"/>
              <w:spacing w:before="0" w:after="0" w:line="240" w:lineRule="auto"/>
              <w:jc w:val="center"/>
              <w:rPr>
                <w:noProof/>
              </w:rPr>
            </w:pPr>
            <w:r>
              <w:rPr>
                <w:noProof/>
              </w:rPr>
              <w:t>Virstanpylväs</w:t>
            </w:r>
          </w:p>
        </w:tc>
        <w:tc>
          <w:tcPr>
            <w:tcW w:w="35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549D1" w14:textId="77777777" w:rsidR="008F28BF" w:rsidRDefault="00296299">
            <w:pPr>
              <w:pStyle w:val="P68B1DB1-Normal64"/>
              <w:spacing w:before="0" w:after="0" w:line="240" w:lineRule="auto"/>
              <w:jc w:val="center"/>
              <w:rPr>
                <w:noProof/>
              </w:rPr>
            </w:pPr>
            <w:r>
              <w:rPr>
                <w:noProof/>
              </w:rPr>
              <w:t xml:space="preserve">Uudelleen- ja täydennyskoulutusta käsittelevän kolmikantaisen komitean perustaminen </w:t>
            </w:r>
          </w:p>
        </w:tc>
      </w:tr>
      <w:tr w:rsidR="008F28BF" w14:paraId="7EF37B12" w14:textId="77777777">
        <w:trPr>
          <w:trHeight w:val="795"/>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E04D4E" w14:textId="77777777" w:rsidR="008F28BF" w:rsidRDefault="00296299">
            <w:pPr>
              <w:pStyle w:val="P68B1DB1-Normal63"/>
              <w:spacing w:before="0" w:after="0" w:line="240" w:lineRule="auto"/>
              <w:jc w:val="center"/>
              <w:rPr>
                <w:noProof/>
              </w:rPr>
            </w:pPr>
            <w:r>
              <w:rPr>
                <w:noProof/>
              </w:rPr>
              <w:t>29</w:t>
            </w:r>
          </w:p>
        </w:tc>
        <w:tc>
          <w:tcPr>
            <w:tcW w:w="3700" w:type="dxa"/>
            <w:tcBorders>
              <w:top w:val="single" w:sz="4" w:space="0" w:color="auto"/>
              <w:left w:val="single" w:sz="4" w:space="0" w:color="auto"/>
              <w:bottom w:val="single" w:sz="8" w:space="0" w:color="000000" w:themeColor="text1"/>
              <w:right w:val="single" w:sz="8" w:space="0" w:color="000000" w:themeColor="text1"/>
            </w:tcBorders>
            <w:shd w:val="clear" w:color="auto" w:fill="C6EFCE"/>
            <w:vAlign w:val="center"/>
            <w:hideMark/>
          </w:tcPr>
          <w:p w14:paraId="22029563" w14:textId="77777777" w:rsidR="008F28BF" w:rsidRDefault="00296299">
            <w:pPr>
              <w:pStyle w:val="P68B1DB1-Normal64"/>
              <w:spacing w:before="0" w:after="0" w:line="240" w:lineRule="auto"/>
              <w:jc w:val="center"/>
              <w:rPr>
                <w:noProof/>
              </w:rPr>
            </w:pPr>
            <w:r>
              <w:rPr>
                <w:noProof/>
              </w:rPr>
              <w:t>C 1.2: Julkishallinnon digitaaliset järjestelmät – Investointi 4:</w:t>
            </w:r>
            <w:r>
              <w:rPr>
                <w:noProof/>
              </w:rPr>
              <w:br/>
              <w:t>Edellytysten luominen digitaaliselle oikeudelle</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29BEAC" w14:textId="77777777" w:rsidR="008F28BF" w:rsidRDefault="00296299">
            <w:pPr>
              <w:pStyle w:val="P68B1DB1-Normal64"/>
              <w:spacing w:before="0" w:after="0" w:line="240" w:lineRule="auto"/>
              <w:jc w:val="center"/>
              <w:rPr>
                <w:noProof/>
              </w:rPr>
            </w:pPr>
            <w:r>
              <w:rPr>
                <w:noProof/>
              </w:rPr>
              <w:t>Virstanpylväs</w:t>
            </w:r>
          </w:p>
        </w:tc>
        <w:tc>
          <w:tcPr>
            <w:tcW w:w="3570" w:type="dxa"/>
            <w:tcBorders>
              <w:top w:val="single" w:sz="4" w:space="0" w:color="auto"/>
              <w:left w:val="nil"/>
              <w:bottom w:val="single" w:sz="8" w:space="0" w:color="auto"/>
              <w:right w:val="single" w:sz="8" w:space="0" w:color="auto"/>
            </w:tcBorders>
            <w:shd w:val="clear" w:color="auto" w:fill="C6EFCE"/>
            <w:vAlign w:val="center"/>
            <w:hideMark/>
          </w:tcPr>
          <w:p w14:paraId="54849FCE" w14:textId="77777777" w:rsidR="008F28BF" w:rsidRDefault="00296299">
            <w:pPr>
              <w:pStyle w:val="P68B1DB1-Normal64"/>
              <w:spacing w:before="0" w:after="0" w:line="240" w:lineRule="auto"/>
              <w:jc w:val="center"/>
              <w:rPr>
                <w:noProof/>
              </w:rPr>
            </w:pPr>
            <w:r>
              <w:rPr>
                <w:noProof/>
              </w:rPr>
              <w:t>Analyysi tiedonhallinnasta ja datan käytöstä oikeusalalla sekä tietovaraston käyttöönotosta</w:t>
            </w:r>
          </w:p>
        </w:tc>
      </w:tr>
      <w:tr w:rsidR="008F28BF" w14:paraId="739AC922" w14:textId="77777777">
        <w:trPr>
          <w:trHeight w:val="600"/>
        </w:trPr>
        <w:tc>
          <w:tcPr>
            <w:tcW w:w="1268"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DC56E8D" w14:textId="77777777" w:rsidR="008F28BF" w:rsidRDefault="00296299">
            <w:pPr>
              <w:pStyle w:val="P68B1DB1-Normal64"/>
              <w:spacing w:before="0" w:after="0" w:line="240" w:lineRule="auto"/>
              <w:jc w:val="center"/>
              <w:rPr>
                <w:noProof/>
              </w:rPr>
            </w:pPr>
            <w:r>
              <w:rPr>
                <w:noProof/>
              </w:rPr>
              <w:t>83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7A2F11BA" w14:textId="50D76811" w:rsidR="008F28BF" w:rsidRDefault="00296299">
            <w:pPr>
              <w:pStyle w:val="P68B1DB1-Normal64"/>
              <w:spacing w:before="0" w:after="0" w:line="240" w:lineRule="auto"/>
              <w:jc w:val="center"/>
              <w:rPr>
                <w:noProof/>
              </w:rPr>
            </w:pPr>
            <w:r>
              <w:rPr>
                <w:noProof/>
              </w:rPr>
              <w:t>C 2.1: Kestävä liikenne – Investointi 1: Rautatieinfrastruktuurin uudet teknologiat ja digitalisointi</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AC80C18"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6784FAEA" w14:textId="77777777" w:rsidR="008F28BF" w:rsidRDefault="00296299">
            <w:pPr>
              <w:pStyle w:val="P68B1DB1-Normal64"/>
              <w:spacing w:before="0" w:after="0" w:line="240" w:lineRule="auto"/>
              <w:jc w:val="center"/>
              <w:rPr>
                <w:noProof/>
              </w:rPr>
            </w:pPr>
            <w:r>
              <w:rPr>
                <w:noProof/>
              </w:rPr>
              <w:t>Investointiin 1 liittyvien hankkeiden määrittely</w:t>
            </w:r>
          </w:p>
        </w:tc>
      </w:tr>
      <w:tr w:rsidR="008F28BF" w14:paraId="62E5A309" w14:textId="77777777">
        <w:trPr>
          <w:trHeight w:val="405"/>
        </w:trPr>
        <w:tc>
          <w:tcPr>
            <w:tcW w:w="1268"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4230D4C" w14:textId="77777777" w:rsidR="008F28BF" w:rsidRDefault="00296299">
            <w:pPr>
              <w:pStyle w:val="P68B1DB1-Normal64"/>
              <w:spacing w:before="0" w:after="0" w:line="240" w:lineRule="auto"/>
              <w:jc w:val="center"/>
              <w:rPr>
                <w:noProof/>
              </w:rPr>
            </w:pPr>
            <w:r>
              <w:rPr>
                <w:noProof/>
              </w:rPr>
              <w:t>86</w:t>
            </w:r>
          </w:p>
        </w:tc>
        <w:tc>
          <w:tcPr>
            <w:tcW w:w="3700"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FC1DE79" w14:textId="77777777" w:rsidR="008F28BF" w:rsidRDefault="00296299">
            <w:pPr>
              <w:pStyle w:val="P68B1DB1-Normal64"/>
              <w:spacing w:before="0" w:after="0" w:line="240" w:lineRule="auto"/>
              <w:jc w:val="center"/>
              <w:rPr>
                <w:noProof/>
              </w:rPr>
            </w:pPr>
            <w:r>
              <w:rPr>
                <w:noProof/>
              </w:rPr>
              <w:t>C 2.1: Kestävä liikenne – Investointi 2: Rautateiden sähköistäminen</w:t>
            </w:r>
          </w:p>
        </w:tc>
        <w:tc>
          <w:tcPr>
            <w:tcW w:w="176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6B8094D5"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4" w:space="0" w:color="000000" w:themeColor="text1"/>
              <w:left w:val="nil"/>
              <w:bottom w:val="single" w:sz="8" w:space="0" w:color="auto"/>
              <w:right w:val="single" w:sz="8" w:space="0" w:color="auto"/>
            </w:tcBorders>
            <w:shd w:val="clear" w:color="auto" w:fill="C6EFCE"/>
            <w:vAlign w:val="center"/>
            <w:hideMark/>
          </w:tcPr>
          <w:p w14:paraId="3EDA9728" w14:textId="77777777" w:rsidR="008F28BF" w:rsidRDefault="00296299">
            <w:pPr>
              <w:pStyle w:val="P68B1DB1-Normal64"/>
              <w:spacing w:before="0" w:after="0" w:line="240" w:lineRule="auto"/>
              <w:jc w:val="center"/>
              <w:rPr>
                <w:noProof/>
              </w:rPr>
            </w:pPr>
            <w:r>
              <w:rPr>
                <w:noProof/>
              </w:rPr>
              <w:t>Investointiin 2 liittyvien hankkeiden määrittely</w:t>
            </w:r>
          </w:p>
        </w:tc>
      </w:tr>
      <w:tr w:rsidR="008F28BF" w14:paraId="7E39CE59"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1EAC7161" w14:textId="77777777" w:rsidR="008F28BF" w:rsidRDefault="00296299">
            <w:pPr>
              <w:pStyle w:val="P68B1DB1-Normal64"/>
              <w:spacing w:before="0" w:after="0" w:line="240" w:lineRule="auto"/>
              <w:jc w:val="center"/>
              <w:rPr>
                <w:noProof/>
              </w:rPr>
            </w:pPr>
            <w:r>
              <w:rPr>
                <w:noProof/>
              </w:rPr>
              <w:t>89</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886594C" w14:textId="77777777" w:rsidR="008F28BF" w:rsidRDefault="00296299">
            <w:pPr>
              <w:pStyle w:val="P68B1DB1-Normal64"/>
              <w:spacing w:before="0" w:after="0" w:line="240" w:lineRule="auto"/>
              <w:jc w:val="center"/>
              <w:rPr>
                <w:noProof/>
              </w:rPr>
            </w:pPr>
            <w:r>
              <w:rPr>
                <w:noProof/>
              </w:rPr>
              <w:t>C 2.1: Kestävä liikenne – Investointi 3: Ympäristön parantaminen (rautatieinfrastruktuurin tukeminen)</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51CA841"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auto"/>
              <w:right w:val="single" w:sz="8" w:space="0" w:color="auto"/>
            </w:tcBorders>
            <w:shd w:val="clear" w:color="auto" w:fill="C6EFCE"/>
            <w:vAlign w:val="center"/>
            <w:hideMark/>
          </w:tcPr>
          <w:p w14:paraId="276F91D1" w14:textId="77777777" w:rsidR="008F28BF" w:rsidRDefault="00296299">
            <w:pPr>
              <w:pStyle w:val="P68B1DB1-Normal64"/>
              <w:spacing w:before="0" w:after="0" w:line="240" w:lineRule="auto"/>
              <w:jc w:val="center"/>
              <w:rPr>
                <w:noProof/>
              </w:rPr>
            </w:pPr>
            <w:r>
              <w:rPr>
                <w:noProof/>
              </w:rPr>
              <w:t>Investointiin 3 liittyvien hankkeiden määrittely</w:t>
            </w:r>
          </w:p>
        </w:tc>
      </w:tr>
      <w:tr w:rsidR="008F28BF" w14:paraId="01178EAB"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0AAE1ADB" w14:textId="77777777" w:rsidR="008F28BF" w:rsidRDefault="00296299">
            <w:pPr>
              <w:pStyle w:val="P68B1DB1-Normal64"/>
              <w:spacing w:before="0" w:after="0" w:line="240" w:lineRule="auto"/>
              <w:jc w:val="center"/>
              <w:rPr>
                <w:noProof/>
              </w:rPr>
            </w:pPr>
            <w:r>
              <w:rPr>
                <w:noProof/>
              </w:rPr>
              <w:t>92</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448F409"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0DC6EB1E" w14:textId="77777777" w:rsidR="008F28BF" w:rsidRDefault="00296299">
            <w:pPr>
              <w:pStyle w:val="P68B1DB1-Normal64"/>
              <w:spacing w:before="0" w:after="0" w:line="240" w:lineRule="auto"/>
              <w:jc w:val="center"/>
              <w:rPr>
                <w:noProof/>
              </w:rPr>
            </w:pPr>
            <w:r>
              <w:rPr>
                <w:noProof/>
              </w:rPr>
              <w:t>Kohde</w:t>
            </w:r>
          </w:p>
        </w:tc>
        <w:tc>
          <w:tcPr>
            <w:tcW w:w="3225" w:type="dxa"/>
            <w:tcBorders>
              <w:top w:val="nil"/>
              <w:left w:val="nil"/>
              <w:bottom w:val="single" w:sz="8" w:space="0" w:color="auto"/>
              <w:right w:val="single" w:sz="8" w:space="0" w:color="auto"/>
            </w:tcBorders>
            <w:shd w:val="clear" w:color="auto" w:fill="C6EFCE"/>
            <w:vAlign w:val="center"/>
            <w:hideMark/>
          </w:tcPr>
          <w:p w14:paraId="23369C51" w14:textId="77777777" w:rsidR="008F28BF" w:rsidRDefault="00296299">
            <w:pPr>
              <w:pStyle w:val="P68B1DB1-Normal64"/>
              <w:spacing w:before="0" w:after="0" w:line="240" w:lineRule="auto"/>
              <w:jc w:val="center"/>
              <w:rPr>
                <w:noProof/>
              </w:rPr>
            </w:pPr>
            <w:r>
              <w:rPr>
                <w:noProof/>
              </w:rPr>
              <w:t>Tasoristeysten loppuun saattaminen turvallisuuden lisääntyessä</w:t>
            </w:r>
          </w:p>
        </w:tc>
      </w:tr>
      <w:tr w:rsidR="008F28BF" w14:paraId="0156847D"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7FC8F548" w14:textId="77777777" w:rsidR="008F28BF" w:rsidRDefault="00296299">
            <w:pPr>
              <w:pStyle w:val="P68B1DB1-Normal64"/>
              <w:spacing w:before="0" w:after="0" w:line="240" w:lineRule="auto"/>
              <w:jc w:val="center"/>
              <w:rPr>
                <w:noProof/>
              </w:rPr>
            </w:pPr>
            <w:r>
              <w:rPr>
                <w:noProof/>
              </w:rPr>
              <w:t>93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B76D014"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8197D7B" w14:textId="77777777" w:rsidR="008F28BF" w:rsidRDefault="00296299">
            <w:pPr>
              <w:pStyle w:val="P68B1DB1-Normal64"/>
              <w:spacing w:before="0" w:after="0" w:line="240" w:lineRule="auto"/>
              <w:jc w:val="center"/>
              <w:rPr>
                <w:noProof/>
              </w:rPr>
            </w:pPr>
            <w:r>
              <w:rPr>
                <w:noProof/>
              </w:rPr>
              <w:t>Kohde</w:t>
            </w:r>
          </w:p>
        </w:tc>
        <w:tc>
          <w:tcPr>
            <w:tcW w:w="3225" w:type="dxa"/>
            <w:tcBorders>
              <w:top w:val="nil"/>
              <w:left w:val="nil"/>
              <w:bottom w:val="single" w:sz="8" w:space="0" w:color="auto"/>
              <w:right w:val="single" w:sz="8" w:space="0" w:color="auto"/>
            </w:tcBorders>
            <w:shd w:val="clear" w:color="auto" w:fill="C6EFCE"/>
            <w:vAlign w:val="center"/>
            <w:hideMark/>
          </w:tcPr>
          <w:p w14:paraId="04EFDF4F" w14:textId="77777777" w:rsidR="008F28BF" w:rsidRDefault="00296299">
            <w:pPr>
              <w:pStyle w:val="P68B1DB1-Normal64"/>
              <w:spacing w:before="0" w:after="0" w:line="240" w:lineRule="auto"/>
              <w:jc w:val="center"/>
              <w:rPr>
                <w:noProof/>
              </w:rPr>
            </w:pPr>
            <w:r>
              <w:rPr>
                <w:noProof/>
              </w:rPr>
              <w:t>Rakennettujen pyöräteiden, sivukaarien ja esteettömien reittien loppuun saattaminen</w:t>
            </w:r>
          </w:p>
        </w:tc>
      </w:tr>
      <w:tr w:rsidR="008F28BF" w14:paraId="020B7FB9" w14:textId="77777777">
        <w:trPr>
          <w:trHeight w:val="600"/>
        </w:trPr>
        <w:tc>
          <w:tcPr>
            <w:tcW w:w="1268" w:type="dxa"/>
            <w:tcBorders>
              <w:top w:val="nil"/>
              <w:left w:val="single" w:sz="8" w:space="0" w:color="auto"/>
              <w:bottom w:val="single" w:sz="8" w:space="0" w:color="auto"/>
              <w:right w:val="single" w:sz="8" w:space="0" w:color="000000" w:themeColor="text1"/>
            </w:tcBorders>
            <w:shd w:val="clear" w:color="auto" w:fill="C6EFCE"/>
            <w:vAlign w:val="center"/>
            <w:hideMark/>
          </w:tcPr>
          <w:p w14:paraId="6F255805" w14:textId="77777777" w:rsidR="008F28BF" w:rsidRDefault="00296299">
            <w:pPr>
              <w:pStyle w:val="P68B1DB1-Normal64"/>
              <w:spacing w:before="0" w:after="0" w:line="240" w:lineRule="auto"/>
              <w:jc w:val="center"/>
              <w:rPr>
                <w:noProof/>
              </w:rPr>
            </w:pPr>
            <w:r>
              <w:rPr>
                <w:noProof/>
              </w:rPr>
              <w:t>94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06AEA2E5"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4ABD992" w14:textId="77777777" w:rsidR="008F28BF" w:rsidRDefault="00296299">
            <w:pPr>
              <w:pStyle w:val="P68B1DB1-Normal64"/>
              <w:spacing w:before="0" w:after="0" w:line="240" w:lineRule="auto"/>
              <w:jc w:val="center"/>
              <w:rPr>
                <w:noProof/>
              </w:rPr>
            </w:pPr>
            <w:r>
              <w:rPr>
                <w:noProof/>
              </w:rPr>
              <w:t>Kohde</w:t>
            </w:r>
          </w:p>
        </w:tc>
        <w:tc>
          <w:tcPr>
            <w:tcW w:w="3225" w:type="dxa"/>
            <w:tcBorders>
              <w:top w:val="nil"/>
              <w:left w:val="nil"/>
              <w:bottom w:val="single" w:sz="8" w:space="0" w:color="auto"/>
              <w:right w:val="single" w:sz="8" w:space="0" w:color="auto"/>
            </w:tcBorders>
            <w:shd w:val="clear" w:color="auto" w:fill="C6EFCE"/>
            <w:vAlign w:val="center"/>
            <w:hideMark/>
          </w:tcPr>
          <w:p w14:paraId="7FC6A095" w14:textId="77777777" w:rsidR="008F28BF" w:rsidRDefault="00296299">
            <w:pPr>
              <w:pStyle w:val="P68B1DB1-Normal64"/>
              <w:spacing w:before="0" w:after="0" w:line="240" w:lineRule="auto"/>
              <w:jc w:val="center"/>
              <w:rPr>
                <w:noProof/>
              </w:rPr>
            </w:pPr>
            <w:r>
              <w:rPr>
                <w:noProof/>
              </w:rPr>
              <w:t>Nykyaikaistettujen rautatiesiltojen tai -tunnelien valmiiksi saattaminen</w:t>
            </w:r>
          </w:p>
        </w:tc>
      </w:tr>
      <w:tr w:rsidR="008F28BF" w14:paraId="13F4A148"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2F9EF9" w14:textId="77777777" w:rsidR="008F28BF" w:rsidRDefault="00296299">
            <w:pPr>
              <w:pStyle w:val="P68B1DB1-Normal63"/>
              <w:spacing w:before="0" w:after="0" w:line="240" w:lineRule="auto"/>
              <w:jc w:val="center"/>
              <w:rPr>
                <w:noProof/>
              </w:rPr>
            </w:pPr>
            <w:r>
              <w:rPr>
                <w:noProof/>
              </w:rPr>
              <w:t>131</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53F263DD" w14:textId="77777777" w:rsidR="008F28BF" w:rsidRDefault="00296299">
            <w:pPr>
              <w:pStyle w:val="P68B1DB1-Normal64"/>
              <w:spacing w:before="0" w:after="0" w:line="240" w:lineRule="auto"/>
              <w:jc w:val="center"/>
              <w:rPr>
                <w:noProof/>
              </w:rPr>
            </w:pPr>
            <w:r>
              <w:rPr>
                <w:noProof/>
              </w:rPr>
              <w:t>C 2.6: Luonnonsuojelu ja ilmastonmuutokseen sopeutuminen – Investointi 1: Tulvasuojelu</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14EE08FA"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0ADB23AF" w14:textId="77777777" w:rsidR="008F28BF" w:rsidRDefault="00296299">
            <w:pPr>
              <w:pStyle w:val="P68B1DB1-Normal64"/>
              <w:spacing w:before="0" w:after="0" w:line="240" w:lineRule="auto"/>
              <w:jc w:val="center"/>
              <w:rPr>
                <w:noProof/>
              </w:rPr>
            </w:pPr>
            <w:r>
              <w:rPr>
                <w:noProof/>
              </w:rPr>
              <w:t>Ilmoitus tulvasuojelusopimusten tekemisestä</w:t>
            </w:r>
          </w:p>
        </w:tc>
      </w:tr>
      <w:tr w:rsidR="008F28BF" w14:paraId="565FB580" w14:textId="77777777">
        <w:trPr>
          <w:trHeight w:val="600"/>
        </w:trPr>
        <w:tc>
          <w:tcPr>
            <w:tcW w:w="1268" w:type="dxa"/>
            <w:tcBorders>
              <w:top w:val="nil"/>
              <w:left w:val="single" w:sz="8" w:space="0" w:color="auto"/>
              <w:bottom w:val="single" w:sz="4" w:space="0" w:color="auto"/>
              <w:right w:val="single" w:sz="8" w:space="0" w:color="000000" w:themeColor="text1"/>
            </w:tcBorders>
            <w:shd w:val="clear" w:color="auto" w:fill="C6EFCE"/>
            <w:vAlign w:val="center"/>
            <w:hideMark/>
          </w:tcPr>
          <w:p w14:paraId="2ADBFD2E" w14:textId="77777777" w:rsidR="008F28BF" w:rsidRDefault="00296299">
            <w:pPr>
              <w:pStyle w:val="P68B1DB1-Normal63"/>
              <w:spacing w:before="0" w:after="0" w:line="240" w:lineRule="auto"/>
              <w:jc w:val="center"/>
              <w:rPr>
                <w:noProof/>
              </w:rPr>
            </w:pPr>
            <w:r>
              <w:rPr>
                <w:noProof/>
              </w:rPr>
              <w:t>135</w:t>
            </w:r>
          </w:p>
        </w:tc>
        <w:tc>
          <w:tcPr>
            <w:tcW w:w="3700" w:type="dxa"/>
            <w:tcBorders>
              <w:top w:val="nil"/>
              <w:left w:val="nil"/>
              <w:bottom w:val="single" w:sz="4" w:space="0" w:color="auto"/>
              <w:right w:val="single" w:sz="8" w:space="0" w:color="000000" w:themeColor="text1"/>
            </w:tcBorders>
            <w:shd w:val="clear" w:color="auto" w:fill="C6EFCE"/>
            <w:vAlign w:val="center"/>
            <w:hideMark/>
          </w:tcPr>
          <w:p w14:paraId="548CA620" w14:textId="77777777" w:rsidR="008F28BF" w:rsidRDefault="00296299">
            <w:pPr>
              <w:pStyle w:val="P68B1DB1-Normal64"/>
              <w:spacing w:before="0" w:after="0" w:line="240" w:lineRule="auto"/>
              <w:jc w:val="center"/>
              <w:rPr>
                <w:noProof/>
              </w:rPr>
            </w:pPr>
            <w:r>
              <w:rPr>
                <w:noProof/>
              </w:rPr>
              <w:t>C 2.6: Luonnonsuojelu ja ilmastonmuutokseen sopeutuminen – Investointi 2: Pienet vesistöt ja vesialtaat</w:t>
            </w:r>
          </w:p>
        </w:tc>
        <w:tc>
          <w:tcPr>
            <w:tcW w:w="1763" w:type="dxa"/>
            <w:tcBorders>
              <w:top w:val="nil"/>
              <w:left w:val="nil"/>
              <w:bottom w:val="single" w:sz="4" w:space="0" w:color="auto"/>
              <w:right w:val="single" w:sz="8" w:space="0" w:color="000000" w:themeColor="text1"/>
            </w:tcBorders>
            <w:shd w:val="clear" w:color="auto" w:fill="C6EFCE"/>
            <w:vAlign w:val="center"/>
            <w:hideMark/>
          </w:tcPr>
          <w:p w14:paraId="32CE005A" w14:textId="77777777" w:rsidR="008F28BF" w:rsidRDefault="00296299">
            <w:pPr>
              <w:pStyle w:val="P68B1DB1-Normal64"/>
              <w:spacing w:before="0" w:after="0" w:line="240" w:lineRule="auto"/>
              <w:jc w:val="center"/>
              <w:rPr>
                <w:noProof/>
              </w:rPr>
            </w:pPr>
            <w:r>
              <w:rPr>
                <w:noProof/>
              </w:rPr>
              <w:t>Kohde</w:t>
            </w:r>
          </w:p>
        </w:tc>
        <w:tc>
          <w:tcPr>
            <w:tcW w:w="3225" w:type="dxa"/>
            <w:tcBorders>
              <w:top w:val="nil"/>
              <w:left w:val="nil"/>
              <w:bottom w:val="single" w:sz="4" w:space="0" w:color="auto"/>
              <w:right w:val="single" w:sz="8" w:space="0" w:color="auto"/>
            </w:tcBorders>
            <w:shd w:val="clear" w:color="auto" w:fill="C6EFCE"/>
            <w:vAlign w:val="center"/>
            <w:hideMark/>
          </w:tcPr>
          <w:p w14:paraId="23F057A9" w14:textId="77777777" w:rsidR="008F28BF" w:rsidRDefault="00296299">
            <w:pPr>
              <w:pStyle w:val="P68B1DB1-Normal64"/>
              <w:spacing w:before="0" w:after="0" w:line="240" w:lineRule="auto"/>
              <w:jc w:val="center"/>
              <w:rPr>
                <w:noProof/>
              </w:rPr>
            </w:pPr>
            <w:r>
              <w:rPr>
                <w:noProof/>
              </w:rPr>
              <w:t xml:space="preserve">T1: 50 % pienistä vesistöistä ja vesialtaista on saatettu päätökseen </w:t>
            </w:r>
          </w:p>
        </w:tc>
      </w:tr>
      <w:tr w:rsidR="008F28BF" w14:paraId="4BFF0E04" w14:textId="77777777">
        <w:trPr>
          <w:trHeight w:val="600"/>
        </w:trPr>
        <w:tc>
          <w:tcPr>
            <w:tcW w:w="1268"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C2D7CD" w14:textId="77777777" w:rsidR="008F28BF" w:rsidRDefault="00296299">
            <w:pPr>
              <w:pStyle w:val="P68B1DB1-Normal64"/>
              <w:spacing w:before="0" w:after="0" w:line="240" w:lineRule="auto"/>
              <w:jc w:val="center"/>
              <w:rPr>
                <w:noProof/>
              </w:rPr>
            </w:pPr>
            <w:r>
              <w:rPr>
                <w:noProof/>
              </w:rPr>
              <w:t>176</w:t>
            </w:r>
          </w:p>
        </w:tc>
        <w:tc>
          <w:tcPr>
            <w:tcW w:w="370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DDA751" w14:textId="77777777" w:rsidR="008F28BF" w:rsidRDefault="00296299">
            <w:pPr>
              <w:pStyle w:val="P68B1DB1-Normal64"/>
              <w:spacing w:before="0" w:after="0" w:line="240" w:lineRule="auto"/>
              <w:jc w:val="center"/>
              <w:rPr>
                <w:noProof/>
              </w:rPr>
            </w:pPr>
            <w:r>
              <w:rPr>
                <w:noProof/>
              </w:rPr>
              <w:t>C 3.2: Kouluohjelmien mukauttaminen – Uudistus 1: Korkeakoulujen muutos uusiin oppimismuotoihin ja työmarkkinoiden muuttuviin tarpeisiin mukautumiseksi</w:t>
            </w:r>
          </w:p>
        </w:tc>
        <w:tc>
          <w:tcPr>
            <w:tcW w:w="176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8B214"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A84996E" w14:textId="77777777" w:rsidR="008F28BF" w:rsidRDefault="00296299">
            <w:pPr>
              <w:pStyle w:val="P68B1DB1-Normal64"/>
              <w:spacing w:before="0" w:after="0" w:line="240" w:lineRule="auto"/>
              <w:jc w:val="center"/>
              <w:rPr>
                <w:noProof/>
              </w:rPr>
            </w:pPr>
            <w:r>
              <w:rPr>
                <w:noProof/>
              </w:rPr>
              <w:t xml:space="preserve">Yliopistojen muutosta tukevan ohjelman käynnistäminen </w:t>
            </w:r>
          </w:p>
        </w:tc>
      </w:tr>
      <w:tr w:rsidR="008F28BF" w14:paraId="037F8E31" w14:textId="77777777">
        <w:trPr>
          <w:trHeight w:val="795"/>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2C98F70" w14:textId="77777777" w:rsidR="008F28BF" w:rsidRDefault="00296299">
            <w:pPr>
              <w:pStyle w:val="P68B1DB1-Normal63"/>
              <w:spacing w:before="0" w:after="0" w:line="240" w:lineRule="auto"/>
              <w:jc w:val="center"/>
              <w:rPr>
                <w:noProof/>
              </w:rPr>
            </w:pPr>
            <w:r>
              <w:rPr>
                <w:noProof/>
              </w:rPr>
              <w:t>207</w:t>
            </w:r>
          </w:p>
        </w:tc>
        <w:tc>
          <w:tcPr>
            <w:tcW w:w="3700"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9908950"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18F0A2CC"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single" w:sz="4" w:space="0" w:color="auto"/>
              <w:left w:val="nil"/>
              <w:bottom w:val="single" w:sz="8" w:space="0" w:color="auto"/>
              <w:right w:val="single" w:sz="8" w:space="0" w:color="auto"/>
            </w:tcBorders>
            <w:shd w:val="clear" w:color="auto" w:fill="C6EFCE"/>
            <w:vAlign w:val="center"/>
            <w:hideMark/>
          </w:tcPr>
          <w:p w14:paraId="62A232B1" w14:textId="77777777" w:rsidR="008F28BF" w:rsidRDefault="00296299">
            <w:pPr>
              <w:pStyle w:val="P68B1DB1-Normal64"/>
              <w:spacing w:before="0" w:after="0" w:line="240" w:lineRule="auto"/>
              <w:jc w:val="center"/>
              <w:rPr>
                <w:noProof/>
              </w:rPr>
            </w:pPr>
            <w:r>
              <w:rPr>
                <w:noProof/>
              </w:rPr>
              <w:t>Järjestelmä kaikkia lopullisia vastaanottajia, myös kaikkia tosiasiallisia omistajia ja edunsaajia koskevien tietojen keräämiseksi, tallentamiseksi ja saataville asettamiseksi (rahanpesunvastaisen direktiivin 3 artiklan 6 kohdan mukaisesti).</w:t>
            </w:r>
          </w:p>
        </w:tc>
      </w:tr>
      <w:tr w:rsidR="008F28BF" w14:paraId="11EB6549"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4F7E91C4" w14:textId="77777777" w:rsidR="008F28BF" w:rsidRDefault="00296299">
            <w:pPr>
              <w:pStyle w:val="P68B1DB1-Normal63"/>
              <w:spacing w:before="0" w:after="0" w:line="240" w:lineRule="auto"/>
              <w:jc w:val="center"/>
              <w:rPr>
                <w:noProof/>
              </w:rPr>
            </w:pPr>
            <w:r>
              <w:rPr>
                <w:noProof/>
              </w:rPr>
              <w:t>209</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5AAED3C"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95BF941"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68760003" w14:textId="77777777" w:rsidR="008F28BF" w:rsidRDefault="00296299">
            <w:pPr>
              <w:pStyle w:val="P68B1DB1-Normal64"/>
              <w:spacing w:before="0" w:after="0" w:line="240" w:lineRule="auto"/>
              <w:jc w:val="center"/>
              <w:rPr>
                <w:noProof/>
              </w:rPr>
            </w:pPr>
            <w:r>
              <w:rPr>
                <w:noProof/>
              </w:rPr>
              <w:t>Koordinointielimen toteuttamat eturistiriitojen ehkäisemistä koskevat toimenpiteet.</w:t>
            </w:r>
          </w:p>
        </w:tc>
      </w:tr>
      <w:tr w:rsidR="008F28BF" w14:paraId="6247E5EF"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E994E1B" w14:textId="77777777" w:rsidR="008F28BF" w:rsidRDefault="00296299">
            <w:pPr>
              <w:pStyle w:val="P68B1DB1-Normal63"/>
              <w:spacing w:before="0" w:after="0" w:line="240" w:lineRule="auto"/>
              <w:jc w:val="center"/>
              <w:rPr>
                <w:noProof/>
              </w:rPr>
            </w:pPr>
            <w:r>
              <w:rPr>
                <w:noProof/>
              </w:rPr>
              <w:t>210</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2A561835"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43EB7E26"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3C5349ED" w14:textId="77777777" w:rsidR="008F28BF" w:rsidRDefault="00296299">
            <w:pPr>
              <w:pStyle w:val="P68B1DB1-Normal64"/>
              <w:spacing w:before="0" w:after="0" w:line="240" w:lineRule="auto"/>
              <w:jc w:val="center"/>
              <w:rPr>
                <w:noProof/>
              </w:rPr>
            </w:pPr>
            <w:r>
              <w:rPr>
                <w:noProof/>
              </w:rPr>
              <w:t>Järjestelmäjärjestelmä</w:t>
            </w:r>
          </w:p>
        </w:tc>
      </w:tr>
      <w:tr w:rsidR="008F28BF" w14:paraId="11F22B58"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B4CDDAF" w14:textId="77777777" w:rsidR="008F28BF" w:rsidRDefault="00296299">
            <w:pPr>
              <w:pStyle w:val="P68B1DB1-Normal63"/>
              <w:spacing w:before="0" w:after="0" w:line="240" w:lineRule="auto"/>
              <w:jc w:val="center"/>
              <w:rPr>
                <w:noProof/>
              </w:rPr>
            </w:pPr>
            <w:r>
              <w:rPr>
                <w:noProof/>
              </w:rPr>
              <w:t>213</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EE176F0"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3A9CB279"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2877AB45" w14:textId="77777777" w:rsidR="008F28BF" w:rsidRDefault="00296299">
            <w:pPr>
              <w:pStyle w:val="P68B1DB1-Normal64"/>
              <w:spacing w:before="0" w:after="0" w:line="240" w:lineRule="auto"/>
              <w:jc w:val="center"/>
              <w:rPr>
                <w:noProof/>
              </w:rPr>
            </w:pPr>
            <w:r>
              <w:rPr>
                <w:noProof/>
              </w:rPr>
              <w:t>Eturistiriitojen välttämistä ja hallintaa koskevat ohjeet</w:t>
            </w:r>
          </w:p>
        </w:tc>
      </w:tr>
      <w:tr w:rsidR="008F28BF" w14:paraId="221EC485" w14:textId="77777777">
        <w:trPr>
          <w:trHeight w:val="405"/>
        </w:trPr>
        <w:tc>
          <w:tcPr>
            <w:tcW w:w="1268"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2758811" w14:textId="77777777" w:rsidR="008F28BF" w:rsidRDefault="00296299">
            <w:pPr>
              <w:pStyle w:val="P68B1DB1-Normal63"/>
              <w:spacing w:before="0" w:after="0" w:line="240" w:lineRule="auto"/>
              <w:jc w:val="center"/>
              <w:rPr>
                <w:noProof/>
              </w:rPr>
            </w:pPr>
            <w:r>
              <w:rPr>
                <w:noProof/>
              </w:rPr>
              <w:t>214</w:t>
            </w:r>
          </w:p>
        </w:tc>
        <w:tc>
          <w:tcPr>
            <w:tcW w:w="3700" w:type="dxa"/>
            <w:tcBorders>
              <w:top w:val="nil"/>
              <w:left w:val="nil"/>
              <w:bottom w:val="single" w:sz="8" w:space="0" w:color="000000" w:themeColor="text1"/>
              <w:right w:val="single" w:sz="8" w:space="0" w:color="000000" w:themeColor="text1"/>
            </w:tcBorders>
            <w:shd w:val="clear" w:color="auto" w:fill="C6EFCE"/>
            <w:vAlign w:val="center"/>
            <w:hideMark/>
          </w:tcPr>
          <w:p w14:paraId="41F1B763" w14:textId="77777777" w:rsidR="008F28BF" w:rsidRDefault="00296299">
            <w:pPr>
              <w:pStyle w:val="P68B1DB1-Normal64"/>
              <w:spacing w:before="0" w:after="0" w:line="240" w:lineRule="auto"/>
              <w:jc w:val="center"/>
              <w:rPr>
                <w:noProof/>
              </w:rPr>
            </w:pPr>
            <w:r>
              <w:rPr>
                <w:noProof/>
              </w:rPr>
              <w:t>C 4.3: Korruptiontorjuntauudistukset – Uudistus 5: Valvonta ja tilintarkastus</w:t>
            </w:r>
          </w:p>
        </w:tc>
        <w:tc>
          <w:tcPr>
            <w:tcW w:w="1763" w:type="dxa"/>
            <w:tcBorders>
              <w:top w:val="nil"/>
              <w:left w:val="nil"/>
              <w:bottom w:val="single" w:sz="8" w:space="0" w:color="000000" w:themeColor="text1"/>
              <w:right w:val="single" w:sz="8" w:space="0" w:color="000000" w:themeColor="text1"/>
            </w:tcBorders>
            <w:shd w:val="clear" w:color="auto" w:fill="C6EFCE"/>
            <w:vAlign w:val="center"/>
            <w:hideMark/>
          </w:tcPr>
          <w:p w14:paraId="7115282E" w14:textId="77777777" w:rsidR="008F28BF" w:rsidRDefault="00296299">
            <w:pPr>
              <w:pStyle w:val="P68B1DB1-Normal64"/>
              <w:spacing w:before="0" w:after="0" w:line="240" w:lineRule="auto"/>
              <w:jc w:val="center"/>
              <w:rPr>
                <w:noProof/>
              </w:rPr>
            </w:pPr>
            <w:r>
              <w:rPr>
                <w:noProof/>
              </w:rPr>
              <w:t>Virstanpylväs</w:t>
            </w:r>
          </w:p>
        </w:tc>
        <w:tc>
          <w:tcPr>
            <w:tcW w:w="3225" w:type="dxa"/>
            <w:tcBorders>
              <w:top w:val="nil"/>
              <w:left w:val="nil"/>
              <w:bottom w:val="single" w:sz="8" w:space="0" w:color="000000" w:themeColor="text1"/>
              <w:right w:val="single" w:sz="8" w:space="0" w:color="auto"/>
            </w:tcBorders>
            <w:shd w:val="clear" w:color="auto" w:fill="C6EFCE"/>
            <w:vAlign w:val="center"/>
            <w:hideMark/>
          </w:tcPr>
          <w:p w14:paraId="53B35709" w14:textId="77777777" w:rsidR="008F28BF" w:rsidRDefault="00296299">
            <w:pPr>
              <w:pStyle w:val="P68B1DB1-Normal64"/>
              <w:spacing w:before="0" w:after="0" w:line="240" w:lineRule="auto"/>
              <w:jc w:val="center"/>
              <w:rPr>
                <w:noProof/>
              </w:rPr>
            </w:pPr>
            <w:r>
              <w:rPr>
                <w:noProof/>
              </w:rPr>
              <w:t>Menettelyt eturistiriitojen välttämiseksi varainhoitoasetuksen 61 artiklan mukaisesti</w:t>
            </w:r>
          </w:p>
        </w:tc>
      </w:tr>
      <w:tr w:rsidR="008F28BF" w14:paraId="1323E0E8" w14:textId="77777777">
        <w:trPr>
          <w:trHeight w:val="795"/>
        </w:trPr>
        <w:tc>
          <w:tcPr>
            <w:tcW w:w="1268" w:type="dxa"/>
            <w:tcBorders>
              <w:top w:val="single" w:sz="8" w:space="0" w:color="000000" w:themeColor="text1"/>
              <w:left w:val="single" w:sz="8" w:space="0" w:color="auto"/>
              <w:bottom w:val="single" w:sz="4" w:space="0" w:color="auto"/>
              <w:right w:val="single" w:sz="8" w:space="0" w:color="000000" w:themeColor="text1"/>
            </w:tcBorders>
            <w:shd w:val="clear" w:color="auto" w:fill="C6EFCE"/>
            <w:vAlign w:val="center"/>
            <w:hideMark/>
          </w:tcPr>
          <w:p w14:paraId="1165EA67" w14:textId="77777777" w:rsidR="008F28BF" w:rsidRDefault="00296299">
            <w:pPr>
              <w:pStyle w:val="P68B1DB1-Normal64"/>
              <w:spacing w:before="0" w:after="0" w:line="240" w:lineRule="auto"/>
              <w:jc w:val="center"/>
              <w:rPr>
                <w:noProof/>
              </w:rPr>
            </w:pPr>
            <w:r>
              <w:rPr>
                <w:noProof/>
              </w:rPr>
              <w:t>224</w:t>
            </w:r>
          </w:p>
        </w:tc>
        <w:tc>
          <w:tcPr>
            <w:tcW w:w="3700"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DDE1ADB" w14:textId="77777777" w:rsidR="008F28BF" w:rsidRDefault="00296299">
            <w:pPr>
              <w:pStyle w:val="P68B1DB1-Normal64"/>
              <w:spacing w:before="0" w:after="0" w:line="240" w:lineRule="auto"/>
              <w:jc w:val="center"/>
              <w:rPr>
                <w:noProof/>
              </w:rPr>
            </w:pPr>
            <w:r>
              <w:rPr>
                <w:noProof/>
              </w:rPr>
              <w:t>C 5.1: Terveysalan erinomainen tutkimus ja kehittäminen – Investointi 1: Julkinen tutkimus- ja kehitystuki lääketieteen ja siihen liittyvien yhteiskuntatieteiden painopistealoille</w:t>
            </w:r>
          </w:p>
        </w:tc>
        <w:tc>
          <w:tcPr>
            <w:tcW w:w="1763"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1CB90832" w14:textId="77777777" w:rsidR="008F28BF" w:rsidRDefault="00296299">
            <w:pPr>
              <w:pStyle w:val="P68B1DB1-Normal64"/>
              <w:spacing w:before="0" w:after="0" w:line="240" w:lineRule="auto"/>
              <w:jc w:val="center"/>
              <w:rPr>
                <w:noProof/>
              </w:rPr>
            </w:pPr>
            <w:r>
              <w:rPr>
                <w:noProof/>
              </w:rPr>
              <w:t>Kohde</w:t>
            </w:r>
          </w:p>
        </w:tc>
        <w:tc>
          <w:tcPr>
            <w:tcW w:w="3225" w:type="dxa"/>
            <w:tcBorders>
              <w:top w:val="single" w:sz="8" w:space="0" w:color="000000" w:themeColor="text1"/>
              <w:left w:val="nil"/>
              <w:bottom w:val="single" w:sz="4" w:space="0" w:color="auto"/>
              <w:right w:val="single" w:sz="8" w:space="0" w:color="auto"/>
            </w:tcBorders>
            <w:shd w:val="clear" w:color="auto" w:fill="C6EFCE"/>
            <w:vAlign w:val="center"/>
            <w:hideMark/>
          </w:tcPr>
          <w:p w14:paraId="017C2854" w14:textId="77777777" w:rsidR="008F28BF" w:rsidRDefault="00296299">
            <w:pPr>
              <w:pStyle w:val="P68B1DB1-Normal64"/>
              <w:spacing w:before="0" w:after="0" w:line="240" w:lineRule="auto"/>
              <w:jc w:val="center"/>
              <w:rPr>
                <w:noProof/>
              </w:rPr>
            </w:pPr>
            <w:r>
              <w:rPr>
                <w:noProof/>
              </w:rPr>
              <w:t>Julkisia hankintoja koskevien sopimusten tekeminen vähintään neljän tutkimus- ja kehityskonsortion kanssa</w:t>
            </w:r>
          </w:p>
        </w:tc>
      </w:tr>
      <w:tr w:rsidR="008F28BF" w14:paraId="66FCC9B6" w14:textId="77777777">
        <w:trPr>
          <w:trHeight w:val="607"/>
        </w:trPr>
        <w:tc>
          <w:tcPr>
            <w:tcW w:w="1268"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6277D535" w14:textId="77777777" w:rsidR="008F28BF" w:rsidRDefault="008F28BF">
            <w:pPr>
              <w:spacing w:before="0" w:after="0" w:line="240" w:lineRule="auto"/>
              <w:jc w:val="center"/>
              <w:rPr>
                <w:rFonts w:eastAsia="Times New Roman"/>
                <w:noProof/>
                <w:color w:val="006100"/>
                <w:sz w:val="20"/>
                <w:szCs w:val="20"/>
              </w:rPr>
            </w:pPr>
          </w:p>
        </w:tc>
        <w:tc>
          <w:tcPr>
            <w:tcW w:w="3700" w:type="dxa"/>
            <w:tcBorders>
              <w:top w:val="single" w:sz="4" w:space="0" w:color="auto"/>
              <w:left w:val="nil"/>
              <w:bottom w:val="single" w:sz="8" w:space="0" w:color="auto"/>
              <w:right w:val="single" w:sz="8" w:space="0" w:color="000000" w:themeColor="text1"/>
            </w:tcBorders>
            <w:shd w:val="clear" w:color="auto" w:fill="C6EFCE"/>
            <w:vAlign w:val="center"/>
          </w:tcPr>
          <w:p w14:paraId="2A3B4F0C" w14:textId="77777777" w:rsidR="008F28BF" w:rsidRDefault="008F28BF">
            <w:pPr>
              <w:spacing w:before="0" w:after="0" w:line="240" w:lineRule="auto"/>
              <w:jc w:val="center"/>
              <w:rPr>
                <w:rFonts w:eastAsia="Times New Roman"/>
                <w:noProof/>
                <w:color w:val="006100"/>
                <w:sz w:val="20"/>
                <w:szCs w:val="20"/>
              </w:rPr>
            </w:pPr>
          </w:p>
        </w:tc>
        <w:tc>
          <w:tcPr>
            <w:tcW w:w="1763" w:type="dxa"/>
            <w:tcBorders>
              <w:top w:val="single" w:sz="4" w:space="0" w:color="auto"/>
              <w:left w:val="nil"/>
              <w:bottom w:val="single" w:sz="8" w:space="0" w:color="auto"/>
              <w:right w:val="single" w:sz="8" w:space="0" w:color="000000" w:themeColor="text1"/>
            </w:tcBorders>
            <w:shd w:val="clear" w:color="auto" w:fill="C6EFCE"/>
            <w:vAlign w:val="center"/>
          </w:tcPr>
          <w:p w14:paraId="40545A06" w14:textId="77777777" w:rsidR="008F28BF" w:rsidRDefault="00296299">
            <w:pPr>
              <w:pStyle w:val="P68B1DB1-Normal66"/>
              <w:spacing w:before="0" w:after="0" w:line="240" w:lineRule="auto"/>
              <w:jc w:val="center"/>
              <w:rPr>
                <w:noProof/>
              </w:rPr>
            </w:pPr>
            <w:r>
              <w:rPr>
                <w:noProof/>
              </w:rPr>
              <w:t>Maksuerän määrä</w:t>
            </w:r>
          </w:p>
        </w:tc>
        <w:tc>
          <w:tcPr>
            <w:tcW w:w="3225" w:type="dxa"/>
            <w:tcBorders>
              <w:top w:val="single" w:sz="4" w:space="0" w:color="auto"/>
              <w:left w:val="nil"/>
              <w:bottom w:val="single" w:sz="8" w:space="0" w:color="auto"/>
              <w:right w:val="single" w:sz="8" w:space="0" w:color="auto"/>
            </w:tcBorders>
            <w:shd w:val="clear" w:color="auto" w:fill="C6EFCE"/>
            <w:vAlign w:val="center"/>
          </w:tcPr>
          <w:p w14:paraId="7F0E69C6" w14:textId="3F38D069" w:rsidR="008F28BF" w:rsidRDefault="00296299">
            <w:pPr>
              <w:pStyle w:val="P68B1DB1-Normal64"/>
              <w:spacing w:before="0" w:after="0" w:line="240" w:lineRule="auto"/>
              <w:jc w:val="center"/>
              <w:rPr>
                <w:b/>
                <w:noProof/>
              </w:rPr>
            </w:pPr>
            <w:r>
              <w:rPr>
                <w:b/>
                <w:noProof/>
              </w:rPr>
              <w:t>YHTEENSÄ</w:t>
            </w:r>
            <w:r>
              <w:rPr>
                <w:noProof/>
              </w:rPr>
              <w:t xml:space="preserve"> </w:t>
            </w:r>
            <w:r>
              <w:rPr>
                <w:b/>
                <w:noProof/>
              </w:rPr>
              <w:t>1066888563</w:t>
            </w:r>
            <w:r>
              <w:rPr>
                <w:noProof/>
              </w:rPr>
              <w:t xml:space="preserve">  </w:t>
            </w:r>
            <w:r>
              <w:rPr>
                <w:b/>
                <w:noProof/>
              </w:rPr>
              <w:t>EUROA</w:t>
            </w:r>
          </w:p>
        </w:tc>
      </w:tr>
    </w:tbl>
    <w:p w14:paraId="0AD343D5" w14:textId="77777777" w:rsidR="008F28BF" w:rsidRDefault="008F28BF">
      <w:pPr>
        <w:spacing w:line="240" w:lineRule="auto"/>
        <w:ind w:left="850"/>
        <w:jc w:val="both"/>
        <w:rPr>
          <w:noProof/>
        </w:rPr>
      </w:pPr>
    </w:p>
    <w:p w14:paraId="65DDE764" w14:textId="77777777" w:rsidR="008F28BF" w:rsidRDefault="00296299">
      <w:pPr>
        <w:pageBreakBefore/>
        <w:numPr>
          <w:ilvl w:val="1"/>
          <w:numId w:val="198"/>
        </w:numPr>
        <w:spacing w:line="240" w:lineRule="auto"/>
        <w:ind w:left="851" w:hanging="851"/>
        <w:jc w:val="both"/>
        <w:rPr>
          <w:noProof/>
        </w:rPr>
      </w:pPr>
      <w:r>
        <w:rPr>
          <w:noProof/>
        </w:rPr>
        <w:t xml:space="preserve">Toinen erä (tuki, jota ei makseta takaisin): </w:t>
      </w:r>
    </w:p>
    <w:tbl>
      <w:tblPr>
        <w:tblW w:w="10490" w:type="dxa"/>
        <w:tblInd w:w="-601" w:type="dxa"/>
        <w:tblLook w:val="04A0" w:firstRow="1" w:lastRow="0" w:firstColumn="1" w:lastColumn="0" w:noHBand="0" w:noVBand="1"/>
      </w:tblPr>
      <w:tblGrid>
        <w:gridCol w:w="1270"/>
        <w:gridCol w:w="3922"/>
        <w:gridCol w:w="1939"/>
        <w:gridCol w:w="3359"/>
      </w:tblGrid>
      <w:tr w:rsidR="008F28BF" w14:paraId="6A641CD2"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41EC6FED" w14:textId="77777777" w:rsidR="008F28BF" w:rsidRDefault="00296299">
            <w:pPr>
              <w:pStyle w:val="P68B1DB1-Normal62"/>
              <w:spacing w:before="0" w:after="0" w:line="240" w:lineRule="auto"/>
              <w:jc w:val="center"/>
              <w:rPr>
                <w:noProof/>
              </w:rPr>
            </w:pPr>
            <w:r>
              <w:rPr>
                <w:noProof/>
              </w:rPr>
              <w:t>Juokseva numero</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268EA9BF" w14:textId="77777777" w:rsidR="008F28BF" w:rsidRDefault="00296299">
            <w:pPr>
              <w:pStyle w:val="P68B1DB1-Normal62"/>
              <w:spacing w:before="0" w:after="0" w:line="240" w:lineRule="auto"/>
              <w:jc w:val="center"/>
              <w:rPr>
                <w:noProof/>
              </w:rPr>
            </w:pPr>
            <w:r>
              <w:rPr>
                <w:noProof/>
              </w:rPr>
              <w:t>Toimenpide (uudistus tai investointi)</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4A12C546" w14:textId="77777777" w:rsidR="008F28BF" w:rsidRDefault="00296299">
            <w:pPr>
              <w:pStyle w:val="P68B1DB1-Normal62"/>
              <w:spacing w:before="0" w:after="0" w:line="240" w:lineRule="auto"/>
              <w:jc w:val="center"/>
              <w:rPr>
                <w:noProof/>
              </w:rPr>
            </w:pPr>
            <w:r>
              <w:rPr>
                <w:noProof/>
              </w:rPr>
              <w:t>Välitavoite/tavoite</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4D26F3CF" w14:textId="77777777" w:rsidR="008F28BF" w:rsidRDefault="00296299">
            <w:pPr>
              <w:pStyle w:val="P68B1DB1-Normal62"/>
              <w:spacing w:before="0" w:after="0" w:line="240" w:lineRule="auto"/>
              <w:jc w:val="center"/>
              <w:rPr>
                <w:noProof/>
              </w:rPr>
            </w:pPr>
            <w:r>
              <w:rPr>
                <w:noProof/>
              </w:rPr>
              <w:t>Nimi</w:t>
            </w:r>
          </w:p>
        </w:tc>
      </w:tr>
      <w:tr w:rsidR="008F28BF" w14:paraId="6BC893D2"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F7B2144" w14:textId="26C17FD8" w:rsidR="008F28BF" w:rsidRDefault="00296299">
            <w:pPr>
              <w:pStyle w:val="P68B1DB1-Normal64"/>
              <w:spacing w:line="240" w:lineRule="auto"/>
              <w:jc w:val="center"/>
              <w:rPr>
                <w:noProof/>
              </w:rPr>
            </w:pPr>
            <w:r>
              <w:rPr>
                <w:noProof/>
              </w:rPr>
              <w:t>12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3112952" w14:textId="12BEAE2C" w:rsidR="008F28BF" w:rsidRDefault="00296299">
            <w:pPr>
              <w:pStyle w:val="P68B1DB1-Normal64"/>
              <w:spacing w:line="240" w:lineRule="auto"/>
              <w:jc w:val="center"/>
              <w:rPr>
                <w:noProof/>
                <w:szCs w:val="24"/>
              </w:rPr>
            </w:pPr>
            <w:r>
              <w:rPr>
                <w:noProof/>
              </w:rPr>
              <w:t xml:space="preserve">C 1.1: Digitaaliset palvelut kansalaisille ja yrityksille – Investointi 2: Avoimen datan ja julkisen tietorahaston kehittäminen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ECF0E04" w14:textId="56DE8538" w:rsidR="008F28BF" w:rsidRDefault="00296299">
            <w:pPr>
              <w:pStyle w:val="P68B1DB1-Normal64"/>
              <w:spacing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1CE61A" w14:textId="09FC0624" w:rsidR="008F28BF" w:rsidRDefault="00296299">
            <w:pPr>
              <w:pStyle w:val="P68B1DB1-Normal64"/>
              <w:spacing w:line="240" w:lineRule="auto"/>
              <w:jc w:val="center"/>
              <w:rPr>
                <w:noProof/>
              </w:rPr>
            </w:pPr>
            <w:r>
              <w:rPr>
                <w:noProof/>
              </w:rPr>
              <w:t xml:space="preserve">Julkishallinnon avoimen datan tuottajien lukumäärän kasvu, joka julkaisee avointa dataa kansallisessa avoimen datan luettelossa  </w:t>
            </w:r>
          </w:p>
        </w:tc>
      </w:tr>
      <w:tr w:rsidR="008F28BF" w14:paraId="76169F2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6BC8C3A" w14:textId="77777777" w:rsidR="008F28BF" w:rsidRDefault="00296299">
            <w:pPr>
              <w:pStyle w:val="P68B1DB1-Normal63"/>
              <w:spacing w:before="0" w:after="0" w:line="240" w:lineRule="auto"/>
              <w:jc w:val="center"/>
              <w:rPr>
                <w:noProof/>
              </w:rPr>
            </w:pPr>
            <w:r>
              <w:rPr>
                <w:noProof/>
              </w:rPr>
              <w:t>140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A5C4CB0"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4: Ilmastonmuutokseen sopeutuvien metsien rakentaminen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1F6B795"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0ED9915" w14:textId="1FF4492D" w:rsidR="008F28BF" w:rsidRDefault="00296299">
            <w:pPr>
              <w:pStyle w:val="P68B1DB1-Normal65"/>
              <w:spacing w:before="0" w:after="0" w:line="240" w:lineRule="auto"/>
              <w:jc w:val="center"/>
              <w:rPr>
                <w:noProof/>
                <w:color w:val="004300"/>
              </w:rPr>
            </w:pPr>
            <w:r>
              <w:rPr>
                <w:noProof/>
                <w:color w:val="006100"/>
              </w:rPr>
              <w:t>T1: 12000 hehtaarin suuruisten alueiden uudelleenmetsittäminen kiristävien ja vakauttavien puulajien avulla</w:t>
            </w:r>
            <w:r>
              <w:rPr>
                <w:noProof/>
                <w:color w:val="004300"/>
              </w:rPr>
              <w:t xml:space="preserve"> </w:t>
            </w:r>
          </w:p>
        </w:tc>
      </w:tr>
      <w:tr w:rsidR="008F28BF" w14:paraId="281FB5E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639356C" w14:textId="77777777" w:rsidR="008F28BF" w:rsidRDefault="00296299">
            <w:pPr>
              <w:pStyle w:val="P68B1DB1-Normal64"/>
              <w:spacing w:before="0" w:after="0" w:line="240" w:lineRule="auto"/>
              <w:jc w:val="center"/>
              <w:rPr>
                <w:noProof/>
              </w:rPr>
            </w:pPr>
            <w:r>
              <w:rPr>
                <w:noProof/>
              </w:rPr>
              <w:t>229</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BC33E29" w14:textId="77777777" w:rsidR="008F28BF" w:rsidRDefault="00296299">
            <w:pPr>
              <w:pStyle w:val="P68B1DB1-Normal64"/>
              <w:spacing w:before="0" w:after="0" w:line="240" w:lineRule="auto"/>
              <w:jc w:val="center"/>
              <w:rPr>
                <w:noProof/>
              </w:rPr>
            </w:pPr>
            <w:r>
              <w:rPr>
                <w:noProof/>
              </w:rPr>
              <w:t>C 5.2: Tuki yritysten tutkimukselle ja kehittämiselle sekä innovaatioiden tuominen liiketoimintakäytäntöön – Investointi 3: Tuki ympäristöalan tutkimus- ja kehitystyöhön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348122"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54AF82E" w14:textId="77777777" w:rsidR="008F28BF" w:rsidRDefault="00296299">
            <w:pPr>
              <w:pStyle w:val="P68B1DB1-Normal64"/>
              <w:spacing w:before="0" w:after="0" w:line="240" w:lineRule="auto"/>
              <w:jc w:val="center"/>
              <w:rPr>
                <w:noProof/>
              </w:rPr>
            </w:pPr>
            <w:r>
              <w:rPr>
                <w:noProof/>
              </w:rPr>
              <w:t>Ympäristöalan tutkimus ja kehittäminen</w:t>
            </w:r>
          </w:p>
        </w:tc>
      </w:tr>
      <w:tr w:rsidR="008F28BF" w14:paraId="39BBF935"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C8D684A" w14:textId="77777777" w:rsidR="008F28BF" w:rsidRDefault="00296299">
            <w:pPr>
              <w:pStyle w:val="P68B1DB1-Normal63"/>
              <w:spacing w:before="0" w:after="0" w:line="240" w:lineRule="auto"/>
              <w:jc w:val="center"/>
              <w:rPr>
                <w:noProof/>
              </w:rPr>
            </w:pPr>
            <w:r>
              <w:rPr>
                <w:noProof/>
              </w:rPr>
              <w:t>15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E6CE26" w14:textId="11E79DD7"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Julkishallinnon digitaaliset järjestelmät – Investointi 1:</w:t>
            </w:r>
            <w:r>
              <w:rPr>
                <w:noProof/>
              </w:rPr>
              <w:br/>
            </w:r>
            <w:r>
              <w:rPr>
                <w:rFonts w:eastAsia="Times New Roman"/>
                <w:noProof/>
                <w:color w:val="006100"/>
                <w:sz w:val="20"/>
                <w:szCs w:val="20"/>
              </w:rPr>
              <w:t>Tietojärjestelmien kehittäminen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7F7DE5"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0D77DB" w14:textId="42ACE6E7" w:rsidR="008F28BF" w:rsidRDefault="00296299">
            <w:pPr>
              <w:pStyle w:val="P68B1DB1-Normal64"/>
              <w:spacing w:before="0" w:after="0" w:line="240" w:lineRule="auto"/>
              <w:jc w:val="center"/>
              <w:rPr>
                <w:noProof/>
              </w:rPr>
            </w:pPr>
            <w:r>
              <w:rPr>
                <w:noProof/>
              </w:rPr>
              <w:t>CZPOINT 2.0- ja CAAIS-järjestelmien täytäntöönpano ja toiminta</w:t>
            </w:r>
          </w:p>
        </w:tc>
      </w:tr>
      <w:tr w:rsidR="008F28BF" w14:paraId="491AC2F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542843" w14:textId="77777777" w:rsidR="008F28BF" w:rsidRDefault="00296299">
            <w:pPr>
              <w:pStyle w:val="P68B1DB1-Normal63"/>
              <w:spacing w:before="0" w:after="0" w:line="240" w:lineRule="auto"/>
              <w:jc w:val="center"/>
              <w:rPr>
                <w:noProof/>
              </w:rPr>
            </w:pPr>
            <w:r>
              <w:rPr>
                <w:noProof/>
              </w:rPr>
              <w:t>16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999384" w14:textId="4787AD88"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Julkishallinnon digitaaliset järjestelmät – Investointi 1:</w:t>
            </w:r>
            <w:r>
              <w:rPr>
                <w:noProof/>
              </w:rPr>
              <w:br/>
            </w:r>
            <w:r>
              <w:rPr>
                <w:rFonts w:eastAsia="Times New Roman"/>
                <w:noProof/>
                <w:color w:val="006100"/>
                <w:sz w:val="20"/>
                <w:szCs w:val="20"/>
              </w:rPr>
              <w:t>Tietojärjestelmien kehittäminen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CBD0E7D"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BE19B96" w14:textId="77777777" w:rsidR="008F28BF" w:rsidRDefault="00296299">
            <w:pPr>
              <w:pStyle w:val="P68B1DB1-Normal64"/>
              <w:spacing w:before="0" w:after="0" w:line="240" w:lineRule="auto"/>
              <w:jc w:val="center"/>
              <w:rPr>
                <w:noProof/>
              </w:rPr>
            </w:pPr>
            <w:r>
              <w:rPr>
                <w:noProof/>
              </w:rPr>
              <w:t>EPassportin (ePasy) ja EVC2-viisumijärjestelmän onnistunut päivitys ja toiminta</w:t>
            </w:r>
          </w:p>
        </w:tc>
      </w:tr>
      <w:tr w:rsidR="008F28BF" w14:paraId="12F0B896"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2B5CF0D" w14:textId="77777777" w:rsidR="008F28BF" w:rsidRDefault="00296299">
            <w:pPr>
              <w:pStyle w:val="P68B1DB1-Normal63"/>
              <w:spacing w:before="0" w:after="0" w:line="240" w:lineRule="auto"/>
              <w:jc w:val="center"/>
              <w:rPr>
                <w:noProof/>
              </w:rPr>
            </w:pPr>
            <w:r>
              <w:rPr>
                <w:noProof/>
              </w:rPr>
              <w:t>20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3D4F958" w14:textId="7DCA5468" w:rsidR="008F28BF" w:rsidRDefault="00296299">
            <w:pPr>
              <w:pStyle w:val="P68B1DB1-Normal64"/>
              <w:spacing w:before="0" w:after="0" w:line="240" w:lineRule="auto"/>
              <w:jc w:val="center"/>
              <w:rPr>
                <w:noProof/>
              </w:rPr>
            </w:pPr>
            <w:r>
              <w:rPr>
                <w:noProof/>
              </w:rPr>
              <w:t>C 1.2: Julkishallinnon digitaaliset järjestelmät – Investointi 2:</w:t>
            </w:r>
            <w:r>
              <w:rPr>
                <w:noProof/>
              </w:rPr>
              <w:br/>
              <w:t>Sähköisen hallinnon keskeisten rekisterien ja välineiden kehittäminen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6E73B9"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5A3004" w14:textId="77777777" w:rsidR="008F28BF" w:rsidRDefault="00296299">
            <w:pPr>
              <w:pStyle w:val="P68B1DB1-Normal64"/>
              <w:spacing w:before="0" w:after="0" w:line="240" w:lineRule="auto"/>
              <w:jc w:val="center"/>
              <w:rPr>
                <w:noProof/>
              </w:rPr>
            </w:pPr>
            <w:r>
              <w:rPr>
                <w:noProof/>
              </w:rPr>
              <w:t>Täysin toimintakykyisen ohjelmistomääritellyn datakeskuksen, datakontit mukaan lukien, loppuun saattaminen.</w:t>
            </w:r>
          </w:p>
        </w:tc>
      </w:tr>
      <w:tr w:rsidR="008F28BF" w14:paraId="21927CC5"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E60FA2" w14:textId="77777777" w:rsidR="008F28BF" w:rsidRDefault="00296299">
            <w:pPr>
              <w:pStyle w:val="P68B1DB1-Normal63"/>
              <w:spacing w:before="0" w:after="0" w:line="240" w:lineRule="auto"/>
              <w:jc w:val="center"/>
              <w:rPr>
                <w:noProof/>
              </w:rPr>
            </w:pPr>
            <w:r>
              <w:rPr>
                <w:noProof/>
              </w:rPr>
              <w:t>23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F29C16" w14:textId="7F3CCCB2" w:rsidR="008F28BF" w:rsidRDefault="00296299">
            <w:pPr>
              <w:pStyle w:val="P68B1DB1-Normal64"/>
              <w:spacing w:before="0" w:after="0" w:line="240" w:lineRule="auto"/>
              <w:jc w:val="center"/>
              <w:rPr>
                <w:noProof/>
              </w:rPr>
            </w:pPr>
            <w:r>
              <w:rPr>
                <w:noProof/>
              </w:rPr>
              <w:t>C 1.2: Julkishallinnon digitaaliset järjestelmät – Investointi 3:</w:t>
            </w:r>
            <w:r>
              <w:rPr>
                <w:noProof/>
              </w:rPr>
              <w:br/>
              <w:t>Kyberturvallisuus</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95AB07C"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731839A" w14:textId="5476A65A" w:rsidR="008F28BF" w:rsidRDefault="00296299">
            <w:pPr>
              <w:pStyle w:val="P68B1DB1-Normal64"/>
              <w:spacing w:before="0" w:after="0" w:line="240" w:lineRule="auto"/>
              <w:jc w:val="center"/>
              <w:rPr>
                <w:noProof/>
              </w:rPr>
            </w:pPr>
            <w:r>
              <w:rPr>
                <w:noProof/>
              </w:rPr>
              <w:t xml:space="preserve">Tšekin poliisin turvallisuustietojen ja tapahtumien hallintajärjestelmän nykyaikaistaminen ja sen käytön laajentaminen viiden muun tietojärjestelmän kyberturvallisuuden suojaamiseen  </w:t>
            </w:r>
          </w:p>
        </w:tc>
      </w:tr>
      <w:tr w:rsidR="008F28BF" w14:paraId="1264881A" w14:textId="77777777">
        <w:trPr>
          <w:trHeight w:val="118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BC95288" w14:textId="77777777" w:rsidR="008F28BF" w:rsidRDefault="00296299">
            <w:pPr>
              <w:pStyle w:val="P68B1DB1-Normal63"/>
              <w:spacing w:before="0" w:after="0" w:line="240" w:lineRule="auto"/>
              <w:jc w:val="center"/>
              <w:rPr>
                <w:noProof/>
              </w:rPr>
            </w:pPr>
            <w:r>
              <w:rPr>
                <w:noProof/>
              </w:rPr>
              <w:t>25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6FF164" w14:textId="2B0ED9A9" w:rsidR="008F28BF" w:rsidRDefault="00296299">
            <w:pPr>
              <w:pStyle w:val="P68B1DB1-Normal64"/>
              <w:spacing w:before="0" w:after="0" w:line="240" w:lineRule="auto"/>
              <w:jc w:val="center"/>
              <w:rPr>
                <w:noProof/>
              </w:rPr>
            </w:pPr>
            <w:r>
              <w:rPr>
                <w:noProof/>
              </w:rPr>
              <w:t>C 1.2: Julkishallinnon digitaaliset järjestelmät – Uudistukset 1:</w:t>
            </w:r>
            <w:r>
              <w:rPr>
                <w:noProof/>
              </w:rPr>
              <w:br/>
              <w:t>Osaamiskeskukset sähköisen hallinnon, kyberturvallisuuden ja sähköisten terveyspalvelujen tukemiseksi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28C55D4"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CC59151" w14:textId="2CD71623" w:rsidR="008F28BF" w:rsidRDefault="00296299">
            <w:pPr>
              <w:pStyle w:val="P68B1DB1-Normal64"/>
              <w:spacing w:before="0" w:after="0" w:line="240" w:lineRule="auto"/>
              <w:jc w:val="center"/>
              <w:rPr>
                <w:noProof/>
              </w:rPr>
            </w:pPr>
            <w:r>
              <w:rPr>
                <w:noProof/>
              </w:rPr>
              <w:t xml:space="preserve">Kolmen osaamiskeskuksen täysi toiminta, jotka tarjoavat konsultointipalveluja viranomaisille, jotka toteuttavat komponenteissa 1.1 ja 1.2 tarkoitettuja tietojärjestelmien ja sähköisen hallinnon ekosysteemin muutoksia  </w:t>
            </w:r>
          </w:p>
        </w:tc>
      </w:tr>
      <w:tr w:rsidR="008F28BF" w14:paraId="59A858B2"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5C5FF59" w14:textId="77777777" w:rsidR="008F28BF" w:rsidRDefault="00296299">
            <w:pPr>
              <w:pStyle w:val="P68B1DB1-Normal63"/>
              <w:spacing w:before="0" w:after="0" w:line="240" w:lineRule="auto"/>
              <w:jc w:val="center"/>
              <w:rPr>
                <w:noProof/>
              </w:rPr>
            </w:pPr>
            <w:r>
              <w:rPr>
                <w:noProof/>
              </w:rPr>
              <w:t>30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E1D220" w14:textId="77777777" w:rsidR="008F28BF" w:rsidRDefault="00296299">
            <w:pPr>
              <w:pStyle w:val="P68B1DB1-Normal64"/>
              <w:spacing w:before="0" w:after="0" w:line="240" w:lineRule="auto"/>
              <w:jc w:val="center"/>
              <w:rPr>
                <w:noProof/>
              </w:rPr>
            </w:pPr>
            <w:r>
              <w:rPr>
                <w:noProof/>
              </w:rPr>
              <w:t>C 1.2: Julkishallinnon digitaaliset järjestelmät – Investointi 4:</w:t>
            </w:r>
            <w:r>
              <w:rPr>
                <w:noProof/>
              </w:rPr>
              <w:br/>
              <w:t>Edellytysten luominen digitaaliselle oikeudelle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D46D277"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050BF4" w14:textId="77777777" w:rsidR="008F28BF" w:rsidRDefault="00296299">
            <w:pPr>
              <w:pStyle w:val="P68B1DB1-Normal64"/>
              <w:spacing w:before="0" w:after="0" w:line="240" w:lineRule="auto"/>
              <w:jc w:val="center"/>
              <w:rPr>
                <w:noProof/>
              </w:rPr>
            </w:pPr>
            <w:r>
              <w:rPr>
                <w:noProof/>
              </w:rPr>
              <w:t>Lisätään äskettäin asennettujen ja yhdistettyjen kokoushuoneiden määrää oikeusjärjestelmässä videokokousten mahdollistamiseksi.</w:t>
            </w:r>
          </w:p>
        </w:tc>
      </w:tr>
      <w:tr w:rsidR="008F28BF" w14:paraId="7A7DAE23"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CA1C38" w14:textId="77777777" w:rsidR="008F28BF" w:rsidRDefault="00296299">
            <w:pPr>
              <w:pStyle w:val="P68B1DB1-Normal63"/>
              <w:spacing w:before="0" w:after="0" w:line="240" w:lineRule="auto"/>
              <w:jc w:val="center"/>
              <w:rPr>
                <w:noProof/>
              </w:rPr>
            </w:pPr>
            <w:r>
              <w:rPr>
                <w:noProof/>
              </w:rPr>
              <w:t>57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A93F19"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6: 5G Esittelevät sovellushankkeet kaupungeille ja teollisuusalueille</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E6891C"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26D31B" w14:textId="77777777" w:rsidR="008F28BF" w:rsidRDefault="00296299">
            <w:pPr>
              <w:pStyle w:val="P68B1DB1-Normal64"/>
              <w:spacing w:before="0" w:after="0" w:line="240" w:lineRule="auto"/>
              <w:jc w:val="center"/>
              <w:rPr>
                <w:noProof/>
              </w:rPr>
            </w:pPr>
            <w:r>
              <w:rPr>
                <w:noProof/>
              </w:rPr>
              <w:t>Älykkäitä kaupunkeja koskevien viitesovellusten kehittäminen ja toiminta</w:t>
            </w:r>
          </w:p>
        </w:tc>
      </w:tr>
      <w:tr w:rsidR="008F28BF" w14:paraId="7E38DC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7700DE" w14:textId="77777777" w:rsidR="008F28BF" w:rsidRDefault="00296299">
            <w:pPr>
              <w:pStyle w:val="P68B1DB1-Normal64"/>
              <w:spacing w:before="0" w:after="0" w:line="240" w:lineRule="auto"/>
              <w:jc w:val="center"/>
              <w:rPr>
                <w:noProof/>
              </w:rPr>
            </w:pPr>
            <w:r>
              <w:rPr>
                <w:noProof/>
              </w:rPr>
              <w:t>90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9248E" w14:textId="77777777" w:rsidR="008F28BF" w:rsidRDefault="00296299">
            <w:pPr>
              <w:pStyle w:val="P68B1DB1-Normal64"/>
              <w:spacing w:before="0" w:after="0" w:line="240" w:lineRule="auto"/>
              <w:jc w:val="center"/>
              <w:rPr>
                <w:noProof/>
              </w:rPr>
            </w:pPr>
            <w:r>
              <w:rPr>
                <w:noProof/>
              </w:rPr>
              <w:t>C 2.1: Kestävä liikenne – Investointi 3: Ympäristön parantaminen (rautatieinfrastruktuurin tukeminen)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AAC489B"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E6A4729" w14:textId="77777777" w:rsidR="008F28BF" w:rsidRDefault="00296299">
            <w:pPr>
              <w:pStyle w:val="P68B1DB1-Normal64"/>
              <w:spacing w:before="0" w:after="0" w:line="240" w:lineRule="auto"/>
              <w:jc w:val="center"/>
              <w:rPr>
                <w:noProof/>
              </w:rPr>
            </w:pPr>
            <w:r>
              <w:rPr>
                <w:noProof/>
              </w:rPr>
              <w:t xml:space="preserve">26 hankkeen loppuun saattaminen ennalta määritellyistä hankkeista </w:t>
            </w:r>
          </w:p>
        </w:tc>
      </w:tr>
      <w:tr w:rsidR="008F28BF" w14:paraId="03A7463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66EA2B6" w14:textId="77777777" w:rsidR="008F28BF" w:rsidRDefault="00296299">
            <w:pPr>
              <w:pStyle w:val="P68B1DB1-Normal64"/>
              <w:spacing w:before="0" w:after="0" w:line="240" w:lineRule="auto"/>
              <w:jc w:val="center"/>
              <w:rPr>
                <w:noProof/>
              </w:rPr>
            </w:pPr>
            <w:r>
              <w:rPr>
                <w:noProof/>
              </w:rPr>
              <w:t>95</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D650618"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7A7A8B9"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00B187" w14:textId="77777777" w:rsidR="008F28BF" w:rsidRDefault="00296299">
            <w:pPr>
              <w:pStyle w:val="P68B1DB1-Normal64"/>
              <w:spacing w:before="0" w:after="0" w:line="240" w:lineRule="auto"/>
              <w:jc w:val="center"/>
              <w:rPr>
                <w:noProof/>
              </w:rPr>
            </w:pPr>
            <w:r>
              <w:rPr>
                <w:noProof/>
              </w:rPr>
              <w:t>Nykyaikaistettujen rautatiesiltojen tai -tunnelien valmiiksi saattaminen</w:t>
            </w:r>
          </w:p>
        </w:tc>
      </w:tr>
      <w:tr w:rsidR="008F28BF" w14:paraId="39691AC1"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3E3C7F" w14:textId="77777777" w:rsidR="008F28BF" w:rsidRDefault="00296299">
            <w:pPr>
              <w:pStyle w:val="P68B1DB1-Normal64"/>
              <w:spacing w:before="0" w:after="0" w:line="240" w:lineRule="auto"/>
              <w:jc w:val="center"/>
              <w:rPr>
                <w:noProof/>
              </w:rPr>
            </w:pPr>
            <w:r>
              <w:rPr>
                <w:noProof/>
              </w:rPr>
              <w:t>96</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5A39FAA"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1311A32"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3C6B70C" w14:textId="77777777" w:rsidR="008F28BF" w:rsidRDefault="00296299">
            <w:pPr>
              <w:pStyle w:val="P68B1DB1-Normal64"/>
              <w:spacing w:before="0" w:after="0" w:line="240" w:lineRule="auto"/>
              <w:jc w:val="center"/>
              <w:rPr>
                <w:noProof/>
              </w:rPr>
            </w:pPr>
            <w:r>
              <w:rPr>
                <w:noProof/>
              </w:rPr>
              <w:t>Tasoristeysten loppuun saattaminen turvallisuuden lisääntyessä</w:t>
            </w:r>
          </w:p>
        </w:tc>
      </w:tr>
      <w:tr w:rsidR="008F28BF" w14:paraId="6960AB4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0343E53" w14:textId="77777777" w:rsidR="008F28BF" w:rsidRDefault="00296299">
            <w:pPr>
              <w:pStyle w:val="P68B1DB1-Normal64"/>
              <w:spacing w:before="0" w:after="0" w:line="240" w:lineRule="auto"/>
              <w:jc w:val="center"/>
              <w:rPr>
                <w:noProof/>
              </w:rPr>
            </w:pPr>
            <w:r>
              <w:rPr>
                <w:noProof/>
              </w:rPr>
              <w:t>97</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47B252"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90C829"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95B949B" w14:textId="77777777" w:rsidR="008F28BF" w:rsidRDefault="00296299">
            <w:pPr>
              <w:pStyle w:val="P68B1DB1-Normal64"/>
              <w:spacing w:before="0" w:after="0" w:line="240" w:lineRule="auto"/>
              <w:jc w:val="center"/>
              <w:rPr>
                <w:noProof/>
              </w:rPr>
            </w:pPr>
            <w:r>
              <w:rPr>
                <w:noProof/>
              </w:rPr>
              <w:t>Rakennettujen pyöräteiden, sivukaarien ja esteettömien reittien loppuun saattaminen</w:t>
            </w:r>
          </w:p>
        </w:tc>
      </w:tr>
      <w:tr w:rsidR="008F28BF" w14:paraId="49F2C1BE" w14:textId="77777777">
        <w:trPr>
          <w:trHeight w:val="40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C176770" w14:textId="77777777" w:rsidR="008F28BF" w:rsidRDefault="00296299">
            <w:pPr>
              <w:pStyle w:val="P68B1DB1-Normal63"/>
              <w:spacing w:before="0" w:after="0" w:line="240" w:lineRule="auto"/>
              <w:jc w:val="center"/>
              <w:rPr>
                <w:noProof/>
              </w:rPr>
            </w:pPr>
            <w:r>
              <w:rPr>
                <w:noProof/>
              </w:rPr>
              <w:t>132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E80595" w14:textId="77777777" w:rsidR="008F28BF" w:rsidRDefault="00296299">
            <w:pPr>
              <w:pStyle w:val="P68B1DB1-Normal64"/>
              <w:spacing w:before="0" w:after="0" w:line="240" w:lineRule="auto"/>
              <w:jc w:val="center"/>
              <w:rPr>
                <w:noProof/>
              </w:rPr>
            </w:pPr>
            <w:r>
              <w:rPr>
                <w:noProof/>
              </w:rPr>
              <w:t>C 2.6: Luonnonsuojelu ja ilmastonmuutokseen sopeutuminen – Investointi 1: Tulvasuojelu</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82B136D"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794FE76" w14:textId="1F5497C6" w:rsidR="008F28BF" w:rsidRDefault="00296299">
            <w:pPr>
              <w:pStyle w:val="P68B1DB1-Normal64"/>
              <w:spacing w:before="0" w:after="0" w:line="240" w:lineRule="auto"/>
              <w:jc w:val="center"/>
              <w:rPr>
                <w:noProof/>
                <w:color w:val="004300"/>
              </w:rPr>
            </w:pPr>
            <w:r>
              <w:rPr>
                <w:noProof/>
              </w:rPr>
              <w:t>T1: Saatetaan päätökseen 15 hanketta, joiden tavoitteena on luoda kestävä tulvasuojelu.</w:t>
            </w:r>
          </w:p>
        </w:tc>
      </w:tr>
      <w:tr w:rsidR="008F28BF" w14:paraId="2B94D3F9"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0FF7DCE" w14:textId="77777777" w:rsidR="008F28BF" w:rsidRDefault="00296299">
            <w:pPr>
              <w:pStyle w:val="P68B1DB1-Normal64"/>
              <w:spacing w:before="0" w:after="0" w:line="240" w:lineRule="auto"/>
              <w:jc w:val="center"/>
              <w:rPr>
                <w:noProof/>
              </w:rPr>
            </w:pPr>
            <w:r>
              <w:rPr>
                <w:noProof/>
              </w:rPr>
              <w:t>150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489EAE7" w14:textId="77777777" w:rsidR="008F28BF" w:rsidRDefault="00296299">
            <w:pPr>
              <w:pStyle w:val="P68B1DB1-Normal64"/>
              <w:spacing w:before="0" w:after="0" w:line="240" w:lineRule="auto"/>
              <w:jc w:val="center"/>
              <w:rPr>
                <w:noProof/>
              </w:rPr>
            </w:pPr>
            <w:r>
              <w:rPr>
                <w:noProof/>
              </w:rPr>
              <w:t>C 2.7: Kiertotalous, kierrätys ja teollisuusvesi – investointi 2: Kiertotalouden ratkaisut yrityksissä</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A057A0F"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286418" w14:textId="77777777" w:rsidR="008F28BF" w:rsidRDefault="00296299">
            <w:pPr>
              <w:pStyle w:val="P68B1DB1-Normal64"/>
              <w:spacing w:before="0" w:after="0" w:line="240" w:lineRule="auto"/>
              <w:jc w:val="center"/>
              <w:rPr>
                <w:noProof/>
              </w:rPr>
            </w:pPr>
            <w:r>
              <w:rPr>
                <w:noProof/>
              </w:rPr>
              <w:t>Teollisuus- ja kauppaministeriö myöntää kaikki yritysten kiertotalousratkaisuihin investoivia hankkeita koskevat julkiset hankintasopimukset</w:t>
            </w:r>
          </w:p>
        </w:tc>
      </w:tr>
      <w:tr w:rsidR="008F28BF" w14:paraId="5B9E738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794B67A" w14:textId="77777777" w:rsidR="008F28BF" w:rsidRDefault="00296299">
            <w:pPr>
              <w:pStyle w:val="P68B1DB1-Normal64"/>
              <w:spacing w:before="0" w:after="0" w:line="240" w:lineRule="auto"/>
              <w:jc w:val="center"/>
              <w:rPr>
                <w:noProof/>
              </w:rPr>
            </w:pPr>
            <w:r>
              <w:rPr>
                <w:noProof/>
              </w:rPr>
              <w:t>152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F291094" w14:textId="77777777" w:rsidR="008F28BF" w:rsidRDefault="00296299">
            <w:pPr>
              <w:pStyle w:val="P68B1DB1-Normal64"/>
              <w:spacing w:before="0" w:after="0" w:line="240" w:lineRule="auto"/>
              <w:jc w:val="center"/>
              <w:rPr>
                <w:noProof/>
              </w:rPr>
            </w:pPr>
            <w:r>
              <w:rPr>
                <w:noProof/>
              </w:rPr>
              <w:t>C 2.7: Kiertotalous, kierrätys ja teollisuusvesi – investointi 3: Veden säästäminen teollisuudessa</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56DE8B1"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4848992" w14:textId="77777777" w:rsidR="008F28BF" w:rsidRDefault="00296299">
            <w:pPr>
              <w:pStyle w:val="P68B1DB1-Normal64"/>
              <w:spacing w:before="0" w:after="0" w:line="240" w:lineRule="auto"/>
              <w:jc w:val="center"/>
              <w:rPr>
                <w:noProof/>
              </w:rPr>
            </w:pPr>
            <w:r>
              <w:rPr>
                <w:noProof/>
              </w:rPr>
              <w:t>Teollisuus- ja kauppaministeriö tekee kaikki julkiset hankintasopimukset teollisuuden veden säästämiseksi ja optimoimiseksi</w:t>
            </w:r>
          </w:p>
        </w:tc>
      </w:tr>
      <w:tr w:rsidR="008F28BF" w14:paraId="770674BD"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8C261BF" w14:textId="77777777" w:rsidR="008F28BF" w:rsidRDefault="00296299">
            <w:pPr>
              <w:pStyle w:val="P68B1DB1-Normal63"/>
              <w:spacing w:before="0" w:after="0" w:line="240" w:lineRule="auto"/>
              <w:jc w:val="center"/>
              <w:rPr>
                <w:noProof/>
              </w:rPr>
            </w:pPr>
            <w:r>
              <w:rPr>
                <w:noProof/>
              </w:rPr>
              <w:t>161</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42CD194" w14:textId="77777777" w:rsidR="008F28BF" w:rsidRDefault="00296299">
            <w:pPr>
              <w:pStyle w:val="P68B1DB1-Normal64"/>
              <w:spacing w:before="0" w:after="0" w:line="240" w:lineRule="auto"/>
              <w:jc w:val="center"/>
              <w:rPr>
                <w:noProof/>
              </w:rPr>
            </w:pPr>
            <w:r>
              <w:rPr>
                <w:noProof/>
              </w:rPr>
              <w:t>C 2.9: Biologisen monimuotoisuuden edistäminen ja kuivuuden torjunta – Investointi 1: Brnon kaupungin suojelu kuivuutta ja tulvia vastaan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670D18A"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1236C81" w14:textId="77777777" w:rsidR="008F28BF" w:rsidRDefault="00296299">
            <w:pPr>
              <w:pStyle w:val="P68B1DB1-Normal65"/>
              <w:spacing w:before="0" w:after="0" w:line="240" w:lineRule="auto"/>
              <w:jc w:val="center"/>
              <w:rPr>
                <w:noProof/>
                <w:color w:val="004300"/>
              </w:rPr>
            </w:pPr>
            <w:r>
              <w:rPr>
                <w:noProof/>
                <w:color w:val="006100"/>
              </w:rPr>
              <w:t>Ilmoitus Brnon kaupungin kuivuuden ja tulvien torjuntaan tähtääviä hankkeita koskevien sopimusten tekemisestä.</w:t>
            </w:r>
            <w:r>
              <w:rPr>
                <w:noProof/>
                <w:color w:val="004300"/>
              </w:rPr>
              <w:t xml:space="preserve"> </w:t>
            </w:r>
          </w:p>
        </w:tc>
      </w:tr>
      <w:tr w:rsidR="008F28BF" w14:paraId="6E751AAD"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97BCF" w14:textId="77777777" w:rsidR="008F28BF" w:rsidRDefault="00296299">
            <w:pPr>
              <w:pStyle w:val="P68B1DB1-Normal64"/>
              <w:spacing w:before="0" w:after="0" w:line="240" w:lineRule="auto"/>
              <w:jc w:val="center"/>
              <w:rPr>
                <w:noProof/>
              </w:rPr>
            </w:pPr>
            <w:r>
              <w:rPr>
                <w:noProof/>
              </w:rPr>
              <w:t>228</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FCF857F" w14:textId="77777777" w:rsidR="008F28BF" w:rsidRDefault="00296299">
            <w:pPr>
              <w:pStyle w:val="P68B1DB1-Normal64"/>
              <w:spacing w:before="0" w:after="0" w:line="240" w:lineRule="auto"/>
              <w:jc w:val="center"/>
              <w:rPr>
                <w:noProof/>
              </w:rPr>
            </w:pPr>
            <w:r>
              <w:rPr>
                <w:noProof/>
              </w:rPr>
              <w:t>C 5.2: Tuki yritysten tutkimukselle ja kehittämiselle sekä innovaatioiden tuominen liiketoimintakäytäntöön – Investointi 2: Tutkimus- ja kehitysyhteistyön tukeminen (älykkään erikoistumisen strategian mukaisesti)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741360C"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BC34D30" w14:textId="77777777" w:rsidR="008F28BF" w:rsidRDefault="00296299">
            <w:pPr>
              <w:pStyle w:val="P68B1DB1-Normal64"/>
              <w:spacing w:before="0" w:after="0" w:line="240" w:lineRule="auto"/>
              <w:jc w:val="center"/>
              <w:rPr>
                <w:noProof/>
              </w:rPr>
            </w:pPr>
            <w:r>
              <w:rPr>
                <w:noProof/>
              </w:rPr>
              <w:t>Pk-yritysten yhteistyö julkisen tutkimusorganisaation kanssa kansallisten osaamiskeskusten puitteissa</w:t>
            </w:r>
          </w:p>
        </w:tc>
      </w:tr>
      <w:tr w:rsidR="008F28BF" w14:paraId="10D383F8" w14:textId="77777777">
        <w:trPr>
          <w:trHeight w:val="795"/>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8D62CC" w14:textId="77777777" w:rsidR="008F28BF" w:rsidRDefault="00296299">
            <w:pPr>
              <w:pStyle w:val="P68B1DB1-Normal64"/>
              <w:spacing w:before="0" w:after="0" w:line="240" w:lineRule="auto"/>
              <w:jc w:val="center"/>
              <w:rPr>
                <w:noProof/>
              </w:rPr>
            </w:pPr>
            <w:r>
              <w:rPr>
                <w:noProof/>
              </w:rPr>
              <w:t>232</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4140101" w14:textId="77777777" w:rsidR="008F28BF" w:rsidRDefault="00296299">
            <w:pPr>
              <w:pStyle w:val="P68B1DB1-Normal64"/>
              <w:spacing w:before="0" w:after="0" w:line="240" w:lineRule="auto"/>
              <w:jc w:val="center"/>
              <w:rPr>
                <w:noProof/>
              </w:rPr>
            </w:pPr>
            <w:r>
              <w:rPr>
                <w:noProof/>
              </w:rPr>
              <w:t>C 6.1: Terveydenhuoltojärjestelmän häiriönsietokyvyn parantaminen – Investointi 1: Teholääketieteen simulaatiokeskuksen perustaminen ja koulutusjärjestelmän optimointi</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E77557D"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31752E2" w14:textId="77777777" w:rsidR="008F28BF" w:rsidRDefault="00296299">
            <w:pPr>
              <w:pStyle w:val="P68B1DB1-Normal64"/>
              <w:spacing w:before="0" w:after="0" w:line="240" w:lineRule="auto"/>
              <w:jc w:val="center"/>
              <w:rPr>
                <w:noProof/>
              </w:rPr>
            </w:pPr>
            <w:r>
              <w:rPr>
                <w:noProof/>
              </w:rPr>
              <w:t xml:space="preserve">Tarjouspyyntö teholääketieteen simulaatiokeskuksen rakentamisesta </w:t>
            </w:r>
          </w:p>
        </w:tc>
      </w:tr>
      <w:tr w:rsidR="008F28BF" w14:paraId="6A322B76"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D7A68BC" w14:textId="77777777" w:rsidR="008F28BF" w:rsidRDefault="00296299">
            <w:pPr>
              <w:pStyle w:val="P68B1DB1-Normal63"/>
              <w:spacing w:before="0" w:after="0" w:line="240" w:lineRule="auto"/>
              <w:jc w:val="center"/>
              <w:rPr>
                <w:noProof/>
              </w:rPr>
            </w:pPr>
            <w:r>
              <w:rPr>
                <w:noProof/>
              </w:rPr>
              <w:t>240</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10AB24"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Investointi 1: Tšekin onkologisen instituutin rakentaminen ja perustaminen</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8282C9"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7E0127D" w14:textId="77777777" w:rsidR="008F28BF" w:rsidRDefault="00296299">
            <w:pPr>
              <w:pStyle w:val="P68B1DB1-Normal65"/>
              <w:spacing w:before="0" w:after="0" w:line="240" w:lineRule="auto"/>
              <w:jc w:val="center"/>
              <w:rPr>
                <w:noProof/>
                <w:color w:val="004300"/>
              </w:rPr>
            </w:pPr>
            <w:r>
              <w:rPr>
                <w:noProof/>
                <w:color w:val="006100"/>
              </w:rPr>
              <w:t>Riippumattoman viranomaisen validoima toteutettavuustutkimus</w:t>
            </w:r>
            <w:r>
              <w:rPr>
                <w:noProof/>
                <w:color w:val="004300"/>
              </w:rPr>
              <w:t xml:space="preserve"> </w:t>
            </w:r>
          </w:p>
        </w:tc>
      </w:tr>
      <w:tr w:rsidR="008F28BF" w14:paraId="20970B9E"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BA36FE" w14:textId="77777777" w:rsidR="008F28BF" w:rsidRDefault="00296299">
            <w:pPr>
              <w:pStyle w:val="P68B1DB1-Normal63"/>
              <w:spacing w:before="0" w:after="0" w:line="240" w:lineRule="auto"/>
              <w:jc w:val="center"/>
              <w:rPr>
                <w:noProof/>
              </w:rPr>
            </w:pPr>
            <w:r>
              <w:rPr>
                <w:noProof/>
              </w:rPr>
              <w:t xml:space="preserve"> </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FDC820A" w14:textId="77777777" w:rsidR="008F28BF" w:rsidRDefault="00296299">
            <w:pPr>
              <w:pStyle w:val="P68B1DB1-Normal64"/>
              <w:spacing w:before="0" w:after="0" w:line="240" w:lineRule="auto"/>
              <w:jc w:val="center"/>
              <w:rPr>
                <w:noProof/>
              </w:rPr>
            </w:pPr>
            <w:r>
              <w:rPr>
                <w:noProof/>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975BCAF" w14:textId="77777777" w:rsidR="008F28BF" w:rsidRDefault="00296299">
            <w:pPr>
              <w:pStyle w:val="P68B1DB1-Normal66"/>
              <w:spacing w:before="0" w:after="0" w:line="240" w:lineRule="auto"/>
              <w:jc w:val="center"/>
              <w:rPr>
                <w:noProof/>
              </w:rPr>
            </w:pPr>
            <w:r>
              <w:rPr>
                <w:noProof/>
              </w:rPr>
              <w:t>Maksuerän määrä</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4D45393" w14:textId="645EBB50" w:rsidR="008F28BF" w:rsidRDefault="00296299">
            <w:pPr>
              <w:pStyle w:val="P68B1DB1-Normal65"/>
              <w:spacing w:before="0" w:after="0" w:line="240" w:lineRule="auto"/>
              <w:jc w:val="center"/>
              <w:rPr>
                <w:b/>
                <w:smallCaps/>
                <w:noProof/>
                <w:color w:val="004300"/>
              </w:rPr>
            </w:pPr>
            <w:r>
              <w:rPr>
                <w:b/>
                <w:smallCaps/>
                <w:noProof/>
                <w:color w:val="004300"/>
              </w:rPr>
              <w:t xml:space="preserve"> YHTEENSÄ</w:t>
            </w:r>
            <w:r>
              <w:rPr>
                <w:noProof/>
                <w:color w:val="006100"/>
              </w:rPr>
              <w:t xml:space="preserve"> </w:t>
            </w:r>
            <w:r>
              <w:rPr>
                <w:b/>
                <w:smallCaps/>
                <w:noProof/>
                <w:color w:val="004300"/>
              </w:rPr>
              <w:t>660565003</w:t>
            </w:r>
            <w:r>
              <w:rPr>
                <w:noProof/>
                <w:color w:val="006100"/>
              </w:rPr>
              <w:t xml:space="preserve"> </w:t>
            </w:r>
            <w:r>
              <w:rPr>
                <w:b/>
                <w:smallCaps/>
                <w:noProof/>
                <w:color w:val="004300"/>
              </w:rPr>
              <w:t>EUROA</w:t>
            </w:r>
          </w:p>
        </w:tc>
      </w:tr>
    </w:tbl>
    <w:p w14:paraId="5DA55E60" w14:textId="77777777" w:rsidR="008F28BF" w:rsidRDefault="008F28BF">
      <w:pPr>
        <w:spacing w:line="240" w:lineRule="auto"/>
        <w:jc w:val="both"/>
        <w:rPr>
          <w:noProof/>
        </w:rPr>
      </w:pPr>
    </w:p>
    <w:p w14:paraId="2C2268A3" w14:textId="77777777" w:rsidR="008F28BF" w:rsidRDefault="00296299">
      <w:pPr>
        <w:numPr>
          <w:ilvl w:val="1"/>
          <w:numId w:val="198"/>
        </w:numPr>
        <w:spacing w:line="240" w:lineRule="auto"/>
        <w:jc w:val="both"/>
        <w:rPr>
          <w:noProof/>
        </w:rPr>
      </w:pPr>
      <w:r>
        <w:rPr>
          <w:noProof/>
        </w:rPr>
        <w:t xml:space="preserve">Kolmas vaihe (tuki, jota ei makseta takaisin): </w:t>
      </w:r>
    </w:p>
    <w:tbl>
      <w:tblPr>
        <w:tblW w:w="10490" w:type="dxa"/>
        <w:tblInd w:w="-601" w:type="dxa"/>
        <w:tblLook w:val="04A0" w:firstRow="1" w:lastRow="0" w:firstColumn="1" w:lastColumn="0" w:noHBand="0" w:noVBand="1"/>
      </w:tblPr>
      <w:tblGrid>
        <w:gridCol w:w="1270"/>
        <w:gridCol w:w="3904"/>
        <w:gridCol w:w="1939"/>
        <w:gridCol w:w="3377"/>
      </w:tblGrid>
      <w:tr w:rsidR="008F28BF" w14:paraId="03DDA853" w14:textId="77777777">
        <w:trPr>
          <w:trHeight w:val="825"/>
          <w:tblHeader/>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F8D6EC" w14:textId="77777777" w:rsidR="008F28BF" w:rsidRDefault="00296299">
            <w:pPr>
              <w:pStyle w:val="P68B1DB1-Normal62"/>
              <w:spacing w:before="0" w:after="0" w:line="240" w:lineRule="auto"/>
              <w:jc w:val="center"/>
              <w:rPr>
                <w:noProof/>
              </w:rPr>
            </w:pPr>
            <w:r>
              <w:rPr>
                <w:noProof/>
              </w:rPr>
              <w:t>Juokseva numero</w:t>
            </w:r>
          </w:p>
        </w:tc>
        <w:tc>
          <w:tcPr>
            <w:tcW w:w="3969" w:type="dxa"/>
            <w:tcBorders>
              <w:top w:val="single" w:sz="8" w:space="0" w:color="auto"/>
              <w:left w:val="nil"/>
              <w:bottom w:val="single" w:sz="8" w:space="0" w:color="auto"/>
              <w:right w:val="single" w:sz="8" w:space="0" w:color="auto"/>
            </w:tcBorders>
            <w:shd w:val="clear" w:color="auto" w:fill="BDD7EE"/>
            <w:vAlign w:val="center"/>
            <w:hideMark/>
          </w:tcPr>
          <w:p w14:paraId="0559E132" w14:textId="77777777" w:rsidR="008F28BF" w:rsidRDefault="00296299">
            <w:pPr>
              <w:pStyle w:val="P68B1DB1-Normal62"/>
              <w:spacing w:before="0" w:after="0" w:line="240" w:lineRule="auto"/>
              <w:jc w:val="center"/>
              <w:rPr>
                <w:noProof/>
              </w:rPr>
            </w:pPr>
            <w:r>
              <w:rPr>
                <w:noProof/>
              </w:rPr>
              <w:t>Toimenpide (uudistus tai investointi)</w:t>
            </w:r>
          </w:p>
        </w:tc>
        <w:tc>
          <w:tcPr>
            <w:tcW w:w="1843" w:type="dxa"/>
            <w:tcBorders>
              <w:top w:val="single" w:sz="8" w:space="0" w:color="auto"/>
              <w:left w:val="nil"/>
              <w:bottom w:val="single" w:sz="8" w:space="0" w:color="auto"/>
              <w:right w:val="single" w:sz="8" w:space="0" w:color="auto"/>
            </w:tcBorders>
            <w:shd w:val="clear" w:color="auto" w:fill="BDD7EE"/>
            <w:vAlign w:val="center"/>
            <w:hideMark/>
          </w:tcPr>
          <w:p w14:paraId="6420FD40" w14:textId="77777777" w:rsidR="008F28BF" w:rsidRDefault="00296299">
            <w:pPr>
              <w:pStyle w:val="P68B1DB1-Normal62"/>
              <w:spacing w:before="0" w:after="0" w:line="240" w:lineRule="auto"/>
              <w:jc w:val="center"/>
              <w:rPr>
                <w:noProof/>
              </w:rPr>
            </w:pPr>
            <w:r>
              <w:rPr>
                <w:noProof/>
              </w:rPr>
              <w:t>Välitavoite/tavoite</w:t>
            </w:r>
          </w:p>
        </w:tc>
        <w:tc>
          <w:tcPr>
            <w:tcW w:w="3402" w:type="dxa"/>
            <w:tcBorders>
              <w:top w:val="single" w:sz="8" w:space="0" w:color="auto"/>
              <w:left w:val="nil"/>
              <w:bottom w:val="single" w:sz="8" w:space="0" w:color="auto"/>
              <w:right w:val="single" w:sz="8" w:space="0" w:color="auto"/>
            </w:tcBorders>
            <w:shd w:val="clear" w:color="auto" w:fill="BDD7EE"/>
            <w:vAlign w:val="center"/>
            <w:hideMark/>
          </w:tcPr>
          <w:p w14:paraId="60A06208" w14:textId="77777777" w:rsidR="008F28BF" w:rsidRDefault="00296299">
            <w:pPr>
              <w:pStyle w:val="P68B1DB1-Normal62"/>
              <w:spacing w:before="0" w:after="0" w:line="240" w:lineRule="auto"/>
              <w:jc w:val="center"/>
              <w:rPr>
                <w:noProof/>
              </w:rPr>
            </w:pPr>
            <w:r>
              <w:rPr>
                <w:noProof/>
              </w:rPr>
              <w:t>Nimi</w:t>
            </w:r>
          </w:p>
        </w:tc>
      </w:tr>
      <w:tr w:rsidR="008F28BF" w14:paraId="7D3914DC"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98F1C57" w14:textId="77777777" w:rsidR="008F28BF" w:rsidRDefault="00296299">
            <w:pPr>
              <w:pStyle w:val="P68B1DB1-Normal63"/>
              <w:spacing w:before="0" w:after="0" w:line="240" w:lineRule="auto"/>
              <w:jc w:val="center"/>
              <w:rPr>
                <w:noProof/>
              </w:rPr>
            </w:pPr>
            <w:r>
              <w:rPr>
                <w:noProof/>
              </w:rPr>
              <w:t>139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323F2B8B"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4: Ilmastonmuutokseen sopeutuvien metsien rakentaminen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C764997"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20F1F462" w14:textId="77777777" w:rsidR="008F28BF" w:rsidRDefault="00296299">
            <w:pPr>
              <w:pStyle w:val="P68B1DB1-Normal64"/>
              <w:spacing w:before="0" w:after="0" w:line="240" w:lineRule="auto"/>
              <w:jc w:val="center"/>
              <w:rPr>
                <w:noProof/>
              </w:rPr>
            </w:pPr>
            <w:r>
              <w:rPr>
                <w:noProof/>
              </w:rPr>
              <w:t>Metsänhoidon suunnittelusta annetun ministeriön asetuksen muuttaminen (metsänhoidon suunnittelusta annetun asetuksen nro 84/1996 muutos)</w:t>
            </w:r>
          </w:p>
        </w:tc>
      </w:tr>
      <w:tr w:rsidR="008F28BF" w14:paraId="322E052B"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433E79" w14:textId="39C78616" w:rsidR="008F28BF" w:rsidRDefault="00296299">
            <w:pPr>
              <w:pStyle w:val="P68B1DB1-Normal63"/>
              <w:spacing w:line="240" w:lineRule="auto"/>
              <w:jc w:val="center"/>
              <w:rPr>
                <w:noProof/>
              </w:rPr>
            </w:pPr>
            <w:r>
              <w:rPr>
                <w:noProof/>
              </w:rPr>
              <w:t>78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48F17EF" w14:textId="77777777" w:rsidR="008F28BF" w:rsidRDefault="00296299">
            <w:pPr>
              <w:pStyle w:val="P68B1DB1-Normal64"/>
              <w:spacing w:before="0" w:after="0" w:line="240" w:lineRule="auto"/>
              <w:jc w:val="center"/>
              <w:rPr>
                <w:noProof/>
              </w:rPr>
            </w:pPr>
            <w:r>
              <w:rPr>
                <w:noProof/>
              </w:rPr>
              <w:t>C 2.1: Kestävä liikenne – Uudistus 1: Vaihtoehtojen luominen energia- ja avaruusvaltaiselle tieliikenteelle</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3F33F67D"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6A6BE08F" w14:textId="77777777" w:rsidR="008F28BF" w:rsidRDefault="00296299">
            <w:pPr>
              <w:pStyle w:val="P68B1DB1-Normal64"/>
              <w:spacing w:before="0" w:after="0" w:line="240" w:lineRule="auto"/>
              <w:jc w:val="center"/>
              <w:rPr>
                <w:noProof/>
              </w:rPr>
            </w:pPr>
            <w:r>
              <w:rPr>
                <w:noProof/>
              </w:rPr>
              <w:t>Liikkuvuussuunnitelmien hyväksyminen</w:t>
            </w:r>
          </w:p>
        </w:tc>
      </w:tr>
      <w:tr w:rsidR="008F28BF" w14:paraId="2A0E1826"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0BB3914" w14:textId="69EA939F" w:rsidR="008F28BF" w:rsidRDefault="00296299">
            <w:pPr>
              <w:pStyle w:val="P68B1DB1-Normal63"/>
              <w:spacing w:line="240" w:lineRule="auto"/>
              <w:jc w:val="center"/>
              <w:rPr>
                <w:noProof/>
              </w:rPr>
            </w:pPr>
            <w:r>
              <w:rPr>
                <w:noProof/>
              </w:rPr>
              <w:t>87</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505231CB" w14:textId="77777777" w:rsidR="008F28BF" w:rsidRDefault="00296299">
            <w:pPr>
              <w:pStyle w:val="P68B1DB1-Normal64"/>
              <w:spacing w:before="0" w:after="0" w:line="240" w:lineRule="auto"/>
              <w:jc w:val="center"/>
              <w:rPr>
                <w:noProof/>
              </w:rPr>
            </w:pPr>
            <w:r>
              <w:rPr>
                <w:noProof/>
              </w:rPr>
              <w:t>C 2.1: Kestävä liikenne – Investointi 2: Rautateiden sähköistäminen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1F5D04E" w14:textId="77777777" w:rsidR="008F28BF" w:rsidRDefault="00296299">
            <w:pPr>
              <w:pStyle w:val="P68B1DB1-Normal64"/>
              <w:spacing w:before="0" w:after="0" w:line="240" w:lineRule="auto"/>
              <w:jc w:val="center"/>
              <w:rPr>
                <w:noProof/>
              </w:rPr>
            </w:pPr>
            <w:r>
              <w:rPr>
                <w:noProof/>
              </w:rPr>
              <w:t>Kohde</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E4C36C5" w14:textId="77777777" w:rsidR="008F28BF" w:rsidRDefault="00296299">
            <w:pPr>
              <w:pStyle w:val="P68B1DB1-Normal64"/>
              <w:spacing w:before="0" w:after="0" w:line="240" w:lineRule="auto"/>
              <w:jc w:val="center"/>
              <w:rPr>
                <w:noProof/>
              </w:rPr>
            </w:pPr>
            <w:r>
              <w:rPr>
                <w:noProof/>
              </w:rPr>
              <w:t xml:space="preserve">Kahden hankkeen loppuun saattaminen ennalta määritellyistä hankkeista </w:t>
            </w:r>
          </w:p>
        </w:tc>
      </w:tr>
      <w:tr w:rsidR="008F28BF" w14:paraId="200AE9CA" w14:textId="77777777">
        <w:trPr>
          <w:trHeight w:val="795"/>
        </w:trPr>
        <w:tc>
          <w:tcPr>
            <w:tcW w:w="1276"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11E24425" w14:textId="77777777" w:rsidR="008F28BF" w:rsidRDefault="00296299">
            <w:pPr>
              <w:pStyle w:val="P68B1DB1-Normal63"/>
              <w:spacing w:before="0" w:after="0" w:line="240" w:lineRule="auto"/>
              <w:jc w:val="center"/>
              <w:rPr>
                <w:noProof/>
              </w:rPr>
            </w:pPr>
            <w:r>
              <w:rPr>
                <w:noProof/>
              </w:rPr>
              <w:t>142</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05CFB9C" w14:textId="77777777" w:rsidR="008F28BF" w:rsidRDefault="00296299">
            <w:pPr>
              <w:pStyle w:val="P68B1DB1-Normal64"/>
              <w:spacing w:before="0" w:after="0" w:line="240" w:lineRule="auto"/>
              <w:jc w:val="center"/>
              <w:rPr>
                <w:noProof/>
              </w:rPr>
            </w:pPr>
            <w:r>
              <w:rPr>
                <w:noProof/>
              </w:rPr>
              <w:t>C 2.6: Luonnonsuojelu ja ilmastonmuutokseen sopeutuminen – Investointi 5: Vedenpidätys metsässä</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7A2D640A" w14:textId="7B56D8B4" w:rsidR="008F28BF" w:rsidRDefault="00296299">
            <w:pPr>
              <w:pStyle w:val="P68B1DB1-Normal50"/>
              <w:spacing w:before="0" w:after="0" w:line="240" w:lineRule="auto"/>
              <w:jc w:val="center"/>
              <w:rPr>
                <w:rFonts w:eastAsia="Times New Roman"/>
                <w:noProof/>
                <w:sz w:val="20"/>
                <w:szCs w:val="20"/>
              </w:rPr>
            </w:pPr>
            <w:r>
              <w:rPr>
                <w:noProof/>
              </w:rPr>
              <w:t>Kohde</w:t>
            </w:r>
          </w:p>
        </w:tc>
        <w:tc>
          <w:tcPr>
            <w:tcW w:w="3402"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3A63C1B4" w14:textId="77777777" w:rsidR="008F28BF" w:rsidRDefault="00296299">
            <w:pPr>
              <w:pStyle w:val="P68B1DB1-Normal64"/>
              <w:spacing w:before="0" w:after="0" w:line="240" w:lineRule="auto"/>
              <w:jc w:val="center"/>
              <w:rPr>
                <w:noProof/>
              </w:rPr>
            </w:pPr>
            <w:r>
              <w:rPr>
                <w:noProof/>
              </w:rPr>
              <w:t>T1: 40 torrent-valvontahankkeen (pienen mittakaavan puu- ja luonnonkivipatojen) loppuun saattaminen, jotta voidaan hidastaa pintavaluntaa ja vedenpidätystä metsissä (säilytys ja pienet altaat).</w:t>
            </w:r>
          </w:p>
        </w:tc>
      </w:tr>
      <w:tr w:rsidR="008F28BF" w14:paraId="712E1624" w14:textId="77777777">
        <w:trPr>
          <w:trHeight w:val="795"/>
        </w:trPr>
        <w:tc>
          <w:tcPr>
            <w:tcW w:w="1276"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AB1A24E" w14:textId="2723B329" w:rsidR="008F28BF" w:rsidRDefault="00296299">
            <w:pPr>
              <w:pStyle w:val="P68B1DB1-Normal63"/>
              <w:spacing w:before="0" w:after="0" w:line="240" w:lineRule="auto"/>
              <w:jc w:val="center"/>
              <w:rPr>
                <w:noProof/>
              </w:rPr>
            </w:pPr>
            <w:r>
              <w:rPr>
                <w:noProof/>
              </w:rPr>
              <w:t>48</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72FD25B6"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uudistus 2: Yhteinen strategisten teknologioiden tuki- ja sertifiointiryhmä strategisten teknologioiden neuvoston kanssa</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1F0FCFCD" w14:textId="43E4D3E2"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8" w:space="0" w:color="000000" w:themeColor="text1"/>
              <w:right w:val="single" w:sz="8" w:space="0" w:color="auto"/>
            </w:tcBorders>
            <w:shd w:val="clear" w:color="auto" w:fill="C6EFCE"/>
            <w:vAlign w:val="center"/>
            <w:hideMark/>
          </w:tcPr>
          <w:p w14:paraId="0DFE4216" w14:textId="4A5B5532" w:rsidR="008F28BF" w:rsidRDefault="00296299">
            <w:pPr>
              <w:pStyle w:val="P68B1DB1-Normal64"/>
              <w:spacing w:before="0" w:after="0" w:line="240" w:lineRule="auto"/>
              <w:jc w:val="center"/>
              <w:rPr>
                <w:noProof/>
              </w:rPr>
            </w:pPr>
            <w:r>
              <w:rPr>
                <w:noProof/>
              </w:rPr>
              <w:t>Sertifiointiverkoston perustaminen ja nimeäminen</w:t>
            </w:r>
          </w:p>
        </w:tc>
      </w:tr>
      <w:tr w:rsidR="008F28BF" w14:paraId="00A735AD" w14:textId="77777777">
        <w:trPr>
          <w:trHeight w:val="99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hideMark/>
          </w:tcPr>
          <w:p w14:paraId="5DB7A43A" w14:textId="77777777" w:rsidR="008F28BF" w:rsidRDefault="00296299">
            <w:pPr>
              <w:pStyle w:val="P68B1DB1-Normal63"/>
              <w:spacing w:before="0" w:after="0" w:line="240" w:lineRule="auto"/>
              <w:jc w:val="center"/>
              <w:rPr>
                <w:noProof/>
              </w:rPr>
            </w:pPr>
            <w:r>
              <w:rPr>
                <w:noProof/>
              </w:rPr>
              <w:t>32</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9242799" w14:textId="73C0E6A8" w:rsidR="008F28BF" w:rsidRDefault="00296299">
            <w:pPr>
              <w:pStyle w:val="P68B1DB1-Normal64"/>
              <w:spacing w:before="0" w:after="0" w:line="240" w:lineRule="auto"/>
              <w:jc w:val="center"/>
              <w:rPr>
                <w:noProof/>
              </w:rPr>
            </w:pPr>
            <w:r>
              <w:rPr>
                <w:noProof/>
              </w:rPr>
              <w:t>C 1.3: Huippuosaamisen digitaaliset verkot – Uudistus 1: Sähköisten viestintäverkkojen käyttöönottoympäristön parantaminen </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2B101351"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4" w:space="0" w:color="000000" w:themeColor="text1"/>
              <w:right w:val="single" w:sz="8" w:space="0" w:color="auto"/>
            </w:tcBorders>
            <w:shd w:val="clear" w:color="auto" w:fill="C6EFCE"/>
            <w:vAlign w:val="center"/>
            <w:hideMark/>
          </w:tcPr>
          <w:p w14:paraId="22C1D222" w14:textId="77777777" w:rsidR="008F28BF" w:rsidRDefault="00296299">
            <w:pPr>
              <w:pStyle w:val="P68B1DB1-Normal64"/>
              <w:spacing w:before="0" w:after="0" w:line="240" w:lineRule="auto"/>
              <w:jc w:val="center"/>
              <w:rPr>
                <w:noProof/>
              </w:rPr>
            </w:pPr>
            <w:r>
              <w:rPr>
                <w:noProof/>
              </w:rPr>
              <w:t>Teollisuus- ja kauppaministeriön valmistelemat toimenpiteet, joiden tarkoituksena on luoda tietokanta investointihankesuunnitelmista ja lisätä verkon laadun mittausten määrää </w:t>
            </w:r>
          </w:p>
        </w:tc>
      </w:tr>
      <w:tr w:rsidR="008F28BF" w14:paraId="2C58FCC6" w14:textId="77777777">
        <w:trPr>
          <w:trHeight w:val="600"/>
        </w:trPr>
        <w:tc>
          <w:tcPr>
            <w:tcW w:w="1276" w:type="dxa"/>
            <w:tcBorders>
              <w:top w:val="single" w:sz="4" w:space="0" w:color="000000" w:themeColor="text1"/>
              <w:left w:val="single" w:sz="8" w:space="0" w:color="auto"/>
              <w:bottom w:val="single" w:sz="8" w:space="0" w:color="auto"/>
              <w:right w:val="single" w:sz="8" w:space="0" w:color="auto"/>
            </w:tcBorders>
            <w:shd w:val="clear" w:color="auto" w:fill="C6EFCE"/>
            <w:vAlign w:val="center"/>
            <w:hideMark/>
          </w:tcPr>
          <w:p w14:paraId="237AB001" w14:textId="77777777" w:rsidR="008F28BF" w:rsidRDefault="00296299">
            <w:pPr>
              <w:pStyle w:val="P68B1DB1-Normal64"/>
              <w:spacing w:before="0" w:after="0" w:line="240" w:lineRule="auto"/>
              <w:jc w:val="center"/>
              <w:rPr>
                <w:noProof/>
              </w:rPr>
            </w:pPr>
            <w:r>
              <w:rPr>
                <w:noProof/>
              </w:rPr>
              <w:t>99</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34BEE17B"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19DCF5FA"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000000" w:themeColor="text1"/>
              <w:left w:val="nil"/>
              <w:bottom w:val="single" w:sz="8" w:space="0" w:color="auto"/>
              <w:right w:val="single" w:sz="8" w:space="0" w:color="auto"/>
            </w:tcBorders>
            <w:shd w:val="clear" w:color="auto" w:fill="C6EFCE"/>
            <w:vAlign w:val="center"/>
            <w:hideMark/>
          </w:tcPr>
          <w:p w14:paraId="4CD54230" w14:textId="77777777" w:rsidR="008F28BF" w:rsidRDefault="00296299">
            <w:pPr>
              <w:pStyle w:val="P68B1DB1-Normal64"/>
              <w:spacing w:before="0" w:after="0" w:line="240" w:lineRule="auto"/>
              <w:jc w:val="center"/>
              <w:rPr>
                <w:noProof/>
              </w:rPr>
            </w:pPr>
            <w:r>
              <w:rPr>
                <w:noProof/>
              </w:rPr>
              <w:t>Nykyaikaistettujen rautatiesiltojen tai -tunnelien valmiiksi saattaminen</w:t>
            </w:r>
          </w:p>
        </w:tc>
      </w:tr>
      <w:tr w:rsidR="008F28BF" w14:paraId="3A875010" w14:textId="77777777">
        <w:trPr>
          <w:trHeight w:val="600"/>
        </w:trPr>
        <w:tc>
          <w:tcPr>
            <w:tcW w:w="1276" w:type="dxa"/>
            <w:tcBorders>
              <w:top w:val="nil"/>
              <w:left w:val="single" w:sz="8" w:space="0" w:color="auto"/>
              <w:bottom w:val="single" w:sz="8" w:space="0" w:color="auto"/>
              <w:right w:val="single" w:sz="8" w:space="0" w:color="auto"/>
            </w:tcBorders>
            <w:shd w:val="clear" w:color="auto" w:fill="C6EFCE"/>
            <w:vAlign w:val="center"/>
            <w:hideMark/>
          </w:tcPr>
          <w:p w14:paraId="6CE6051A" w14:textId="77777777" w:rsidR="008F28BF" w:rsidRDefault="00296299">
            <w:pPr>
              <w:pStyle w:val="P68B1DB1-Normal64"/>
              <w:spacing w:before="0" w:after="0" w:line="240" w:lineRule="auto"/>
              <w:jc w:val="center"/>
              <w:rPr>
                <w:noProof/>
              </w:rPr>
            </w:pPr>
            <w:r>
              <w:rPr>
                <w:noProof/>
              </w:rPr>
              <w:t xml:space="preserve"> </w:t>
            </w:r>
          </w:p>
        </w:tc>
        <w:tc>
          <w:tcPr>
            <w:tcW w:w="3969" w:type="dxa"/>
            <w:tcBorders>
              <w:top w:val="nil"/>
              <w:left w:val="nil"/>
              <w:bottom w:val="single" w:sz="8" w:space="0" w:color="auto"/>
              <w:right w:val="single" w:sz="8" w:space="0" w:color="000000" w:themeColor="text1"/>
            </w:tcBorders>
            <w:shd w:val="clear" w:color="auto" w:fill="C6EFCE"/>
            <w:vAlign w:val="center"/>
            <w:hideMark/>
          </w:tcPr>
          <w:p w14:paraId="4F5EBA18" w14:textId="77777777" w:rsidR="008F28BF" w:rsidRDefault="00296299">
            <w:pPr>
              <w:pStyle w:val="P68B1DB1-Normal64"/>
              <w:spacing w:before="0" w:after="0" w:line="240" w:lineRule="auto"/>
              <w:jc w:val="center"/>
              <w:rPr>
                <w:noProof/>
              </w:rPr>
            </w:pPr>
            <w:r>
              <w:rPr>
                <w:noProof/>
              </w:rPr>
              <w:t xml:space="preserve"> </w:t>
            </w:r>
          </w:p>
        </w:tc>
        <w:tc>
          <w:tcPr>
            <w:tcW w:w="1843" w:type="dxa"/>
            <w:tcBorders>
              <w:top w:val="nil"/>
              <w:left w:val="nil"/>
              <w:bottom w:val="single" w:sz="8" w:space="0" w:color="auto"/>
              <w:right w:val="single" w:sz="8" w:space="0" w:color="000000" w:themeColor="text1"/>
            </w:tcBorders>
            <w:shd w:val="clear" w:color="auto" w:fill="C6EFCE"/>
            <w:vAlign w:val="center"/>
            <w:hideMark/>
          </w:tcPr>
          <w:p w14:paraId="00160A1B" w14:textId="77777777" w:rsidR="008F28BF" w:rsidRDefault="00296299">
            <w:pPr>
              <w:pStyle w:val="P68B1DB1-Normal66"/>
              <w:spacing w:before="0" w:after="0" w:line="240" w:lineRule="auto"/>
              <w:jc w:val="center"/>
              <w:rPr>
                <w:noProof/>
              </w:rPr>
            </w:pPr>
            <w:r>
              <w:rPr>
                <w:noProof/>
              </w:rPr>
              <w:t>Maksuerän määrä</w:t>
            </w:r>
          </w:p>
        </w:tc>
        <w:tc>
          <w:tcPr>
            <w:tcW w:w="3402" w:type="dxa"/>
            <w:tcBorders>
              <w:top w:val="nil"/>
              <w:left w:val="nil"/>
              <w:bottom w:val="single" w:sz="8" w:space="0" w:color="auto"/>
              <w:right w:val="single" w:sz="8" w:space="0" w:color="auto"/>
            </w:tcBorders>
            <w:shd w:val="clear" w:color="auto" w:fill="C6EFCE"/>
            <w:vAlign w:val="center"/>
            <w:hideMark/>
          </w:tcPr>
          <w:p w14:paraId="688E6A0C" w14:textId="7CDDEA7F" w:rsidR="008F28BF" w:rsidRDefault="00296299">
            <w:pPr>
              <w:pStyle w:val="P68B1DB1-Normal64"/>
              <w:spacing w:before="0" w:after="0" w:line="240" w:lineRule="auto"/>
              <w:jc w:val="center"/>
              <w:rPr>
                <w:b/>
                <w:noProof/>
              </w:rPr>
            </w:pPr>
            <w:r>
              <w:rPr>
                <w:b/>
                <w:noProof/>
              </w:rPr>
              <w:t>YHTEENSÄ</w:t>
            </w:r>
            <w:r>
              <w:rPr>
                <w:noProof/>
              </w:rPr>
              <w:t xml:space="preserve"> </w:t>
            </w:r>
            <w:r>
              <w:rPr>
                <w:b/>
                <w:noProof/>
              </w:rPr>
              <w:t>142506202</w:t>
            </w:r>
            <w:r>
              <w:rPr>
                <w:noProof/>
              </w:rPr>
              <w:t xml:space="preserve"> </w:t>
            </w:r>
            <w:r>
              <w:rPr>
                <w:b/>
                <w:noProof/>
              </w:rPr>
              <w:t>EUROA</w:t>
            </w:r>
          </w:p>
        </w:tc>
      </w:tr>
    </w:tbl>
    <w:p w14:paraId="74174708" w14:textId="77777777" w:rsidR="008F28BF" w:rsidRDefault="008F28BF">
      <w:pPr>
        <w:spacing w:line="240" w:lineRule="auto"/>
        <w:jc w:val="both"/>
        <w:rPr>
          <w:noProof/>
        </w:rPr>
      </w:pPr>
    </w:p>
    <w:p w14:paraId="3C0CFA36" w14:textId="77777777" w:rsidR="008F28BF" w:rsidRDefault="00296299">
      <w:pPr>
        <w:numPr>
          <w:ilvl w:val="1"/>
          <w:numId w:val="198"/>
        </w:numPr>
        <w:spacing w:line="240" w:lineRule="auto"/>
        <w:jc w:val="both"/>
        <w:rPr>
          <w:noProof/>
        </w:rPr>
      </w:pPr>
      <w:r>
        <w:rPr>
          <w:noProof/>
        </w:rPr>
        <w:t xml:space="preserve">Neljäs erä (tuki, jota ei makseta takaisin): </w:t>
      </w:r>
    </w:p>
    <w:tbl>
      <w:tblPr>
        <w:tblW w:w="10285" w:type="dxa"/>
        <w:tblInd w:w="-601" w:type="dxa"/>
        <w:tblLook w:val="04A0" w:firstRow="1" w:lastRow="0" w:firstColumn="1" w:lastColumn="0" w:noHBand="0" w:noVBand="1"/>
      </w:tblPr>
      <w:tblGrid>
        <w:gridCol w:w="1270"/>
        <w:gridCol w:w="3349"/>
        <w:gridCol w:w="2756"/>
        <w:gridCol w:w="2910"/>
      </w:tblGrid>
      <w:tr w:rsidR="008F28BF" w14:paraId="3449D3EE" w14:textId="77777777">
        <w:trPr>
          <w:trHeight w:val="825"/>
          <w:tblHeader/>
        </w:trPr>
        <w:tc>
          <w:tcPr>
            <w:tcW w:w="1270"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03C1A6A" w14:textId="77777777" w:rsidR="008F28BF" w:rsidRDefault="00296299">
            <w:pPr>
              <w:pStyle w:val="P68B1DB1-Normal62"/>
              <w:spacing w:before="0" w:after="0" w:line="240" w:lineRule="auto"/>
              <w:jc w:val="center"/>
              <w:rPr>
                <w:noProof/>
              </w:rPr>
            </w:pPr>
            <w:r>
              <w:rPr>
                <w:noProof/>
              </w:rPr>
              <w:t>Juokseva numero</w:t>
            </w:r>
          </w:p>
        </w:tc>
        <w:tc>
          <w:tcPr>
            <w:tcW w:w="3349" w:type="dxa"/>
            <w:tcBorders>
              <w:top w:val="single" w:sz="8" w:space="0" w:color="auto"/>
              <w:left w:val="nil"/>
              <w:bottom w:val="single" w:sz="8" w:space="0" w:color="auto"/>
              <w:right w:val="single" w:sz="8" w:space="0" w:color="auto"/>
            </w:tcBorders>
            <w:shd w:val="clear" w:color="auto" w:fill="BDD7EE"/>
            <w:vAlign w:val="center"/>
            <w:hideMark/>
          </w:tcPr>
          <w:p w14:paraId="2CCE317F" w14:textId="77777777" w:rsidR="008F28BF" w:rsidRDefault="00296299">
            <w:pPr>
              <w:pStyle w:val="P68B1DB1-Normal62"/>
              <w:spacing w:before="0" w:after="0" w:line="240" w:lineRule="auto"/>
              <w:jc w:val="center"/>
              <w:rPr>
                <w:noProof/>
              </w:rPr>
            </w:pPr>
            <w:r>
              <w:rPr>
                <w:noProof/>
              </w:rPr>
              <w:t>Toimenpide (uudistus tai investointi)</w:t>
            </w:r>
          </w:p>
        </w:tc>
        <w:tc>
          <w:tcPr>
            <w:tcW w:w="2756" w:type="dxa"/>
            <w:tcBorders>
              <w:top w:val="single" w:sz="8" w:space="0" w:color="auto"/>
              <w:left w:val="nil"/>
              <w:bottom w:val="single" w:sz="8" w:space="0" w:color="auto"/>
              <w:right w:val="single" w:sz="8" w:space="0" w:color="auto"/>
            </w:tcBorders>
            <w:shd w:val="clear" w:color="auto" w:fill="BDD7EE"/>
            <w:vAlign w:val="center"/>
            <w:hideMark/>
          </w:tcPr>
          <w:p w14:paraId="7D4D9892" w14:textId="77777777" w:rsidR="008F28BF" w:rsidRDefault="00296299">
            <w:pPr>
              <w:pStyle w:val="P68B1DB1-Normal62"/>
              <w:spacing w:before="0" w:after="0" w:line="240" w:lineRule="auto"/>
              <w:jc w:val="center"/>
              <w:rPr>
                <w:noProof/>
              </w:rPr>
            </w:pPr>
            <w:r>
              <w:rPr>
                <w:noProof/>
              </w:rPr>
              <w:t>Välitavoite/tavoite</w:t>
            </w:r>
          </w:p>
        </w:tc>
        <w:tc>
          <w:tcPr>
            <w:tcW w:w="2910" w:type="dxa"/>
            <w:tcBorders>
              <w:top w:val="single" w:sz="8" w:space="0" w:color="auto"/>
              <w:left w:val="nil"/>
              <w:bottom w:val="single" w:sz="8" w:space="0" w:color="auto"/>
              <w:right w:val="single" w:sz="8" w:space="0" w:color="auto"/>
            </w:tcBorders>
            <w:shd w:val="clear" w:color="auto" w:fill="BDD7EE"/>
            <w:vAlign w:val="center"/>
            <w:hideMark/>
          </w:tcPr>
          <w:p w14:paraId="24E3052A" w14:textId="77777777" w:rsidR="008F28BF" w:rsidRDefault="00296299">
            <w:pPr>
              <w:pStyle w:val="P68B1DB1-Normal62"/>
              <w:spacing w:before="0" w:after="0" w:line="240" w:lineRule="auto"/>
              <w:jc w:val="center"/>
              <w:rPr>
                <w:noProof/>
              </w:rPr>
            </w:pPr>
            <w:r>
              <w:rPr>
                <w:noProof/>
              </w:rPr>
              <w:t>Nimi</w:t>
            </w:r>
          </w:p>
        </w:tc>
      </w:tr>
      <w:tr w:rsidR="008F28BF" w14:paraId="7BE95A43"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5D56BB11" w14:textId="77777777" w:rsidR="008F28BF" w:rsidRDefault="00296299">
            <w:pPr>
              <w:pStyle w:val="P68B1DB1-Normal64"/>
              <w:spacing w:before="0" w:after="0" w:line="240" w:lineRule="auto"/>
              <w:jc w:val="center"/>
              <w:rPr>
                <w:noProof/>
              </w:rPr>
            </w:pPr>
            <w:r>
              <w:rPr>
                <w:noProof/>
              </w:rPr>
              <w:t>110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0B77790" w14:textId="5927F68F" w:rsidR="008F28BF" w:rsidRDefault="00296299">
            <w:pPr>
              <w:pStyle w:val="P68B1DB1-Normal64"/>
              <w:spacing w:before="0" w:after="0" w:line="240" w:lineRule="auto"/>
              <w:jc w:val="center"/>
              <w:rPr>
                <w:noProof/>
              </w:rPr>
            </w:pPr>
            <w:r>
              <w:rPr>
                <w:noProof/>
              </w:rPr>
              <w:t>C 2.3: Siirtyminen puhtaampiin energialähteisiin—</w:t>
            </w:r>
          </w:p>
          <w:p w14:paraId="0BABB7BD" w14:textId="77777777" w:rsidR="008F28BF" w:rsidRDefault="00296299">
            <w:pPr>
              <w:pStyle w:val="P68B1DB1-Normal64"/>
              <w:spacing w:before="0" w:after="0" w:line="240" w:lineRule="auto"/>
              <w:jc w:val="center"/>
              <w:rPr>
                <w:noProof/>
              </w:rPr>
            </w:pPr>
            <w:r>
              <w:rPr>
                <w:noProof/>
              </w:rPr>
              <w:t>Uudistus 1: Kaukolämpöjärjestelmien lämmönjakelun nykyaikaistaminen</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75C66"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BBBB10" w14:textId="77777777" w:rsidR="008F28BF" w:rsidRDefault="00296299">
            <w:pPr>
              <w:pStyle w:val="P68B1DB1-Normal64"/>
              <w:spacing w:before="0" w:after="0" w:line="240" w:lineRule="auto"/>
              <w:jc w:val="center"/>
              <w:rPr>
                <w:noProof/>
              </w:rPr>
            </w:pPr>
            <w:r>
              <w:rPr>
                <w:noProof/>
              </w:rPr>
              <w:t>Arviointi kaukolämmön hiilestä irtautumisesta Tšekissä</w:t>
            </w:r>
          </w:p>
        </w:tc>
      </w:tr>
      <w:tr w:rsidR="008F28BF" w14:paraId="517FC006"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03BA79" w14:textId="77777777" w:rsidR="008F28BF" w:rsidRDefault="00296299">
            <w:pPr>
              <w:pStyle w:val="P68B1DB1-Normal64"/>
              <w:spacing w:before="0" w:after="0" w:line="240" w:lineRule="auto"/>
              <w:jc w:val="center"/>
              <w:rPr>
                <w:noProof/>
              </w:rPr>
            </w:pPr>
            <w:r>
              <w:rPr>
                <w:noProof/>
              </w:rPr>
              <w:t>111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313BE8C" w14:textId="1236C969" w:rsidR="008F28BF" w:rsidRDefault="00296299">
            <w:pPr>
              <w:pStyle w:val="P68B1DB1-Normal64"/>
              <w:spacing w:before="0" w:after="0" w:line="240" w:lineRule="auto"/>
              <w:jc w:val="center"/>
              <w:rPr>
                <w:noProof/>
              </w:rPr>
            </w:pPr>
            <w:r>
              <w:rPr>
                <w:noProof/>
              </w:rPr>
              <w:t>C 2.3: Siirtyminen puhtaampaan energiaan – Uudistus 2: Kaukolämpöjärjestelmien lämmönjakelun nykyaikaistaminen</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E2406C1"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204C290" w14:textId="77777777" w:rsidR="008F28BF" w:rsidRDefault="00296299">
            <w:pPr>
              <w:pStyle w:val="P68B1DB1-Normal64"/>
              <w:spacing w:before="0" w:after="0" w:line="240" w:lineRule="auto"/>
              <w:jc w:val="center"/>
              <w:rPr>
                <w:noProof/>
              </w:rPr>
            </w:pPr>
            <w:r>
              <w:rPr>
                <w:noProof/>
              </w:rPr>
              <w:t>Arviointi biomassan kestävän tarjonnan kehityspoluista Tšekissä</w:t>
            </w:r>
          </w:p>
        </w:tc>
      </w:tr>
      <w:tr w:rsidR="008F28BF" w14:paraId="42966180"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9CE04E2" w14:textId="2290DCCD" w:rsidR="008F28BF" w:rsidRDefault="00296299">
            <w:pPr>
              <w:pStyle w:val="P68B1DB1-Normal64"/>
              <w:spacing w:line="240" w:lineRule="auto"/>
              <w:jc w:val="center"/>
              <w:rPr>
                <w:noProof/>
              </w:rPr>
            </w:pPr>
            <w:r>
              <w:rPr>
                <w:noProof/>
              </w:rPr>
              <w:t>55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B70CCE2" w14:textId="7EED1750" w:rsidR="008F28BF" w:rsidRDefault="00296299">
            <w:pPr>
              <w:pStyle w:val="P68B1DB1-Normal64"/>
              <w:spacing w:before="0" w:after="0" w:line="240" w:lineRule="auto"/>
              <w:rPr>
                <w:noProof/>
              </w:rPr>
            </w:pPr>
            <w:r>
              <w:rPr>
                <w:noProof/>
              </w:rPr>
              <w:t>C 1.4: Digitaalitalous ja -yhteiskunta, innovatiiviset startup-yritykset ja uudet teknologiainvestoinnit 5: Euroopan lohkoketjupalveluinfrastruktuuri (EBSI) – DLT-pohjaiset joukkovelkakirjalainat pk-yritysten rahoitusta varten</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2E908AA"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221D6201" w14:textId="0068594A" w:rsidR="008F28BF" w:rsidRDefault="00296299">
            <w:pPr>
              <w:pStyle w:val="P68B1DB1-Normal64"/>
              <w:spacing w:before="0" w:after="0" w:line="240" w:lineRule="auto"/>
              <w:jc w:val="center"/>
              <w:rPr>
                <w:noProof/>
              </w:rPr>
            </w:pPr>
            <w:r>
              <w:rPr>
                <w:noProof/>
              </w:rPr>
              <w:t>Tuensaajan kanssa allekirjoitettu avustussopimus käyttötapauksen toteuttamiseksi pk-yritysten osalta</w:t>
            </w:r>
          </w:p>
        </w:tc>
      </w:tr>
      <w:tr w:rsidR="008F28BF" w14:paraId="5C02BC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25915D2E" w14:textId="77777777" w:rsidR="008F28BF" w:rsidRDefault="00296299">
            <w:pPr>
              <w:pStyle w:val="P68B1DB1-Normal64"/>
              <w:spacing w:before="0" w:after="0" w:line="240" w:lineRule="auto"/>
              <w:jc w:val="center"/>
              <w:rPr>
                <w:noProof/>
              </w:rPr>
            </w:pPr>
            <w:r>
              <w:rPr>
                <w:noProof/>
              </w:rPr>
              <w:t>127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B070FF" w14:textId="77777777" w:rsidR="008F28BF" w:rsidRDefault="00296299">
            <w:pPr>
              <w:pStyle w:val="P68B1DB1-Normal64"/>
              <w:spacing w:before="0" w:after="0" w:line="240" w:lineRule="auto"/>
              <w:jc w:val="center"/>
              <w:rPr>
                <w:noProof/>
              </w:rPr>
            </w:pPr>
            <w:r>
              <w:rPr>
                <w:noProof/>
              </w:rPr>
              <w:t>C 2.5: Rakennusten perusparannus ja lentosuoja – Investointi 2: Kotitalouksien kiinteiden saastelähteiden korvaaminen uusiutuvilla energialähteillä</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FEBC4D3" w14:textId="09005905" w:rsidR="008F28BF" w:rsidRDefault="00296299">
            <w:pPr>
              <w:pStyle w:val="P68B1DB1-Normal50"/>
              <w:spacing w:before="0" w:after="0" w:line="240" w:lineRule="auto"/>
              <w:jc w:val="center"/>
              <w:rPr>
                <w:rFonts w:eastAsia="Times New Roman"/>
                <w:noProof/>
                <w:sz w:val="20"/>
                <w:szCs w:val="20"/>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2EA927D" w14:textId="7BBC1533" w:rsidR="008F28BF" w:rsidRDefault="00296299">
            <w:pPr>
              <w:pStyle w:val="P68B1DB1-Normal65"/>
              <w:spacing w:before="0" w:after="0" w:line="240" w:lineRule="auto"/>
              <w:jc w:val="center"/>
              <w:rPr>
                <w:noProof/>
                <w:color w:val="006100"/>
              </w:rPr>
            </w:pPr>
            <w:r>
              <w:rPr>
                <w:noProof/>
                <w:color w:val="006100"/>
              </w:rPr>
              <w:t>Hankkeet, joista on tehty sopimus energiankulutuksen</w:t>
            </w:r>
            <w:r>
              <w:rPr>
                <w:noProof/>
                <w:color w:val="000000" w:themeColor="text1"/>
              </w:rPr>
              <w:t xml:space="preserve"> </w:t>
            </w:r>
            <w:r>
              <w:rPr>
                <w:noProof/>
                <w:color w:val="006100"/>
              </w:rPr>
              <w:t xml:space="preserve">ja hiilidioksidipäästöjen vähentämiseksi </w:t>
            </w:r>
          </w:p>
        </w:tc>
      </w:tr>
      <w:tr w:rsidR="008F28BF" w14:paraId="1F8034D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FF79BE" w14:textId="77777777" w:rsidR="008F28BF" w:rsidRDefault="00296299">
            <w:pPr>
              <w:pStyle w:val="P68B1DB1-Normal64"/>
              <w:spacing w:before="0" w:after="0" w:line="240" w:lineRule="auto"/>
              <w:jc w:val="center"/>
              <w:rPr>
                <w:noProof/>
              </w:rPr>
            </w:pPr>
            <w:r>
              <w:rPr>
                <w:noProof/>
              </w:rPr>
              <w:t>128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36EE53B4" w14:textId="77777777" w:rsidR="008F28BF" w:rsidRDefault="00296299">
            <w:pPr>
              <w:pStyle w:val="P68B1DB1-Normal64"/>
              <w:spacing w:before="0" w:after="0" w:line="240" w:lineRule="auto"/>
              <w:jc w:val="center"/>
              <w:rPr>
                <w:noProof/>
              </w:rPr>
            </w:pPr>
            <w:r>
              <w:rPr>
                <w:noProof/>
              </w:rPr>
              <w:t>C 2.5: Rakennusten perusparannus ja lentosuoja – Investointi 2: Kotitalouksien kiinteiden saastelähteiden korvaaminen uusiutuvilla energialähteillä</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0DE699" w14:textId="77777777"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60545CFD" w14:textId="77777777" w:rsidR="008F28BF" w:rsidRDefault="00296299">
            <w:pPr>
              <w:pStyle w:val="P68B1DB1-Normal64"/>
              <w:spacing w:before="0" w:after="0" w:line="240" w:lineRule="auto"/>
              <w:jc w:val="center"/>
              <w:rPr>
                <w:noProof/>
              </w:rPr>
            </w:pPr>
            <w:r>
              <w:rPr>
                <w:noProof/>
              </w:rPr>
              <w:t>Energiankulutuksen ja hiilidioksidipäästöjen vähentäminen (35 % toteutettu)</w:t>
            </w:r>
          </w:p>
        </w:tc>
      </w:tr>
      <w:tr w:rsidR="008F28BF" w14:paraId="19C2EF6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47821A1" w14:textId="77777777" w:rsidR="008F28BF" w:rsidRDefault="00296299">
            <w:pPr>
              <w:pStyle w:val="P68B1DB1-Normal64"/>
              <w:spacing w:before="0" w:after="0" w:line="240" w:lineRule="auto"/>
              <w:jc w:val="center"/>
              <w:rPr>
                <w:noProof/>
              </w:rPr>
            </w:pPr>
            <w:r>
              <w:rPr>
                <w:noProof/>
              </w:rPr>
              <w:t>144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FAEEB30" w14:textId="77777777" w:rsidR="008F28BF" w:rsidRDefault="00296299">
            <w:pPr>
              <w:pStyle w:val="P68B1DB1-Normal64"/>
              <w:spacing w:before="0" w:after="0" w:line="240" w:lineRule="auto"/>
              <w:jc w:val="center"/>
              <w:rPr>
                <w:noProof/>
              </w:rPr>
            </w:pPr>
            <w:r>
              <w:rPr>
                <w:noProof/>
              </w:rPr>
              <w:t>C 2.7: Kiertotalous, kierrätys ja teollisuusvesi – uudistus 1: Jätehuoltoa koskevan uuden lainsäädännön täytäntöönpano Tšekissä</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4817823"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5EABF8B" w14:textId="77777777" w:rsidR="008F28BF" w:rsidRDefault="00296299">
            <w:pPr>
              <w:pStyle w:val="P68B1DB1-Normal64"/>
              <w:spacing w:before="0" w:after="0" w:line="240" w:lineRule="auto"/>
              <w:jc w:val="center"/>
              <w:rPr>
                <w:noProof/>
              </w:rPr>
            </w:pPr>
            <w:r>
              <w:rPr>
                <w:noProof/>
              </w:rPr>
              <w:t>Ympäristöministeriön valmisteleman jätehuoltolainsäädännön täytäntöönpanopäätösten voimaantulo</w:t>
            </w:r>
          </w:p>
        </w:tc>
      </w:tr>
      <w:tr w:rsidR="008F28BF" w14:paraId="792DC500" w14:textId="77777777">
        <w:trPr>
          <w:trHeight w:val="1380"/>
        </w:trPr>
        <w:tc>
          <w:tcPr>
            <w:tcW w:w="1270" w:type="dxa"/>
            <w:tcBorders>
              <w:top w:val="single" w:sz="4" w:space="0" w:color="000000" w:themeColor="text1"/>
              <w:left w:val="single" w:sz="8" w:space="0" w:color="auto"/>
              <w:bottom w:val="nil"/>
              <w:right w:val="single" w:sz="8" w:space="0" w:color="000000" w:themeColor="text1"/>
            </w:tcBorders>
            <w:shd w:val="clear" w:color="auto" w:fill="C6EFCE"/>
            <w:vAlign w:val="center"/>
            <w:hideMark/>
          </w:tcPr>
          <w:p w14:paraId="6666BC7F" w14:textId="77777777" w:rsidR="008F28BF" w:rsidRDefault="00296299">
            <w:pPr>
              <w:pStyle w:val="P68B1DB1-Normal64"/>
              <w:spacing w:before="0" w:after="0" w:line="240" w:lineRule="auto"/>
              <w:jc w:val="center"/>
              <w:rPr>
                <w:noProof/>
              </w:rPr>
            </w:pPr>
            <w:r>
              <w:rPr>
                <w:noProof/>
              </w:rPr>
              <w:t>1</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0E5A46EE" w14:textId="77777777" w:rsidR="008F28BF" w:rsidRDefault="00296299">
            <w:pPr>
              <w:pStyle w:val="P68B1DB1-Normal64"/>
              <w:spacing w:before="0" w:after="0" w:line="240" w:lineRule="auto"/>
              <w:jc w:val="center"/>
              <w:rPr>
                <w:noProof/>
              </w:rPr>
            </w:pPr>
            <w:r>
              <w:rPr>
                <w:noProof/>
              </w:rPr>
              <w:t>C 1.1: Digitaaliset palvelut kansalaisille ja yrityksille – Uudistus 1: Laatutietopoolin hallintaa ja valvotun datan saatavuuden varmistamista koskevat edellytykset</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385FD66D"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4" w:space="0" w:color="000000" w:themeColor="text1"/>
              <w:left w:val="nil"/>
              <w:bottom w:val="nil"/>
              <w:right w:val="single" w:sz="8" w:space="0" w:color="auto"/>
            </w:tcBorders>
            <w:shd w:val="clear" w:color="auto" w:fill="C6EFCE"/>
            <w:vAlign w:val="center"/>
            <w:hideMark/>
          </w:tcPr>
          <w:p w14:paraId="4FB1F5C1" w14:textId="77777777" w:rsidR="008F28BF" w:rsidRDefault="00296299">
            <w:pPr>
              <w:pStyle w:val="P68B1DB1-Normal64"/>
              <w:spacing w:before="0" w:after="0" w:line="240" w:lineRule="auto"/>
              <w:jc w:val="center"/>
              <w:rPr>
                <w:noProof/>
              </w:rPr>
            </w:pPr>
            <w:r>
              <w:rPr>
                <w:noProof/>
              </w:rPr>
              <w:t>Keskushallinnon tasolla tehtävän tietojen tarkastuksen saattaminen päätökseen ja valtioneuvoston laatima asiakirja ”Strategia valvottua pääsyä tietoihin julkishallinnon tiedonkeruun laadunhallinnan edellytysten varmistamiseksi”, joka muodostaa perustan uudelle tiedonhallintalainsäädännölle</w:t>
            </w:r>
          </w:p>
        </w:tc>
      </w:tr>
      <w:tr w:rsidR="008F28BF" w14:paraId="148BE8EC"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BE440AE" w14:textId="77777777" w:rsidR="008F28BF" w:rsidRDefault="00296299">
            <w:pPr>
              <w:pStyle w:val="P68B1DB1-Normal64"/>
              <w:spacing w:before="0" w:after="0" w:line="240" w:lineRule="auto"/>
              <w:jc w:val="center"/>
              <w:rPr>
                <w:noProof/>
              </w:rPr>
            </w:pPr>
            <w:r>
              <w:rPr>
                <w:noProof/>
              </w:rPr>
              <w:t>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43B587B" w14:textId="73BB45A9" w:rsidR="008F28BF" w:rsidRDefault="00296299">
            <w:pPr>
              <w:pStyle w:val="P68B1DB1-Normal64"/>
              <w:spacing w:before="0" w:after="0" w:line="240" w:lineRule="auto"/>
              <w:jc w:val="center"/>
              <w:rPr>
                <w:noProof/>
              </w:rPr>
            </w:pPr>
            <w:r>
              <w:rPr>
                <w:noProof/>
              </w:rPr>
              <w:t>C 1.1: Digitaaliset palvelut kansalaisille ja yrityksille – Investointi 1: Loppukäyttäjille tarkoitetut digitaaliset palvelut</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19B79331"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BEDE3B3" w14:textId="77777777" w:rsidR="008F28BF" w:rsidRDefault="00296299">
            <w:pPr>
              <w:pStyle w:val="P68B1DB1-Normal64"/>
              <w:spacing w:before="0" w:after="0" w:line="240" w:lineRule="auto"/>
              <w:jc w:val="center"/>
              <w:rPr>
                <w:noProof/>
              </w:rPr>
            </w:pPr>
            <w:r>
              <w:rPr>
                <w:noProof/>
              </w:rPr>
              <w:t>Yhteisen digitaalisen palveluväylän täysimääräinen toiminta</w:t>
            </w:r>
          </w:p>
        </w:tc>
      </w:tr>
      <w:tr w:rsidR="008F28BF" w14:paraId="6C93F337" w14:textId="77777777">
        <w:trPr>
          <w:trHeight w:val="99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BEB93AC" w14:textId="77777777" w:rsidR="008F28BF" w:rsidRDefault="00296299">
            <w:pPr>
              <w:pStyle w:val="P68B1DB1-Normal64"/>
              <w:spacing w:before="0" w:after="0" w:line="240" w:lineRule="auto"/>
              <w:jc w:val="center"/>
              <w:rPr>
                <w:noProof/>
              </w:rPr>
            </w:pPr>
            <w:r>
              <w:rPr>
                <w:noProof/>
              </w:rPr>
              <w:t>8</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78D254B" w14:textId="77777777" w:rsidR="008F28BF" w:rsidRDefault="00296299">
            <w:pPr>
              <w:pStyle w:val="P68B1DB1-Normal64"/>
              <w:spacing w:before="0" w:after="0" w:line="240" w:lineRule="auto"/>
              <w:jc w:val="center"/>
              <w:rPr>
                <w:noProof/>
              </w:rPr>
            </w:pPr>
            <w:r>
              <w:rPr>
                <w:noProof/>
              </w:rPr>
              <w:t>C 1.1: Digitaaliset palvelut kansalaisille ja yrityksille – Investointi 1: Loppukäyttäjille tarkoitetut digitaaliset palvelut</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CDC992C"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8" w:space="0" w:color="auto"/>
              <w:left w:val="nil"/>
              <w:bottom w:val="single" w:sz="8" w:space="0" w:color="auto"/>
              <w:right w:val="single" w:sz="8" w:space="0" w:color="auto"/>
            </w:tcBorders>
            <w:shd w:val="clear" w:color="auto" w:fill="C6EFCE"/>
            <w:vAlign w:val="center"/>
            <w:hideMark/>
          </w:tcPr>
          <w:p w14:paraId="36CDE54F" w14:textId="1D07B5D3" w:rsidR="008F28BF" w:rsidRDefault="00296299">
            <w:pPr>
              <w:pStyle w:val="P68B1DB1-Normal64"/>
              <w:spacing w:before="0" w:after="0" w:line="240" w:lineRule="auto"/>
              <w:jc w:val="center"/>
              <w:rPr>
                <w:noProof/>
              </w:rPr>
            </w:pPr>
            <w:r>
              <w:rPr>
                <w:noProof/>
              </w:rPr>
              <w:t>Uusien tietojärjestelmien valmiiksi saattaminen</w:t>
            </w:r>
          </w:p>
          <w:p w14:paraId="05ECE82E" w14:textId="3D0716D3" w:rsidR="008F28BF" w:rsidRDefault="008F28BF">
            <w:pPr>
              <w:spacing w:before="0" w:after="0" w:line="240" w:lineRule="auto"/>
              <w:jc w:val="center"/>
              <w:rPr>
                <w:rFonts w:eastAsia="Times New Roman"/>
                <w:noProof/>
                <w:color w:val="006100"/>
                <w:sz w:val="20"/>
                <w:szCs w:val="20"/>
              </w:rPr>
            </w:pPr>
          </w:p>
        </w:tc>
      </w:tr>
      <w:tr w:rsidR="008F28BF" w14:paraId="646E9BF9"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E68244" w14:textId="77777777" w:rsidR="008F28BF" w:rsidRDefault="00296299">
            <w:pPr>
              <w:pStyle w:val="P68B1DB1-Normal64"/>
              <w:spacing w:before="0" w:after="0" w:line="240" w:lineRule="auto"/>
              <w:jc w:val="center"/>
              <w:rPr>
                <w:noProof/>
              </w:rPr>
            </w:pPr>
            <w:r>
              <w:rPr>
                <w:noProof/>
              </w:rPr>
              <w:t>13</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02012CA" w14:textId="2CFFCB4E" w:rsidR="008F28BF" w:rsidRDefault="00296299">
            <w:pPr>
              <w:pStyle w:val="P68B1DB1-Normal64"/>
              <w:spacing w:before="0" w:after="0" w:line="240" w:lineRule="auto"/>
              <w:jc w:val="center"/>
              <w:rPr>
                <w:noProof/>
              </w:rPr>
            </w:pPr>
            <w:r>
              <w:rPr>
                <w:noProof/>
              </w:rPr>
              <w:t>C 1.1: Digitaaliset palvelut kansalaisille ja yrityksille – Investointi 3: Digitaaliset palvelut oikeusalalla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97DB00B"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5D76C9C" w14:textId="77777777" w:rsidR="008F28BF" w:rsidRDefault="00296299">
            <w:pPr>
              <w:pStyle w:val="P68B1DB1-Normal64"/>
              <w:spacing w:before="0" w:after="0" w:line="240" w:lineRule="auto"/>
              <w:jc w:val="center"/>
              <w:rPr>
                <w:noProof/>
              </w:rPr>
            </w:pPr>
            <w:r>
              <w:rPr>
                <w:noProof/>
              </w:rPr>
              <w:t>Oikeusportaalin uuden teknologia-alustan käyttöönotto, joka asettaa digitaaliset palvelut kansalaisten saataville ja joka liitetään keskitettyyn kansalaisportaaliin</w:t>
            </w:r>
          </w:p>
        </w:tc>
      </w:tr>
      <w:tr w:rsidR="008F28BF" w14:paraId="387FDD2B" w14:textId="77777777">
        <w:trPr>
          <w:trHeight w:val="40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26290AE" w14:textId="77777777" w:rsidR="008F28BF" w:rsidRDefault="00296299">
            <w:pPr>
              <w:pStyle w:val="P68B1DB1-Normal64"/>
              <w:spacing w:before="0" w:after="0" w:line="240" w:lineRule="auto"/>
              <w:jc w:val="center"/>
              <w:rPr>
                <w:noProof/>
              </w:rPr>
            </w:pPr>
            <w:r>
              <w:rPr>
                <w:noProof/>
              </w:rPr>
              <w:t>14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A5501EF" w14:textId="70452994" w:rsidR="008F28BF" w:rsidRDefault="00296299">
            <w:pPr>
              <w:pStyle w:val="P68B1DB1-Normal64"/>
              <w:spacing w:before="0" w:after="0" w:line="240" w:lineRule="auto"/>
              <w:jc w:val="center"/>
              <w:rPr>
                <w:noProof/>
              </w:rPr>
            </w:pPr>
            <w:r>
              <w:rPr>
                <w:noProof/>
              </w:rPr>
              <w:t>C 1.1: Digitaaliset palvelut kansalaisille ja yrityksille – Investointi 3: Digitaaliset palvelut oikeusalalla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A37F36F" w14:textId="77777777"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5F82D059" w14:textId="77777777" w:rsidR="008F28BF" w:rsidRDefault="00296299">
            <w:pPr>
              <w:pStyle w:val="P68B1DB1-Normal64"/>
              <w:spacing w:before="0" w:after="0" w:line="240" w:lineRule="auto"/>
              <w:jc w:val="center"/>
              <w:rPr>
                <w:noProof/>
              </w:rPr>
            </w:pPr>
            <w:r>
              <w:rPr>
                <w:noProof/>
              </w:rPr>
              <w:t>Oikeussalien laitteet, joissa on audiovisuaaliset tiedontallentimet</w:t>
            </w:r>
          </w:p>
        </w:tc>
      </w:tr>
      <w:tr w:rsidR="008F28BF" w14:paraId="18472E6B"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1F17235" w14:textId="77777777" w:rsidR="008F28BF" w:rsidRDefault="00296299">
            <w:pPr>
              <w:pStyle w:val="P68B1DB1-Normal63"/>
              <w:spacing w:before="0" w:after="0" w:line="240" w:lineRule="auto"/>
              <w:jc w:val="center"/>
              <w:rPr>
                <w:noProof/>
              </w:rPr>
            </w:pPr>
            <w:r>
              <w:rPr>
                <w:noProof/>
              </w:rPr>
              <w:t>27</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6B73E76" w14:textId="77777777"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Julkishallinnon digitaaliset järjestelmät – uudistus 2:</w:t>
            </w:r>
            <w:r>
              <w:rPr>
                <w:noProof/>
              </w:rPr>
              <w:br/>
            </w:r>
            <w:r>
              <w:rPr>
                <w:rFonts w:eastAsia="Times New Roman"/>
                <w:noProof/>
                <w:color w:val="006100"/>
                <w:sz w:val="20"/>
                <w:szCs w:val="20"/>
              </w:rPr>
              <w:t>Sähköisiä terveyspalveluja tukevien järjestelmien kehittäminen</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EE3FB3A"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4B29A90D" w14:textId="77777777" w:rsidR="008F28BF" w:rsidRDefault="00296299">
            <w:pPr>
              <w:pStyle w:val="P68B1DB1-Normal64"/>
              <w:spacing w:before="0" w:after="0" w:line="240" w:lineRule="auto"/>
              <w:jc w:val="center"/>
              <w:rPr>
                <w:noProof/>
              </w:rPr>
            </w:pPr>
            <w:r>
              <w:rPr>
                <w:noProof/>
              </w:rPr>
              <w:t>Huumausaineiden yhteisen kirjaamisen (ePrescreption) laajentaminen huumausaineisiin ja psykotrooppisiin aineisiin sekä lääkinnällisten laitteiden sähköisiin arvoseteleihin</w:t>
            </w:r>
          </w:p>
        </w:tc>
      </w:tr>
      <w:tr w:rsidR="008F28BF" w14:paraId="3F127452" w14:textId="77777777">
        <w:trPr>
          <w:trHeight w:val="795"/>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49C2CAE" w14:textId="77777777" w:rsidR="008F28BF" w:rsidRDefault="00296299">
            <w:pPr>
              <w:pStyle w:val="P68B1DB1-Normal63"/>
              <w:spacing w:before="0" w:after="0" w:line="240" w:lineRule="auto"/>
              <w:jc w:val="center"/>
              <w:rPr>
                <w:noProof/>
              </w:rPr>
            </w:pPr>
            <w:r>
              <w:rPr>
                <w:noProof/>
              </w:rPr>
              <w:t>202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189F854" w14:textId="77777777" w:rsidR="008F28BF" w:rsidRDefault="00296299">
            <w:pPr>
              <w:pStyle w:val="P68B1DB1-Normal64"/>
              <w:spacing w:before="0" w:after="0" w:line="240" w:lineRule="auto"/>
              <w:jc w:val="center"/>
              <w:rPr>
                <w:noProof/>
              </w:rPr>
            </w:pPr>
            <w:r>
              <w:rPr>
                <w:noProof/>
              </w:rPr>
              <w:t xml:space="preserve">C 4.3: Korruptiontorjuntauudistukset – Uudistus 1: Väärinkäytösten paljastajien suojelu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72819CD"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CEED4FE" w14:textId="77777777" w:rsidR="008F28BF" w:rsidRDefault="00296299">
            <w:pPr>
              <w:pStyle w:val="P68B1DB1-Normal64"/>
              <w:spacing w:before="0" w:after="0" w:line="240" w:lineRule="auto"/>
              <w:jc w:val="center"/>
              <w:rPr>
                <w:noProof/>
              </w:rPr>
            </w:pPr>
            <w:r>
              <w:rPr>
                <w:noProof/>
              </w:rPr>
              <w:t>Väärinkäytösten paljastajien suojelua koskevan lain ja siihen liittyvän muutoslain voimaantulo</w:t>
            </w:r>
          </w:p>
        </w:tc>
      </w:tr>
      <w:tr w:rsidR="008F28BF" w14:paraId="653413DF" w14:textId="77777777">
        <w:trPr>
          <w:trHeight w:val="79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4EAD5638" w14:textId="77777777" w:rsidR="008F28BF" w:rsidRDefault="00296299">
            <w:pPr>
              <w:pStyle w:val="P68B1DB1-Normal63"/>
              <w:spacing w:before="0" w:after="0" w:line="240" w:lineRule="auto"/>
              <w:jc w:val="center"/>
              <w:rPr>
                <w:noProof/>
              </w:rPr>
            </w:pPr>
            <w:r>
              <w:rPr>
                <w:noProof/>
              </w:rPr>
              <w:t>59</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6AD1894B"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7: Tšekin Rise-Up-ohjelma</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038CF21E" w14:textId="77777777" w:rsidR="008F28BF" w:rsidRDefault="00296299">
            <w:pPr>
              <w:pStyle w:val="P68B1DB1-Normal64"/>
              <w:spacing w:before="0" w:after="0" w:line="240" w:lineRule="auto"/>
              <w:jc w:val="center"/>
              <w:rPr>
                <w:noProof/>
              </w:rPr>
            </w:pPr>
            <w:r>
              <w:rPr>
                <w:noProof/>
              </w:rPr>
              <w:t>Kohde</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13123B7" w14:textId="6E21A346" w:rsidR="008F28BF" w:rsidRDefault="00296299">
            <w:pPr>
              <w:pStyle w:val="P68B1DB1-Normal64"/>
              <w:spacing w:before="0" w:after="0" w:line="240" w:lineRule="auto"/>
              <w:jc w:val="center"/>
              <w:rPr>
                <w:noProof/>
              </w:rPr>
            </w:pPr>
            <w:r>
              <w:rPr>
                <w:noProof/>
              </w:rPr>
              <w:t>Sellaisten hankkeiden tukeminen, joilla pyritään innovointiin lääketieteellisissä ja digitaalisissa ratkaisuissa covid-19:n vaikutuksista ja sen taloudellisista ja sosiaalisista seurauksista selviämiseksi</w:t>
            </w:r>
          </w:p>
        </w:tc>
      </w:tr>
      <w:tr w:rsidR="008F28BF" w14:paraId="60D68A06"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4A08F2AF" w14:textId="77777777" w:rsidR="008F28BF" w:rsidRDefault="00296299">
            <w:pPr>
              <w:pStyle w:val="P68B1DB1-Normal64"/>
              <w:spacing w:before="0" w:after="0" w:line="240" w:lineRule="auto"/>
              <w:jc w:val="center"/>
              <w:rPr>
                <w:noProof/>
              </w:rPr>
            </w:pPr>
            <w:r>
              <w:rPr>
                <w:noProof/>
              </w:rPr>
              <w:t>79</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5453019C" w14:textId="77777777" w:rsidR="008F28BF" w:rsidRDefault="00296299">
            <w:pPr>
              <w:pStyle w:val="P68B1DB1-Normal64"/>
              <w:spacing w:before="0" w:after="0" w:line="240" w:lineRule="auto"/>
              <w:jc w:val="center"/>
              <w:rPr>
                <w:noProof/>
              </w:rPr>
            </w:pPr>
            <w:r>
              <w:rPr>
                <w:noProof/>
              </w:rPr>
              <w:t>C 2.1: Kestävä liikenne – Uudistus 1: Vaihtoehtojen luominen energia- ja avaruusvaltaiselle tieliikenteelle</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0F7195F1"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4" w:space="0" w:color="auto"/>
              <w:right w:val="single" w:sz="8" w:space="0" w:color="auto"/>
            </w:tcBorders>
            <w:shd w:val="clear" w:color="auto" w:fill="C6EFCE"/>
            <w:vAlign w:val="center"/>
            <w:hideMark/>
          </w:tcPr>
          <w:p w14:paraId="1391F0FB" w14:textId="77777777" w:rsidR="008F28BF" w:rsidRDefault="00296299">
            <w:pPr>
              <w:pStyle w:val="P68B1DB1-Normal64"/>
              <w:spacing w:before="0" w:after="0" w:line="240" w:lineRule="auto"/>
              <w:jc w:val="center"/>
              <w:rPr>
                <w:noProof/>
              </w:rPr>
            </w:pPr>
            <w:r>
              <w:rPr>
                <w:noProof/>
              </w:rPr>
              <w:t>Uuden tavaraliikenteen käsitteen hyväksyminen ja voimaantulo</w:t>
            </w:r>
          </w:p>
        </w:tc>
      </w:tr>
      <w:tr w:rsidR="008F28BF" w14:paraId="4039D8C4"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179F4E7" w14:textId="77777777" w:rsidR="008F28BF" w:rsidRDefault="00296299">
            <w:pPr>
              <w:pStyle w:val="P68B1DB1-Normal64"/>
              <w:spacing w:before="0" w:after="0" w:line="240" w:lineRule="auto"/>
              <w:jc w:val="center"/>
              <w:rPr>
                <w:noProof/>
              </w:rPr>
            </w:pPr>
            <w:r>
              <w:rPr>
                <w:noProof/>
              </w:rPr>
              <w:t>80</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B50AE6" w14:textId="77777777" w:rsidR="008F28BF" w:rsidRDefault="00296299">
            <w:pPr>
              <w:pStyle w:val="P68B1DB1-Normal64"/>
              <w:spacing w:before="0" w:after="0" w:line="240" w:lineRule="auto"/>
              <w:jc w:val="center"/>
              <w:rPr>
                <w:noProof/>
              </w:rPr>
            </w:pPr>
            <w:r>
              <w:rPr>
                <w:noProof/>
              </w:rPr>
              <w:t>C 2.1: Kestävä liikenne – Uudistus 1: Vaihtoehtojen luominen energia- ja avaruusvaltaiselle tieliikenteelle</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626FF03F"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B6080CB" w14:textId="77777777" w:rsidR="008F28BF" w:rsidRDefault="00296299">
            <w:pPr>
              <w:pStyle w:val="P68B1DB1-Normal64"/>
              <w:spacing w:before="0" w:after="0" w:line="240" w:lineRule="auto"/>
              <w:jc w:val="center"/>
              <w:rPr>
                <w:noProof/>
              </w:rPr>
            </w:pPr>
            <w:r>
              <w:rPr>
                <w:noProof/>
              </w:rPr>
              <w:t>Liikennepalvelusuunnitelmien hyväksyminen.</w:t>
            </w:r>
          </w:p>
        </w:tc>
      </w:tr>
      <w:tr w:rsidR="008F28BF" w14:paraId="35357C99" w14:textId="348CA81F">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C59A5D7" w14:textId="68381C40" w:rsidR="008F28BF" w:rsidRDefault="00296299">
            <w:pPr>
              <w:pStyle w:val="P68B1DB1-Normal64"/>
              <w:spacing w:before="0" w:after="0"/>
              <w:jc w:val="center"/>
              <w:rPr>
                <w:noProof/>
              </w:rPr>
            </w:pPr>
            <w:r>
              <w:rPr>
                <w:noProof/>
              </w:rPr>
              <w:t>88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441BB56" w14:textId="6F9140AA" w:rsidR="008F28BF" w:rsidRDefault="00296299">
            <w:pPr>
              <w:pStyle w:val="P68B1DB1-Normal64"/>
              <w:spacing w:before="0" w:after="0"/>
              <w:jc w:val="center"/>
              <w:rPr>
                <w:noProof/>
              </w:rPr>
            </w:pPr>
            <w:r>
              <w:rPr>
                <w:noProof/>
              </w:rPr>
              <w:t>C 2.1: Kestävä liikenne – Investointi 2: Rautateiden sähköistäminen</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F7B7B96" w14:textId="443EBA99" w:rsidR="008F28BF" w:rsidRDefault="00296299">
            <w:pPr>
              <w:pStyle w:val="P68B1DB1-Normal64"/>
              <w:spacing w:before="0" w:after="0"/>
              <w:jc w:val="center"/>
              <w:rPr>
                <w:noProof/>
              </w:rPr>
            </w:pPr>
            <w:r>
              <w:rPr>
                <w:noProof/>
              </w:rPr>
              <w:t>Kohde</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7AB7AD6" w14:textId="0D0FDC8C" w:rsidR="008F28BF" w:rsidRDefault="00296299">
            <w:pPr>
              <w:pStyle w:val="P68B1DB1-Normal64"/>
              <w:spacing w:before="0" w:after="0"/>
              <w:jc w:val="center"/>
              <w:rPr>
                <w:noProof/>
              </w:rPr>
            </w:pPr>
            <w:r>
              <w:rPr>
                <w:noProof/>
              </w:rPr>
              <w:t xml:space="preserve">Kuuden uuden hankkeen loppuun saattaminen ennalta määritellyistä hankkeista </w:t>
            </w:r>
          </w:p>
        </w:tc>
      </w:tr>
      <w:tr w:rsidR="008F28BF" w14:paraId="5055308F" w14:textId="77777777">
        <w:trPr>
          <w:trHeight w:val="600"/>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6E159E6A" w14:textId="74378C96" w:rsidR="008F28BF" w:rsidRDefault="00296299">
            <w:pPr>
              <w:pStyle w:val="P68B1DB1-Normal64"/>
              <w:spacing w:before="0" w:after="0" w:line="240" w:lineRule="auto"/>
              <w:jc w:val="center"/>
              <w:rPr>
                <w:noProof/>
              </w:rPr>
            </w:pPr>
            <w:r>
              <w:rPr>
                <w:noProof/>
              </w:rPr>
              <w:t>91</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E6B390D" w14:textId="77777777" w:rsidR="008F28BF" w:rsidRDefault="00296299">
            <w:pPr>
              <w:pStyle w:val="P68B1DB1-Normal64"/>
              <w:spacing w:before="0" w:after="0" w:line="240" w:lineRule="auto"/>
              <w:jc w:val="center"/>
              <w:rPr>
                <w:noProof/>
              </w:rPr>
            </w:pPr>
            <w:r>
              <w:rPr>
                <w:noProof/>
              </w:rPr>
              <w:t>C 2.1: Kestävä liikenne – Investointi 3: Ympäristön parantaminen (rautatieinfrastruktuurin tukeminen)</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02787AF9" w14:textId="77777777" w:rsidR="008F28BF" w:rsidRDefault="00296299">
            <w:pPr>
              <w:pStyle w:val="P68B1DB1-Normal64"/>
              <w:spacing w:before="0" w:after="0" w:line="240" w:lineRule="auto"/>
              <w:jc w:val="center"/>
              <w:rPr>
                <w:noProof/>
              </w:rPr>
            </w:pPr>
            <w:r>
              <w:rPr>
                <w:noProof/>
              </w:rPr>
              <w:t>Kohde</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63124E5D" w14:textId="468FCDFE" w:rsidR="008F28BF" w:rsidRDefault="00296299">
            <w:pPr>
              <w:pStyle w:val="P68B1DB1-Normal64"/>
              <w:spacing w:before="0" w:after="0" w:line="240" w:lineRule="auto"/>
              <w:jc w:val="center"/>
              <w:rPr>
                <w:noProof/>
              </w:rPr>
            </w:pPr>
            <w:r>
              <w:rPr>
                <w:noProof/>
              </w:rPr>
              <w:t xml:space="preserve">11 uuden hankkeen loppuun saattaminen ennalta määritellyistä hankkeista   </w:t>
            </w:r>
          </w:p>
        </w:tc>
      </w:tr>
      <w:tr w:rsidR="008F28BF" w14:paraId="4AEE9253" w14:textId="77777777">
        <w:trPr>
          <w:trHeight w:val="600"/>
        </w:trPr>
        <w:tc>
          <w:tcPr>
            <w:tcW w:w="1270" w:type="dxa"/>
            <w:tcBorders>
              <w:top w:val="single" w:sz="4" w:space="0" w:color="000000" w:themeColor="text1"/>
              <w:left w:val="single" w:sz="8" w:space="0" w:color="auto"/>
              <w:bottom w:val="single" w:sz="8" w:space="0" w:color="000000" w:themeColor="text1"/>
              <w:right w:val="single" w:sz="8" w:space="0" w:color="000000" w:themeColor="text1"/>
            </w:tcBorders>
            <w:shd w:val="clear" w:color="auto" w:fill="C6EFCE"/>
            <w:vAlign w:val="center"/>
            <w:hideMark/>
          </w:tcPr>
          <w:p w14:paraId="69B0B66D" w14:textId="4FA25F1F" w:rsidR="008F28BF" w:rsidRDefault="00296299">
            <w:pPr>
              <w:pStyle w:val="P68B1DB1-Normal64"/>
              <w:spacing w:line="240" w:lineRule="auto"/>
              <w:jc w:val="center"/>
              <w:rPr>
                <w:noProof/>
              </w:rPr>
            </w:pPr>
            <w:r>
              <w:rPr>
                <w:noProof/>
              </w:rPr>
              <w:t>343</w:t>
            </w:r>
          </w:p>
        </w:tc>
        <w:tc>
          <w:tcPr>
            <w:tcW w:w="334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14913FC7" w14:textId="7EA5DDA7" w:rsidR="008F28BF" w:rsidRDefault="00296299">
            <w:pPr>
              <w:pStyle w:val="P68B1DB1-Normal64"/>
              <w:spacing w:before="0" w:after="0" w:line="240" w:lineRule="auto"/>
              <w:jc w:val="center"/>
              <w:rPr>
                <w:noProof/>
              </w:rPr>
            </w:pPr>
            <w:r>
              <w:rPr>
                <w:noProof/>
              </w:rPr>
              <w:t xml:space="preserve">C 7.7 Ympäristölupaprosessien yksinkertaistaminen ja uusiutuvien energialähteiden kehittämisalueiden määrittely – Uudistus 2: Uusiutuvan energian nopean kehittämisen alueet </w:t>
            </w:r>
          </w:p>
        </w:tc>
        <w:tc>
          <w:tcPr>
            <w:tcW w:w="2756"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hideMark/>
          </w:tcPr>
          <w:p w14:paraId="2755BEF8" w14:textId="04401103" w:rsidR="008F28BF" w:rsidRDefault="00296299">
            <w:pPr>
              <w:pStyle w:val="P68B1DB1-Normal64"/>
              <w:spacing w:line="240" w:lineRule="auto"/>
              <w:jc w:val="center"/>
              <w:rPr>
                <w:noProof/>
              </w:rPr>
            </w:pPr>
            <w:r>
              <w:rPr>
                <w:noProof/>
              </w:rPr>
              <w:t>Virstanpylväs</w:t>
            </w:r>
          </w:p>
        </w:tc>
        <w:tc>
          <w:tcPr>
            <w:tcW w:w="2910" w:type="dxa"/>
            <w:tcBorders>
              <w:top w:val="single" w:sz="4" w:space="0" w:color="000000" w:themeColor="text1"/>
              <w:left w:val="nil"/>
              <w:bottom w:val="single" w:sz="8" w:space="0" w:color="000000" w:themeColor="text1"/>
              <w:right w:val="single" w:sz="8" w:space="0" w:color="auto"/>
            </w:tcBorders>
            <w:shd w:val="clear" w:color="auto" w:fill="C6EFCE"/>
            <w:vAlign w:val="center"/>
            <w:hideMark/>
          </w:tcPr>
          <w:p w14:paraId="5528389D" w14:textId="1A2D1E61" w:rsidR="008F28BF" w:rsidRDefault="00296299">
            <w:pPr>
              <w:pStyle w:val="P68B1DB1-Normal64"/>
              <w:spacing w:before="0" w:after="0" w:line="240" w:lineRule="auto"/>
              <w:jc w:val="center"/>
              <w:rPr>
                <w:noProof/>
              </w:rPr>
            </w:pPr>
            <w:r>
              <w:rPr>
                <w:noProof/>
              </w:rPr>
              <w:t xml:space="preserve">Menetelmä uusiutuvan energian nopean kehittämisen alueiden nimeämiseksi  </w:t>
            </w:r>
          </w:p>
        </w:tc>
      </w:tr>
      <w:tr w:rsidR="008F28BF" w14:paraId="3F393FD2"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3955AB2C" w14:textId="49B3A922" w:rsidR="008F28BF" w:rsidRDefault="00296299">
            <w:pPr>
              <w:pStyle w:val="P68B1DB1-Normal64"/>
              <w:spacing w:line="240" w:lineRule="auto"/>
              <w:jc w:val="center"/>
              <w:rPr>
                <w:noProof/>
              </w:rPr>
            </w:pPr>
            <w:r>
              <w:rPr>
                <w:noProof/>
              </w:rPr>
              <w:t>341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4EC87A94" w14:textId="733E7885" w:rsidR="008F28BF" w:rsidRDefault="00296299">
            <w:pPr>
              <w:pStyle w:val="P68B1DB1-Normal64"/>
              <w:spacing w:before="0" w:after="0" w:line="240" w:lineRule="auto"/>
              <w:jc w:val="center"/>
              <w:rPr>
                <w:noProof/>
              </w:rPr>
            </w:pPr>
            <w:r>
              <w:rPr>
                <w:noProof/>
              </w:rPr>
              <w:t xml:space="preserve">C 7.7 Ympäristölupaprosessien yksinkertaistaminen ja uusiutuvien energialähteiden kehittämisalueiden määrittely – Uudistus 1: </w:t>
            </w:r>
          </w:p>
          <w:p w14:paraId="4E2B9443" w14:textId="13D73E71" w:rsidR="008F28BF" w:rsidRDefault="00296299">
            <w:pPr>
              <w:pStyle w:val="P68B1DB1-Normal64"/>
              <w:spacing w:before="0" w:after="0" w:line="240" w:lineRule="auto"/>
              <w:jc w:val="center"/>
              <w:rPr>
                <w:noProof/>
              </w:rPr>
            </w:pPr>
            <w:r>
              <w:rPr>
                <w:noProof/>
              </w:rPr>
              <w:t xml:space="preserve">Yhtenäinen ympäristölausunto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70A2A34E" w14:textId="7B9931B2" w:rsidR="008F28BF" w:rsidRDefault="00296299">
            <w:pPr>
              <w:pStyle w:val="P68B1DB1-Normal64"/>
              <w:spacing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3C96AB5" w14:textId="4741AE6E" w:rsidR="008F28BF" w:rsidRDefault="00296299">
            <w:pPr>
              <w:pStyle w:val="P68B1DB1-Normal64"/>
              <w:spacing w:before="0" w:after="0" w:line="240" w:lineRule="auto"/>
              <w:jc w:val="center"/>
              <w:rPr>
                <w:noProof/>
              </w:rPr>
            </w:pPr>
            <w:r>
              <w:rPr>
                <w:noProof/>
              </w:rPr>
              <w:t>Tekninen apu ympäristölupamenettelyjen nopeuttamiseksi ja parantamiseksi   </w:t>
            </w:r>
          </w:p>
        </w:tc>
      </w:tr>
      <w:tr w:rsidR="008F28BF" w14:paraId="2127B8C9"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C803042" w14:textId="72058CAB" w:rsidR="008F28BF" w:rsidRDefault="00296299">
            <w:pPr>
              <w:pStyle w:val="P68B1DB1-Normal64"/>
              <w:spacing w:line="240" w:lineRule="auto"/>
              <w:jc w:val="center"/>
              <w:rPr>
                <w:noProof/>
              </w:rPr>
            </w:pPr>
            <w:r>
              <w:rPr>
                <w:noProof/>
              </w:rPr>
              <w:t>325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B8B73C8" w14:textId="22CFFBDA" w:rsidR="008F28BF" w:rsidRDefault="00296299">
            <w:pPr>
              <w:pStyle w:val="P68B1DB1-Normal64"/>
              <w:spacing w:before="0" w:after="0" w:line="240" w:lineRule="auto"/>
              <w:jc w:val="center"/>
              <w:rPr>
                <w:noProof/>
              </w:rPr>
            </w:pPr>
            <w:r>
              <w:rPr>
                <w:noProof/>
              </w:rPr>
              <w:t xml:space="preserve">C 7.4: Koulujen sopeutuminen – Vihreän osaamisen ja kestävyyden edistäminen yliopistoissa – Uudistus 1: Korkeakoulujen muutos työmarkkinoiden muuttuviin tarpeisiin mukautumiseksi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92B722C" w14:textId="288AD612" w:rsidR="008F28BF" w:rsidRDefault="00296299">
            <w:pPr>
              <w:pStyle w:val="P68B1DB1-Normal64"/>
              <w:spacing w:before="0" w:after="0" w:line="240" w:lineRule="auto"/>
              <w:jc w:val="center"/>
              <w:rPr>
                <w:noProof/>
              </w:rPr>
            </w:pPr>
            <w:r>
              <w:rPr>
                <w:noProof/>
              </w:rPr>
              <w:t xml:space="preserve">Virstanpylväs </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82A4846" w14:textId="479AB0F8" w:rsidR="008F28BF" w:rsidRDefault="00296299">
            <w:pPr>
              <w:pStyle w:val="P68B1DB1-Normal64"/>
              <w:spacing w:before="0" w:after="0" w:line="240" w:lineRule="auto"/>
              <w:jc w:val="center"/>
              <w:rPr>
                <w:noProof/>
              </w:rPr>
            </w:pPr>
            <w:r>
              <w:rPr>
                <w:noProof/>
              </w:rPr>
              <w:t>Yliopistojen muutosta tukevan ohjelman käynnistäminen</w:t>
            </w:r>
          </w:p>
        </w:tc>
      </w:tr>
      <w:tr w:rsidR="008F28BF" w14:paraId="17D9E70D"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6F34C892" w14:textId="77777777" w:rsidR="008F28BF" w:rsidRDefault="00296299">
            <w:pPr>
              <w:pStyle w:val="P68B1DB1-Normal64"/>
              <w:spacing w:before="0" w:after="0" w:line="240" w:lineRule="auto"/>
              <w:jc w:val="center"/>
              <w:rPr>
                <w:noProof/>
              </w:rPr>
            </w:pPr>
            <w:r>
              <w:rPr>
                <w:noProof/>
              </w:rPr>
              <w:t>100</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6FF7516"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213BA423" w14:textId="77777777"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08148FB6" w14:textId="77777777" w:rsidR="008F28BF" w:rsidRDefault="00296299">
            <w:pPr>
              <w:pStyle w:val="P68B1DB1-Normal64"/>
              <w:spacing w:before="0" w:after="0" w:line="240" w:lineRule="auto"/>
              <w:jc w:val="center"/>
              <w:rPr>
                <w:noProof/>
              </w:rPr>
            </w:pPr>
            <w:r>
              <w:rPr>
                <w:noProof/>
              </w:rPr>
              <w:t>Rakennettujen pyöräteiden, sivukaarien ja esteettömien reittien loppuun saattaminen</w:t>
            </w:r>
          </w:p>
        </w:tc>
      </w:tr>
      <w:tr w:rsidR="008F28BF" w14:paraId="759C46A5"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1D819E77" w14:textId="77777777" w:rsidR="008F28BF" w:rsidRDefault="00296299">
            <w:pPr>
              <w:pStyle w:val="P68B1DB1-Normal64"/>
              <w:spacing w:before="0" w:after="0" w:line="240" w:lineRule="auto"/>
              <w:jc w:val="center"/>
              <w:rPr>
                <w:noProof/>
              </w:rPr>
            </w:pPr>
            <w:r>
              <w:rPr>
                <w:noProof/>
              </w:rPr>
              <w:t>101</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10A8EC50"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3B7E6B91" w14:textId="77777777"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7BF15D7C" w14:textId="77777777" w:rsidR="008F28BF" w:rsidRDefault="00296299">
            <w:pPr>
              <w:pStyle w:val="P68B1DB1-Normal64"/>
              <w:spacing w:before="0" w:after="0" w:line="240" w:lineRule="auto"/>
              <w:jc w:val="center"/>
              <w:rPr>
                <w:noProof/>
              </w:rPr>
            </w:pPr>
            <w:r>
              <w:rPr>
                <w:noProof/>
              </w:rPr>
              <w:t>Nykyaikaistettujen rautatiesiltojen tai -tunnelien valmiiksi saattaminen</w:t>
            </w:r>
          </w:p>
        </w:tc>
      </w:tr>
      <w:tr w:rsidR="008F28BF" w14:paraId="2E8384E5"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22F6A40" w14:textId="77777777" w:rsidR="008F28BF" w:rsidRDefault="00296299">
            <w:pPr>
              <w:pStyle w:val="P68B1DB1-Normal63"/>
              <w:spacing w:before="0" w:after="0" w:line="240" w:lineRule="auto"/>
              <w:jc w:val="center"/>
              <w:rPr>
                <w:noProof/>
              </w:rPr>
            </w:pPr>
            <w:r>
              <w:rPr>
                <w:noProof/>
              </w:rPr>
              <w:t>108</w:t>
            </w:r>
          </w:p>
        </w:tc>
        <w:tc>
          <w:tcPr>
            <w:tcW w:w="334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300BF9AF" w14:textId="2E0004BC" w:rsidR="008F28BF" w:rsidRDefault="00296299">
            <w:pPr>
              <w:pStyle w:val="P68B1DB1-Normal64"/>
              <w:spacing w:before="0" w:after="0" w:line="240" w:lineRule="auto"/>
              <w:jc w:val="center"/>
              <w:rPr>
                <w:noProof/>
              </w:rPr>
            </w:pPr>
            <w:r>
              <w:rPr>
                <w:noProof/>
              </w:rPr>
              <w:t>C 2.2: Energiankulutuksen vähentäminen julkisella sektorilla – Investointi 3: Julkisten rakennusten energiatehokkuuden parantaminen</w:t>
            </w:r>
          </w:p>
        </w:tc>
        <w:tc>
          <w:tcPr>
            <w:tcW w:w="275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6767FA5" w14:textId="77777777" w:rsidR="008F28BF" w:rsidRDefault="00296299">
            <w:pPr>
              <w:pStyle w:val="P68B1DB1-Normal64"/>
              <w:spacing w:before="0" w:after="0" w:line="240" w:lineRule="auto"/>
              <w:jc w:val="center"/>
              <w:rPr>
                <w:noProof/>
              </w:rPr>
            </w:pPr>
            <w:r>
              <w:rPr>
                <w:noProof/>
              </w:rPr>
              <w:t>Kohde</w:t>
            </w:r>
          </w:p>
        </w:tc>
        <w:tc>
          <w:tcPr>
            <w:tcW w:w="291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1B0BCB50" w14:textId="2759B790" w:rsidR="008F28BF" w:rsidRDefault="00296299">
            <w:pPr>
              <w:pStyle w:val="P68B1DB1-Normal64"/>
              <w:spacing w:before="0" w:after="0" w:line="240" w:lineRule="auto"/>
              <w:jc w:val="center"/>
              <w:rPr>
                <w:noProof/>
              </w:rPr>
            </w:pPr>
            <w:r>
              <w:rPr>
                <w:noProof/>
              </w:rPr>
              <w:t>75 % rakennusten perusparannushankkeista, joilla saavutetaan vähintään 30 prosentin primäärienergian säästöt</w:t>
            </w:r>
          </w:p>
        </w:tc>
      </w:tr>
      <w:tr w:rsidR="008F28BF" w14:paraId="5AA60FF6"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7215043D" w14:textId="77777777" w:rsidR="008F28BF" w:rsidRDefault="00296299">
            <w:pPr>
              <w:pStyle w:val="P68B1DB1-Normal63"/>
              <w:spacing w:before="0" w:after="0" w:line="240" w:lineRule="auto"/>
              <w:jc w:val="center"/>
              <w:rPr>
                <w:noProof/>
              </w:rPr>
            </w:pPr>
            <w:r>
              <w:rPr>
                <w:noProof/>
              </w:rPr>
              <w:t>136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B5091FF"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2: Pienet vesistöt ja vesialtaat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4CFDA499" w14:textId="77777777"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8" w:space="0" w:color="000000" w:themeColor="text1"/>
              <w:right w:val="single" w:sz="8" w:space="0" w:color="auto"/>
            </w:tcBorders>
            <w:shd w:val="clear" w:color="auto" w:fill="C6EFCE"/>
            <w:vAlign w:val="center"/>
            <w:hideMark/>
          </w:tcPr>
          <w:p w14:paraId="39A06DEE" w14:textId="3CBD0584" w:rsidR="008F28BF" w:rsidRDefault="00296299">
            <w:pPr>
              <w:pStyle w:val="P68B1DB1-Normal64"/>
              <w:spacing w:before="0" w:after="0" w:line="240" w:lineRule="auto"/>
              <w:jc w:val="center"/>
              <w:rPr>
                <w:noProof/>
              </w:rPr>
            </w:pPr>
            <w:r>
              <w:rPr>
                <w:noProof/>
              </w:rPr>
              <w:t>T2: Pienten vesistöjen ja vesialtaiden 50 prosentin lisähankkeiden loppuun saattaminen</w:t>
            </w:r>
          </w:p>
        </w:tc>
      </w:tr>
      <w:tr w:rsidR="008F28BF" w14:paraId="0F4C3528" w14:textId="77777777">
        <w:trPr>
          <w:trHeight w:val="600"/>
        </w:trPr>
        <w:tc>
          <w:tcPr>
            <w:tcW w:w="1270" w:type="dxa"/>
            <w:tcBorders>
              <w:top w:val="nil"/>
              <w:left w:val="single" w:sz="8" w:space="0" w:color="auto"/>
              <w:bottom w:val="single" w:sz="8" w:space="0" w:color="000000" w:themeColor="text1"/>
              <w:right w:val="single" w:sz="8" w:space="0" w:color="000000" w:themeColor="text1"/>
            </w:tcBorders>
            <w:shd w:val="clear" w:color="auto" w:fill="C6EFCE"/>
            <w:vAlign w:val="center"/>
            <w:hideMark/>
          </w:tcPr>
          <w:p w14:paraId="0DE88C6A" w14:textId="77777777" w:rsidR="008F28BF" w:rsidRDefault="00296299">
            <w:pPr>
              <w:pStyle w:val="P68B1DB1-Normal64"/>
              <w:spacing w:before="0" w:after="0" w:line="240" w:lineRule="auto"/>
              <w:jc w:val="center"/>
              <w:rPr>
                <w:noProof/>
              </w:rPr>
            </w:pPr>
            <w:r>
              <w:rPr>
                <w:noProof/>
              </w:rPr>
              <w:t>145</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2D5F7DAD" w14:textId="77777777" w:rsidR="008F28BF" w:rsidRDefault="00296299">
            <w:pPr>
              <w:pStyle w:val="P68B1DB1-Normal64"/>
              <w:spacing w:before="0" w:after="0" w:line="240" w:lineRule="auto"/>
              <w:jc w:val="center"/>
              <w:rPr>
                <w:noProof/>
              </w:rPr>
            </w:pPr>
            <w:r>
              <w:rPr>
                <w:noProof/>
              </w:rPr>
              <w:t>C 2.7: Kiertotalous, kierrätys ja teollisuusvesi – uudistus 1: Jätehuoltoa koskevan uuden lainsäädännön täytäntöönpano Tšekissä</w:t>
            </w:r>
          </w:p>
        </w:tc>
        <w:tc>
          <w:tcPr>
            <w:tcW w:w="2756" w:type="dxa"/>
            <w:tcBorders>
              <w:top w:val="single" w:sz="8" w:space="0" w:color="000000" w:themeColor="text1"/>
              <w:left w:val="nil"/>
              <w:bottom w:val="single" w:sz="8" w:space="0" w:color="000000" w:themeColor="text1"/>
              <w:right w:val="single" w:sz="8" w:space="0" w:color="000000" w:themeColor="text1"/>
            </w:tcBorders>
            <w:shd w:val="clear" w:color="auto" w:fill="C6EFCE"/>
            <w:vAlign w:val="center"/>
            <w:hideMark/>
          </w:tcPr>
          <w:p w14:paraId="43650E0B"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8" w:space="0" w:color="000000" w:themeColor="text1"/>
              <w:left w:val="nil"/>
              <w:bottom w:val="single" w:sz="8" w:space="0" w:color="000000" w:themeColor="text1"/>
              <w:right w:val="single" w:sz="8" w:space="0" w:color="auto"/>
            </w:tcBorders>
            <w:shd w:val="clear" w:color="auto" w:fill="C6EFCE"/>
            <w:vAlign w:val="center"/>
            <w:hideMark/>
          </w:tcPr>
          <w:p w14:paraId="16D89EAE" w14:textId="77777777" w:rsidR="008F28BF" w:rsidRDefault="00296299">
            <w:pPr>
              <w:pStyle w:val="P68B1DB1-Normal64"/>
              <w:spacing w:before="0" w:after="0" w:line="240" w:lineRule="auto"/>
              <w:jc w:val="center"/>
              <w:rPr>
                <w:noProof/>
              </w:rPr>
            </w:pPr>
            <w:r>
              <w:rPr>
                <w:noProof/>
              </w:rPr>
              <w:t>Kansallisen ja alueellisen jätehuoltosuunnitelman voimaantulo</w:t>
            </w:r>
          </w:p>
        </w:tc>
      </w:tr>
      <w:tr w:rsidR="008F28BF" w14:paraId="5902F026" w14:textId="77777777">
        <w:trPr>
          <w:trHeight w:val="405"/>
        </w:trPr>
        <w:tc>
          <w:tcPr>
            <w:tcW w:w="1270" w:type="dxa"/>
            <w:tcBorders>
              <w:top w:val="nil"/>
              <w:left w:val="single" w:sz="8" w:space="0" w:color="auto"/>
              <w:bottom w:val="nil"/>
              <w:right w:val="single" w:sz="8" w:space="0" w:color="000000" w:themeColor="text1"/>
            </w:tcBorders>
            <w:shd w:val="clear" w:color="auto" w:fill="C6EFCE"/>
            <w:vAlign w:val="center"/>
            <w:hideMark/>
          </w:tcPr>
          <w:p w14:paraId="799FFEFE" w14:textId="77777777" w:rsidR="008F28BF" w:rsidRDefault="00296299">
            <w:pPr>
              <w:pStyle w:val="P68B1DB1-Normal63"/>
              <w:spacing w:before="0" w:after="0" w:line="240" w:lineRule="auto"/>
              <w:jc w:val="center"/>
              <w:rPr>
                <w:noProof/>
              </w:rPr>
            </w:pPr>
            <w:r>
              <w:rPr>
                <w:noProof/>
              </w:rPr>
              <w:t>154</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0A0650B6" w14:textId="06941F0F" w:rsidR="008F28BF" w:rsidRDefault="00296299">
            <w:pPr>
              <w:pStyle w:val="P68B1DB1-Normal64"/>
              <w:spacing w:before="0" w:after="0" w:line="240" w:lineRule="auto"/>
              <w:jc w:val="center"/>
              <w:rPr>
                <w:noProof/>
              </w:rPr>
            </w:pPr>
            <w:r>
              <w:rPr>
                <w:noProof/>
              </w:rPr>
              <w:t>C 2.8: Ympäristövaurioalueiden elvytys – Investointi 1: Investointituki tiettyjen ympäristövaurioalueiden kunnostamiseen</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2F53021A" w14:textId="3B20BBE4" w:rsidR="008F28BF" w:rsidRDefault="00296299">
            <w:pPr>
              <w:pStyle w:val="P68B1DB1-Normal64"/>
              <w:spacing w:before="0" w:after="0" w:line="240" w:lineRule="auto"/>
              <w:jc w:val="center"/>
              <w:rPr>
                <w:noProof/>
              </w:rPr>
            </w:pPr>
            <w:r>
              <w:rPr>
                <w:noProof/>
              </w:rPr>
              <w:t>Kohde</w:t>
            </w:r>
          </w:p>
        </w:tc>
        <w:tc>
          <w:tcPr>
            <w:tcW w:w="2910" w:type="dxa"/>
            <w:tcBorders>
              <w:top w:val="single" w:sz="8" w:space="0" w:color="000000" w:themeColor="text1"/>
              <w:left w:val="nil"/>
              <w:bottom w:val="single" w:sz="4" w:space="0" w:color="auto"/>
              <w:right w:val="single" w:sz="8" w:space="0" w:color="auto"/>
            </w:tcBorders>
            <w:shd w:val="clear" w:color="auto" w:fill="C6EFCE"/>
            <w:vAlign w:val="center"/>
            <w:hideMark/>
          </w:tcPr>
          <w:p w14:paraId="1E846AD3" w14:textId="35B72863" w:rsidR="008F28BF" w:rsidRDefault="00296299">
            <w:pPr>
              <w:pStyle w:val="P68B1DB1-Normal64"/>
              <w:spacing w:before="0" w:after="0" w:line="240" w:lineRule="auto"/>
              <w:jc w:val="center"/>
              <w:rPr>
                <w:noProof/>
              </w:rPr>
            </w:pPr>
            <w:r>
              <w:rPr>
                <w:noProof/>
              </w:rPr>
              <w:t xml:space="preserve">Valtion investointirahaston ja valittujen ympäristövaurioalueiden hankkeiden toteuttajien välisten kaikkien tukisopimusten voimaantulo  </w:t>
            </w:r>
          </w:p>
        </w:tc>
      </w:tr>
      <w:tr w:rsidR="008F28BF" w14:paraId="2D9652A4" w14:textId="77777777">
        <w:trPr>
          <w:trHeight w:val="600"/>
        </w:trPr>
        <w:tc>
          <w:tcPr>
            <w:tcW w:w="1270"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60C3D74A" w14:textId="77777777" w:rsidR="008F28BF" w:rsidRDefault="00296299">
            <w:pPr>
              <w:pStyle w:val="P68B1DB1-Normal63"/>
              <w:spacing w:before="0" w:after="0" w:line="240" w:lineRule="auto"/>
              <w:jc w:val="center"/>
              <w:rPr>
                <w:noProof/>
              </w:rPr>
            </w:pPr>
            <w:r>
              <w:rPr>
                <w:noProof/>
              </w:rPr>
              <w:t>156</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4272AE4" w14:textId="74884EC5" w:rsidR="008F28BF" w:rsidRDefault="00296299">
            <w:pPr>
              <w:pStyle w:val="P68B1DB1-Normal64"/>
              <w:spacing w:before="0" w:after="0" w:line="240" w:lineRule="auto"/>
              <w:jc w:val="center"/>
              <w:rPr>
                <w:noProof/>
              </w:rPr>
            </w:pPr>
            <w:r>
              <w:rPr>
                <w:noProof/>
              </w:rPr>
              <w:t>C 2.8: Ympäristövaurioalueiden elvytys – Investointi 2: Investointituki kuntien ja alueiden muuhun kuin yrityskäyttöön omistamien ympäristövaurioalueiden kunnostamiseen</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DA55413" w14:textId="1ED46CF3" w:rsidR="008F28BF" w:rsidRDefault="00296299">
            <w:pPr>
              <w:pStyle w:val="P68B1DB1-Normal64"/>
              <w:spacing w:before="0" w:after="0" w:line="240" w:lineRule="auto"/>
              <w:jc w:val="center"/>
              <w:rPr>
                <w:noProof/>
              </w:rPr>
            </w:pPr>
            <w:r>
              <w:rPr>
                <w:noProof/>
              </w:rPr>
              <w:t>Kohde</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4A9768A5" w14:textId="67AF85BE" w:rsidR="008F28BF" w:rsidRDefault="00296299">
            <w:pPr>
              <w:pStyle w:val="P68B1DB1-Normal64"/>
              <w:spacing w:before="0" w:after="0" w:line="240" w:lineRule="auto"/>
              <w:jc w:val="center"/>
              <w:rPr>
                <w:noProof/>
              </w:rPr>
            </w:pPr>
            <w:r>
              <w:rPr>
                <w:noProof/>
              </w:rPr>
              <w:t xml:space="preserve">Kaikkien valtion investointirahaston ja valittujen ympäristövaurioaluehankkeiden haltijoiden välisten sopimusten voimaantulo  </w:t>
            </w:r>
          </w:p>
        </w:tc>
      </w:tr>
      <w:tr w:rsidR="008F28BF" w14:paraId="14733457" w14:textId="77777777">
        <w:trPr>
          <w:trHeight w:val="600"/>
        </w:trPr>
        <w:tc>
          <w:tcPr>
            <w:tcW w:w="1270" w:type="dxa"/>
            <w:tcBorders>
              <w:top w:val="nil"/>
              <w:left w:val="single" w:sz="8" w:space="0" w:color="auto"/>
              <w:bottom w:val="single" w:sz="4" w:space="0" w:color="auto"/>
              <w:right w:val="single" w:sz="8" w:space="0" w:color="000000" w:themeColor="text1"/>
            </w:tcBorders>
            <w:shd w:val="clear" w:color="auto" w:fill="C6EFCE"/>
            <w:vAlign w:val="center"/>
            <w:hideMark/>
          </w:tcPr>
          <w:p w14:paraId="7AED291A" w14:textId="7FA685D4" w:rsidR="008F28BF" w:rsidRDefault="00296299">
            <w:pPr>
              <w:pStyle w:val="P68B1DB1-Normal63"/>
              <w:spacing w:before="0" w:after="0" w:line="240" w:lineRule="auto"/>
              <w:jc w:val="center"/>
              <w:rPr>
                <w:noProof/>
              </w:rPr>
            </w:pPr>
            <w:r>
              <w:rPr>
                <w:noProof/>
              </w:rPr>
              <w:t>158</w:t>
            </w:r>
          </w:p>
        </w:tc>
        <w:tc>
          <w:tcPr>
            <w:tcW w:w="3349" w:type="dxa"/>
            <w:tcBorders>
              <w:top w:val="nil"/>
              <w:left w:val="nil"/>
              <w:bottom w:val="single" w:sz="4" w:space="0" w:color="auto"/>
              <w:right w:val="single" w:sz="8" w:space="0" w:color="000000" w:themeColor="text1"/>
            </w:tcBorders>
            <w:shd w:val="clear" w:color="auto" w:fill="C6EFCE"/>
            <w:vAlign w:val="center"/>
            <w:hideMark/>
          </w:tcPr>
          <w:p w14:paraId="774ECE3E" w14:textId="7D370F22" w:rsidR="008F28BF" w:rsidRDefault="00296299">
            <w:pPr>
              <w:pStyle w:val="P68B1DB1-Normal64"/>
              <w:spacing w:before="0" w:after="0" w:line="240" w:lineRule="auto"/>
              <w:jc w:val="center"/>
              <w:rPr>
                <w:noProof/>
              </w:rPr>
            </w:pPr>
            <w:r>
              <w:rPr>
                <w:noProof/>
              </w:rPr>
              <w:t>C 2.8: Ympäristövaurioalueiden elvytys – Investointi 3: Investointituki kuntien ja alueiden omistamien ympäristövaurioalueiden kunnostamiseen yrityskäyttöön</w:t>
            </w:r>
          </w:p>
        </w:tc>
        <w:tc>
          <w:tcPr>
            <w:tcW w:w="2756" w:type="dxa"/>
            <w:tcBorders>
              <w:top w:val="nil"/>
              <w:left w:val="nil"/>
              <w:bottom w:val="single" w:sz="4" w:space="0" w:color="auto"/>
              <w:right w:val="single" w:sz="8" w:space="0" w:color="000000" w:themeColor="text1"/>
            </w:tcBorders>
            <w:shd w:val="clear" w:color="auto" w:fill="C6EFCE"/>
            <w:vAlign w:val="center"/>
            <w:hideMark/>
          </w:tcPr>
          <w:p w14:paraId="254B0DD9" w14:textId="2F4568BC" w:rsidR="008F28BF" w:rsidRDefault="00296299">
            <w:pPr>
              <w:pStyle w:val="P68B1DB1-Normal64"/>
              <w:spacing w:before="0" w:after="0" w:line="240" w:lineRule="auto"/>
              <w:jc w:val="center"/>
              <w:rPr>
                <w:noProof/>
              </w:rPr>
            </w:pPr>
            <w:r>
              <w:rPr>
                <w:noProof/>
              </w:rPr>
              <w:t>Kohde</w:t>
            </w:r>
          </w:p>
        </w:tc>
        <w:tc>
          <w:tcPr>
            <w:tcW w:w="2910" w:type="dxa"/>
            <w:tcBorders>
              <w:top w:val="nil"/>
              <w:left w:val="nil"/>
              <w:bottom w:val="single" w:sz="4" w:space="0" w:color="auto"/>
              <w:right w:val="single" w:sz="8" w:space="0" w:color="auto"/>
            </w:tcBorders>
            <w:shd w:val="clear" w:color="auto" w:fill="C6EFCE"/>
            <w:vAlign w:val="center"/>
            <w:hideMark/>
          </w:tcPr>
          <w:p w14:paraId="4B5EF1E8" w14:textId="78F2AE8D" w:rsidR="008F28BF" w:rsidRDefault="00296299">
            <w:pPr>
              <w:pStyle w:val="P68B1DB1-Normal65"/>
              <w:spacing w:before="0" w:after="0" w:line="240" w:lineRule="auto"/>
              <w:jc w:val="center"/>
              <w:rPr>
                <w:noProof/>
                <w:color w:val="004300"/>
              </w:rPr>
            </w:pPr>
            <w:r>
              <w:rPr>
                <w:noProof/>
                <w:color w:val="006100"/>
              </w:rPr>
              <w:t>Kaikkien julkisten ympäristövaurioalueiden kunnostamista yrityskäyttöön koskevien julkisten sopimusten voimaantulo</w:t>
            </w:r>
            <w:r>
              <w:rPr>
                <w:noProof/>
                <w:color w:val="004300"/>
              </w:rPr>
              <w:t xml:space="preserve"> </w:t>
            </w:r>
          </w:p>
        </w:tc>
      </w:tr>
      <w:tr w:rsidR="008F28BF" w14:paraId="56D9CA32" w14:textId="77777777">
        <w:trPr>
          <w:trHeight w:val="405"/>
        </w:trPr>
        <w:tc>
          <w:tcPr>
            <w:tcW w:w="1270" w:type="dxa"/>
            <w:tcBorders>
              <w:top w:val="single" w:sz="4" w:space="0" w:color="auto"/>
              <w:left w:val="single" w:sz="8" w:space="0" w:color="auto"/>
              <w:bottom w:val="single" w:sz="4" w:space="0" w:color="auto"/>
              <w:right w:val="single" w:sz="8" w:space="0" w:color="000000" w:themeColor="text1"/>
            </w:tcBorders>
            <w:shd w:val="clear" w:color="auto" w:fill="C6EFCE"/>
            <w:vAlign w:val="center"/>
            <w:hideMark/>
          </w:tcPr>
          <w:p w14:paraId="22ABA607" w14:textId="77777777" w:rsidR="008F28BF" w:rsidRDefault="00296299">
            <w:pPr>
              <w:pStyle w:val="P68B1DB1-Normal63"/>
              <w:spacing w:before="0" w:after="0" w:line="240" w:lineRule="auto"/>
              <w:jc w:val="center"/>
              <w:rPr>
                <w:noProof/>
              </w:rPr>
            </w:pPr>
            <w:r>
              <w:rPr>
                <w:noProof/>
              </w:rPr>
              <w:t>183</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2E0D2BC4" w14:textId="4B017E65" w:rsidR="008F28BF" w:rsidRDefault="00296299">
            <w:pPr>
              <w:pStyle w:val="P68B1DB1-Normal64"/>
              <w:spacing w:before="0" w:after="0" w:line="240" w:lineRule="auto"/>
              <w:jc w:val="center"/>
              <w:rPr>
                <w:noProof/>
              </w:rPr>
            </w:pPr>
            <w:r>
              <w:rPr>
                <w:noProof/>
              </w:rPr>
              <w:t xml:space="preserve">C 3.2: Kouluohjelmien mukauttaminen – Investointi 2: Tutorointiohjelmat </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4A54D425" w14:textId="77777777" w:rsidR="008F28BF" w:rsidRDefault="00296299">
            <w:pPr>
              <w:pStyle w:val="P68B1DB1-Normal64"/>
              <w:spacing w:before="0" w:after="0" w:line="240" w:lineRule="auto"/>
              <w:jc w:val="center"/>
              <w:rPr>
                <w:noProof/>
              </w:rPr>
            </w:pPr>
            <w:r>
              <w:rPr>
                <w:noProof/>
              </w:rPr>
              <w:t>Kohde</w:t>
            </w:r>
          </w:p>
        </w:tc>
        <w:tc>
          <w:tcPr>
            <w:tcW w:w="2910" w:type="dxa"/>
            <w:tcBorders>
              <w:top w:val="single" w:sz="4" w:space="0" w:color="auto"/>
              <w:left w:val="nil"/>
              <w:bottom w:val="single" w:sz="8" w:space="0" w:color="auto"/>
              <w:right w:val="single" w:sz="8" w:space="0" w:color="auto"/>
            </w:tcBorders>
            <w:shd w:val="clear" w:color="auto" w:fill="C6EFCE"/>
            <w:vAlign w:val="center"/>
            <w:hideMark/>
          </w:tcPr>
          <w:p w14:paraId="335B7665" w14:textId="4B58F546" w:rsidR="008F28BF" w:rsidRDefault="00296299">
            <w:pPr>
              <w:pStyle w:val="P68B1DB1-Normal64"/>
              <w:spacing w:before="0" w:after="0" w:line="240" w:lineRule="auto"/>
              <w:jc w:val="center"/>
              <w:rPr>
                <w:noProof/>
              </w:rPr>
            </w:pPr>
            <w:r>
              <w:rPr>
                <w:noProof/>
              </w:rPr>
              <w:t xml:space="preserve">Tutorointiohjelmia järjestävien koulujen lukumäärä   </w:t>
            </w:r>
          </w:p>
        </w:tc>
      </w:tr>
      <w:tr w:rsidR="008F28BF" w14:paraId="19289533" w14:textId="77777777">
        <w:trPr>
          <w:trHeight w:val="600"/>
        </w:trPr>
        <w:tc>
          <w:tcPr>
            <w:tcW w:w="1270"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7C2EC145" w14:textId="77777777" w:rsidR="008F28BF" w:rsidRDefault="00296299">
            <w:pPr>
              <w:pStyle w:val="P68B1DB1-Normal64"/>
              <w:spacing w:before="0" w:after="0" w:line="240" w:lineRule="auto"/>
              <w:jc w:val="center"/>
              <w:rPr>
                <w:noProof/>
              </w:rPr>
            </w:pPr>
            <w:r>
              <w:rPr>
                <w:noProof/>
              </w:rPr>
              <w:t>186</w:t>
            </w:r>
          </w:p>
        </w:tc>
        <w:tc>
          <w:tcPr>
            <w:tcW w:w="3349" w:type="dxa"/>
            <w:tcBorders>
              <w:top w:val="nil"/>
              <w:left w:val="single" w:sz="4" w:space="0" w:color="auto"/>
              <w:bottom w:val="single" w:sz="8" w:space="0" w:color="000000" w:themeColor="text1"/>
              <w:right w:val="single" w:sz="8" w:space="0" w:color="000000" w:themeColor="text1"/>
            </w:tcBorders>
            <w:shd w:val="clear" w:color="auto" w:fill="C6EFCE"/>
            <w:vAlign w:val="center"/>
            <w:hideMark/>
          </w:tcPr>
          <w:p w14:paraId="28B95D7E" w14:textId="77777777" w:rsidR="008F28BF" w:rsidRDefault="00296299">
            <w:pPr>
              <w:pStyle w:val="P68B1DB1-Normal64"/>
              <w:spacing w:before="0" w:after="0" w:line="240" w:lineRule="auto"/>
              <w:jc w:val="center"/>
              <w:rPr>
                <w:noProof/>
              </w:rPr>
            </w:pPr>
            <w:r>
              <w:rPr>
                <w:noProof/>
              </w:rPr>
              <w:t>C 3.3: Työnvälityspalvelujen nykyaikaistaminen ja työmarkkinoiden kehittäminen – uudistus 1: Työmarkkinapolitiikan kehittäminen</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6A447420"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nil"/>
              <w:right w:val="single" w:sz="8" w:space="0" w:color="auto"/>
            </w:tcBorders>
            <w:shd w:val="clear" w:color="auto" w:fill="C6EFCE"/>
            <w:vAlign w:val="center"/>
            <w:hideMark/>
          </w:tcPr>
          <w:p w14:paraId="5F27E928" w14:textId="77777777" w:rsidR="008F28BF" w:rsidRDefault="00296299">
            <w:pPr>
              <w:pStyle w:val="P68B1DB1-Normal64"/>
              <w:spacing w:before="0" w:after="0" w:line="240" w:lineRule="auto"/>
              <w:jc w:val="center"/>
              <w:rPr>
                <w:noProof/>
              </w:rPr>
            </w:pPr>
            <w:r>
              <w:rPr>
                <w:noProof/>
              </w:rPr>
              <w:t>Uudelleen- ja täydennyskoulutuskurssien tietokanta</w:t>
            </w:r>
          </w:p>
        </w:tc>
      </w:tr>
      <w:tr w:rsidR="008F28BF" w14:paraId="2882E634" w14:textId="77777777">
        <w:trPr>
          <w:trHeight w:val="600"/>
        </w:trPr>
        <w:tc>
          <w:tcPr>
            <w:tcW w:w="1270"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44F08E0F" w14:textId="77777777" w:rsidR="008F28BF" w:rsidRDefault="00296299">
            <w:pPr>
              <w:pStyle w:val="P68B1DB1-Normal64"/>
              <w:spacing w:before="0" w:after="0" w:line="240" w:lineRule="auto"/>
              <w:jc w:val="center"/>
              <w:rPr>
                <w:noProof/>
              </w:rPr>
            </w:pPr>
            <w:r>
              <w:rPr>
                <w:noProof/>
              </w:rPr>
              <w:t>192</w:t>
            </w:r>
          </w:p>
        </w:tc>
        <w:tc>
          <w:tcPr>
            <w:tcW w:w="3349" w:type="dxa"/>
            <w:tcBorders>
              <w:top w:val="nil"/>
              <w:left w:val="nil"/>
              <w:bottom w:val="single" w:sz="8" w:space="0" w:color="000000" w:themeColor="text1"/>
              <w:right w:val="single" w:sz="8" w:space="0" w:color="000000" w:themeColor="text1"/>
            </w:tcBorders>
            <w:shd w:val="clear" w:color="auto" w:fill="C6EFCE"/>
            <w:vAlign w:val="center"/>
            <w:hideMark/>
          </w:tcPr>
          <w:p w14:paraId="5B86A8B1" w14:textId="77777777" w:rsidR="008F28BF" w:rsidRDefault="00296299">
            <w:pPr>
              <w:pStyle w:val="P68B1DB1-Normal64"/>
              <w:spacing w:before="0" w:after="0" w:line="240" w:lineRule="auto"/>
              <w:jc w:val="center"/>
              <w:rPr>
                <w:noProof/>
              </w:rPr>
            </w:pPr>
            <w:r>
              <w:rPr>
                <w:noProof/>
              </w:rPr>
              <w:t xml:space="preserve">C 3.3: Työnvälityspalvelujen nykyaikaistaminen ja työmarkkinoiden kehittäminen – Uudistus 2: Lastenhoitopalvelujen rahoituksen kestävyyden varmistaminen </w:t>
            </w:r>
          </w:p>
        </w:tc>
        <w:tc>
          <w:tcPr>
            <w:tcW w:w="2756" w:type="dxa"/>
            <w:tcBorders>
              <w:top w:val="nil"/>
              <w:left w:val="nil"/>
              <w:bottom w:val="single" w:sz="8" w:space="0" w:color="000000" w:themeColor="text1"/>
              <w:right w:val="single" w:sz="8" w:space="0" w:color="000000" w:themeColor="text1"/>
            </w:tcBorders>
            <w:shd w:val="clear" w:color="auto" w:fill="C6EFCE"/>
            <w:vAlign w:val="center"/>
            <w:hideMark/>
          </w:tcPr>
          <w:p w14:paraId="580286EF"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8" w:space="0" w:color="000000" w:themeColor="text1"/>
              <w:left w:val="nil"/>
              <w:bottom w:val="single" w:sz="8" w:space="0" w:color="auto"/>
              <w:right w:val="single" w:sz="8" w:space="0" w:color="auto"/>
            </w:tcBorders>
            <w:shd w:val="clear" w:color="auto" w:fill="C6EFCE"/>
            <w:vAlign w:val="center"/>
            <w:hideMark/>
          </w:tcPr>
          <w:p w14:paraId="73FF6998" w14:textId="23A481AD" w:rsidR="008F28BF" w:rsidRDefault="00296299">
            <w:pPr>
              <w:pStyle w:val="P68B1DB1-Normal64"/>
              <w:spacing w:before="0" w:after="0" w:line="240" w:lineRule="auto"/>
              <w:jc w:val="center"/>
              <w:rPr>
                <w:noProof/>
              </w:rPr>
            </w:pPr>
            <w:r>
              <w:rPr>
                <w:noProof/>
              </w:rPr>
              <w:t xml:space="preserve">Lastenhoitolain voimaantulo (lapsiryhmän lastenhoitopalvelujen tarjoamisesta annetun lain nro 247/2014 muuttaminen) </w:t>
            </w:r>
          </w:p>
        </w:tc>
      </w:tr>
      <w:tr w:rsidR="008F28BF" w14:paraId="287073C2" w14:textId="77777777">
        <w:trPr>
          <w:trHeight w:val="600"/>
        </w:trPr>
        <w:tc>
          <w:tcPr>
            <w:tcW w:w="1270" w:type="dxa"/>
            <w:tcBorders>
              <w:top w:val="single" w:sz="8" w:space="0" w:color="auto"/>
              <w:left w:val="single" w:sz="8" w:space="0" w:color="auto"/>
              <w:bottom w:val="single" w:sz="4" w:space="0" w:color="auto"/>
              <w:right w:val="single" w:sz="8" w:space="0" w:color="000000" w:themeColor="text1"/>
            </w:tcBorders>
            <w:shd w:val="clear" w:color="auto" w:fill="C6EFCE"/>
            <w:vAlign w:val="center"/>
            <w:hideMark/>
          </w:tcPr>
          <w:p w14:paraId="40C627A4" w14:textId="77777777" w:rsidR="008F28BF" w:rsidRDefault="00296299">
            <w:pPr>
              <w:pStyle w:val="P68B1DB1-Normal64"/>
              <w:spacing w:before="0" w:after="0" w:line="240" w:lineRule="auto"/>
              <w:jc w:val="center"/>
              <w:rPr>
                <w:noProof/>
              </w:rPr>
            </w:pPr>
            <w:r>
              <w:rPr>
                <w:noProof/>
              </w:rPr>
              <w:t>193</w:t>
            </w:r>
          </w:p>
        </w:tc>
        <w:tc>
          <w:tcPr>
            <w:tcW w:w="3349"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0CEB94C0" w14:textId="77777777" w:rsidR="008F28BF" w:rsidRDefault="00296299">
            <w:pPr>
              <w:pStyle w:val="P68B1DB1-Normal64"/>
              <w:spacing w:before="0" w:after="0" w:line="240" w:lineRule="auto"/>
              <w:jc w:val="center"/>
              <w:rPr>
                <w:noProof/>
              </w:rPr>
            </w:pPr>
            <w:r>
              <w:rPr>
                <w:noProof/>
              </w:rPr>
              <w:t>C 3.3: Työvoimapalvelujen nykyaikaistaminen ja työmarkkinoiden kehittäminen – Uudistus 3: Pitkäaikaishoidon uudistus</w:t>
            </w:r>
          </w:p>
        </w:tc>
        <w:tc>
          <w:tcPr>
            <w:tcW w:w="2756" w:type="dxa"/>
            <w:tcBorders>
              <w:top w:val="single" w:sz="8" w:space="0" w:color="000000" w:themeColor="text1"/>
              <w:left w:val="nil"/>
              <w:bottom w:val="single" w:sz="4" w:space="0" w:color="auto"/>
              <w:right w:val="single" w:sz="8" w:space="0" w:color="000000" w:themeColor="text1"/>
            </w:tcBorders>
            <w:shd w:val="clear" w:color="auto" w:fill="C6EFCE"/>
            <w:vAlign w:val="center"/>
            <w:hideMark/>
          </w:tcPr>
          <w:p w14:paraId="44B638E1"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single" w:sz="8" w:space="0" w:color="auto"/>
              <w:left w:val="nil"/>
              <w:bottom w:val="single" w:sz="4" w:space="0" w:color="auto"/>
              <w:right w:val="single" w:sz="8" w:space="0" w:color="auto"/>
            </w:tcBorders>
            <w:shd w:val="clear" w:color="auto" w:fill="C6EFCE"/>
            <w:vAlign w:val="center"/>
            <w:hideMark/>
          </w:tcPr>
          <w:p w14:paraId="1DB0F33F" w14:textId="77777777" w:rsidR="008F28BF" w:rsidRDefault="00296299">
            <w:pPr>
              <w:pStyle w:val="P68B1DB1-Normal64"/>
              <w:spacing w:before="0" w:after="0" w:line="240" w:lineRule="auto"/>
              <w:jc w:val="center"/>
              <w:rPr>
                <w:noProof/>
              </w:rPr>
            </w:pPr>
            <w:r>
              <w:rPr>
                <w:noProof/>
              </w:rPr>
              <w:t>Pitkäaikaishoitoa koskevan lain voimaantulo</w:t>
            </w:r>
          </w:p>
        </w:tc>
      </w:tr>
      <w:tr w:rsidR="008F28BF" w14:paraId="6A21672C" w14:textId="77777777">
        <w:trPr>
          <w:trHeight w:val="405"/>
        </w:trPr>
        <w:tc>
          <w:tcPr>
            <w:tcW w:w="1270" w:type="dxa"/>
            <w:tcBorders>
              <w:top w:val="single" w:sz="4" w:space="0" w:color="auto"/>
              <w:left w:val="single" w:sz="8" w:space="0" w:color="auto"/>
              <w:bottom w:val="single" w:sz="8" w:space="0" w:color="000000" w:themeColor="text1"/>
              <w:right w:val="single" w:sz="8" w:space="0" w:color="000000" w:themeColor="text1"/>
            </w:tcBorders>
            <w:shd w:val="clear" w:color="auto" w:fill="C6EFCE"/>
            <w:vAlign w:val="center"/>
            <w:hideMark/>
          </w:tcPr>
          <w:p w14:paraId="59211879" w14:textId="51C28BA9" w:rsidR="008F28BF" w:rsidRDefault="00296299">
            <w:pPr>
              <w:pStyle w:val="P68B1DB1-Normal64"/>
              <w:spacing w:before="0" w:after="0"/>
              <w:jc w:val="center"/>
              <w:rPr>
                <w:noProof/>
              </w:rPr>
            </w:pPr>
            <w:r>
              <w:rPr>
                <w:noProof/>
              </w:rPr>
              <w:t xml:space="preserve">301 </w:t>
            </w:r>
          </w:p>
        </w:tc>
        <w:tc>
          <w:tcPr>
            <w:tcW w:w="334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A62811C" w14:textId="656174BB" w:rsidR="008F28BF" w:rsidRDefault="00296299">
            <w:pPr>
              <w:pStyle w:val="P68B1DB1-Normal64"/>
              <w:spacing w:before="0" w:after="0" w:line="240" w:lineRule="auto"/>
              <w:jc w:val="center"/>
              <w:rPr>
                <w:noProof/>
              </w:rPr>
            </w:pPr>
            <w:r>
              <w:rPr>
                <w:noProof/>
              </w:rPr>
              <w:t>C 7.1:  Uusiutuva energia ja sähköinfrastruktuuri – Uudistus 1: Uusiutuvia energialähteitä koskevien lupamenettelyjen yksinkertaistaminen</w:t>
            </w:r>
          </w:p>
        </w:tc>
        <w:tc>
          <w:tcPr>
            <w:tcW w:w="2756"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793EB97A" w14:textId="51C28BA9" w:rsidR="008F28BF" w:rsidRDefault="00296299">
            <w:pPr>
              <w:pStyle w:val="P68B1DB1-Normal64"/>
              <w:spacing w:before="0" w:after="0" w:line="240" w:lineRule="auto"/>
              <w:jc w:val="center"/>
              <w:rPr>
                <w:noProof/>
              </w:rPr>
            </w:pPr>
            <w:r>
              <w:rPr>
                <w:noProof/>
              </w:rPr>
              <w:t xml:space="preserve">Virstanpylväs </w:t>
            </w:r>
          </w:p>
        </w:tc>
        <w:tc>
          <w:tcPr>
            <w:tcW w:w="2910" w:type="dxa"/>
            <w:tcBorders>
              <w:top w:val="single" w:sz="4" w:space="0" w:color="auto"/>
              <w:left w:val="nil"/>
              <w:bottom w:val="single" w:sz="8" w:space="0" w:color="000000" w:themeColor="text1"/>
              <w:right w:val="single" w:sz="8" w:space="0" w:color="auto"/>
            </w:tcBorders>
            <w:shd w:val="clear" w:color="auto" w:fill="C6EFCE"/>
            <w:vAlign w:val="center"/>
            <w:hideMark/>
          </w:tcPr>
          <w:p w14:paraId="56BCCB16" w14:textId="6B1BCAA3" w:rsidR="008F28BF" w:rsidRDefault="00296299">
            <w:pPr>
              <w:pStyle w:val="P68B1DB1-Normal64"/>
              <w:spacing w:before="0" w:after="0"/>
              <w:jc w:val="center"/>
              <w:rPr>
                <w:noProof/>
              </w:rPr>
            </w:pPr>
            <w:r>
              <w:rPr>
                <w:noProof/>
              </w:rPr>
              <w:t>Muutetun lainsäädännön voimaantulo</w:t>
            </w:r>
          </w:p>
          <w:p w14:paraId="5B3636C1" w14:textId="51C28BA9" w:rsidR="008F28BF" w:rsidRDefault="008F28BF">
            <w:pPr>
              <w:spacing w:before="0" w:after="0"/>
              <w:rPr>
                <w:rFonts w:eastAsia="Times New Roman"/>
                <w:noProof/>
                <w:color w:val="006100"/>
                <w:sz w:val="20"/>
                <w:szCs w:val="20"/>
              </w:rPr>
            </w:pPr>
          </w:p>
        </w:tc>
      </w:tr>
      <w:tr w:rsidR="008F28BF" w14:paraId="59E21990" w14:textId="77777777">
        <w:trPr>
          <w:trHeight w:val="405"/>
        </w:trPr>
        <w:tc>
          <w:tcPr>
            <w:tcW w:w="1270" w:type="dxa"/>
            <w:tcBorders>
              <w:top w:val="single" w:sz="4" w:space="0" w:color="000000" w:themeColor="text1"/>
              <w:left w:val="single" w:sz="8" w:space="0" w:color="auto"/>
              <w:bottom w:val="single" w:sz="8" w:space="0" w:color="auto"/>
              <w:right w:val="single" w:sz="8" w:space="0" w:color="000000" w:themeColor="text1"/>
            </w:tcBorders>
            <w:shd w:val="clear" w:color="auto" w:fill="C6EFCE"/>
            <w:vAlign w:val="center"/>
            <w:hideMark/>
          </w:tcPr>
          <w:p w14:paraId="166F5430" w14:textId="6EC0DAE6" w:rsidR="008F28BF" w:rsidRDefault="00296299">
            <w:pPr>
              <w:pStyle w:val="P68B1DB1-Normal64"/>
              <w:spacing w:before="0" w:after="0" w:line="240" w:lineRule="auto"/>
              <w:jc w:val="center"/>
              <w:rPr>
                <w:noProof/>
              </w:rPr>
            </w:pPr>
            <w:r>
              <w:rPr>
                <w:noProof/>
              </w:rPr>
              <w:t xml:space="preserve">340 </w:t>
            </w:r>
          </w:p>
        </w:tc>
        <w:tc>
          <w:tcPr>
            <w:tcW w:w="3349"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66A70883" w14:textId="20FDCBCE" w:rsidR="008F28BF" w:rsidRDefault="00296299">
            <w:pPr>
              <w:pStyle w:val="P68B1DB1-Normal64"/>
              <w:spacing w:before="0" w:after="0" w:line="240" w:lineRule="auto"/>
              <w:jc w:val="center"/>
              <w:rPr>
                <w:noProof/>
              </w:rPr>
            </w:pPr>
            <w:r>
              <w:rPr>
                <w:noProof/>
              </w:rPr>
              <w:t xml:space="preserve">C 7.7 Ympäristölupamenettelyjen yksinkertaistaminen ja uusiutuvien energialähteiden kehittämisalueiden määrittely — </w:t>
            </w:r>
          </w:p>
          <w:p w14:paraId="48EECAFB" w14:textId="3341C560" w:rsidR="008F28BF" w:rsidRDefault="00296299">
            <w:pPr>
              <w:pStyle w:val="P68B1DB1-Normal64"/>
              <w:spacing w:before="0" w:after="0" w:line="240" w:lineRule="auto"/>
              <w:jc w:val="center"/>
              <w:rPr>
                <w:noProof/>
              </w:rPr>
            </w:pPr>
            <w:r>
              <w:rPr>
                <w:noProof/>
              </w:rPr>
              <w:t xml:space="preserve">Uudistus 1: </w:t>
            </w:r>
          </w:p>
          <w:p w14:paraId="53F3C8EB" w14:textId="6DFB59B1" w:rsidR="008F28BF" w:rsidRDefault="00296299">
            <w:pPr>
              <w:pStyle w:val="P68B1DB1-Normal64"/>
              <w:spacing w:before="0" w:after="0" w:line="240" w:lineRule="auto"/>
              <w:jc w:val="center"/>
              <w:rPr>
                <w:noProof/>
              </w:rPr>
            </w:pPr>
            <w:r>
              <w:rPr>
                <w:noProof/>
              </w:rPr>
              <w:t xml:space="preserve">Yhtenäinen ympäristölausunto   </w:t>
            </w:r>
          </w:p>
        </w:tc>
        <w:tc>
          <w:tcPr>
            <w:tcW w:w="2756" w:type="dxa"/>
            <w:tcBorders>
              <w:top w:val="single" w:sz="4" w:space="0" w:color="000000" w:themeColor="text1"/>
              <w:left w:val="nil"/>
              <w:bottom w:val="single" w:sz="8" w:space="0" w:color="auto"/>
              <w:right w:val="single" w:sz="8" w:space="0" w:color="000000" w:themeColor="text1"/>
            </w:tcBorders>
            <w:shd w:val="clear" w:color="auto" w:fill="C6EFCE"/>
            <w:vAlign w:val="center"/>
            <w:hideMark/>
          </w:tcPr>
          <w:p w14:paraId="77BF8AC7" w14:textId="67C5F647" w:rsidR="008F28BF" w:rsidRDefault="00296299">
            <w:pPr>
              <w:pStyle w:val="P68B1DB1-Normal64"/>
              <w:spacing w:before="0" w:after="0" w:line="240" w:lineRule="auto"/>
              <w:jc w:val="center"/>
              <w:rPr>
                <w:noProof/>
              </w:rPr>
            </w:pPr>
            <w:r>
              <w:rPr>
                <w:noProof/>
              </w:rPr>
              <w:t xml:space="preserve">Virstanpylväs  </w:t>
            </w:r>
          </w:p>
        </w:tc>
        <w:tc>
          <w:tcPr>
            <w:tcW w:w="2910" w:type="dxa"/>
            <w:tcBorders>
              <w:top w:val="single" w:sz="4" w:space="0" w:color="000000" w:themeColor="text1"/>
              <w:left w:val="nil"/>
              <w:bottom w:val="single" w:sz="8" w:space="0" w:color="auto"/>
              <w:right w:val="single" w:sz="8" w:space="0" w:color="auto"/>
            </w:tcBorders>
            <w:shd w:val="clear" w:color="auto" w:fill="C6EFCE"/>
            <w:vAlign w:val="center"/>
            <w:hideMark/>
          </w:tcPr>
          <w:p w14:paraId="5F4F4F84" w14:textId="2CD95A6C" w:rsidR="008F28BF" w:rsidRDefault="00296299">
            <w:pPr>
              <w:pStyle w:val="P68B1DB1-Normal64"/>
              <w:spacing w:before="0" w:after="0" w:line="240" w:lineRule="auto"/>
              <w:jc w:val="center"/>
              <w:rPr>
                <w:noProof/>
              </w:rPr>
            </w:pPr>
            <w:r>
              <w:rPr>
                <w:noProof/>
              </w:rPr>
              <w:t>Yhtenäisen ympäristölausunnon voimaantulo </w:t>
            </w:r>
          </w:p>
        </w:tc>
      </w:tr>
      <w:tr w:rsidR="008F28BF" w14:paraId="13788A3E"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5E380A96" w14:textId="478DF843" w:rsidR="008F28BF" w:rsidRDefault="00296299">
            <w:pPr>
              <w:pStyle w:val="P68B1DB1-Normal63"/>
              <w:spacing w:line="240" w:lineRule="auto"/>
              <w:jc w:val="center"/>
              <w:rPr>
                <w:noProof/>
              </w:rPr>
            </w:pPr>
            <w:r>
              <w:rPr>
                <w:noProof/>
              </w:rPr>
              <w:t>284</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62609D83" w14:textId="66C8214B" w:rsidR="008F28BF" w:rsidRDefault="00296299">
            <w:pPr>
              <w:pStyle w:val="P68B1DB1-Normal64"/>
              <w:spacing w:before="0" w:after="0" w:line="240" w:lineRule="auto"/>
              <w:jc w:val="center"/>
              <w:rPr>
                <w:noProof/>
              </w:rPr>
            </w:pPr>
            <w:r>
              <w:rPr>
                <w:noProof/>
              </w:rPr>
              <w:t>C4.1: Systeeminen tuki julkisille investoinneille – Uudistus 4: Elpymis- ja palautumissuunnitelman vaikuttavuuden lisääminen ja sen täytäntöönpanon tehostaminen</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595B14D7" w14:textId="2C4AE619"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auto"/>
              <w:right w:val="single" w:sz="8" w:space="0" w:color="auto"/>
            </w:tcBorders>
            <w:shd w:val="clear" w:color="auto" w:fill="C6EFCE"/>
            <w:vAlign w:val="center"/>
            <w:hideMark/>
          </w:tcPr>
          <w:p w14:paraId="7FE76ACA" w14:textId="506A2A84" w:rsidR="008F28BF" w:rsidRDefault="00296299">
            <w:pPr>
              <w:pStyle w:val="P68B1DB1-Normal64"/>
              <w:spacing w:before="0" w:after="0" w:line="240" w:lineRule="auto"/>
              <w:rPr>
                <w:noProof/>
              </w:rPr>
            </w:pPr>
            <w:r>
              <w:rPr>
                <w:noProof/>
              </w:rPr>
              <w:t>Hallituksen päätöslauselman hyväksyminen kansallisen elpymis- ja palautumissuunnitelman täytäntöönpanoa koskevien hallinnollisten valmiuksien lisäämisestä (järjestelmäpäätös) ja siihen liittyvän talousarvion hyväksyminen</w:t>
            </w:r>
          </w:p>
        </w:tc>
      </w:tr>
      <w:tr w:rsidR="008F28BF" w14:paraId="773DE333"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629732F8" w14:textId="7A8ED838" w:rsidR="008F28BF" w:rsidRDefault="00296299">
            <w:pPr>
              <w:pStyle w:val="P68B1DB1-Normal64"/>
              <w:spacing w:before="0" w:after="0" w:line="240" w:lineRule="auto"/>
              <w:jc w:val="center"/>
              <w:rPr>
                <w:noProof/>
              </w:rPr>
            </w:pPr>
            <w:r>
              <w:rPr>
                <w:noProof/>
              </w:rPr>
              <w:t xml:space="preserve">285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51348394" w14:textId="6BA48943" w:rsidR="008F28BF" w:rsidRDefault="00296299">
            <w:pPr>
              <w:pStyle w:val="P68B1DB1-Normal64"/>
              <w:spacing w:before="0" w:after="0" w:line="240" w:lineRule="auto"/>
              <w:jc w:val="center"/>
              <w:rPr>
                <w:noProof/>
              </w:rPr>
            </w:pPr>
            <w:r>
              <w:rPr>
                <w:noProof/>
              </w:rPr>
              <w:t>C 4.1: Järjestelmällinen tuki julkisille investoinneille—</w:t>
            </w:r>
          </w:p>
          <w:p w14:paraId="5927B2EC" w14:textId="4C4A2802" w:rsidR="008F28BF" w:rsidRDefault="00296299">
            <w:pPr>
              <w:pStyle w:val="P68B1DB1-Normal64"/>
              <w:spacing w:before="0" w:after="0" w:line="240" w:lineRule="auto"/>
              <w:jc w:val="center"/>
              <w:rPr>
                <w:noProof/>
              </w:rPr>
            </w:pPr>
            <w:r>
              <w:rPr>
                <w:noProof/>
              </w:rPr>
              <w:t xml:space="preserve">Uudistus 4:  </w:t>
            </w:r>
          </w:p>
          <w:p w14:paraId="37E440B5" w14:textId="2EDEB65D" w:rsidR="008F28BF" w:rsidRDefault="00296299">
            <w:pPr>
              <w:pStyle w:val="P68B1DB1-Normal64"/>
              <w:spacing w:before="0" w:after="0" w:line="240" w:lineRule="auto"/>
              <w:jc w:val="center"/>
              <w:rPr>
                <w:noProof/>
              </w:rPr>
            </w:pPr>
            <w:r>
              <w:rPr>
                <w:noProof/>
              </w:rPr>
              <w:t xml:space="preserve">Elpymis- ja palautumissuunnitelman vaikuttavuuden lisääminen ja sen täytäntöönpanon tehostaminen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6DB3E7E1" w14:textId="50957659" w:rsidR="008F28BF" w:rsidRDefault="00296299">
            <w:pPr>
              <w:pStyle w:val="P68B1DB1-Normal64"/>
              <w:spacing w:before="0" w:after="0" w:line="240" w:lineRule="auto"/>
              <w:jc w:val="center"/>
              <w:rPr>
                <w:noProof/>
              </w:rPr>
            </w:pPr>
            <w:r>
              <w:rPr>
                <w:noProof/>
              </w:rPr>
              <w:t xml:space="preserve">Kohde </w:t>
            </w:r>
          </w:p>
        </w:tc>
        <w:tc>
          <w:tcPr>
            <w:tcW w:w="2910" w:type="dxa"/>
            <w:tcBorders>
              <w:top w:val="nil"/>
              <w:left w:val="nil"/>
              <w:bottom w:val="single" w:sz="8" w:space="0" w:color="auto"/>
              <w:right w:val="single" w:sz="8" w:space="0" w:color="auto"/>
            </w:tcBorders>
            <w:shd w:val="clear" w:color="auto" w:fill="C6EFCE"/>
            <w:vAlign w:val="center"/>
            <w:hideMark/>
          </w:tcPr>
          <w:p w14:paraId="295441B1" w14:textId="7990FB6E" w:rsidR="008F28BF" w:rsidRDefault="00296299">
            <w:pPr>
              <w:pStyle w:val="P68B1DB1-Normal64"/>
              <w:spacing w:before="0" w:after="0" w:line="240" w:lineRule="auto"/>
              <w:jc w:val="center"/>
              <w:rPr>
                <w:noProof/>
              </w:rPr>
            </w:pPr>
            <w:r>
              <w:rPr>
                <w:noProof/>
              </w:rPr>
              <w:t>Elpymis- ja palautumissuunnitelman parissa työskentelevien määrän lisääminen vuoteen 2023 mennessä</w:t>
            </w:r>
          </w:p>
        </w:tc>
      </w:tr>
      <w:tr w:rsidR="008F28BF" w14:paraId="407241AD"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tcPr>
          <w:p w14:paraId="4B23DADF" w14:textId="267E0B69" w:rsidR="008F28BF" w:rsidRDefault="00296299">
            <w:pPr>
              <w:pStyle w:val="P68B1DB1-Normal64"/>
              <w:spacing w:before="0" w:after="0" w:line="240" w:lineRule="auto"/>
              <w:jc w:val="center"/>
              <w:rPr>
                <w:noProof/>
              </w:rPr>
            </w:pPr>
            <w:r>
              <w:rPr>
                <w:noProof/>
              </w:rPr>
              <w:t>280</w:t>
            </w:r>
          </w:p>
        </w:tc>
        <w:tc>
          <w:tcPr>
            <w:tcW w:w="3349" w:type="dxa"/>
            <w:tcBorders>
              <w:top w:val="nil"/>
              <w:left w:val="nil"/>
              <w:bottom w:val="single" w:sz="8" w:space="0" w:color="auto"/>
              <w:right w:val="single" w:sz="8" w:space="0" w:color="000000" w:themeColor="text1"/>
            </w:tcBorders>
            <w:shd w:val="clear" w:color="auto" w:fill="C6EFCE"/>
            <w:vAlign w:val="center"/>
          </w:tcPr>
          <w:p w14:paraId="39907E1F" w14:textId="70579EB8" w:rsidR="008F28BF" w:rsidRDefault="00296299">
            <w:pPr>
              <w:pStyle w:val="P68B1DB1-Normal64"/>
              <w:spacing w:before="0" w:after="0" w:line="240" w:lineRule="auto"/>
              <w:jc w:val="center"/>
              <w:rPr>
                <w:noProof/>
              </w:rPr>
            </w:pPr>
            <w:r>
              <w:rPr>
                <w:noProof/>
              </w:rPr>
              <w:t>C 4.1: Järjestelmällinen tuki julkisille investoinneille – Uudistus 1:  Metodologinen tuki EU:n tavoitteiden mukaisten hankkeiden valmisteluun</w:t>
            </w:r>
          </w:p>
        </w:tc>
        <w:tc>
          <w:tcPr>
            <w:tcW w:w="2756" w:type="dxa"/>
            <w:tcBorders>
              <w:top w:val="nil"/>
              <w:left w:val="nil"/>
              <w:bottom w:val="single" w:sz="8" w:space="0" w:color="auto"/>
              <w:right w:val="single" w:sz="8" w:space="0" w:color="000000" w:themeColor="text1"/>
            </w:tcBorders>
            <w:shd w:val="clear" w:color="auto" w:fill="C6EFCE"/>
            <w:vAlign w:val="center"/>
          </w:tcPr>
          <w:p w14:paraId="77432E52" w14:textId="1B8403F5"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auto"/>
              <w:right w:val="single" w:sz="8" w:space="0" w:color="auto"/>
            </w:tcBorders>
            <w:shd w:val="clear" w:color="auto" w:fill="C6EFCE"/>
            <w:vAlign w:val="center"/>
          </w:tcPr>
          <w:p w14:paraId="6754EF6E" w14:textId="6A2628C3" w:rsidR="008F28BF" w:rsidRDefault="00296299">
            <w:pPr>
              <w:pStyle w:val="P68B1DB1-Normal64"/>
              <w:spacing w:before="0" w:after="0" w:line="240" w:lineRule="auto"/>
              <w:jc w:val="center"/>
              <w:rPr>
                <w:noProof/>
              </w:rPr>
            </w:pPr>
            <w:r>
              <w:rPr>
                <w:noProof/>
              </w:rPr>
              <w:t>Koordinointi- ja osaamiskeskuksen perustaminen ja sen hallintosuunnitelman hyväksyminen</w:t>
            </w:r>
          </w:p>
        </w:tc>
      </w:tr>
      <w:tr w:rsidR="008F28BF" w14:paraId="54673897" w14:textId="77777777">
        <w:trPr>
          <w:trHeight w:val="405"/>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35BA75D5" w14:textId="77777777" w:rsidR="008F28BF" w:rsidRDefault="00296299">
            <w:pPr>
              <w:pStyle w:val="P68B1DB1-Normal63"/>
              <w:spacing w:before="0" w:after="0" w:line="240" w:lineRule="auto"/>
              <w:jc w:val="center"/>
              <w:rPr>
                <w:noProof/>
              </w:rPr>
            </w:pPr>
            <w:r>
              <w:rPr>
                <w:noProof/>
              </w:rPr>
              <w:t>205</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4D472DCA" w14:textId="77777777" w:rsidR="008F28BF" w:rsidRDefault="00296299">
            <w:pPr>
              <w:pStyle w:val="P68B1DB1-Normal64"/>
              <w:spacing w:before="0" w:after="0" w:line="240" w:lineRule="auto"/>
              <w:jc w:val="center"/>
              <w:rPr>
                <w:noProof/>
              </w:rPr>
            </w:pPr>
            <w:r>
              <w:rPr>
                <w:noProof/>
              </w:rPr>
              <w:t>C 4.3: Korruptiontorjuntauudistukset – Uudistus 3: Korruptiota koskevien tietojen kerääminen ja analysointi</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3EB48E2D" w14:textId="77777777" w:rsidR="008F28BF" w:rsidRDefault="00296299">
            <w:pPr>
              <w:pStyle w:val="P68B1DB1-Normal64"/>
              <w:spacing w:before="0" w:after="0" w:line="240" w:lineRule="auto"/>
              <w:jc w:val="center"/>
              <w:rPr>
                <w:noProof/>
              </w:rPr>
            </w:pPr>
            <w:r>
              <w:rPr>
                <w:noProof/>
              </w:rPr>
              <w:t>Virstanpylväs</w:t>
            </w:r>
          </w:p>
        </w:tc>
        <w:tc>
          <w:tcPr>
            <w:tcW w:w="2910" w:type="dxa"/>
            <w:tcBorders>
              <w:top w:val="nil"/>
              <w:left w:val="nil"/>
              <w:bottom w:val="single" w:sz="8" w:space="0" w:color="auto"/>
              <w:right w:val="single" w:sz="8" w:space="0" w:color="auto"/>
            </w:tcBorders>
            <w:shd w:val="clear" w:color="auto" w:fill="C6EFCE"/>
            <w:vAlign w:val="center"/>
            <w:hideMark/>
          </w:tcPr>
          <w:p w14:paraId="2FBF2E7D" w14:textId="77777777" w:rsidR="008F28BF" w:rsidRDefault="00296299">
            <w:pPr>
              <w:pStyle w:val="P68B1DB1-Normal64"/>
              <w:spacing w:before="0" w:after="0" w:line="240" w:lineRule="auto"/>
              <w:jc w:val="center"/>
              <w:rPr>
                <w:noProof/>
                <w:color w:val="004300"/>
              </w:rPr>
            </w:pPr>
            <w:r>
              <w:rPr>
                <w:noProof/>
              </w:rPr>
              <w:t>Menetelmien luominen korruption mittaamiseksi Tšekissä</w:t>
            </w:r>
          </w:p>
        </w:tc>
      </w:tr>
      <w:tr w:rsidR="008F28BF" w14:paraId="564B6B7F" w14:textId="77777777">
        <w:trPr>
          <w:trHeight w:val="543"/>
        </w:trPr>
        <w:tc>
          <w:tcPr>
            <w:tcW w:w="1270" w:type="dxa"/>
            <w:tcBorders>
              <w:top w:val="nil"/>
              <w:left w:val="single" w:sz="8" w:space="0" w:color="auto"/>
              <w:bottom w:val="single" w:sz="8" w:space="0" w:color="auto"/>
              <w:right w:val="single" w:sz="8" w:space="0" w:color="000000" w:themeColor="text1"/>
            </w:tcBorders>
            <w:shd w:val="clear" w:color="auto" w:fill="C6EFCE"/>
            <w:vAlign w:val="center"/>
            <w:hideMark/>
          </w:tcPr>
          <w:p w14:paraId="16F2E820" w14:textId="77777777" w:rsidR="008F28BF" w:rsidRDefault="00296299">
            <w:pPr>
              <w:pStyle w:val="P68B1DB1-Normal63"/>
              <w:spacing w:before="0" w:after="0" w:line="240" w:lineRule="auto"/>
              <w:jc w:val="center"/>
              <w:rPr>
                <w:noProof/>
              </w:rPr>
            </w:pPr>
            <w:r>
              <w:rPr>
                <w:noProof/>
              </w:rPr>
              <w:t xml:space="preserve"> </w:t>
            </w:r>
          </w:p>
        </w:tc>
        <w:tc>
          <w:tcPr>
            <w:tcW w:w="3349" w:type="dxa"/>
            <w:tcBorders>
              <w:top w:val="nil"/>
              <w:left w:val="nil"/>
              <w:bottom w:val="single" w:sz="8" w:space="0" w:color="auto"/>
              <w:right w:val="single" w:sz="8" w:space="0" w:color="000000" w:themeColor="text1"/>
            </w:tcBorders>
            <w:shd w:val="clear" w:color="auto" w:fill="C6EFCE"/>
            <w:vAlign w:val="center"/>
            <w:hideMark/>
          </w:tcPr>
          <w:p w14:paraId="7FBFE358" w14:textId="77777777" w:rsidR="008F28BF" w:rsidRDefault="00296299">
            <w:pPr>
              <w:pStyle w:val="P68B1DB1-Normal64"/>
              <w:spacing w:before="0" w:after="0" w:line="240" w:lineRule="auto"/>
              <w:jc w:val="center"/>
              <w:rPr>
                <w:noProof/>
              </w:rPr>
            </w:pPr>
            <w:r>
              <w:rPr>
                <w:noProof/>
              </w:rPr>
              <w:t xml:space="preserve"> </w:t>
            </w:r>
          </w:p>
        </w:tc>
        <w:tc>
          <w:tcPr>
            <w:tcW w:w="2756" w:type="dxa"/>
            <w:tcBorders>
              <w:top w:val="nil"/>
              <w:left w:val="nil"/>
              <w:bottom w:val="single" w:sz="8" w:space="0" w:color="auto"/>
              <w:right w:val="single" w:sz="8" w:space="0" w:color="000000" w:themeColor="text1"/>
            </w:tcBorders>
            <w:shd w:val="clear" w:color="auto" w:fill="C6EFCE"/>
            <w:vAlign w:val="center"/>
            <w:hideMark/>
          </w:tcPr>
          <w:p w14:paraId="7F81B15C" w14:textId="77777777" w:rsidR="008F28BF" w:rsidRDefault="00296299">
            <w:pPr>
              <w:pStyle w:val="P68B1DB1-Normal66"/>
              <w:spacing w:before="0" w:after="0" w:line="240" w:lineRule="auto"/>
              <w:jc w:val="center"/>
              <w:rPr>
                <w:noProof/>
              </w:rPr>
            </w:pPr>
            <w:r>
              <w:rPr>
                <w:noProof/>
              </w:rPr>
              <w:t>Maksuerän määrä</w:t>
            </w:r>
          </w:p>
        </w:tc>
        <w:tc>
          <w:tcPr>
            <w:tcW w:w="2910" w:type="dxa"/>
            <w:tcBorders>
              <w:top w:val="nil"/>
              <w:left w:val="nil"/>
              <w:bottom w:val="single" w:sz="8" w:space="0" w:color="auto"/>
              <w:right w:val="single" w:sz="8" w:space="0" w:color="auto"/>
            </w:tcBorders>
            <w:shd w:val="clear" w:color="auto" w:fill="C6EFCE"/>
            <w:vAlign w:val="center"/>
            <w:hideMark/>
          </w:tcPr>
          <w:p w14:paraId="2D7E0325" w14:textId="554EF6A9" w:rsidR="008F28BF" w:rsidRDefault="00296299">
            <w:pPr>
              <w:pStyle w:val="P68B1DB1-Normal64"/>
              <w:spacing w:before="0" w:after="0" w:line="240" w:lineRule="auto"/>
              <w:jc w:val="center"/>
              <w:rPr>
                <w:b/>
                <w:bCs/>
                <w:noProof/>
              </w:rPr>
            </w:pPr>
            <w:r>
              <w:rPr>
                <w:b/>
                <w:noProof/>
              </w:rPr>
              <w:t>YHTEENSÄ</w:t>
            </w:r>
            <w:r>
              <w:rPr>
                <w:noProof/>
              </w:rPr>
              <w:t xml:space="preserve"> </w:t>
            </w:r>
            <w:r>
              <w:rPr>
                <w:b/>
                <w:noProof/>
              </w:rPr>
              <w:t>1268379005</w:t>
            </w:r>
            <w:r>
              <w:rPr>
                <w:noProof/>
              </w:rPr>
              <w:t xml:space="preserve">  </w:t>
            </w:r>
            <w:r>
              <w:rPr>
                <w:b/>
                <w:noProof/>
              </w:rPr>
              <w:t>EUROA</w:t>
            </w:r>
          </w:p>
        </w:tc>
      </w:tr>
    </w:tbl>
    <w:p w14:paraId="3BF802C3" w14:textId="77777777" w:rsidR="008F28BF" w:rsidRDefault="008F28BF">
      <w:pPr>
        <w:spacing w:line="240" w:lineRule="auto"/>
        <w:jc w:val="both"/>
        <w:rPr>
          <w:noProof/>
        </w:rPr>
        <w:sectPr w:rsidR="008F28BF" w:rsidSect="00756C74">
          <w:headerReference w:type="even" r:id="rId525"/>
          <w:headerReference w:type="default" r:id="rId526"/>
          <w:footerReference w:type="even" r:id="rId527"/>
          <w:footerReference w:type="default" r:id="rId528"/>
          <w:headerReference w:type="first" r:id="rId529"/>
          <w:footerReference w:type="first" r:id="rId530"/>
          <w:pgSz w:w="11907" w:h="16839"/>
          <w:pgMar w:top="1134" w:right="1134" w:bottom="1134" w:left="1134" w:header="567" w:footer="567" w:gutter="0"/>
          <w:cols w:space="720"/>
          <w:docGrid w:linePitch="360"/>
        </w:sectPr>
      </w:pPr>
    </w:p>
    <w:p w14:paraId="75F5A1E5" w14:textId="77777777" w:rsidR="008F28BF" w:rsidRDefault="00296299">
      <w:pPr>
        <w:numPr>
          <w:ilvl w:val="1"/>
          <w:numId w:val="198"/>
        </w:numPr>
        <w:spacing w:line="240" w:lineRule="auto"/>
        <w:jc w:val="both"/>
        <w:rPr>
          <w:noProof/>
        </w:rPr>
      </w:pPr>
      <w:r>
        <w:rPr>
          <w:noProof/>
        </w:rPr>
        <w:t xml:space="preserve">Viides erä (tuki, jota ei makseta takaisin): </w:t>
      </w:r>
    </w:p>
    <w:tbl>
      <w:tblPr>
        <w:tblW w:w="10490" w:type="dxa"/>
        <w:tblInd w:w="-601" w:type="dxa"/>
        <w:tblLook w:val="04A0" w:firstRow="1" w:lastRow="0" w:firstColumn="1" w:lastColumn="0" w:noHBand="0" w:noVBand="1"/>
      </w:tblPr>
      <w:tblGrid>
        <w:gridCol w:w="1269"/>
        <w:gridCol w:w="3922"/>
        <w:gridCol w:w="1939"/>
        <w:gridCol w:w="3360"/>
      </w:tblGrid>
      <w:tr w:rsidR="008F28BF" w14:paraId="036BEB33" w14:textId="77777777">
        <w:trPr>
          <w:trHeight w:val="825"/>
          <w:tblHeader/>
        </w:trPr>
        <w:tc>
          <w:tcPr>
            <w:tcW w:w="1276" w:type="dxa"/>
            <w:tcBorders>
              <w:top w:val="single" w:sz="8" w:space="0" w:color="auto"/>
              <w:left w:val="single" w:sz="8" w:space="0" w:color="auto"/>
              <w:bottom w:val="single" w:sz="4" w:space="0" w:color="auto"/>
              <w:right w:val="single" w:sz="8" w:space="0" w:color="auto"/>
            </w:tcBorders>
            <w:shd w:val="clear" w:color="auto" w:fill="BDD7EE"/>
            <w:vAlign w:val="center"/>
            <w:hideMark/>
          </w:tcPr>
          <w:p w14:paraId="13394AD4" w14:textId="77777777" w:rsidR="008F28BF" w:rsidRDefault="00296299">
            <w:pPr>
              <w:pStyle w:val="P68B1DB1-Normal62"/>
              <w:spacing w:before="0" w:after="0" w:line="240" w:lineRule="auto"/>
              <w:jc w:val="center"/>
              <w:rPr>
                <w:noProof/>
              </w:rPr>
            </w:pPr>
            <w:r>
              <w:rPr>
                <w:noProof/>
              </w:rPr>
              <w:t>Juokseva numero</w:t>
            </w:r>
          </w:p>
        </w:tc>
        <w:tc>
          <w:tcPr>
            <w:tcW w:w="3969" w:type="dxa"/>
            <w:tcBorders>
              <w:top w:val="single" w:sz="8" w:space="0" w:color="auto"/>
              <w:left w:val="nil"/>
              <w:bottom w:val="single" w:sz="4" w:space="0" w:color="auto"/>
              <w:right w:val="single" w:sz="8" w:space="0" w:color="auto"/>
            </w:tcBorders>
            <w:shd w:val="clear" w:color="auto" w:fill="BDD7EE"/>
            <w:vAlign w:val="center"/>
            <w:hideMark/>
          </w:tcPr>
          <w:p w14:paraId="17F858B2" w14:textId="77777777" w:rsidR="008F28BF" w:rsidRDefault="00296299">
            <w:pPr>
              <w:pStyle w:val="P68B1DB1-Normal62"/>
              <w:spacing w:before="0" w:after="0" w:line="240" w:lineRule="auto"/>
              <w:jc w:val="center"/>
              <w:rPr>
                <w:noProof/>
              </w:rPr>
            </w:pPr>
            <w:r>
              <w:rPr>
                <w:noProof/>
              </w:rPr>
              <w:t>Toimenpide (uudistus tai investointi)</w:t>
            </w:r>
          </w:p>
        </w:tc>
        <w:tc>
          <w:tcPr>
            <w:tcW w:w="1843" w:type="dxa"/>
            <w:tcBorders>
              <w:top w:val="single" w:sz="8" w:space="0" w:color="auto"/>
              <w:left w:val="nil"/>
              <w:bottom w:val="single" w:sz="4" w:space="0" w:color="auto"/>
              <w:right w:val="single" w:sz="8" w:space="0" w:color="auto"/>
            </w:tcBorders>
            <w:shd w:val="clear" w:color="auto" w:fill="BDD7EE"/>
            <w:vAlign w:val="center"/>
            <w:hideMark/>
          </w:tcPr>
          <w:p w14:paraId="2D6F688D" w14:textId="77777777" w:rsidR="008F28BF" w:rsidRDefault="00296299">
            <w:pPr>
              <w:pStyle w:val="P68B1DB1-Normal62"/>
              <w:spacing w:before="0" w:after="0" w:line="240" w:lineRule="auto"/>
              <w:jc w:val="center"/>
              <w:rPr>
                <w:noProof/>
              </w:rPr>
            </w:pPr>
            <w:r>
              <w:rPr>
                <w:noProof/>
              </w:rPr>
              <w:t>Välitavoite/tavoite</w:t>
            </w:r>
          </w:p>
        </w:tc>
        <w:tc>
          <w:tcPr>
            <w:tcW w:w="3402" w:type="dxa"/>
            <w:tcBorders>
              <w:top w:val="single" w:sz="8" w:space="0" w:color="auto"/>
              <w:left w:val="nil"/>
              <w:bottom w:val="single" w:sz="4" w:space="0" w:color="auto"/>
              <w:right w:val="single" w:sz="8" w:space="0" w:color="auto"/>
            </w:tcBorders>
            <w:shd w:val="clear" w:color="auto" w:fill="BDD7EE"/>
            <w:vAlign w:val="center"/>
            <w:hideMark/>
          </w:tcPr>
          <w:p w14:paraId="260AB26E" w14:textId="77777777" w:rsidR="008F28BF" w:rsidRDefault="00296299">
            <w:pPr>
              <w:pStyle w:val="P68B1DB1-Normal62"/>
              <w:spacing w:before="0" w:after="0" w:line="240" w:lineRule="auto"/>
              <w:jc w:val="center"/>
              <w:rPr>
                <w:noProof/>
              </w:rPr>
            </w:pPr>
            <w:r>
              <w:rPr>
                <w:noProof/>
              </w:rPr>
              <w:t>Nimi</w:t>
            </w:r>
          </w:p>
        </w:tc>
      </w:tr>
      <w:tr w:rsidR="008F28BF" w14:paraId="7CAE7284" w14:textId="77777777">
        <w:trPr>
          <w:trHeight w:val="99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E2AB0B5" w14:textId="77777777" w:rsidR="008F28BF" w:rsidRDefault="00296299">
            <w:pPr>
              <w:pStyle w:val="P68B1DB1-Normal63"/>
              <w:spacing w:before="0" w:after="0" w:line="240" w:lineRule="auto"/>
              <w:jc w:val="center"/>
              <w:rPr>
                <w:noProof/>
              </w:rPr>
            </w:pPr>
            <w:r>
              <w:rPr>
                <w:noProof/>
              </w:rPr>
              <w:t>143</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6C9FDE6" w14:textId="77777777" w:rsidR="008F28BF" w:rsidRDefault="00296299">
            <w:pPr>
              <w:pStyle w:val="P68B1DB1-Normal64"/>
              <w:spacing w:before="0" w:after="0" w:line="240" w:lineRule="auto"/>
              <w:jc w:val="center"/>
              <w:rPr>
                <w:noProof/>
              </w:rPr>
            </w:pPr>
            <w:r>
              <w:rPr>
                <w:noProof/>
              </w:rPr>
              <w:t>C 2.6: Luonnonsuojelu ja ilmastonmuutokseen sopeutuminen – Investointi 5: Vedenpidätys metsässä</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2E1E3AD8" w14:textId="49C4638F" w:rsidR="008F28BF" w:rsidRDefault="00296299">
            <w:pPr>
              <w:pStyle w:val="P68B1DB1-Normal50"/>
              <w:spacing w:before="0" w:after="0" w:line="240" w:lineRule="auto"/>
              <w:jc w:val="center"/>
              <w:rPr>
                <w:rFonts w:eastAsia="Times New Roman"/>
                <w:noProof/>
                <w:sz w:val="20"/>
                <w:szCs w:val="20"/>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58C44596" w14:textId="1401D7A8" w:rsidR="008F28BF" w:rsidRDefault="00296299">
            <w:pPr>
              <w:pStyle w:val="P68B1DB1-Normal64"/>
              <w:spacing w:before="0" w:after="0" w:line="240" w:lineRule="auto"/>
              <w:jc w:val="center"/>
              <w:rPr>
                <w:noProof/>
              </w:rPr>
            </w:pPr>
            <w:r>
              <w:rPr>
                <w:noProof/>
              </w:rPr>
              <w:t>T2: 20 uuden torrent-torjuntahankkeen (pienen mittakaavan puu- ja luonnonkivipatojen) loppuun saattaminen, jotta voidaan hidastaa pintavaluntaa ja vedenpidätystä metsissä (säilytys ja pienet altaat).</w:t>
            </w:r>
          </w:p>
        </w:tc>
      </w:tr>
      <w:tr w:rsidR="008F28BF" w14:paraId="1EE6D0A3" w14:textId="77777777">
        <w:trPr>
          <w:trHeight w:val="600"/>
        </w:trPr>
        <w:tc>
          <w:tcPr>
            <w:tcW w:w="1276"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B6C28CA" w14:textId="77777777" w:rsidR="008F28BF" w:rsidRDefault="00296299">
            <w:pPr>
              <w:pStyle w:val="P68B1DB1-Normal63"/>
              <w:spacing w:before="0" w:after="0" w:line="240" w:lineRule="auto"/>
              <w:jc w:val="center"/>
              <w:rPr>
                <w:noProof/>
              </w:rPr>
            </w:pPr>
            <w:r>
              <w:rPr>
                <w:noProof/>
              </w:rPr>
              <w:t>174</w:t>
            </w:r>
          </w:p>
        </w:tc>
        <w:tc>
          <w:tcPr>
            <w:tcW w:w="3969"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0F65AA86" w14:textId="77777777" w:rsidR="008F28BF" w:rsidRDefault="00296299">
            <w:pPr>
              <w:pStyle w:val="P68B1DB1-Normal64"/>
              <w:spacing w:before="0" w:after="0" w:line="240" w:lineRule="auto"/>
              <w:jc w:val="center"/>
              <w:rPr>
                <w:noProof/>
              </w:rPr>
            </w:pPr>
            <w:r>
              <w:rPr>
                <w:noProof/>
              </w:rPr>
              <w:t>C 3.1: Innovointi koulutuksessa digitalisaation yhteydessä – Investointi 2: Koulujen digitaaliset laitteet</w:t>
            </w:r>
          </w:p>
        </w:tc>
        <w:tc>
          <w:tcPr>
            <w:tcW w:w="1843"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A4B81B0"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single" w:sz="4" w:space="0" w:color="auto"/>
              <w:bottom w:val="single" w:sz="4" w:space="0" w:color="auto"/>
              <w:right w:val="single" w:sz="4" w:space="0" w:color="auto"/>
            </w:tcBorders>
            <w:shd w:val="clear" w:color="auto" w:fill="C6EFCE"/>
            <w:vAlign w:val="center"/>
            <w:hideMark/>
          </w:tcPr>
          <w:p w14:paraId="4DBB20D1" w14:textId="77777777" w:rsidR="008F28BF" w:rsidRDefault="00296299">
            <w:pPr>
              <w:pStyle w:val="P68B1DB1-Normal64"/>
              <w:spacing w:before="0" w:after="0" w:line="240" w:lineRule="auto"/>
              <w:jc w:val="center"/>
              <w:rPr>
                <w:noProof/>
              </w:rPr>
            </w:pPr>
            <w:r>
              <w:rPr>
                <w:noProof/>
              </w:rPr>
              <w:t xml:space="preserve">Niiden koulujen lukumäärä, joita tuetaan digitaaliteknologioilla ja -laitteilla digitaalisen lukutaidon edistämiseksi ja uusien tietoteknisten opetussuunnitelmien täytäntöönpanemiseksi </w:t>
            </w:r>
          </w:p>
        </w:tc>
      </w:tr>
      <w:tr w:rsidR="008F28BF" w14:paraId="1BD98661" w14:textId="77777777">
        <w:trPr>
          <w:trHeight w:val="795"/>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hideMark/>
          </w:tcPr>
          <w:p w14:paraId="17DEC779" w14:textId="77777777" w:rsidR="008F28BF" w:rsidRDefault="00296299">
            <w:pPr>
              <w:pStyle w:val="P68B1DB1-Normal63"/>
              <w:spacing w:before="0" w:after="0" w:line="240" w:lineRule="auto"/>
              <w:jc w:val="center"/>
              <w:rPr>
                <w:noProof/>
              </w:rPr>
            </w:pPr>
            <w:r>
              <w:rPr>
                <w:noProof/>
              </w:rPr>
              <w:t>18</w:t>
            </w:r>
          </w:p>
        </w:tc>
        <w:tc>
          <w:tcPr>
            <w:tcW w:w="3969"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589720A8" w14:textId="340B3556"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Julkishallinnon digitaaliset järjestelmät – Investointi 1:</w:t>
            </w:r>
            <w:r>
              <w:rPr>
                <w:noProof/>
              </w:rPr>
              <w:br/>
            </w:r>
            <w:r>
              <w:rPr>
                <w:rFonts w:eastAsia="Times New Roman"/>
                <w:noProof/>
                <w:color w:val="006100"/>
                <w:sz w:val="20"/>
                <w:szCs w:val="20"/>
              </w:rPr>
              <w:t>Development of information systems</w:t>
            </w:r>
          </w:p>
        </w:tc>
        <w:tc>
          <w:tcPr>
            <w:tcW w:w="1843" w:type="dxa"/>
            <w:tcBorders>
              <w:top w:val="single" w:sz="4" w:space="0" w:color="auto"/>
              <w:left w:val="nil"/>
              <w:bottom w:val="single" w:sz="8" w:space="0" w:color="000000" w:themeColor="text1"/>
              <w:right w:val="single" w:sz="8" w:space="0" w:color="000000" w:themeColor="text1"/>
            </w:tcBorders>
            <w:shd w:val="clear" w:color="auto" w:fill="C6EFCE"/>
            <w:vAlign w:val="center"/>
            <w:hideMark/>
          </w:tcPr>
          <w:p w14:paraId="38CCB39C" w14:textId="77777777" w:rsidR="008F28BF" w:rsidRDefault="00296299">
            <w:pPr>
              <w:pStyle w:val="P68B1DB1-Normal64"/>
              <w:spacing w:before="0" w:after="0" w:line="240" w:lineRule="auto"/>
              <w:jc w:val="center"/>
              <w:rPr>
                <w:noProof/>
              </w:rPr>
            </w:pPr>
            <w:r>
              <w:rPr>
                <w:noProof/>
              </w:rPr>
              <w:t>Kohde</w:t>
            </w:r>
          </w:p>
        </w:tc>
        <w:tc>
          <w:tcPr>
            <w:tcW w:w="3402" w:type="dxa"/>
            <w:tcBorders>
              <w:top w:val="single" w:sz="4" w:space="0" w:color="auto"/>
              <w:left w:val="nil"/>
              <w:bottom w:val="single" w:sz="8" w:space="0" w:color="auto"/>
              <w:right w:val="single" w:sz="8" w:space="0" w:color="auto"/>
            </w:tcBorders>
            <w:shd w:val="clear" w:color="auto" w:fill="C6EFCE"/>
            <w:vAlign w:val="center"/>
            <w:hideMark/>
          </w:tcPr>
          <w:p w14:paraId="201334B3" w14:textId="72E5B44D" w:rsidR="008F28BF" w:rsidRDefault="00296299">
            <w:pPr>
              <w:pStyle w:val="P68B1DB1-Normal64"/>
              <w:spacing w:before="0" w:after="0" w:line="240" w:lineRule="auto"/>
              <w:jc w:val="center"/>
              <w:rPr>
                <w:noProof/>
              </w:rPr>
            </w:pPr>
            <w:r>
              <w:rPr>
                <w:noProof/>
              </w:rPr>
              <w:t>Sopimus sellaisten lueteltujen tietojärjestelmähankkeiden toteuttamisesta, jotka muodostavat perustan julkishallinnon tietojärjestelmien kehittämiselle</w:t>
            </w:r>
          </w:p>
        </w:tc>
      </w:tr>
      <w:tr w:rsidR="008F28BF" w14:paraId="2814F29B" w14:textId="77777777">
        <w:trPr>
          <w:trHeight w:val="600"/>
        </w:trPr>
        <w:tc>
          <w:tcPr>
            <w:tcW w:w="1276" w:type="dxa"/>
            <w:tcBorders>
              <w:top w:val="nil"/>
              <w:left w:val="single" w:sz="8" w:space="0" w:color="auto"/>
              <w:bottom w:val="nil"/>
              <w:right w:val="single" w:sz="8" w:space="0" w:color="000000" w:themeColor="text1"/>
            </w:tcBorders>
            <w:shd w:val="clear" w:color="auto" w:fill="C6EFCE"/>
            <w:vAlign w:val="center"/>
            <w:hideMark/>
          </w:tcPr>
          <w:p w14:paraId="327ADEA0" w14:textId="77777777" w:rsidR="008F28BF" w:rsidRDefault="00296299">
            <w:pPr>
              <w:pStyle w:val="P68B1DB1-Normal64"/>
              <w:spacing w:before="0" w:after="0" w:line="240" w:lineRule="auto"/>
              <w:jc w:val="center"/>
              <w:rPr>
                <w:noProof/>
              </w:rPr>
            </w:pPr>
            <w:r>
              <w:rPr>
                <w:noProof/>
              </w:rPr>
              <w:t>84</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2EBB7ED6" w14:textId="6BD4A8DA" w:rsidR="008F28BF" w:rsidRDefault="00296299">
            <w:pPr>
              <w:pStyle w:val="P68B1DB1-Normal64"/>
              <w:spacing w:before="0" w:after="0" w:line="240" w:lineRule="auto"/>
              <w:jc w:val="center"/>
              <w:rPr>
                <w:noProof/>
              </w:rPr>
            </w:pPr>
            <w:r>
              <w:rPr>
                <w:noProof/>
              </w:rPr>
              <w:t>C 2.1: Kestävä liikenne – Investointi 1: Rautatieinfrastruktuurin uudet teknologiat ja digitalisointi</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69FDA1FE" w14:textId="77777777" w:rsidR="008F28BF" w:rsidRDefault="00296299">
            <w:pPr>
              <w:pStyle w:val="P68B1DB1-Normal64"/>
              <w:spacing w:before="0" w:after="0" w:line="240" w:lineRule="auto"/>
              <w:jc w:val="center"/>
              <w:rPr>
                <w:noProof/>
              </w:rPr>
            </w:pPr>
            <w:r>
              <w:rPr>
                <w:noProof/>
              </w:rPr>
              <w:t>Kohde</w:t>
            </w:r>
          </w:p>
        </w:tc>
        <w:tc>
          <w:tcPr>
            <w:tcW w:w="3402" w:type="dxa"/>
            <w:tcBorders>
              <w:top w:val="nil"/>
              <w:left w:val="nil"/>
              <w:bottom w:val="nil"/>
              <w:right w:val="single" w:sz="8" w:space="0" w:color="auto"/>
            </w:tcBorders>
            <w:shd w:val="clear" w:color="auto" w:fill="C6EFCE"/>
            <w:vAlign w:val="center"/>
            <w:hideMark/>
          </w:tcPr>
          <w:p w14:paraId="423C8DB3" w14:textId="77777777" w:rsidR="008F28BF" w:rsidRDefault="00296299">
            <w:pPr>
              <w:pStyle w:val="P68B1DB1-Normal64"/>
              <w:spacing w:before="0" w:after="0" w:line="240" w:lineRule="auto"/>
              <w:jc w:val="center"/>
              <w:rPr>
                <w:noProof/>
              </w:rPr>
            </w:pPr>
            <w:r>
              <w:rPr>
                <w:noProof/>
              </w:rPr>
              <w:t>Kahden hankkeen loppuun saattaminen ennalta määritellyistä hankkeista.</w:t>
            </w:r>
          </w:p>
        </w:tc>
      </w:tr>
      <w:tr w:rsidR="008F28BF" w14:paraId="337731DC"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1E0C0B28" w14:textId="77777777" w:rsidR="008F28BF" w:rsidRDefault="00296299">
            <w:pPr>
              <w:pStyle w:val="P68B1DB1-Normal63"/>
              <w:spacing w:before="0" w:after="0" w:line="240" w:lineRule="auto"/>
              <w:jc w:val="center"/>
              <w:rPr>
                <w:noProof/>
              </w:rPr>
            </w:pPr>
            <w:r>
              <w:rPr>
                <w:noProof/>
              </w:rPr>
              <w:t>56</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474277DA" w14:textId="77777777" w:rsidR="008F28BF" w:rsidRDefault="00296299">
            <w:pPr>
              <w:pStyle w:val="P68B1DB1-Normal64"/>
              <w:spacing w:before="0" w:after="0" w:line="240" w:lineRule="auto"/>
              <w:jc w:val="center"/>
              <w:rPr>
                <w:noProof/>
                <w:color w:val="004300"/>
              </w:rPr>
            </w:pPr>
            <w:r>
              <w:rPr>
                <w:noProof/>
              </w:rPr>
              <w:t>C 1.4: Digitaalitalous ja -yhteiskunta, innovatiiviset startup-yritykset ja uusi teknologia – Investointi 5: Euroopan lohkoketjupalveluinfrastruktuuri (EBSI) – DLT-pohjaiset joukkovelkakirjalainat pk-yritysten rahoitusta varten</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6F782698" w14:textId="77777777" w:rsidR="008F28BF" w:rsidRDefault="00296299">
            <w:pPr>
              <w:pStyle w:val="P68B1DB1-Normal63"/>
              <w:spacing w:before="0" w:after="0" w:line="240" w:lineRule="auto"/>
              <w:jc w:val="center"/>
              <w:rPr>
                <w:noProof/>
              </w:rPr>
            </w:pPr>
            <w:r>
              <w:rPr>
                <w:noProof/>
              </w:rPr>
              <w:t>Kohde</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4A1ED5" w14:textId="3C6C38AF" w:rsidR="008F28BF" w:rsidRDefault="00296299">
            <w:pPr>
              <w:pStyle w:val="P68B1DB1-Normal64"/>
              <w:spacing w:before="0" w:after="0" w:line="240" w:lineRule="auto"/>
              <w:jc w:val="center"/>
              <w:rPr>
                <w:noProof/>
                <w:color w:val="004300"/>
              </w:rPr>
            </w:pPr>
            <w:r>
              <w:rPr>
                <w:noProof/>
              </w:rPr>
              <w:t>Niiden pk-yritysten lukumäärä, jotka voivat tarjota digitaalisia joukkovelkakirjoja EBSI:n perusteella</w:t>
            </w:r>
          </w:p>
        </w:tc>
      </w:tr>
      <w:tr w:rsidR="008F28BF" w14:paraId="06F8C8DE"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tcPr>
          <w:p w14:paraId="2A08099E" w14:textId="3BA7447D" w:rsidR="008F28BF" w:rsidRDefault="00296299">
            <w:pPr>
              <w:pStyle w:val="P68B1DB1-Normal63"/>
              <w:spacing w:before="0" w:after="0" w:line="240" w:lineRule="auto"/>
              <w:jc w:val="center"/>
              <w:rPr>
                <w:noProof/>
              </w:rPr>
            </w:pPr>
            <w:r>
              <w:rPr>
                <w:noProof/>
              </w:rPr>
              <w:t>64</w:t>
            </w:r>
          </w:p>
        </w:tc>
        <w:tc>
          <w:tcPr>
            <w:tcW w:w="396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157E650" w14:textId="35B1138C"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11: EU:n painopisteiden mukaiset digitaalisen sääntelyn testiympäristöt</w:t>
            </w:r>
          </w:p>
        </w:tc>
        <w:tc>
          <w:tcPr>
            <w:tcW w:w="1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6450545D" w14:textId="3BA7447D" w:rsidR="008F28BF" w:rsidRDefault="00296299">
            <w:pPr>
              <w:pStyle w:val="P68B1DB1-Normal64"/>
              <w:spacing w:before="0" w:after="0" w:line="240" w:lineRule="auto"/>
              <w:jc w:val="center"/>
              <w:rPr>
                <w:noProof/>
              </w:rPr>
            </w:pPr>
            <w:r>
              <w:rPr>
                <w:noProof/>
              </w:rPr>
              <w:t>Virstanpylväs</w:t>
            </w:r>
          </w:p>
        </w:tc>
        <w:tc>
          <w:tcPr>
            <w:tcW w:w="3402" w:type="dxa"/>
            <w:tcBorders>
              <w:top w:val="single" w:sz="8" w:space="0" w:color="auto"/>
              <w:left w:val="nil"/>
              <w:bottom w:val="single" w:sz="8" w:space="0" w:color="auto"/>
              <w:right w:val="single" w:sz="8" w:space="0" w:color="auto"/>
            </w:tcBorders>
            <w:shd w:val="clear" w:color="auto" w:fill="C6EFCE"/>
            <w:vAlign w:val="center"/>
          </w:tcPr>
          <w:p w14:paraId="64C60B25" w14:textId="1A4B7008" w:rsidR="008F28BF" w:rsidRDefault="00296299">
            <w:pPr>
              <w:pStyle w:val="P68B1DB1-Normal64"/>
              <w:spacing w:before="0" w:after="0" w:line="240" w:lineRule="auto"/>
              <w:jc w:val="center"/>
              <w:rPr>
                <w:noProof/>
                <w:color w:val="004300"/>
              </w:rPr>
            </w:pPr>
            <w:r>
              <w:rPr>
                <w:noProof/>
              </w:rPr>
              <w:t>Digitaalisen sääntelyn testiympäristön käynnistäminen</w:t>
            </w:r>
          </w:p>
        </w:tc>
      </w:tr>
      <w:tr w:rsidR="008F28BF" w14:paraId="005039A1" w14:textId="77777777">
        <w:trPr>
          <w:trHeight w:val="600"/>
        </w:trPr>
        <w:tc>
          <w:tcPr>
            <w:tcW w:w="1276" w:type="dxa"/>
            <w:tcBorders>
              <w:top w:val="single" w:sz="8" w:space="0" w:color="auto"/>
              <w:left w:val="single" w:sz="8" w:space="0" w:color="auto"/>
              <w:bottom w:val="single" w:sz="8" w:space="0" w:color="auto"/>
              <w:right w:val="single" w:sz="8" w:space="0" w:color="000000" w:themeColor="text1"/>
            </w:tcBorders>
            <w:shd w:val="clear" w:color="auto" w:fill="C6EFCE"/>
            <w:vAlign w:val="center"/>
            <w:hideMark/>
          </w:tcPr>
          <w:p w14:paraId="46ABF156" w14:textId="77777777" w:rsidR="008F28BF" w:rsidRDefault="00296299">
            <w:pPr>
              <w:pStyle w:val="P68B1DB1-Normal64"/>
              <w:spacing w:before="0" w:after="0" w:line="240" w:lineRule="auto"/>
              <w:jc w:val="center"/>
              <w:rPr>
                <w:noProof/>
              </w:rPr>
            </w:pPr>
            <w:r>
              <w:rPr>
                <w:noProof/>
              </w:rPr>
              <w:t>113</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4D563F97" w14:textId="77777777" w:rsidR="008F28BF" w:rsidRDefault="00296299">
            <w:pPr>
              <w:pStyle w:val="P68B1DB1-Normal64"/>
              <w:spacing w:before="0" w:after="0" w:line="240" w:lineRule="auto"/>
              <w:jc w:val="center"/>
              <w:rPr>
                <w:noProof/>
              </w:rPr>
            </w:pPr>
            <w:r>
              <w:rPr>
                <w:noProof/>
              </w:rPr>
              <w:t>C 2.3: Siirtyminen puhtaampiin energialähteisiin – Investointi 2: Kaukolämpöjärjestelmien lämmönjakelun nykyaikaistaminen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00D26B69"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single" w:sz="8" w:space="0" w:color="auto"/>
              <w:left w:val="nil"/>
              <w:bottom w:val="single" w:sz="8" w:space="0" w:color="auto"/>
              <w:right w:val="single" w:sz="8" w:space="0" w:color="auto"/>
            </w:tcBorders>
            <w:shd w:val="clear" w:color="auto" w:fill="C6EFCE"/>
            <w:vAlign w:val="center"/>
            <w:hideMark/>
          </w:tcPr>
          <w:p w14:paraId="236F4FAC" w14:textId="77777777" w:rsidR="008F28BF" w:rsidRDefault="00296299">
            <w:pPr>
              <w:pStyle w:val="P68B1DB1-Normal64"/>
              <w:spacing w:before="0" w:after="0" w:line="240" w:lineRule="auto"/>
              <w:jc w:val="center"/>
              <w:rPr>
                <w:noProof/>
              </w:rPr>
            </w:pPr>
            <w:r>
              <w:rPr>
                <w:noProof/>
              </w:rPr>
              <w:t>Sähkön/lämmön tuotantolaitoksiin tehtäviä investointeja koskeva suunnitelma</w:t>
            </w:r>
          </w:p>
        </w:tc>
      </w:tr>
      <w:tr w:rsidR="008F28BF" w14:paraId="079545E5" w14:textId="77777777">
        <w:trPr>
          <w:trHeight w:val="600"/>
        </w:trPr>
        <w:tc>
          <w:tcPr>
            <w:tcW w:w="1276" w:type="dxa"/>
            <w:tcBorders>
              <w:top w:val="nil"/>
              <w:left w:val="single" w:sz="8" w:space="0" w:color="auto"/>
              <w:bottom w:val="single" w:sz="8" w:space="0" w:color="auto"/>
              <w:right w:val="single" w:sz="8" w:space="0" w:color="000000" w:themeColor="text1"/>
            </w:tcBorders>
            <w:shd w:val="clear" w:color="auto" w:fill="C6EFCE"/>
            <w:vAlign w:val="center"/>
            <w:hideMark/>
          </w:tcPr>
          <w:p w14:paraId="20BF80B0" w14:textId="77777777" w:rsidR="008F28BF" w:rsidRDefault="00296299">
            <w:pPr>
              <w:pStyle w:val="P68B1DB1-Normal64"/>
              <w:spacing w:before="0" w:after="0" w:line="240" w:lineRule="auto"/>
              <w:jc w:val="center"/>
              <w:rPr>
                <w:noProof/>
              </w:rPr>
            </w:pPr>
            <w:r>
              <w:rPr>
                <w:noProof/>
              </w:rPr>
              <w:t>179</w:t>
            </w:r>
          </w:p>
        </w:tc>
        <w:tc>
          <w:tcPr>
            <w:tcW w:w="3969" w:type="dxa"/>
            <w:tcBorders>
              <w:top w:val="nil"/>
              <w:left w:val="nil"/>
              <w:bottom w:val="single" w:sz="8" w:space="0" w:color="000000" w:themeColor="text1"/>
              <w:right w:val="single" w:sz="8" w:space="0" w:color="000000" w:themeColor="text1"/>
            </w:tcBorders>
            <w:shd w:val="clear" w:color="auto" w:fill="C6EFCE"/>
            <w:vAlign w:val="center"/>
            <w:hideMark/>
          </w:tcPr>
          <w:p w14:paraId="6DB89BB1" w14:textId="77777777" w:rsidR="008F28BF" w:rsidRDefault="00296299">
            <w:pPr>
              <w:pStyle w:val="P68B1DB1-Normal64"/>
              <w:spacing w:before="0" w:after="0" w:line="240" w:lineRule="auto"/>
              <w:jc w:val="center"/>
              <w:rPr>
                <w:noProof/>
              </w:rPr>
            </w:pPr>
            <w:r>
              <w:rPr>
                <w:noProof/>
              </w:rPr>
              <w:t>C 3.2: Kouluohjelmien mukauttaminen – Investointi 1: Valikoitujen keskeisten akateemisten kohteiden kehittäminen</w:t>
            </w:r>
          </w:p>
        </w:tc>
        <w:tc>
          <w:tcPr>
            <w:tcW w:w="1843" w:type="dxa"/>
            <w:tcBorders>
              <w:top w:val="nil"/>
              <w:left w:val="nil"/>
              <w:bottom w:val="single" w:sz="8" w:space="0" w:color="000000" w:themeColor="text1"/>
              <w:right w:val="single" w:sz="8" w:space="0" w:color="000000" w:themeColor="text1"/>
            </w:tcBorders>
            <w:shd w:val="clear" w:color="auto" w:fill="C6EFCE"/>
            <w:vAlign w:val="center"/>
            <w:hideMark/>
          </w:tcPr>
          <w:p w14:paraId="5E39CB46"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8" w:space="0" w:color="auto"/>
              <w:right w:val="single" w:sz="8" w:space="0" w:color="auto"/>
            </w:tcBorders>
            <w:shd w:val="clear" w:color="auto" w:fill="C6EFCE"/>
            <w:vAlign w:val="center"/>
            <w:hideMark/>
          </w:tcPr>
          <w:p w14:paraId="6A38294C" w14:textId="77777777" w:rsidR="008F28BF" w:rsidRDefault="00296299">
            <w:pPr>
              <w:pStyle w:val="P68B1DB1-Normal64"/>
              <w:spacing w:before="0" w:after="0" w:line="240" w:lineRule="auto"/>
              <w:jc w:val="center"/>
              <w:rPr>
                <w:noProof/>
              </w:rPr>
            </w:pPr>
            <w:r>
              <w:rPr>
                <w:noProof/>
              </w:rPr>
              <w:t xml:space="preserve">Uusien yliopistolaitosten rakentamista koskevien sopimusten tekeminen </w:t>
            </w:r>
          </w:p>
        </w:tc>
      </w:tr>
      <w:tr w:rsidR="008F28BF" w14:paraId="49D4EC3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hideMark/>
          </w:tcPr>
          <w:p w14:paraId="04A70A48" w14:textId="77777777" w:rsidR="008F28BF" w:rsidRDefault="00296299">
            <w:pPr>
              <w:pStyle w:val="P68B1DB1-Normal64"/>
              <w:spacing w:before="0" w:after="0" w:line="240" w:lineRule="auto"/>
              <w:jc w:val="center"/>
              <w:rPr>
                <w:noProof/>
              </w:rPr>
            </w:pPr>
            <w:r>
              <w:rPr>
                <w:noProof/>
              </w:rPr>
              <w:t>231</w:t>
            </w:r>
          </w:p>
        </w:tc>
        <w:tc>
          <w:tcPr>
            <w:tcW w:w="3969" w:type="dxa"/>
            <w:tcBorders>
              <w:top w:val="nil"/>
              <w:left w:val="nil"/>
              <w:bottom w:val="single" w:sz="4" w:space="0" w:color="auto"/>
              <w:right w:val="single" w:sz="8" w:space="0" w:color="000000" w:themeColor="text1"/>
            </w:tcBorders>
            <w:shd w:val="clear" w:color="auto" w:fill="C6EFCE"/>
            <w:vAlign w:val="center"/>
            <w:hideMark/>
          </w:tcPr>
          <w:p w14:paraId="17422674" w14:textId="2A30C75A" w:rsidR="008F28BF" w:rsidRDefault="00296299">
            <w:pPr>
              <w:pStyle w:val="P68B1DB1-Normal64"/>
              <w:spacing w:before="0" w:after="0" w:line="240" w:lineRule="auto"/>
              <w:jc w:val="center"/>
              <w:rPr>
                <w:noProof/>
              </w:rPr>
            </w:pPr>
            <w:r>
              <w:rPr>
                <w:noProof/>
              </w:rPr>
              <w:t xml:space="preserve">C 6.1: Terveydenhuoltojärjestelmän häiriönsietokyvyn parantaminen – uudistus 1: Terveydenhuollon ammattilaisten koulutuksen parantaminen </w:t>
            </w:r>
          </w:p>
        </w:tc>
        <w:tc>
          <w:tcPr>
            <w:tcW w:w="1843" w:type="dxa"/>
            <w:tcBorders>
              <w:top w:val="nil"/>
              <w:left w:val="nil"/>
              <w:bottom w:val="single" w:sz="4" w:space="0" w:color="auto"/>
              <w:right w:val="single" w:sz="8" w:space="0" w:color="000000" w:themeColor="text1"/>
            </w:tcBorders>
            <w:shd w:val="clear" w:color="auto" w:fill="C6EFCE"/>
            <w:vAlign w:val="center"/>
            <w:hideMark/>
          </w:tcPr>
          <w:p w14:paraId="5FC9EFC1" w14:textId="77777777" w:rsidR="008F28BF" w:rsidRDefault="00296299">
            <w:pPr>
              <w:pStyle w:val="P68B1DB1-Normal64"/>
              <w:spacing w:before="0" w:after="0" w:line="240" w:lineRule="auto"/>
              <w:jc w:val="center"/>
              <w:rPr>
                <w:noProof/>
              </w:rPr>
            </w:pPr>
            <w:r>
              <w:rPr>
                <w:noProof/>
              </w:rPr>
              <w:t>Virstanpylväs</w:t>
            </w:r>
          </w:p>
        </w:tc>
        <w:tc>
          <w:tcPr>
            <w:tcW w:w="3402" w:type="dxa"/>
            <w:tcBorders>
              <w:top w:val="nil"/>
              <w:left w:val="nil"/>
              <w:bottom w:val="single" w:sz="4" w:space="0" w:color="auto"/>
              <w:right w:val="single" w:sz="8" w:space="0" w:color="auto"/>
            </w:tcBorders>
            <w:shd w:val="clear" w:color="auto" w:fill="C6EFCE"/>
            <w:vAlign w:val="center"/>
            <w:hideMark/>
          </w:tcPr>
          <w:p w14:paraId="60FFA11E" w14:textId="77777777" w:rsidR="008F28BF" w:rsidRDefault="00296299">
            <w:pPr>
              <w:pStyle w:val="P68B1DB1-Normal64"/>
              <w:spacing w:before="0" w:after="0" w:line="240" w:lineRule="auto"/>
              <w:jc w:val="center"/>
              <w:rPr>
                <w:noProof/>
              </w:rPr>
            </w:pPr>
            <w:r>
              <w:rPr>
                <w:noProof/>
              </w:rPr>
              <w:t>Sähköinen järjestelmä terveydenhuollon ammattilaisten koulutuksen hallinnointia, hallinnointia ja arviointia varten</w:t>
            </w:r>
          </w:p>
        </w:tc>
      </w:tr>
      <w:tr w:rsidR="008F28BF" w14:paraId="22BB72A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C2536CB" w14:textId="1E087176" w:rsidR="008F28BF" w:rsidRDefault="00296299">
            <w:pPr>
              <w:pStyle w:val="P68B1DB1-Normal64"/>
              <w:spacing w:before="0" w:after="0" w:line="240" w:lineRule="auto"/>
              <w:jc w:val="center"/>
              <w:rPr>
                <w:noProof/>
              </w:rPr>
            </w:pPr>
            <w:r>
              <w:rPr>
                <w:noProof/>
              </w:rPr>
              <w:t xml:space="preserve">274 </w:t>
            </w:r>
          </w:p>
        </w:tc>
        <w:tc>
          <w:tcPr>
            <w:tcW w:w="3969" w:type="dxa"/>
            <w:tcBorders>
              <w:top w:val="nil"/>
              <w:left w:val="nil"/>
              <w:bottom w:val="single" w:sz="4" w:space="0" w:color="auto"/>
              <w:right w:val="single" w:sz="8" w:space="0" w:color="000000" w:themeColor="text1"/>
            </w:tcBorders>
            <w:shd w:val="clear" w:color="auto" w:fill="C6EFCE"/>
            <w:vAlign w:val="center"/>
          </w:tcPr>
          <w:p w14:paraId="5CD75AC4" w14:textId="79CD8393" w:rsidR="008F28BF" w:rsidRDefault="00296299">
            <w:pPr>
              <w:pStyle w:val="P68B1DB1-Normal64"/>
              <w:spacing w:before="0" w:after="0" w:line="240" w:lineRule="auto"/>
              <w:jc w:val="center"/>
              <w:rPr>
                <w:noProof/>
              </w:rPr>
            </w:pPr>
            <w:r>
              <w:rPr>
                <w:noProof/>
              </w:rPr>
              <w:t>C3.3: Työnvälityspalvelujen nykyaikaistaminen ja työmarkkinoiden kehittäminen —</w:t>
            </w:r>
          </w:p>
          <w:p w14:paraId="66826C4F" w14:textId="73BC4F32" w:rsidR="008F28BF" w:rsidRDefault="00296299">
            <w:pPr>
              <w:pStyle w:val="P68B1DB1-Normal64"/>
              <w:spacing w:before="0" w:after="0" w:line="240" w:lineRule="auto"/>
              <w:jc w:val="center"/>
              <w:rPr>
                <w:noProof/>
              </w:rPr>
            </w:pPr>
            <w:r>
              <w:rPr>
                <w:noProof/>
              </w:rPr>
              <w:t xml:space="preserve">Investointi 4: Infrastruktuurin kehittäminen ja nykyaikaistaminen vaarassa olevien lasten hoidon alalla </w:t>
            </w:r>
          </w:p>
        </w:tc>
        <w:tc>
          <w:tcPr>
            <w:tcW w:w="1843" w:type="dxa"/>
            <w:tcBorders>
              <w:top w:val="nil"/>
              <w:left w:val="nil"/>
              <w:bottom w:val="single" w:sz="4" w:space="0" w:color="auto"/>
              <w:right w:val="single" w:sz="8" w:space="0" w:color="000000" w:themeColor="text1"/>
            </w:tcBorders>
            <w:shd w:val="clear" w:color="auto" w:fill="C6EFCE"/>
            <w:vAlign w:val="center"/>
          </w:tcPr>
          <w:p w14:paraId="0A1EF1A5" w14:textId="3E005D13"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7B1CD112" w14:textId="7ED67E63" w:rsidR="008F28BF" w:rsidRDefault="00296299">
            <w:pPr>
              <w:pStyle w:val="P68B1DB1-Normal64"/>
              <w:spacing w:before="0" w:after="0" w:line="240" w:lineRule="auto"/>
              <w:jc w:val="center"/>
              <w:rPr>
                <w:noProof/>
              </w:rPr>
            </w:pPr>
            <w:r>
              <w:rPr>
                <w:noProof/>
              </w:rPr>
              <w:t xml:space="preserve">Riskiryhmiin kuuluvien lasten asumista koskeva hanke-ehdotuspyyntö </w:t>
            </w:r>
          </w:p>
        </w:tc>
      </w:tr>
      <w:tr w:rsidR="008F28BF" w14:paraId="00CE47F5"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66F79E09" w14:textId="46DC12D0" w:rsidR="008F28BF" w:rsidRDefault="00296299">
            <w:pPr>
              <w:pStyle w:val="P68B1DB1-Normal64"/>
              <w:spacing w:before="0" w:after="0" w:line="240" w:lineRule="auto"/>
              <w:jc w:val="center"/>
              <w:rPr>
                <w:noProof/>
              </w:rPr>
            </w:pPr>
            <w:r>
              <w:rPr>
                <w:noProof/>
              </w:rPr>
              <w:t xml:space="preserve">275 </w:t>
            </w:r>
          </w:p>
        </w:tc>
        <w:tc>
          <w:tcPr>
            <w:tcW w:w="3969" w:type="dxa"/>
            <w:tcBorders>
              <w:top w:val="nil"/>
              <w:left w:val="nil"/>
              <w:bottom w:val="single" w:sz="4" w:space="0" w:color="auto"/>
              <w:right w:val="single" w:sz="8" w:space="0" w:color="000000" w:themeColor="text1"/>
            </w:tcBorders>
            <w:shd w:val="clear" w:color="auto" w:fill="C6EFCE"/>
            <w:vAlign w:val="center"/>
          </w:tcPr>
          <w:p w14:paraId="75C901D6" w14:textId="56182923" w:rsidR="008F28BF" w:rsidRDefault="00296299">
            <w:pPr>
              <w:pStyle w:val="P68B1DB1-Normal64"/>
              <w:spacing w:before="0" w:after="0" w:line="240" w:lineRule="auto"/>
              <w:jc w:val="center"/>
              <w:rPr>
                <w:noProof/>
              </w:rPr>
            </w:pPr>
            <w:r>
              <w:rPr>
                <w:noProof/>
              </w:rPr>
              <w:t>C3.3: Työnvälityspalvelujen nykyaikaistaminen ja työmarkkinoiden kehittäminen —</w:t>
            </w:r>
          </w:p>
          <w:p w14:paraId="7C747A25" w14:textId="5B51D9B0" w:rsidR="008F28BF" w:rsidRDefault="00296299">
            <w:pPr>
              <w:pStyle w:val="P68B1DB1-Normal64"/>
              <w:spacing w:before="0" w:after="0" w:line="240" w:lineRule="auto"/>
              <w:jc w:val="center"/>
              <w:rPr>
                <w:noProof/>
              </w:rPr>
            </w:pPr>
            <w:r>
              <w:rPr>
                <w:noProof/>
              </w:rPr>
              <w:t xml:space="preserve">Investointi 4: Infrastruktuurin kehittäminen ja nykyaikaistaminen vaarassa olevien lasten hoidon alalla </w:t>
            </w:r>
          </w:p>
        </w:tc>
        <w:tc>
          <w:tcPr>
            <w:tcW w:w="1843" w:type="dxa"/>
            <w:tcBorders>
              <w:top w:val="nil"/>
              <w:left w:val="nil"/>
              <w:bottom w:val="single" w:sz="4" w:space="0" w:color="auto"/>
              <w:right w:val="single" w:sz="8" w:space="0" w:color="000000" w:themeColor="text1"/>
            </w:tcBorders>
            <w:shd w:val="clear" w:color="auto" w:fill="C6EFCE"/>
            <w:vAlign w:val="center"/>
          </w:tcPr>
          <w:p w14:paraId="72888984" w14:textId="60518946"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04D73618" w14:textId="1EB665AE" w:rsidR="008F28BF" w:rsidRDefault="00296299">
            <w:pPr>
              <w:pStyle w:val="P68B1DB1-Normal64"/>
              <w:spacing w:before="0" w:after="0" w:line="240" w:lineRule="auto"/>
              <w:jc w:val="center"/>
              <w:rPr>
                <w:noProof/>
              </w:rPr>
            </w:pPr>
            <w:r>
              <w:rPr>
                <w:noProof/>
              </w:rPr>
              <w:t>Riskiryhmiin kuuluville lapsille tarkoitettuja tiloja koskeva hanke-ehdotuspyyntö</w:t>
            </w:r>
          </w:p>
        </w:tc>
      </w:tr>
      <w:tr w:rsidR="008F28BF" w14:paraId="7F30D91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F781ADC" w14:textId="67EE7A81" w:rsidR="008F28BF" w:rsidRDefault="00296299">
            <w:pPr>
              <w:pStyle w:val="P68B1DB1-Normal64"/>
              <w:spacing w:before="0" w:after="0" w:line="240" w:lineRule="auto"/>
              <w:jc w:val="center"/>
              <w:rPr>
                <w:noProof/>
              </w:rPr>
            </w:pPr>
            <w:r>
              <w:rPr>
                <w:noProof/>
              </w:rPr>
              <w:t xml:space="preserve">281 </w:t>
            </w:r>
          </w:p>
        </w:tc>
        <w:tc>
          <w:tcPr>
            <w:tcW w:w="3969" w:type="dxa"/>
            <w:tcBorders>
              <w:top w:val="nil"/>
              <w:left w:val="nil"/>
              <w:bottom w:val="single" w:sz="4" w:space="0" w:color="auto"/>
              <w:right w:val="single" w:sz="8" w:space="0" w:color="000000" w:themeColor="text1"/>
            </w:tcBorders>
            <w:shd w:val="clear" w:color="auto" w:fill="C6EFCE"/>
            <w:vAlign w:val="center"/>
          </w:tcPr>
          <w:p w14:paraId="7D4F38AB" w14:textId="7D740218" w:rsidR="008F28BF" w:rsidRDefault="00296299">
            <w:pPr>
              <w:pStyle w:val="P68B1DB1-Normal64"/>
              <w:spacing w:before="0" w:after="0" w:line="240" w:lineRule="auto"/>
              <w:jc w:val="center"/>
              <w:rPr>
                <w:noProof/>
              </w:rPr>
            </w:pPr>
            <w:r>
              <w:rPr>
                <w:noProof/>
              </w:rPr>
              <w:t xml:space="preserve">C 4.1: Järjestelmällinen tuki julkisille investoinneille – Uudistus 2: Metodologinen tuki ja julkisten investointien nykyaikaistaminen  </w:t>
            </w:r>
          </w:p>
        </w:tc>
        <w:tc>
          <w:tcPr>
            <w:tcW w:w="1843" w:type="dxa"/>
            <w:tcBorders>
              <w:top w:val="nil"/>
              <w:left w:val="nil"/>
              <w:bottom w:val="single" w:sz="4" w:space="0" w:color="auto"/>
              <w:right w:val="single" w:sz="8" w:space="0" w:color="000000" w:themeColor="text1"/>
            </w:tcBorders>
            <w:shd w:val="clear" w:color="auto" w:fill="C6EFCE"/>
            <w:vAlign w:val="center"/>
          </w:tcPr>
          <w:p w14:paraId="718BD7BF" w14:textId="4070C848"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0C168423" w14:textId="61C30F8B" w:rsidR="008F28BF" w:rsidRDefault="00296299">
            <w:pPr>
              <w:pStyle w:val="P68B1DB1-Normal64"/>
              <w:spacing w:before="0" w:after="0" w:line="240" w:lineRule="auto"/>
              <w:jc w:val="center"/>
              <w:rPr>
                <w:noProof/>
              </w:rPr>
            </w:pPr>
            <w:r>
              <w:rPr>
                <w:noProof/>
              </w:rPr>
              <w:t>Tšekin tasavallan hallituksen hyväksymä uusi julkisia hankintoja koskeva strategia ja sen täytäntöönpanoa koskeva toimintasuunnitelma</w:t>
            </w:r>
          </w:p>
        </w:tc>
      </w:tr>
      <w:tr w:rsidR="008F28BF" w14:paraId="727346B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B1EA487" w14:textId="02666EAC" w:rsidR="008F28BF" w:rsidRDefault="00296299">
            <w:pPr>
              <w:pStyle w:val="P68B1DB1-Normal64"/>
              <w:spacing w:before="0" w:after="0" w:line="240" w:lineRule="auto"/>
              <w:jc w:val="center"/>
              <w:rPr>
                <w:noProof/>
              </w:rPr>
            </w:pPr>
            <w:r>
              <w:rPr>
                <w:noProof/>
              </w:rPr>
              <w:t xml:space="preserve">286 </w:t>
            </w:r>
          </w:p>
        </w:tc>
        <w:tc>
          <w:tcPr>
            <w:tcW w:w="3969" w:type="dxa"/>
            <w:tcBorders>
              <w:top w:val="nil"/>
              <w:left w:val="nil"/>
              <w:bottom w:val="single" w:sz="4" w:space="0" w:color="auto"/>
              <w:right w:val="single" w:sz="8" w:space="0" w:color="000000" w:themeColor="text1"/>
            </w:tcBorders>
            <w:shd w:val="clear" w:color="auto" w:fill="C6EFCE"/>
            <w:vAlign w:val="center"/>
          </w:tcPr>
          <w:p w14:paraId="0647713B" w14:textId="02E26D87" w:rsidR="008F28BF" w:rsidRDefault="00296299">
            <w:pPr>
              <w:pStyle w:val="P68B1DB1-Normal64"/>
              <w:spacing w:before="0" w:after="0" w:line="240" w:lineRule="auto"/>
              <w:jc w:val="center"/>
              <w:rPr>
                <w:noProof/>
              </w:rPr>
            </w:pPr>
            <w:r>
              <w:rPr>
                <w:noProof/>
              </w:rPr>
              <w:t xml:space="preserve">C 4.1: Järjestelmällinen tuki julkisille investoinneille – Uudistus 4:  </w:t>
            </w:r>
          </w:p>
          <w:p w14:paraId="6DE061DB" w14:textId="5B35FA36" w:rsidR="008F28BF" w:rsidRDefault="00296299">
            <w:pPr>
              <w:pStyle w:val="P68B1DB1-Normal64"/>
              <w:spacing w:before="0" w:after="0" w:line="240" w:lineRule="auto"/>
              <w:jc w:val="center"/>
              <w:rPr>
                <w:noProof/>
              </w:rPr>
            </w:pPr>
            <w:r>
              <w:rPr>
                <w:noProof/>
              </w:rPr>
              <w:t xml:space="preserve">Elpymis- ja palautumissuunnitelman vaikuttavuuden lisääminen ja sen täytäntöönpanon tehostaminen </w:t>
            </w:r>
          </w:p>
        </w:tc>
        <w:tc>
          <w:tcPr>
            <w:tcW w:w="1843" w:type="dxa"/>
            <w:tcBorders>
              <w:top w:val="nil"/>
              <w:left w:val="nil"/>
              <w:bottom w:val="single" w:sz="4" w:space="0" w:color="auto"/>
              <w:right w:val="single" w:sz="8" w:space="0" w:color="000000" w:themeColor="text1"/>
            </w:tcBorders>
            <w:shd w:val="clear" w:color="auto" w:fill="C6EFCE"/>
            <w:vAlign w:val="center"/>
          </w:tcPr>
          <w:p w14:paraId="192F03D0" w14:textId="1512B7B7"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363D9243" w14:textId="7EC62C6B" w:rsidR="008F28BF" w:rsidRDefault="00296299">
            <w:pPr>
              <w:pStyle w:val="P68B1DB1-Normal64"/>
              <w:spacing w:before="0" w:after="0" w:line="240" w:lineRule="auto"/>
              <w:jc w:val="center"/>
              <w:rPr>
                <w:noProof/>
              </w:rPr>
            </w:pPr>
            <w:r>
              <w:rPr>
                <w:noProof/>
              </w:rPr>
              <w:t>Tarkistetun elpymis- ja palautumissuunnitelman hyväksytty media- ja viestintäsuunnitelma</w:t>
            </w:r>
          </w:p>
        </w:tc>
      </w:tr>
      <w:tr w:rsidR="008F28BF" w14:paraId="35D7182B"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6424E3D" w14:textId="37595877" w:rsidR="008F28BF" w:rsidRDefault="00296299">
            <w:pPr>
              <w:pStyle w:val="P68B1DB1-Normal64"/>
              <w:spacing w:before="0" w:after="0" w:line="240" w:lineRule="auto"/>
              <w:jc w:val="center"/>
              <w:rPr>
                <w:noProof/>
              </w:rPr>
            </w:pPr>
            <w:r>
              <w:rPr>
                <w:noProof/>
              </w:rPr>
              <w:t xml:space="preserve">304 </w:t>
            </w:r>
          </w:p>
        </w:tc>
        <w:tc>
          <w:tcPr>
            <w:tcW w:w="3969" w:type="dxa"/>
            <w:tcBorders>
              <w:top w:val="nil"/>
              <w:left w:val="nil"/>
              <w:bottom w:val="single" w:sz="4" w:space="0" w:color="auto"/>
              <w:right w:val="single" w:sz="8" w:space="0" w:color="000000" w:themeColor="text1"/>
            </w:tcBorders>
            <w:shd w:val="clear" w:color="auto" w:fill="C6EFCE"/>
            <w:vAlign w:val="center"/>
          </w:tcPr>
          <w:p w14:paraId="677E6458" w14:textId="76ED4C81" w:rsidR="008F28BF" w:rsidRDefault="00296299">
            <w:pPr>
              <w:pStyle w:val="P68B1DB1-Normal64"/>
              <w:spacing w:before="0" w:after="0" w:line="240" w:lineRule="auto"/>
              <w:jc w:val="center"/>
              <w:rPr>
                <w:noProof/>
              </w:rPr>
            </w:pPr>
            <w:r>
              <w:rPr>
                <w:noProof/>
              </w:rPr>
              <w:t xml:space="preserve">C 7.1:  Uusiutuva energia ja sähköinfrastruktuuri – Uudistus 3 – Alatoimenpide 1 </w:t>
            </w:r>
          </w:p>
          <w:p w14:paraId="30F16879" w14:textId="78FEE74C" w:rsidR="008F28BF" w:rsidRDefault="00296299">
            <w:pPr>
              <w:pStyle w:val="P68B1DB1-Normal64"/>
              <w:spacing w:before="0" w:after="0" w:line="240" w:lineRule="auto"/>
              <w:jc w:val="center"/>
              <w:rPr>
                <w:noProof/>
              </w:rPr>
            </w:pPr>
            <w:r>
              <w:rPr>
                <w:noProof/>
              </w:rPr>
              <w:t xml:space="preserve">Verkkoliitäntämenettelyn avoimuuden parantaminen  </w:t>
            </w:r>
          </w:p>
        </w:tc>
        <w:tc>
          <w:tcPr>
            <w:tcW w:w="1843" w:type="dxa"/>
            <w:tcBorders>
              <w:top w:val="nil"/>
              <w:left w:val="nil"/>
              <w:bottom w:val="single" w:sz="4" w:space="0" w:color="auto"/>
              <w:right w:val="single" w:sz="8" w:space="0" w:color="000000" w:themeColor="text1"/>
            </w:tcBorders>
            <w:shd w:val="clear" w:color="auto" w:fill="C6EFCE"/>
            <w:vAlign w:val="center"/>
          </w:tcPr>
          <w:p w14:paraId="289509EC" w14:textId="54860C3D"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7F91F077" w14:textId="3BDFEDCF" w:rsidR="008F28BF" w:rsidRDefault="00296299">
            <w:pPr>
              <w:pStyle w:val="P68B1DB1-Normal64"/>
              <w:spacing w:before="0" w:after="0" w:line="240" w:lineRule="auto"/>
              <w:jc w:val="center"/>
              <w:rPr>
                <w:noProof/>
              </w:rPr>
            </w:pPr>
            <w:r>
              <w:rPr>
                <w:noProof/>
              </w:rPr>
              <w:t xml:space="preserve">Lainsäädäntö- ja menettelymuutosten voimaantulo   </w:t>
            </w:r>
          </w:p>
        </w:tc>
      </w:tr>
      <w:tr w:rsidR="008F28BF" w14:paraId="59E68414"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C49E070" w14:textId="2F430923" w:rsidR="008F28BF" w:rsidRDefault="00296299">
            <w:pPr>
              <w:pStyle w:val="P68B1DB1-Normal64"/>
              <w:spacing w:before="0" w:after="0" w:line="240" w:lineRule="auto"/>
              <w:jc w:val="center"/>
              <w:rPr>
                <w:noProof/>
              </w:rPr>
            </w:pPr>
            <w:r>
              <w:rPr>
                <w:noProof/>
              </w:rPr>
              <w:t xml:space="preserve">305 </w:t>
            </w:r>
          </w:p>
        </w:tc>
        <w:tc>
          <w:tcPr>
            <w:tcW w:w="3969" w:type="dxa"/>
            <w:tcBorders>
              <w:top w:val="nil"/>
              <w:left w:val="nil"/>
              <w:bottom w:val="single" w:sz="4" w:space="0" w:color="auto"/>
              <w:right w:val="single" w:sz="8" w:space="0" w:color="000000" w:themeColor="text1"/>
            </w:tcBorders>
            <w:shd w:val="clear" w:color="auto" w:fill="C6EFCE"/>
            <w:vAlign w:val="center"/>
          </w:tcPr>
          <w:p w14:paraId="63D67FB5" w14:textId="3C9E69B1" w:rsidR="008F28BF" w:rsidRDefault="00296299">
            <w:pPr>
              <w:pStyle w:val="P68B1DB1-Normal64"/>
              <w:spacing w:before="0" w:after="0" w:line="240" w:lineRule="auto"/>
              <w:jc w:val="center"/>
              <w:rPr>
                <w:noProof/>
              </w:rPr>
            </w:pPr>
            <w:r>
              <w:rPr>
                <w:noProof/>
              </w:rPr>
              <w:t xml:space="preserve">C 7.1:  Uusiutuva energia ja sähköinfrastruktuuri – Uudistus 3 – Alatoimenpide 1 </w:t>
            </w:r>
          </w:p>
          <w:p w14:paraId="78AED665" w14:textId="78C36CBD" w:rsidR="008F28BF" w:rsidRDefault="00296299">
            <w:pPr>
              <w:pStyle w:val="P68B1DB1-Normal64"/>
              <w:spacing w:before="0" w:after="0" w:line="240" w:lineRule="auto"/>
              <w:jc w:val="center"/>
              <w:rPr>
                <w:noProof/>
              </w:rPr>
            </w:pPr>
            <w:r>
              <w:rPr>
                <w:noProof/>
              </w:rPr>
              <w:t xml:space="preserve">Verkkoliitäntämenettelyn avoimuuden parantaminen </w:t>
            </w:r>
          </w:p>
        </w:tc>
        <w:tc>
          <w:tcPr>
            <w:tcW w:w="1843" w:type="dxa"/>
            <w:tcBorders>
              <w:top w:val="nil"/>
              <w:left w:val="nil"/>
              <w:bottom w:val="single" w:sz="4" w:space="0" w:color="auto"/>
              <w:right w:val="single" w:sz="8" w:space="0" w:color="000000" w:themeColor="text1"/>
            </w:tcBorders>
            <w:shd w:val="clear" w:color="auto" w:fill="C6EFCE"/>
            <w:vAlign w:val="center"/>
          </w:tcPr>
          <w:p w14:paraId="4A1A5F40" w14:textId="7C948738"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4AFA5028" w14:textId="0A847F1F" w:rsidR="008F28BF" w:rsidRDefault="00296299">
            <w:pPr>
              <w:pStyle w:val="P68B1DB1-Normal64"/>
              <w:spacing w:before="0" w:after="0" w:line="240" w:lineRule="auto"/>
              <w:jc w:val="center"/>
              <w:rPr>
                <w:noProof/>
              </w:rPr>
            </w:pPr>
            <w:r>
              <w:rPr>
                <w:noProof/>
              </w:rPr>
              <w:t xml:space="preserve">Verkkoliitäntäpyyntöjä ja -kapasiteettia koskevien tietojen julkaiseminen </w:t>
            </w:r>
          </w:p>
        </w:tc>
      </w:tr>
      <w:tr w:rsidR="008F28BF" w14:paraId="197D296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49333854" w14:textId="64BB1DFF" w:rsidR="008F28BF" w:rsidRDefault="00296299">
            <w:pPr>
              <w:pStyle w:val="P68B1DB1-Normal64"/>
              <w:spacing w:before="0" w:after="0" w:line="240" w:lineRule="auto"/>
              <w:jc w:val="center"/>
              <w:rPr>
                <w:noProof/>
              </w:rPr>
            </w:pPr>
            <w:r>
              <w:rPr>
                <w:noProof/>
              </w:rPr>
              <w:t xml:space="preserve">309 </w:t>
            </w:r>
          </w:p>
        </w:tc>
        <w:tc>
          <w:tcPr>
            <w:tcW w:w="3969" w:type="dxa"/>
            <w:tcBorders>
              <w:top w:val="nil"/>
              <w:left w:val="nil"/>
              <w:bottom w:val="single" w:sz="4" w:space="0" w:color="auto"/>
              <w:right w:val="single" w:sz="8" w:space="0" w:color="000000" w:themeColor="text1"/>
            </w:tcBorders>
            <w:shd w:val="clear" w:color="auto" w:fill="C6EFCE"/>
            <w:vAlign w:val="center"/>
          </w:tcPr>
          <w:p w14:paraId="4B5F937A" w14:textId="0DFFAE57" w:rsidR="008F28BF" w:rsidRDefault="00296299">
            <w:pPr>
              <w:pStyle w:val="P68B1DB1-Normal64"/>
              <w:spacing w:before="0" w:after="0" w:line="240" w:lineRule="auto"/>
              <w:jc w:val="center"/>
              <w:rPr>
                <w:noProof/>
              </w:rPr>
            </w:pPr>
            <w:r>
              <w:rPr>
                <w:noProof/>
              </w:rPr>
              <w:t xml:space="preserve">C 7.2 Energia-alan hajauttamisen ja digitalisoinnin tukeminen – Investointi 1:  Sähkötietokeskus </w:t>
            </w:r>
          </w:p>
        </w:tc>
        <w:tc>
          <w:tcPr>
            <w:tcW w:w="1843" w:type="dxa"/>
            <w:tcBorders>
              <w:top w:val="nil"/>
              <w:left w:val="nil"/>
              <w:bottom w:val="single" w:sz="4" w:space="0" w:color="auto"/>
              <w:right w:val="single" w:sz="8" w:space="0" w:color="000000" w:themeColor="text1"/>
            </w:tcBorders>
            <w:shd w:val="clear" w:color="auto" w:fill="C6EFCE"/>
            <w:vAlign w:val="center"/>
          </w:tcPr>
          <w:p w14:paraId="11037CC2" w14:textId="4D69B2EE"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5D0BFC4E" w14:textId="1BBE76E4" w:rsidR="008F28BF" w:rsidRDefault="00296299">
            <w:pPr>
              <w:pStyle w:val="P68B1DB1-Normal64"/>
              <w:spacing w:before="0" w:after="0" w:line="240" w:lineRule="auto"/>
              <w:jc w:val="center"/>
              <w:rPr>
                <w:noProof/>
              </w:rPr>
            </w:pPr>
            <w:r>
              <w:rPr>
                <w:noProof/>
              </w:rPr>
              <w:t>Sähködatakeskuksen perustamista koskevan lainsäädännön voimaantulo</w:t>
            </w:r>
          </w:p>
        </w:tc>
      </w:tr>
      <w:tr w:rsidR="008F28BF" w14:paraId="0A255041"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1422882B" w14:textId="7B52CF41" w:rsidR="008F28BF" w:rsidRDefault="00296299">
            <w:pPr>
              <w:pStyle w:val="P68B1DB1-Normal64"/>
              <w:spacing w:before="0" w:after="0" w:line="240" w:lineRule="auto"/>
              <w:jc w:val="center"/>
              <w:rPr>
                <w:noProof/>
              </w:rPr>
            </w:pPr>
            <w:r>
              <w:rPr>
                <w:noProof/>
              </w:rPr>
              <w:t>250</w:t>
            </w:r>
          </w:p>
        </w:tc>
        <w:tc>
          <w:tcPr>
            <w:tcW w:w="3969" w:type="dxa"/>
            <w:tcBorders>
              <w:top w:val="nil"/>
              <w:left w:val="nil"/>
              <w:bottom w:val="single" w:sz="4" w:space="0" w:color="auto"/>
              <w:right w:val="single" w:sz="8" w:space="0" w:color="000000" w:themeColor="text1"/>
            </w:tcBorders>
            <w:shd w:val="clear" w:color="auto" w:fill="C6EFCE"/>
            <w:vAlign w:val="center"/>
          </w:tcPr>
          <w:p w14:paraId="32A2C74E" w14:textId="7D8298BD" w:rsidR="008F28BF" w:rsidRDefault="00296299">
            <w:pPr>
              <w:pStyle w:val="P68B1DB1-Normal64"/>
              <w:spacing w:before="0" w:after="0" w:line="240" w:lineRule="auto"/>
              <w:jc w:val="center"/>
              <w:rPr>
                <w:noProof/>
              </w:rPr>
            </w:pPr>
            <w:r>
              <w:rPr>
                <w:noProof/>
              </w:rPr>
              <w:t>C 1.4: Digitaalitalous ja -yhteiskunta, innovatiiviset startup-yritykset ja uusi teknologia—</w:t>
            </w:r>
          </w:p>
          <w:p w14:paraId="0AAF0E3A" w14:textId="72CF5267" w:rsidR="008F28BF" w:rsidRDefault="00296299">
            <w:pPr>
              <w:pStyle w:val="P68B1DB1-Normal64"/>
              <w:spacing w:before="0" w:after="0" w:line="240" w:lineRule="auto"/>
              <w:jc w:val="center"/>
              <w:rPr>
                <w:noProof/>
              </w:rPr>
            </w:pPr>
            <w:r>
              <w:rPr>
                <w:noProof/>
              </w:rPr>
              <w:t xml:space="preserve">Investointi 2: Eurooppalainen digitaalisen median seurantakeskus (EDMO) </w:t>
            </w:r>
          </w:p>
        </w:tc>
        <w:tc>
          <w:tcPr>
            <w:tcW w:w="1843" w:type="dxa"/>
            <w:tcBorders>
              <w:top w:val="nil"/>
              <w:left w:val="nil"/>
              <w:bottom w:val="single" w:sz="4" w:space="0" w:color="auto"/>
              <w:right w:val="single" w:sz="8" w:space="0" w:color="000000" w:themeColor="text1"/>
            </w:tcBorders>
            <w:shd w:val="clear" w:color="auto" w:fill="C6EFCE"/>
            <w:vAlign w:val="center"/>
          </w:tcPr>
          <w:p w14:paraId="025AC742" w14:textId="1A559CB3"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64F69B41" w14:textId="54C3A7D4" w:rsidR="008F28BF" w:rsidRDefault="00296299">
            <w:pPr>
              <w:pStyle w:val="P68B1DB1-Normal64"/>
              <w:spacing w:before="0" w:after="0" w:line="240" w:lineRule="auto"/>
              <w:jc w:val="center"/>
              <w:rPr>
                <w:noProof/>
              </w:rPr>
            </w:pPr>
            <w:r>
              <w:rPr>
                <w:noProof/>
              </w:rPr>
              <w:t xml:space="preserve">Laajennetun CEDMO-keskuksen käynnistäminen  </w:t>
            </w:r>
          </w:p>
        </w:tc>
      </w:tr>
      <w:tr w:rsidR="008F28BF" w14:paraId="0A160DC9" w14:textId="77777777">
        <w:trPr>
          <w:trHeight w:val="600"/>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3E6C42D5" w14:textId="3DBCC65A" w:rsidR="008F28BF" w:rsidRDefault="00296299">
            <w:pPr>
              <w:pStyle w:val="P68B1DB1-Normal64"/>
              <w:spacing w:before="0" w:after="0" w:line="240" w:lineRule="auto"/>
              <w:jc w:val="center"/>
              <w:rPr>
                <w:noProof/>
              </w:rPr>
            </w:pPr>
            <w:r>
              <w:rPr>
                <w:noProof/>
              </w:rPr>
              <w:t xml:space="preserve">256 </w:t>
            </w:r>
          </w:p>
        </w:tc>
        <w:tc>
          <w:tcPr>
            <w:tcW w:w="3969" w:type="dxa"/>
            <w:tcBorders>
              <w:top w:val="nil"/>
              <w:left w:val="nil"/>
              <w:bottom w:val="single" w:sz="4" w:space="0" w:color="000000" w:themeColor="text1"/>
              <w:right w:val="single" w:sz="8" w:space="0" w:color="000000" w:themeColor="text1"/>
            </w:tcBorders>
            <w:shd w:val="clear" w:color="auto" w:fill="C6EFCE"/>
            <w:vAlign w:val="center"/>
          </w:tcPr>
          <w:p w14:paraId="5C794F2A" w14:textId="12A3729C" w:rsidR="008F28BF" w:rsidRDefault="00296299">
            <w:pPr>
              <w:pStyle w:val="P68B1DB1-Normal64"/>
              <w:spacing w:before="0" w:after="0" w:line="240" w:lineRule="auto"/>
              <w:jc w:val="center"/>
              <w:rPr>
                <w:noProof/>
              </w:rPr>
            </w:pPr>
            <w:r>
              <w:rPr>
                <w:noProof/>
              </w:rPr>
              <w:t>C 1.7: Julkishallinnon digitaalinen muutos—</w:t>
            </w:r>
          </w:p>
          <w:p w14:paraId="338BDF73" w14:textId="2E5EE4E7" w:rsidR="008F28BF" w:rsidRDefault="00296299">
            <w:pPr>
              <w:pStyle w:val="P68B1DB1-Normal64"/>
              <w:spacing w:before="0" w:after="0" w:line="240" w:lineRule="auto"/>
              <w:jc w:val="center"/>
              <w:rPr>
                <w:noProof/>
              </w:rPr>
            </w:pPr>
            <w:r>
              <w:rPr>
                <w:noProof/>
              </w:rPr>
              <w:t xml:space="preserve">Investointi 2: Digitaalisten palvelujen hallintajärjestelmän parantaminen </w:t>
            </w:r>
          </w:p>
        </w:tc>
        <w:tc>
          <w:tcPr>
            <w:tcW w:w="1843" w:type="dxa"/>
            <w:tcBorders>
              <w:top w:val="nil"/>
              <w:left w:val="nil"/>
              <w:bottom w:val="single" w:sz="4" w:space="0" w:color="000000" w:themeColor="text1"/>
              <w:right w:val="single" w:sz="8" w:space="0" w:color="000000" w:themeColor="text1"/>
            </w:tcBorders>
            <w:shd w:val="clear" w:color="auto" w:fill="C6EFCE"/>
            <w:vAlign w:val="center"/>
          </w:tcPr>
          <w:p w14:paraId="26A07BF1" w14:textId="222A2519"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000000" w:themeColor="text1"/>
              <w:right w:val="single" w:sz="8" w:space="0" w:color="auto"/>
            </w:tcBorders>
            <w:shd w:val="clear" w:color="auto" w:fill="C6EFCE"/>
            <w:vAlign w:val="center"/>
          </w:tcPr>
          <w:p w14:paraId="33320548" w14:textId="6108F9F0" w:rsidR="008F28BF" w:rsidRDefault="00296299">
            <w:pPr>
              <w:pStyle w:val="P68B1DB1-Normal64"/>
              <w:spacing w:before="0" w:after="0" w:line="240" w:lineRule="auto"/>
              <w:jc w:val="center"/>
              <w:rPr>
                <w:noProof/>
              </w:rPr>
            </w:pPr>
            <w:r>
              <w:rPr>
                <w:noProof/>
              </w:rPr>
              <w:t>Työryhmien perustaminen</w:t>
            </w:r>
          </w:p>
        </w:tc>
      </w:tr>
      <w:tr w:rsidR="008F28BF" w14:paraId="29E813B4" w14:textId="77777777">
        <w:trPr>
          <w:trHeight w:val="600"/>
        </w:trPr>
        <w:tc>
          <w:tcPr>
            <w:tcW w:w="1276" w:type="dxa"/>
            <w:tcBorders>
              <w:top w:val="single" w:sz="4" w:space="0" w:color="000000" w:themeColor="text1"/>
              <w:left w:val="single" w:sz="8" w:space="0" w:color="auto"/>
              <w:bottom w:val="single" w:sz="4" w:space="0" w:color="auto"/>
              <w:right w:val="single" w:sz="8" w:space="0" w:color="000000" w:themeColor="text1"/>
            </w:tcBorders>
            <w:shd w:val="clear" w:color="auto" w:fill="C6EFCE"/>
            <w:vAlign w:val="center"/>
          </w:tcPr>
          <w:p w14:paraId="53FCBAF2" w14:textId="708DC3F4" w:rsidR="008F28BF" w:rsidRDefault="00296299">
            <w:pPr>
              <w:pStyle w:val="P68B1DB1-Normal64"/>
              <w:spacing w:before="0" w:after="0" w:line="240" w:lineRule="auto"/>
              <w:jc w:val="center"/>
              <w:rPr>
                <w:noProof/>
              </w:rPr>
            </w:pPr>
            <w:r>
              <w:rPr>
                <w:noProof/>
              </w:rPr>
              <w:t xml:space="preserve">292 </w:t>
            </w:r>
          </w:p>
        </w:tc>
        <w:tc>
          <w:tcPr>
            <w:tcW w:w="3969"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B7EE8FF" w14:textId="771CBB0C" w:rsidR="008F28BF" w:rsidRDefault="00296299">
            <w:pPr>
              <w:pStyle w:val="P68B1DB1-Normal64"/>
              <w:spacing w:before="0" w:after="0" w:line="240" w:lineRule="auto"/>
              <w:jc w:val="center"/>
              <w:rPr>
                <w:noProof/>
              </w:rPr>
            </w:pPr>
            <w:r>
              <w:rPr>
                <w:noProof/>
              </w:rPr>
              <w:t xml:space="preserve">C 5.2: Tuki yritysten tutkimukselle ja kehittämiselle sekä innovaatioiden tuominen liiketoimintakäytäntöön – Investointi 5: Kansallisen RIS3-strategian mukainen tuki yritysten tutkimus- ja kehitystyöhön </w:t>
            </w:r>
          </w:p>
        </w:tc>
        <w:tc>
          <w:tcPr>
            <w:tcW w:w="1843" w:type="dxa"/>
            <w:tcBorders>
              <w:top w:val="single" w:sz="4" w:space="0" w:color="000000" w:themeColor="text1"/>
              <w:left w:val="nil"/>
              <w:bottom w:val="single" w:sz="4" w:space="0" w:color="auto"/>
              <w:right w:val="single" w:sz="8" w:space="0" w:color="000000" w:themeColor="text1"/>
            </w:tcBorders>
            <w:shd w:val="clear" w:color="auto" w:fill="C6EFCE"/>
            <w:vAlign w:val="center"/>
          </w:tcPr>
          <w:p w14:paraId="5E52109A" w14:textId="5B7DCA53" w:rsidR="008F28BF" w:rsidRDefault="00296299">
            <w:pPr>
              <w:pStyle w:val="P68B1DB1-Normal64"/>
              <w:spacing w:before="0" w:after="0" w:line="240" w:lineRule="auto"/>
              <w:jc w:val="center"/>
              <w:rPr>
                <w:noProof/>
              </w:rPr>
            </w:pPr>
            <w:r>
              <w:rPr>
                <w:noProof/>
              </w:rPr>
              <w:t xml:space="preserve">Kohde </w:t>
            </w:r>
          </w:p>
        </w:tc>
        <w:tc>
          <w:tcPr>
            <w:tcW w:w="3402" w:type="dxa"/>
            <w:tcBorders>
              <w:top w:val="single" w:sz="4" w:space="0" w:color="000000" w:themeColor="text1"/>
              <w:left w:val="nil"/>
              <w:bottom w:val="single" w:sz="4" w:space="0" w:color="auto"/>
              <w:right w:val="single" w:sz="8" w:space="0" w:color="auto"/>
            </w:tcBorders>
            <w:shd w:val="clear" w:color="auto" w:fill="C6EFCE"/>
            <w:vAlign w:val="center"/>
          </w:tcPr>
          <w:p w14:paraId="21BB4875" w14:textId="71791F54" w:rsidR="008F28BF" w:rsidRDefault="00296299">
            <w:pPr>
              <w:pStyle w:val="P68B1DB1-Normal64"/>
              <w:spacing w:before="0" w:after="0" w:line="240" w:lineRule="auto"/>
              <w:jc w:val="center"/>
              <w:rPr>
                <w:noProof/>
              </w:rPr>
            </w:pPr>
            <w:r>
              <w:rPr>
                <w:noProof/>
              </w:rPr>
              <w:t>RIS3-strategian mukainen tutkimus ja kehittäminen</w:t>
            </w:r>
          </w:p>
        </w:tc>
      </w:tr>
      <w:tr w:rsidR="008F28BF" w14:paraId="351DA99C"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3CD3B238" w14:textId="4B6F6DAF" w:rsidR="008F28BF" w:rsidRDefault="00296299">
            <w:pPr>
              <w:pStyle w:val="P68B1DB1-Normal64"/>
              <w:spacing w:before="0" w:after="0" w:line="240" w:lineRule="auto"/>
              <w:jc w:val="center"/>
              <w:rPr>
                <w:noProof/>
              </w:rPr>
            </w:pPr>
            <w:r>
              <w:rPr>
                <w:noProof/>
              </w:rPr>
              <w:t xml:space="preserve">294 </w:t>
            </w:r>
          </w:p>
        </w:tc>
        <w:tc>
          <w:tcPr>
            <w:tcW w:w="3969" w:type="dxa"/>
            <w:tcBorders>
              <w:top w:val="nil"/>
              <w:left w:val="nil"/>
              <w:bottom w:val="single" w:sz="4" w:space="0" w:color="auto"/>
              <w:right w:val="single" w:sz="8" w:space="0" w:color="000000" w:themeColor="text1"/>
            </w:tcBorders>
            <w:shd w:val="clear" w:color="auto" w:fill="C6EFCE"/>
            <w:vAlign w:val="center"/>
          </w:tcPr>
          <w:p w14:paraId="2256D1A5" w14:textId="350CA6FB" w:rsidR="008F28BF" w:rsidRDefault="00296299">
            <w:pPr>
              <w:pStyle w:val="P68B1DB1-Normal64"/>
              <w:spacing w:before="0" w:after="0" w:line="240" w:lineRule="auto"/>
              <w:jc w:val="center"/>
              <w:rPr>
                <w:noProof/>
              </w:rPr>
            </w:pPr>
            <w:r>
              <w:rPr>
                <w:noProof/>
              </w:rPr>
              <w:t xml:space="preserve">C 5.2: Tuki yritysten tutkimukselle ja kehittämiselle sekä innovaatioiden tuominen liiketoimintakäytäntöön – Investointi 6: Tuki liikennealan tutkimus- ja kehitystyöhön </w:t>
            </w:r>
          </w:p>
        </w:tc>
        <w:tc>
          <w:tcPr>
            <w:tcW w:w="1843" w:type="dxa"/>
            <w:tcBorders>
              <w:top w:val="nil"/>
              <w:left w:val="nil"/>
              <w:bottom w:val="single" w:sz="4" w:space="0" w:color="auto"/>
              <w:right w:val="single" w:sz="8" w:space="0" w:color="000000" w:themeColor="text1"/>
            </w:tcBorders>
            <w:shd w:val="clear" w:color="auto" w:fill="C6EFCE"/>
            <w:vAlign w:val="center"/>
          </w:tcPr>
          <w:p w14:paraId="71365931" w14:textId="14CF0A64" w:rsidR="008F28BF" w:rsidRDefault="00296299">
            <w:pPr>
              <w:pStyle w:val="P68B1DB1-Normal64"/>
              <w:spacing w:before="0" w:after="0" w:line="240" w:lineRule="auto"/>
              <w:jc w:val="center"/>
              <w:rPr>
                <w:noProof/>
              </w:rPr>
            </w:pPr>
            <w:r>
              <w:rPr>
                <w:noProof/>
              </w:rPr>
              <w:t xml:space="preserve">Kohde </w:t>
            </w:r>
          </w:p>
        </w:tc>
        <w:tc>
          <w:tcPr>
            <w:tcW w:w="3402" w:type="dxa"/>
            <w:tcBorders>
              <w:top w:val="nil"/>
              <w:left w:val="nil"/>
              <w:bottom w:val="single" w:sz="4" w:space="0" w:color="auto"/>
              <w:right w:val="single" w:sz="8" w:space="0" w:color="auto"/>
            </w:tcBorders>
            <w:shd w:val="clear" w:color="auto" w:fill="C6EFCE"/>
            <w:vAlign w:val="center"/>
          </w:tcPr>
          <w:p w14:paraId="7E68E3FE" w14:textId="1C55252F" w:rsidR="008F28BF" w:rsidRDefault="00296299">
            <w:pPr>
              <w:pStyle w:val="P68B1DB1-Normal64"/>
              <w:spacing w:before="0" w:after="0" w:line="240" w:lineRule="auto"/>
              <w:jc w:val="center"/>
              <w:rPr>
                <w:noProof/>
              </w:rPr>
            </w:pPr>
            <w:r>
              <w:rPr>
                <w:noProof/>
              </w:rPr>
              <w:t>Liikennealan tutkimus ja kehittäminen</w:t>
            </w:r>
          </w:p>
        </w:tc>
      </w:tr>
      <w:tr w:rsidR="008F28BF" w14:paraId="021C8557"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F7936AE" w14:textId="4EA01670" w:rsidR="008F28BF" w:rsidRDefault="00296299">
            <w:pPr>
              <w:pStyle w:val="P68B1DB1-Normal64"/>
              <w:spacing w:before="0" w:after="0" w:line="240" w:lineRule="auto"/>
              <w:jc w:val="center"/>
              <w:rPr>
                <w:noProof/>
              </w:rPr>
            </w:pPr>
            <w:r>
              <w:rPr>
                <w:noProof/>
              </w:rPr>
              <w:t xml:space="preserve">296 </w:t>
            </w:r>
          </w:p>
        </w:tc>
        <w:tc>
          <w:tcPr>
            <w:tcW w:w="3969" w:type="dxa"/>
            <w:tcBorders>
              <w:top w:val="nil"/>
              <w:left w:val="nil"/>
              <w:bottom w:val="single" w:sz="4" w:space="0" w:color="auto"/>
              <w:right w:val="single" w:sz="8" w:space="0" w:color="000000" w:themeColor="text1"/>
            </w:tcBorders>
            <w:shd w:val="clear" w:color="auto" w:fill="C6EFCE"/>
            <w:vAlign w:val="center"/>
          </w:tcPr>
          <w:p w14:paraId="2403F707" w14:textId="6C618D78" w:rsidR="008F28BF" w:rsidRDefault="00296299">
            <w:pPr>
              <w:pStyle w:val="P68B1DB1-Normal64"/>
              <w:spacing w:before="0" w:after="0" w:line="240" w:lineRule="auto"/>
              <w:jc w:val="center"/>
              <w:rPr>
                <w:noProof/>
              </w:rPr>
            </w:pPr>
            <w:r>
              <w:rPr>
                <w:noProof/>
              </w:rPr>
              <w:t xml:space="preserve">C 5.2: Tuki yritysten tutkimukselle ja kehittämiselle sekä innovaatioiden tuominen liiketoimintakäytäntöön – Investointi 7: Tuki ympäristöalan tutkimus- ja kehitystyöhön </w:t>
            </w:r>
          </w:p>
        </w:tc>
        <w:tc>
          <w:tcPr>
            <w:tcW w:w="1843" w:type="dxa"/>
            <w:tcBorders>
              <w:top w:val="nil"/>
              <w:left w:val="nil"/>
              <w:bottom w:val="single" w:sz="4" w:space="0" w:color="auto"/>
              <w:right w:val="single" w:sz="8" w:space="0" w:color="000000" w:themeColor="text1"/>
            </w:tcBorders>
            <w:shd w:val="clear" w:color="auto" w:fill="C6EFCE"/>
            <w:vAlign w:val="center"/>
          </w:tcPr>
          <w:p w14:paraId="11156A05" w14:textId="4ED35396" w:rsidR="008F28BF" w:rsidRDefault="00296299">
            <w:pPr>
              <w:pStyle w:val="P68B1DB1-Normal64"/>
              <w:spacing w:before="0" w:after="0" w:line="240" w:lineRule="auto"/>
              <w:jc w:val="center"/>
              <w:rPr>
                <w:noProof/>
              </w:rPr>
            </w:pPr>
            <w:r>
              <w:rPr>
                <w:noProof/>
              </w:rPr>
              <w:t xml:space="preserve">Kohde </w:t>
            </w:r>
          </w:p>
        </w:tc>
        <w:tc>
          <w:tcPr>
            <w:tcW w:w="3402" w:type="dxa"/>
            <w:tcBorders>
              <w:top w:val="nil"/>
              <w:left w:val="nil"/>
              <w:bottom w:val="single" w:sz="4" w:space="0" w:color="auto"/>
              <w:right w:val="single" w:sz="8" w:space="0" w:color="auto"/>
            </w:tcBorders>
            <w:shd w:val="clear" w:color="auto" w:fill="C6EFCE"/>
            <w:vAlign w:val="center"/>
          </w:tcPr>
          <w:p w14:paraId="39D1504A" w14:textId="39F78CBF" w:rsidR="008F28BF" w:rsidRDefault="00296299">
            <w:pPr>
              <w:pStyle w:val="P68B1DB1-Normal64"/>
              <w:spacing w:before="0" w:after="0" w:line="240" w:lineRule="auto"/>
              <w:jc w:val="center"/>
              <w:rPr>
                <w:noProof/>
              </w:rPr>
            </w:pPr>
            <w:r>
              <w:rPr>
                <w:noProof/>
              </w:rPr>
              <w:t>Ympäristöalan tutkimus ja kehittäminen</w:t>
            </w:r>
          </w:p>
        </w:tc>
      </w:tr>
      <w:tr w:rsidR="008F28BF" w14:paraId="2A5DD583"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22983DD7" w14:textId="3FAEE075" w:rsidR="008F28BF" w:rsidRDefault="00296299">
            <w:pPr>
              <w:pStyle w:val="P68B1DB1-Normal64"/>
              <w:spacing w:before="0" w:after="0" w:line="240" w:lineRule="auto"/>
              <w:jc w:val="center"/>
              <w:rPr>
                <w:noProof/>
              </w:rPr>
            </w:pPr>
            <w:r>
              <w:rPr>
                <w:noProof/>
              </w:rPr>
              <w:t xml:space="preserve">312 </w:t>
            </w:r>
          </w:p>
        </w:tc>
        <w:tc>
          <w:tcPr>
            <w:tcW w:w="3969" w:type="dxa"/>
            <w:tcBorders>
              <w:top w:val="nil"/>
              <w:left w:val="nil"/>
              <w:bottom w:val="single" w:sz="4" w:space="0" w:color="auto"/>
              <w:right w:val="single" w:sz="8" w:space="0" w:color="000000" w:themeColor="text1"/>
            </w:tcBorders>
            <w:shd w:val="clear" w:color="auto" w:fill="C6EFCE"/>
            <w:vAlign w:val="center"/>
          </w:tcPr>
          <w:p w14:paraId="260EE668" w14:textId="7A4FE21F" w:rsidR="008F28BF" w:rsidRDefault="00296299">
            <w:pPr>
              <w:pStyle w:val="P68B1DB1-Normal64"/>
              <w:spacing w:before="0" w:after="0" w:line="240" w:lineRule="auto"/>
              <w:jc w:val="center"/>
              <w:rPr>
                <w:noProof/>
              </w:rPr>
            </w:pPr>
            <w:r>
              <w:rPr>
                <w:noProof/>
              </w:rPr>
              <w:t xml:space="preserve">C 7.2 Energiauudistuksen hajauttamisen ja digitalisoinnin tukeminen 1: Energiayhteisöt </w:t>
            </w:r>
          </w:p>
        </w:tc>
        <w:tc>
          <w:tcPr>
            <w:tcW w:w="1843" w:type="dxa"/>
            <w:tcBorders>
              <w:top w:val="nil"/>
              <w:left w:val="nil"/>
              <w:bottom w:val="single" w:sz="4" w:space="0" w:color="auto"/>
              <w:right w:val="single" w:sz="8" w:space="0" w:color="000000" w:themeColor="text1"/>
            </w:tcBorders>
            <w:shd w:val="clear" w:color="auto" w:fill="C6EFCE"/>
            <w:vAlign w:val="center"/>
          </w:tcPr>
          <w:p w14:paraId="291EE7BA" w14:textId="5BABFB69"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581938AB" w14:textId="1189B999" w:rsidR="008F28BF" w:rsidRDefault="00296299">
            <w:pPr>
              <w:pStyle w:val="P68B1DB1-Normal64"/>
              <w:spacing w:before="0" w:after="0" w:line="240" w:lineRule="auto"/>
              <w:jc w:val="center"/>
              <w:rPr>
                <w:noProof/>
              </w:rPr>
            </w:pPr>
            <w:r>
              <w:rPr>
                <w:noProof/>
              </w:rPr>
              <w:t xml:space="preserve">Energiayhteisöjä koskevan muutetun lainsäädännön voimaantulo </w:t>
            </w:r>
          </w:p>
          <w:p w14:paraId="5F62A944" w14:textId="6F9CCAAF" w:rsidR="008F28BF" w:rsidRDefault="008F28BF">
            <w:pPr>
              <w:spacing w:before="0" w:after="0" w:line="240" w:lineRule="auto"/>
              <w:jc w:val="center"/>
              <w:rPr>
                <w:rFonts w:eastAsia="Times New Roman"/>
                <w:noProof/>
                <w:color w:val="006100"/>
                <w:sz w:val="20"/>
                <w:szCs w:val="20"/>
              </w:rPr>
            </w:pPr>
          </w:p>
        </w:tc>
      </w:tr>
      <w:tr w:rsidR="008F28BF" w14:paraId="66C508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79ECB0E7" w14:textId="121365E9" w:rsidR="008F28BF" w:rsidRDefault="00296299">
            <w:pPr>
              <w:pStyle w:val="P68B1DB1-Normal64"/>
              <w:spacing w:before="0" w:after="0"/>
              <w:jc w:val="center"/>
              <w:rPr>
                <w:noProof/>
              </w:rPr>
            </w:pPr>
            <w:r>
              <w:rPr>
                <w:noProof/>
              </w:rPr>
              <w:t xml:space="preserve">329 </w:t>
            </w:r>
          </w:p>
        </w:tc>
        <w:tc>
          <w:tcPr>
            <w:tcW w:w="3969" w:type="dxa"/>
            <w:tcBorders>
              <w:top w:val="nil"/>
              <w:left w:val="nil"/>
              <w:bottom w:val="single" w:sz="4" w:space="0" w:color="auto"/>
              <w:right w:val="single" w:sz="8" w:space="0" w:color="000000" w:themeColor="text1"/>
            </w:tcBorders>
            <w:shd w:val="clear" w:color="auto" w:fill="C6EFCE"/>
            <w:vAlign w:val="center"/>
          </w:tcPr>
          <w:p w14:paraId="5B4CC531" w14:textId="39EEE3A6" w:rsidR="008F28BF" w:rsidRDefault="00296299">
            <w:pPr>
              <w:pStyle w:val="P68B1DB1-Normal64"/>
              <w:spacing w:before="0" w:after="0" w:line="240" w:lineRule="auto"/>
              <w:jc w:val="center"/>
              <w:rPr>
                <w:noProof/>
              </w:rPr>
            </w:pPr>
            <w:r>
              <w:rPr>
                <w:noProof/>
              </w:rPr>
              <w:t xml:space="preserve">C 7.5 Tieliikenteen hiilestä irtautuminen – uudistus 1: Puhdasta liikkuvuutta koskeva kansallinen toimintasuunnitelma ja päästöttömän liikkuvuuden käyttöönottotavoitteet  </w:t>
            </w:r>
          </w:p>
        </w:tc>
        <w:tc>
          <w:tcPr>
            <w:tcW w:w="1843" w:type="dxa"/>
            <w:tcBorders>
              <w:top w:val="nil"/>
              <w:left w:val="nil"/>
              <w:bottom w:val="single" w:sz="4" w:space="0" w:color="auto"/>
              <w:right w:val="single" w:sz="8" w:space="0" w:color="000000" w:themeColor="text1"/>
            </w:tcBorders>
            <w:shd w:val="clear" w:color="auto" w:fill="C6EFCE"/>
            <w:vAlign w:val="center"/>
          </w:tcPr>
          <w:p w14:paraId="5B601942" w14:textId="708C0EB3"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0EA81419" w14:textId="33360A2E" w:rsidR="008F28BF" w:rsidRDefault="00296299">
            <w:pPr>
              <w:pStyle w:val="P68B1DB1-Normal64"/>
              <w:spacing w:before="0" w:after="0" w:line="240" w:lineRule="auto"/>
              <w:jc w:val="center"/>
              <w:rPr>
                <w:noProof/>
              </w:rPr>
            </w:pPr>
            <w:r>
              <w:rPr>
                <w:noProof/>
              </w:rPr>
              <w:t>Puhdasta liikkuvuutta koskevan kansallisen toimintasuunnitelman tarkistaminen</w:t>
            </w:r>
          </w:p>
        </w:tc>
      </w:tr>
      <w:tr w:rsidR="008F28BF" w14:paraId="0BF3FC68" w14:textId="77777777">
        <w:trPr>
          <w:trHeight w:val="600"/>
        </w:trPr>
        <w:tc>
          <w:tcPr>
            <w:tcW w:w="1276" w:type="dxa"/>
            <w:tcBorders>
              <w:top w:val="nil"/>
              <w:left w:val="single" w:sz="8" w:space="0" w:color="auto"/>
              <w:bottom w:val="single" w:sz="4" w:space="0" w:color="auto"/>
              <w:right w:val="single" w:sz="8" w:space="0" w:color="000000" w:themeColor="text1"/>
            </w:tcBorders>
            <w:shd w:val="clear" w:color="auto" w:fill="C6EFCE"/>
            <w:vAlign w:val="center"/>
          </w:tcPr>
          <w:p w14:paraId="5BEFD7CE" w14:textId="39AC6E63" w:rsidR="008F28BF" w:rsidRDefault="00296299">
            <w:pPr>
              <w:pStyle w:val="P68B1DB1-Normal64"/>
              <w:spacing w:before="0" w:after="0"/>
              <w:jc w:val="center"/>
              <w:rPr>
                <w:noProof/>
              </w:rPr>
            </w:pPr>
            <w:r>
              <w:rPr>
                <w:noProof/>
              </w:rPr>
              <w:t xml:space="preserve">333 </w:t>
            </w:r>
          </w:p>
        </w:tc>
        <w:tc>
          <w:tcPr>
            <w:tcW w:w="3969" w:type="dxa"/>
            <w:tcBorders>
              <w:top w:val="nil"/>
              <w:left w:val="nil"/>
              <w:bottom w:val="single" w:sz="4" w:space="0" w:color="auto"/>
              <w:right w:val="single" w:sz="8" w:space="0" w:color="000000" w:themeColor="text1"/>
            </w:tcBorders>
            <w:shd w:val="clear" w:color="auto" w:fill="C6EFCE"/>
            <w:vAlign w:val="center"/>
          </w:tcPr>
          <w:p w14:paraId="3EB22EED" w14:textId="1F5F7DCD" w:rsidR="008F28BF" w:rsidRDefault="00296299">
            <w:pPr>
              <w:pStyle w:val="P68B1DB1-Normal64"/>
              <w:spacing w:before="0" w:after="0" w:line="240" w:lineRule="auto"/>
              <w:jc w:val="center"/>
              <w:rPr>
                <w:noProof/>
              </w:rPr>
            </w:pPr>
            <w:r>
              <w:rPr>
                <w:noProof/>
              </w:rPr>
              <w:t>C 7.5 Tieliikenteen hiilestä irtautuminen (REPowerEU) —</w:t>
            </w:r>
          </w:p>
          <w:p w14:paraId="390863A4" w14:textId="2D69F04C" w:rsidR="008F28BF" w:rsidRDefault="00296299">
            <w:pPr>
              <w:pStyle w:val="P68B1DB1-Normal64"/>
              <w:spacing w:before="0" w:after="0" w:line="240" w:lineRule="auto"/>
              <w:jc w:val="center"/>
              <w:rPr>
                <w:noProof/>
              </w:rPr>
            </w:pPr>
            <w:r>
              <w:rPr>
                <w:noProof/>
              </w:rPr>
              <w:t>Uudistus 3: Uusiutuvan vedyn sääntelykehyksen parantaminen</w:t>
            </w:r>
          </w:p>
        </w:tc>
        <w:tc>
          <w:tcPr>
            <w:tcW w:w="1843" w:type="dxa"/>
            <w:tcBorders>
              <w:top w:val="nil"/>
              <w:left w:val="nil"/>
              <w:bottom w:val="single" w:sz="4" w:space="0" w:color="auto"/>
              <w:right w:val="single" w:sz="8" w:space="0" w:color="000000" w:themeColor="text1"/>
            </w:tcBorders>
            <w:shd w:val="clear" w:color="auto" w:fill="C6EFCE"/>
            <w:vAlign w:val="center"/>
          </w:tcPr>
          <w:p w14:paraId="5C7A80F7" w14:textId="2C0B808A"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auto"/>
              <w:right w:val="single" w:sz="8" w:space="0" w:color="auto"/>
            </w:tcBorders>
            <w:shd w:val="clear" w:color="auto" w:fill="C6EFCE"/>
            <w:vAlign w:val="center"/>
          </w:tcPr>
          <w:p w14:paraId="3FC24025" w14:textId="40F68E91" w:rsidR="008F28BF" w:rsidRDefault="00296299">
            <w:pPr>
              <w:pStyle w:val="P68B1DB1-Normal64"/>
              <w:spacing w:before="0" w:after="0" w:line="240" w:lineRule="auto"/>
              <w:jc w:val="center"/>
              <w:rPr>
                <w:noProof/>
              </w:rPr>
            </w:pPr>
            <w:r>
              <w:rPr>
                <w:noProof/>
              </w:rPr>
              <w:t>Tšekin vetystrategian tarkistaminen</w:t>
            </w:r>
          </w:p>
        </w:tc>
      </w:tr>
      <w:tr w:rsidR="008F28BF" w14:paraId="1FA908FD" w14:textId="77777777">
        <w:trPr>
          <w:trHeight w:val="600"/>
        </w:trPr>
        <w:tc>
          <w:tcPr>
            <w:tcW w:w="1276" w:type="dxa"/>
            <w:tcBorders>
              <w:top w:val="single" w:sz="4" w:space="0" w:color="auto"/>
              <w:left w:val="single" w:sz="8" w:space="0" w:color="auto"/>
              <w:bottom w:val="single" w:sz="8" w:space="0" w:color="auto"/>
              <w:right w:val="single" w:sz="8" w:space="0" w:color="000000" w:themeColor="text1"/>
            </w:tcBorders>
            <w:shd w:val="clear" w:color="auto" w:fill="C6EFCE"/>
            <w:vAlign w:val="center"/>
          </w:tcPr>
          <w:p w14:paraId="0876DE8A" w14:textId="77777777" w:rsidR="008F28BF" w:rsidRDefault="008F28BF">
            <w:pPr>
              <w:spacing w:before="0" w:after="0" w:line="240" w:lineRule="auto"/>
              <w:jc w:val="center"/>
              <w:rPr>
                <w:rFonts w:eastAsia="Times New Roman"/>
                <w:noProof/>
                <w:color w:val="006100"/>
                <w:sz w:val="20"/>
                <w:szCs w:val="20"/>
              </w:rPr>
            </w:pPr>
          </w:p>
        </w:tc>
        <w:tc>
          <w:tcPr>
            <w:tcW w:w="3969" w:type="dxa"/>
            <w:tcBorders>
              <w:top w:val="single" w:sz="4" w:space="0" w:color="auto"/>
              <w:left w:val="nil"/>
              <w:bottom w:val="single" w:sz="8" w:space="0" w:color="auto"/>
              <w:right w:val="single" w:sz="8" w:space="0" w:color="000000" w:themeColor="text1"/>
            </w:tcBorders>
            <w:shd w:val="clear" w:color="auto" w:fill="C6EFCE"/>
            <w:vAlign w:val="center"/>
          </w:tcPr>
          <w:p w14:paraId="5343FE77" w14:textId="77777777" w:rsidR="008F28BF" w:rsidRDefault="008F28BF">
            <w:pPr>
              <w:spacing w:before="0" w:after="0" w:line="240" w:lineRule="auto"/>
              <w:jc w:val="center"/>
              <w:rPr>
                <w:rFonts w:eastAsia="Times New Roman"/>
                <w:noProof/>
                <w:color w:val="006100"/>
                <w:sz w:val="20"/>
                <w:szCs w:val="20"/>
              </w:rPr>
            </w:pPr>
          </w:p>
        </w:tc>
        <w:tc>
          <w:tcPr>
            <w:tcW w:w="1843" w:type="dxa"/>
            <w:tcBorders>
              <w:top w:val="single" w:sz="4" w:space="0" w:color="auto"/>
              <w:left w:val="nil"/>
              <w:bottom w:val="single" w:sz="8" w:space="0" w:color="auto"/>
              <w:right w:val="single" w:sz="8" w:space="0" w:color="000000" w:themeColor="text1"/>
            </w:tcBorders>
            <w:shd w:val="clear" w:color="auto" w:fill="C6EFCE"/>
            <w:vAlign w:val="center"/>
          </w:tcPr>
          <w:p w14:paraId="72860D1E" w14:textId="77777777" w:rsidR="008F28BF" w:rsidRDefault="00296299">
            <w:pPr>
              <w:pStyle w:val="P68B1DB1-Normal66"/>
              <w:spacing w:before="0" w:after="0" w:line="240" w:lineRule="auto"/>
              <w:jc w:val="center"/>
              <w:rPr>
                <w:noProof/>
              </w:rPr>
            </w:pPr>
            <w:r>
              <w:rPr>
                <w:noProof/>
              </w:rPr>
              <w:t>Maksuerän määrä</w:t>
            </w:r>
          </w:p>
        </w:tc>
        <w:tc>
          <w:tcPr>
            <w:tcW w:w="3402" w:type="dxa"/>
            <w:tcBorders>
              <w:top w:val="single" w:sz="4" w:space="0" w:color="auto"/>
              <w:left w:val="nil"/>
              <w:bottom w:val="single" w:sz="8" w:space="0" w:color="auto"/>
              <w:right w:val="single" w:sz="8" w:space="0" w:color="auto"/>
            </w:tcBorders>
            <w:shd w:val="clear" w:color="auto" w:fill="C6EFCE"/>
            <w:vAlign w:val="center"/>
          </w:tcPr>
          <w:p w14:paraId="1BB23BB3" w14:textId="0E79FF4F" w:rsidR="008F28BF" w:rsidRDefault="00296299">
            <w:pPr>
              <w:pStyle w:val="P68B1DB1-Normal66"/>
              <w:spacing w:before="0" w:after="0" w:line="240" w:lineRule="auto"/>
              <w:jc w:val="center"/>
              <w:rPr>
                <w:bCs/>
                <w:noProof/>
              </w:rPr>
            </w:pPr>
            <w:r>
              <w:rPr>
                <w:noProof/>
              </w:rPr>
              <w:t>YHTEENSÄ 687612357 EUROA</w:t>
            </w:r>
          </w:p>
        </w:tc>
      </w:tr>
    </w:tbl>
    <w:p w14:paraId="348EC2B7" w14:textId="77777777" w:rsidR="008F28BF" w:rsidRDefault="008F28BF">
      <w:pPr>
        <w:spacing w:line="240" w:lineRule="auto"/>
        <w:jc w:val="both"/>
        <w:rPr>
          <w:noProof/>
        </w:rPr>
        <w:sectPr w:rsidR="008F28BF" w:rsidSect="00756C74">
          <w:headerReference w:type="even" r:id="rId531"/>
          <w:headerReference w:type="default" r:id="rId532"/>
          <w:footerReference w:type="even" r:id="rId533"/>
          <w:footerReference w:type="default" r:id="rId534"/>
          <w:headerReference w:type="first" r:id="rId535"/>
          <w:footerReference w:type="first" r:id="rId536"/>
          <w:pgSz w:w="11907" w:h="16839"/>
          <w:pgMar w:top="1134" w:right="1134" w:bottom="1134" w:left="1134" w:header="567" w:footer="567" w:gutter="0"/>
          <w:cols w:space="720"/>
          <w:docGrid w:linePitch="360"/>
        </w:sectPr>
      </w:pPr>
    </w:p>
    <w:p w14:paraId="0E55D959" w14:textId="09A444EC" w:rsidR="008F28BF" w:rsidRDefault="00296299">
      <w:pPr>
        <w:numPr>
          <w:ilvl w:val="1"/>
          <w:numId w:val="198"/>
        </w:numPr>
        <w:spacing w:line="240" w:lineRule="auto"/>
        <w:jc w:val="both"/>
        <w:rPr>
          <w:noProof/>
        </w:rPr>
      </w:pPr>
      <w:r>
        <w:rPr>
          <w:noProof/>
        </w:rPr>
        <w:t xml:space="preserve">Kuudes erä (tuki, jota ei makseta takaisin): </w:t>
      </w:r>
    </w:p>
    <w:tbl>
      <w:tblPr>
        <w:tblW w:w="10656"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196"/>
        <w:gridCol w:w="3936"/>
        <w:gridCol w:w="1939"/>
        <w:gridCol w:w="3585"/>
      </w:tblGrid>
      <w:tr w:rsidR="008F28BF" w14:paraId="3F8529B1" w14:textId="77777777">
        <w:trPr>
          <w:trHeight w:val="822"/>
          <w:tblHeader/>
        </w:trPr>
        <w:tc>
          <w:tcPr>
            <w:tcW w:w="1207"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0E7FE51B" w14:textId="77777777" w:rsidR="008F28BF" w:rsidRDefault="00296299">
            <w:pPr>
              <w:pStyle w:val="P68B1DB1-Normal62"/>
              <w:spacing w:before="0" w:after="0" w:line="240" w:lineRule="auto"/>
              <w:jc w:val="center"/>
              <w:rPr>
                <w:noProof/>
              </w:rPr>
            </w:pPr>
            <w:r>
              <w:rPr>
                <w:noProof/>
              </w:rPr>
              <w:t>Juokseva numero</w:t>
            </w:r>
          </w:p>
        </w:tc>
        <w:tc>
          <w:tcPr>
            <w:tcW w:w="4062"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5B84F202" w14:textId="77777777" w:rsidR="008F28BF" w:rsidRDefault="00296299">
            <w:pPr>
              <w:pStyle w:val="P68B1DB1-Normal62"/>
              <w:spacing w:before="0" w:after="0" w:line="240" w:lineRule="auto"/>
              <w:jc w:val="center"/>
              <w:rPr>
                <w:noProof/>
              </w:rPr>
            </w:pPr>
            <w:r>
              <w:rPr>
                <w:noProof/>
              </w:rPr>
              <w:t>Toimenpide (uudistus tai investointi)</w:t>
            </w:r>
          </w:p>
        </w:tc>
        <w:tc>
          <w:tcPr>
            <w:tcW w:w="1701"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6450F38" w14:textId="77777777" w:rsidR="008F28BF" w:rsidRDefault="00296299">
            <w:pPr>
              <w:pStyle w:val="P68B1DB1-Normal62"/>
              <w:spacing w:before="0" w:after="0" w:line="240" w:lineRule="auto"/>
              <w:jc w:val="center"/>
              <w:rPr>
                <w:noProof/>
              </w:rPr>
            </w:pPr>
            <w:r>
              <w:rPr>
                <w:noProof/>
              </w:rPr>
              <w:t>Välitavoite/tavoite</w:t>
            </w:r>
          </w:p>
        </w:tc>
        <w:tc>
          <w:tcPr>
            <w:tcW w:w="3686"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2659EAC" w14:textId="77777777" w:rsidR="008F28BF" w:rsidRDefault="00296299">
            <w:pPr>
              <w:pStyle w:val="P68B1DB1-Normal62"/>
              <w:spacing w:before="0" w:after="0" w:line="240" w:lineRule="auto"/>
              <w:jc w:val="center"/>
              <w:rPr>
                <w:noProof/>
              </w:rPr>
            </w:pPr>
            <w:r>
              <w:rPr>
                <w:noProof/>
              </w:rPr>
              <w:t>Nimi</w:t>
            </w:r>
          </w:p>
        </w:tc>
      </w:tr>
      <w:tr w:rsidR="008F28BF" w14:paraId="1B4ACAD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9D32DB" w14:textId="77777777" w:rsidR="008F28BF" w:rsidRDefault="00296299">
            <w:pPr>
              <w:pStyle w:val="P68B1DB1-Normal64"/>
              <w:spacing w:before="0" w:after="0" w:line="240" w:lineRule="auto"/>
              <w:jc w:val="center"/>
              <w:rPr>
                <w:noProof/>
              </w:rPr>
            </w:pPr>
            <w:r>
              <w:rPr>
                <w:noProof/>
              </w:rPr>
              <w:t>125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B4E74F" w14:textId="77777777" w:rsidR="008F28BF" w:rsidRDefault="00296299">
            <w:pPr>
              <w:pStyle w:val="P68B1DB1-Normal64"/>
              <w:spacing w:before="0" w:after="0" w:line="240" w:lineRule="auto"/>
              <w:jc w:val="center"/>
              <w:rPr>
                <w:noProof/>
              </w:rPr>
            </w:pPr>
            <w:r>
              <w:rPr>
                <w:noProof/>
              </w:rPr>
              <w:t>C 2.5: Rakennusten perusparannus ja lentosuoja – Investointi 1: Rakennusten kunnostaminen ja elvyttäminen energiansäästötarkoituksessa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A7CF8" w14:textId="77777777" w:rsidR="008F28BF" w:rsidRDefault="00296299">
            <w:pPr>
              <w:pStyle w:val="P68B1DB1-Normal50"/>
              <w:spacing w:before="0" w:after="0" w:line="240" w:lineRule="auto"/>
              <w:jc w:val="center"/>
              <w:rPr>
                <w:rFonts w:eastAsia="Times New Roman"/>
                <w:noProof/>
                <w:sz w:val="20"/>
                <w:szCs w:val="20"/>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390391" w14:textId="77777777" w:rsidR="008F28BF" w:rsidRDefault="00296299">
            <w:pPr>
              <w:pStyle w:val="P68B1DB1-Normal64"/>
              <w:spacing w:before="0" w:after="0" w:line="240" w:lineRule="auto"/>
              <w:rPr>
                <w:noProof/>
              </w:rPr>
            </w:pPr>
            <w:r>
              <w:rPr>
                <w:noProof/>
              </w:rPr>
              <w:t xml:space="preserve">Hankkeet, joista on tehty sopimus energiankulutuksen vähentämiseksi </w:t>
            </w:r>
          </w:p>
        </w:tc>
      </w:tr>
      <w:tr w:rsidR="008F28BF" w14:paraId="4CC6A457"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5442A5" w14:textId="77777777" w:rsidR="008F28BF" w:rsidRDefault="00296299">
            <w:pPr>
              <w:pStyle w:val="P68B1DB1-Normal13"/>
              <w:spacing w:before="0" w:after="0" w:line="240" w:lineRule="auto"/>
              <w:jc w:val="center"/>
              <w:rPr>
                <w:noProof/>
              </w:rPr>
            </w:pPr>
            <w:r>
              <w:rPr>
                <w:noProof/>
              </w:rPr>
              <w:t xml:space="preserve">148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8D71AE" w14:textId="77777777" w:rsidR="008F28BF" w:rsidRDefault="00296299">
            <w:pPr>
              <w:bidi/>
              <w:spacing w:before="0" w:after="0" w:line="240" w:lineRule="auto"/>
              <w:jc w:val="center"/>
              <w:rPr>
                <w:rFonts w:eastAsia="Times New Roman"/>
                <w:noProof/>
                <w:sz w:val="20"/>
                <w:szCs w:val="20"/>
              </w:rPr>
            </w:pPr>
            <w:r>
              <w:rPr>
                <w:noProof/>
              </w:rPr>
              <w:t xml:space="preserve"> </w:t>
            </w:r>
            <w:r>
              <w:rPr>
                <w:rFonts w:eastAsia="Times New Roman"/>
                <w:noProof/>
                <w:color w:val="006100"/>
                <w:sz w:val="20"/>
                <w:szCs w:val="20"/>
              </w:rPr>
              <w:t>C</w:t>
            </w:r>
            <w:r>
              <w:rPr>
                <w:noProof/>
                <w:color w:val="006100"/>
                <w:sz w:val="20"/>
              </w:rPr>
              <w:t xml:space="preserve"> </w:t>
            </w:r>
            <w:r>
              <w:rPr>
                <w:rFonts w:eastAsia="Times New Roman"/>
                <w:noProof/>
                <w:color w:val="006100"/>
                <w:sz w:val="20"/>
                <w:szCs w:val="20"/>
              </w:rPr>
              <w:t>2.7: Kiertotalous, kierrätys ja teollisuusvesi – investointi 1: Building recycling infrastructure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4F13D4" w14:textId="77777777" w:rsidR="008F28BF" w:rsidRDefault="00296299">
            <w:pPr>
              <w:pStyle w:val="P68B1DB1-Normal64"/>
              <w:spacing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B869FB" w14:textId="77777777" w:rsidR="008F28BF" w:rsidRDefault="00296299">
            <w:pPr>
              <w:pStyle w:val="P68B1DB1-Normal64"/>
              <w:spacing w:before="0" w:after="0" w:line="240" w:lineRule="auto"/>
              <w:jc w:val="center"/>
              <w:rPr>
                <w:noProof/>
                <w:sz w:val="18"/>
                <w:szCs w:val="18"/>
              </w:rPr>
            </w:pPr>
            <w:r>
              <w:rPr>
                <w:noProof/>
              </w:rPr>
              <w:t xml:space="preserve"> Ympäristöministeriön tekemät tukipäätökset hankkeille, joilla investoidaan kierrätysinfrastruktuuriin</w:t>
            </w:r>
          </w:p>
        </w:tc>
      </w:tr>
      <w:tr w:rsidR="008F28BF" w14:paraId="4239D12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9B757E" w14:textId="77777777" w:rsidR="008F28BF" w:rsidRDefault="00296299">
            <w:pPr>
              <w:pStyle w:val="P68B1DB1-Normal63"/>
              <w:spacing w:before="0" w:after="0" w:line="240" w:lineRule="auto"/>
              <w:jc w:val="center"/>
              <w:rPr>
                <w:noProof/>
              </w:rPr>
            </w:pPr>
            <w:r>
              <w:rPr>
                <w:noProof/>
              </w:rPr>
              <w:t>141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F76574" w14:textId="77777777" w:rsidR="008F28BF" w:rsidRDefault="00296299">
            <w:pPr>
              <w:pStyle w:val="P68B1DB1-Normal64"/>
              <w:spacing w:before="0" w:after="0" w:line="240" w:lineRule="auto"/>
              <w:jc w:val="center"/>
              <w:rPr>
                <w:noProof/>
              </w:rPr>
            </w:pPr>
            <w:r>
              <w:rPr>
                <w:noProof/>
              </w:rPr>
              <w:t>C 2.6: Luonnonsuojelu ja ilmastonmuutokseen sopeutuminen – Investointi 4: Ilmastonmuutokseen sopeutuvien metsien rakentaminen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FBBE39"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BD7B8E" w14:textId="77777777" w:rsidR="008F28BF" w:rsidRDefault="00296299">
            <w:pPr>
              <w:pStyle w:val="P68B1DB1-Normal65"/>
              <w:spacing w:before="0" w:after="0" w:line="240" w:lineRule="auto"/>
              <w:jc w:val="center"/>
              <w:rPr>
                <w:noProof/>
                <w:color w:val="004300"/>
              </w:rPr>
            </w:pPr>
            <w:r>
              <w:rPr>
                <w:noProof/>
                <w:color w:val="006100"/>
              </w:rPr>
              <w:t>T2: 24000 hehtaarin suuruisten alueiden uudelleenmetsittäminen parantamalla ja vakauttamalla puulajeja</w:t>
            </w:r>
            <w:r>
              <w:rPr>
                <w:noProof/>
                <w:color w:val="004300"/>
              </w:rPr>
              <w:t xml:space="preserve"> </w:t>
            </w:r>
          </w:p>
        </w:tc>
      </w:tr>
      <w:tr w:rsidR="008F28BF" w14:paraId="4D0C52B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1A75FA" w14:textId="77777777" w:rsidR="008F28BF" w:rsidRDefault="00296299">
            <w:pPr>
              <w:pStyle w:val="P68B1DB1-Normal13"/>
              <w:spacing w:before="0" w:after="0"/>
              <w:jc w:val="center"/>
              <w:rPr>
                <w:noProof/>
              </w:rPr>
            </w:pPr>
            <w:r>
              <w:rPr>
                <w:noProof/>
              </w:rPr>
              <w:t>245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2CCE5C" w14:textId="77777777" w:rsidR="008F28BF" w:rsidRDefault="00296299">
            <w:pPr>
              <w:pStyle w:val="P68B1DB1-Normal64"/>
              <w:spacing w:line="240" w:lineRule="auto"/>
              <w:jc w:val="center"/>
              <w:rPr>
                <w:noProof/>
              </w:rPr>
            </w:pPr>
            <w:r>
              <w:rPr>
                <w:noProof/>
              </w:rPr>
              <w:t>C1.1: Digitaaliset palvelut kansalaisille ja yrityksille – Investointi 2: Avoimen datan ja julkisen tietorahaston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F597C2" w14:textId="77777777" w:rsidR="008F28BF" w:rsidRDefault="00296299">
            <w:pPr>
              <w:pStyle w:val="P68B1DB1-Normal64"/>
              <w:spacing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CBBC87" w14:textId="77777777" w:rsidR="008F28BF" w:rsidRDefault="00296299">
            <w:pPr>
              <w:pStyle w:val="P68B1DB1-Normal64"/>
              <w:spacing w:line="240" w:lineRule="auto"/>
              <w:jc w:val="center"/>
              <w:rPr>
                <w:noProof/>
              </w:rPr>
            </w:pPr>
            <w:r>
              <w:rPr>
                <w:noProof/>
              </w:rPr>
              <w:t>Kansallisessa avoimen datan luettelossa julkaistujen uusien tai parannettujen avointen datajoukkojen määrän lisääminen</w:t>
            </w:r>
          </w:p>
        </w:tc>
      </w:tr>
      <w:tr w:rsidR="008F28BF" w14:paraId="111438E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CE4837" w14:textId="77777777" w:rsidR="008F28BF" w:rsidRDefault="00296299">
            <w:pPr>
              <w:pStyle w:val="P68B1DB1-Normal64"/>
              <w:spacing w:before="0" w:after="0" w:line="240" w:lineRule="auto"/>
              <w:jc w:val="center"/>
              <w:rPr>
                <w:noProof/>
              </w:rPr>
            </w:pPr>
            <w:r>
              <w:rPr>
                <w:noProof/>
              </w:rPr>
              <w:t>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B54AFC" w14:textId="77777777" w:rsidR="008F28BF" w:rsidRDefault="00296299">
            <w:pPr>
              <w:pStyle w:val="P68B1DB1-Normal64"/>
              <w:spacing w:before="0" w:after="0" w:line="240" w:lineRule="auto"/>
              <w:jc w:val="center"/>
              <w:rPr>
                <w:noProof/>
              </w:rPr>
            </w:pPr>
            <w:r>
              <w:rPr>
                <w:noProof/>
              </w:rPr>
              <w:t>C 1.1: Digitaaliset palvelut kansalaisille ja yrityksille – Investointi 1: Loppukäyttäjille tarkoitetut digitaaliset palvelut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0A79B2"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EB5477" w14:textId="77777777" w:rsidR="008F28BF" w:rsidRDefault="00296299">
            <w:pPr>
              <w:pStyle w:val="P68B1DB1-Normal64"/>
              <w:spacing w:before="0" w:after="0" w:line="240" w:lineRule="auto"/>
              <w:jc w:val="center"/>
              <w:rPr>
                <w:noProof/>
              </w:rPr>
            </w:pPr>
            <w:r>
              <w:rPr>
                <w:noProof/>
              </w:rPr>
              <w:t xml:space="preserve"> Neljän tietojärjestelmän käyttöönotto</w:t>
            </w:r>
          </w:p>
        </w:tc>
      </w:tr>
      <w:tr w:rsidR="008F28BF" w14:paraId="46219BE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D8411F" w14:textId="77777777" w:rsidR="008F28BF" w:rsidRDefault="00296299">
            <w:pPr>
              <w:pStyle w:val="P68B1DB1-Normal64"/>
              <w:spacing w:before="0" w:after="0" w:line="240" w:lineRule="auto"/>
              <w:jc w:val="center"/>
              <w:rPr>
                <w:noProof/>
              </w:rPr>
            </w:pPr>
            <w:r>
              <w:rPr>
                <w:noProof/>
              </w:rPr>
              <w:t>276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47337B" w14:textId="77777777" w:rsidR="008F28BF" w:rsidRDefault="00296299">
            <w:pPr>
              <w:pStyle w:val="P68B1DB1-Normal64"/>
              <w:spacing w:before="0" w:after="0" w:line="240" w:lineRule="auto"/>
              <w:jc w:val="center"/>
              <w:rPr>
                <w:noProof/>
              </w:rPr>
            </w:pPr>
            <w:r>
              <w:rPr>
                <w:noProof/>
              </w:rPr>
              <w:t>C 3.3: Työnvälityspalvelujen nykyaikaistaminen ja työmarkkinoiden kehittäminen —</w:t>
            </w:r>
          </w:p>
          <w:p w14:paraId="648EBAC4" w14:textId="77777777" w:rsidR="008F28BF" w:rsidRDefault="00296299">
            <w:pPr>
              <w:pStyle w:val="P68B1DB1-Normal64"/>
              <w:spacing w:before="0" w:after="0" w:line="240" w:lineRule="auto"/>
              <w:jc w:val="center"/>
              <w:rPr>
                <w:noProof/>
              </w:rPr>
            </w:pPr>
            <w:r>
              <w:rPr>
                <w:noProof/>
              </w:rPr>
              <w:t xml:space="preserve">Uudistus 4: Uhanalaisten lasten hoitoa koskeva uudistus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9FDD2D" w14:textId="77777777" w:rsidR="008F28BF" w:rsidRDefault="00296299">
            <w:pPr>
              <w:pStyle w:val="P68B1DB1-Normal64"/>
              <w:spacing w:before="0" w:after="0" w:line="240" w:lineRule="auto"/>
              <w:jc w:val="center"/>
              <w:rPr>
                <w:noProof/>
              </w:rPr>
            </w:pPr>
            <w:r>
              <w:rPr>
                <w:noProof/>
              </w:rPr>
              <w:t xml:space="preserve"> </w:t>
            </w:r>
          </w:p>
          <w:p w14:paraId="59F4D75F" w14:textId="77777777" w:rsidR="008F28BF" w:rsidRDefault="00296299">
            <w:pPr>
              <w:pStyle w:val="P68B1DB1-Normal64"/>
              <w:spacing w:before="0" w:after="0" w:line="240" w:lineRule="auto"/>
              <w:jc w:val="center"/>
              <w:rPr>
                <w:noProof/>
              </w:rPr>
            </w:pPr>
            <w:r>
              <w:rPr>
                <w:noProof/>
              </w:rPr>
              <w:t xml:space="preserve">Virstanpylväs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F7310E" w14:textId="77777777" w:rsidR="008F28BF" w:rsidRDefault="00296299">
            <w:pPr>
              <w:pStyle w:val="P68B1DB1-Normal64"/>
              <w:spacing w:before="0" w:after="0" w:line="240" w:lineRule="auto"/>
              <w:jc w:val="center"/>
              <w:rPr>
                <w:noProof/>
              </w:rPr>
            </w:pPr>
            <w:r>
              <w:rPr>
                <w:noProof/>
              </w:rPr>
              <w:t>Lasten sosiaalisesta ja oikeudellisesta suojelusta annetun lain ja muun lainsäädännön muutoksen voimaantulo</w:t>
            </w:r>
          </w:p>
        </w:tc>
      </w:tr>
      <w:tr w:rsidR="008F28BF" w14:paraId="2B81D94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6616FA" w14:textId="77777777" w:rsidR="008F28BF" w:rsidRDefault="00296299">
            <w:pPr>
              <w:pStyle w:val="P68B1DB1-Normal64"/>
              <w:spacing w:before="0" w:after="0" w:line="240" w:lineRule="auto"/>
              <w:jc w:val="center"/>
              <w:rPr>
                <w:noProof/>
              </w:rPr>
            </w:pPr>
            <w:r>
              <w:rPr>
                <w:noProof/>
              </w:rPr>
              <w:t>302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8C418B" w14:textId="77777777" w:rsidR="008F28BF" w:rsidRDefault="00296299">
            <w:pPr>
              <w:pStyle w:val="P68B1DB1-Normal64"/>
              <w:spacing w:before="0" w:after="0" w:line="240" w:lineRule="auto"/>
              <w:jc w:val="center"/>
              <w:rPr>
                <w:noProof/>
              </w:rPr>
            </w:pPr>
            <w:r>
              <w:rPr>
                <w:noProof/>
              </w:rPr>
              <w:t xml:space="preserve">C 7.1:  Uusiutuva energia ja sähköinfrastruktuuri – Uudistus 2: Uusiutuvien energialähteiden lupamenettelyn nopeuttaminen ja digitalisointi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BB71B3" w14:textId="77777777" w:rsidR="008F28BF" w:rsidRDefault="00296299">
            <w:pPr>
              <w:pStyle w:val="P68B1DB1-Normal64"/>
              <w:spacing w:before="0" w:after="0" w:line="240" w:lineRule="auto"/>
              <w:jc w:val="center"/>
              <w:rPr>
                <w:noProof/>
              </w:rPr>
            </w:pPr>
            <w:r>
              <w:rPr>
                <w:noProof/>
              </w:rPr>
              <w:t xml:space="preserve">Virstanpylväs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05B1C7" w14:textId="77777777" w:rsidR="008F28BF" w:rsidRDefault="00296299">
            <w:pPr>
              <w:pStyle w:val="P68B1DB1-Normal64"/>
              <w:spacing w:before="0" w:after="0" w:line="240" w:lineRule="auto"/>
              <w:jc w:val="center"/>
              <w:rPr>
                <w:noProof/>
              </w:rPr>
            </w:pPr>
            <w:r>
              <w:rPr>
                <w:noProof/>
              </w:rPr>
              <w:t xml:space="preserve">Muutetun lainsäädännön voimaantulo </w:t>
            </w:r>
          </w:p>
        </w:tc>
      </w:tr>
      <w:tr w:rsidR="008F28BF" w14:paraId="5CFE5E1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9B5FD" w14:textId="77777777" w:rsidR="008F28BF" w:rsidRDefault="00296299">
            <w:pPr>
              <w:pStyle w:val="P68B1DB1-Normal63"/>
              <w:spacing w:before="0" w:after="0" w:line="240" w:lineRule="auto"/>
              <w:jc w:val="center"/>
              <w:rPr>
                <w:noProof/>
              </w:rPr>
            </w:pPr>
            <w:r>
              <w:rPr>
                <w:noProof/>
              </w:rPr>
              <w:t>31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77709" w14:textId="77777777"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 Public Administration Systems - Investment 4:</w:t>
            </w:r>
            <w:r>
              <w:rPr>
                <w:noProof/>
              </w:rPr>
              <w:br/>
            </w:r>
            <w:r>
              <w:rPr>
                <w:rFonts w:eastAsia="Times New Roman"/>
                <w:noProof/>
                <w:color w:val="006100"/>
                <w:sz w:val="20"/>
                <w:szCs w:val="20"/>
              </w:rPr>
              <w:t>Edellytysten luominen digitaaliselle oikeudelle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AE8317"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E7D5B5" w14:textId="77777777" w:rsidR="008F28BF" w:rsidRDefault="00296299">
            <w:pPr>
              <w:pStyle w:val="P68B1DB1-Normal64"/>
              <w:spacing w:before="0" w:after="0" w:line="240" w:lineRule="auto"/>
              <w:jc w:val="center"/>
              <w:rPr>
                <w:noProof/>
              </w:rPr>
            </w:pPr>
            <w:r>
              <w:rPr>
                <w:noProof/>
              </w:rPr>
              <w:t>Tiedontallennuskapasiteetin lisääminen</w:t>
            </w:r>
          </w:p>
        </w:tc>
      </w:tr>
      <w:tr w:rsidR="008F28BF" w14:paraId="35769C3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6D64D0" w14:textId="77777777" w:rsidR="008F28BF" w:rsidRDefault="00296299">
            <w:pPr>
              <w:pStyle w:val="P68B1DB1-Normal63"/>
              <w:spacing w:before="0" w:after="0" w:line="240" w:lineRule="auto"/>
              <w:jc w:val="center"/>
              <w:rPr>
                <w:noProof/>
              </w:rPr>
            </w:pPr>
            <w:r>
              <w:rPr>
                <w:noProof/>
              </w:rPr>
              <w:t>36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C15713" w14:textId="77777777" w:rsidR="008F28BF" w:rsidRDefault="00296299">
            <w:pPr>
              <w:pStyle w:val="P68B1DB1-Normal64"/>
              <w:spacing w:before="0" w:after="0" w:line="240" w:lineRule="auto"/>
              <w:jc w:val="center"/>
              <w:rPr>
                <w:noProof/>
              </w:rPr>
            </w:pPr>
            <w:r>
              <w:rPr>
                <w:noProof/>
              </w:rPr>
              <w:t>C 1.3: Huippuosaamisen digitaaliset verkot – Uudistus 2: 5G-ekosysteemin kehittämisen tukeminen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367A19"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F6F735" w14:textId="77777777" w:rsidR="008F28BF" w:rsidRDefault="00296299">
            <w:pPr>
              <w:pStyle w:val="P68B1DB1-Normal64"/>
              <w:spacing w:before="0" w:after="0" w:line="240" w:lineRule="auto"/>
              <w:jc w:val="center"/>
              <w:rPr>
                <w:noProof/>
              </w:rPr>
            </w:pPr>
            <w:r>
              <w:rPr>
                <w:noProof/>
              </w:rPr>
              <w:t>Teollisuus- ja kauppaministeriön tutkimusten julkaiseminen 5G-verkkojen käyttöönoton parantamiseksi </w:t>
            </w:r>
          </w:p>
        </w:tc>
      </w:tr>
      <w:tr w:rsidR="008F28BF" w14:paraId="1DF8815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531264" w14:textId="77777777" w:rsidR="008F28BF" w:rsidRDefault="00296299">
            <w:pPr>
              <w:pStyle w:val="P68B1DB1-Normal63"/>
              <w:spacing w:before="0" w:after="0" w:line="240" w:lineRule="auto"/>
              <w:jc w:val="center"/>
              <w:rPr>
                <w:noProof/>
              </w:rPr>
            </w:pPr>
            <w:r>
              <w:rPr>
                <w:noProof/>
              </w:rPr>
              <w:t>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F55334" w14:textId="77777777" w:rsidR="008F28BF" w:rsidRDefault="00296299">
            <w:pPr>
              <w:pStyle w:val="P68B1DB1-Normal64"/>
              <w:spacing w:before="0" w:after="0" w:line="240" w:lineRule="auto"/>
              <w:jc w:val="center"/>
              <w:rPr>
                <w:noProof/>
              </w:rPr>
            </w:pPr>
            <w:r>
              <w:rPr>
                <w:noProof/>
              </w:rPr>
              <w:t>C 1.3: Huippuosaamisen digitaaliset verkot – Investointi 1: Suuren kapasiteetin yhteyksien rakentaminen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85D9AB"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FC3E8D" w14:textId="77777777" w:rsidR="008F28BF" w:rsidRDefault="00296299">
            <w:pPr>
              <w:pStyle w:val="P68B1DB1-Normal64"/>
              <w:spacing w:before="0" w:after="0" w:line="240" w:lineRule="auto"/>
              <w:jc w:val="center"/>
              <w:rPr>
                <w:noProof/>
              </w:rPr>
            </w:pPr>
            <w:r>
              <w:rPr>
                <w:noProof/>
              </w:rPr>
              <w:t>Tukipäätökset osoitepisteiden liittämisestä erittäin suuren kapasiteetin verkkoon (VHCN) teollisuus- ja kauppaministeriössä </w:t>
            </w:r>
          </w:p>
        </w:tc>
      </w:tr>
      <w:tr w:rsidR="008F28BF" w14:paraId="05AC3C7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8793F7" w14:textId="77777777" w:rsidR="008F28BF" w:rsidRDefault="00296299">
            <w:pPr>
              <w:pStyle w:val="P68B1DB1-Normal63"/>
              <w:spacing w:before="0" w:after="0" w:line="240" w:lineRule="auto"/>
              <w:jc w:val="center"/>
              <w:rPr>
                <w:noProof/>
              </w:rPr>
            </w:pPr>
            <w:r>
              <w:rPr>
                <w:noProof/>
              </w:rPr>
              <w:t>43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445A00" w14:textId="77777777" w:rsidR="008F28BF" w:rsidRDefault="00296299">
            <w:pPr>
              <w:pStyle w:val="P68B1DB1-Normal64"/>
              <w:spacing w:before="0" w:after="0" w:line="240" w:lineRule="auto"/>
              <w:jc w:val="center"/>
              <w:rPr>
                <w:noProof/>
              </w:rPr>
            </w:pPr>
            <w:r>
              <w:rPr>
                <w:noProof/>
              </w:rPr>
              <w:t>C 1.3: Huippuosaamisen digitaaliset verkot – Investointi 3: 5G:n liikkuvan infrastruktuurin kehittämisen tukeminen maaseudun investointiintensiivisillä valkoisilla alueilla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3D81B9"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A67A3C" w14:textId="77777777" w:rsidR="008F28BF" w:rsidRDefault="00296299">
            <w:pPr>
              <w:pStyle w:val="P68B1DB1-Normal64"/>
              <w:spacing w:before="0" w:after="0" w:line="240" w:lineRule="auto"/>
              <w:jc w:val="center"/>
              <w:rPr>
                <w:noProof/>
              </w:rPr>
            </w:pPr>
            <w:r>
              <w:rPr>
                <w:noProof/>
              </w:rPr>
              <w:t>Tukipäätösten myöntäminen kunnille, joilla on suurikapasiteettinen yhteys </w:t>
            </w:r>
          </w:p>
        </w:tc>
      </w:tr>
      <w:tr w:rsidR="008F28BF" w14:paraId="385FCE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97A36D" w14:textId="77777777" w:rsidR="008F28BF" w:rsidRDefault="00296299">
            <w:pPr>
              <w:pStyle w:val="P68B1DB1-Normal63"/>
              <w:spacing w:before="0" w:after="0" w:line="240" w:lineRule="auto"/>
              <w:jc w:val="center"/>
              <w:rPr>
                <w:noProof/>
              </w:rPr>
            </w:pPr>
            <w:r>
              <w:rPr>
                <w:noProof/>
              </w:rPr>
              <w:t>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56769" w14:textId="77777777" w:rsidR="008F28BF" w:rsidRDefault="00296299">
            <w:pPr>
              <w:pStyle w:val="P68B1DB1-Normal64"/>
              <w:spacing w:before="0" w:after="0" w:line="240" w:lineRule="auto"/>
              <w:jc w:val="center"/>
              <w:rPr>
                <w:noProof/>
              </w:rPr>
            </w:pPr>
            <w:r>
              <w:rPr>
                <w:noProof/>
              </w:rPr>
              <w:t>C 1.3: Huippuosaamisen digitaaliset verkot – Investointi 4: 5G-verkkojen ja -palvelujen kehittämiseen liittyvät tieteelliset tutkimustoimet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3D06AE"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360B64" w14:textId="77777777" w:rsidR="008F28BF" w:rsidRDefault="00296299">
            <w:pPr>
              <w:pStyle w:val="P68B1DB1-Normal64"/>
              <w:spacing w:before="0" w:after="0" w:line="240" w:lineRule="auto"/>
              <w:jc w:val="center"/>
              <w:rPr>
                <w:noProof/>
              </w:rPr>
            </w:pPr>
            <w:r>
              <w:rPr>
                <w:noProof/>
              </w:rPr>
              <w:t>Avustuspäätösten myöntäminen 5G-verkkoihin liittyville tieteellisille tutkimushankkeille </w:t>
            </w:r>
          </w:p>
        </w:tc>
      </w:tr>
      <w:tr w:rsidR="008F28BF" w14:paraId="48EC1BF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7EEFEF" w14:textId="77777777" w:rsidR="008F28BF" w:rsidRDefault="00296299">
            <w:pPr>
              <w:pStyle w:val="P68B1DB1-Normal63"/>
              <w:spacing w:before="0" w:after="0" w:line="240" w:lineRule="auto"/>
              <w:jc w:val="center"/>
              <w:rPr>
                <w:noProof/>
              </w:rPr>
            </w:pPr>
            <w:r>
              <w:rPr>
                <w:noProof/>
              </w:rPr>
              <w:t>60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C77079"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8: Yrittäjyyden ja innovatiivisten yritysten edistäminen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32CB31"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9ECBF" w14:textId="77777777" w:rsidR="008F28BF" w:rsidRDefault="00296299">
            <w:pPr>
              <w:pStyle w:val="P68B1DB1-Normal64"/>
              <w:spacing w:before="0" w:after="0" w:line="240" w:lineRule="auto"/>
              <w:jc w:val="center"/>
              <w:rPr>
                <w:noProof/>
              </w:rPr>
            </w:pPr>
            <w:r>
              <w:rPr>
                <w:noProof/>
              </w:rPr>
              <w:t xml:space="preserve">Tuettujen yritysten, yrittäjien ja yksityishenkilöiden lukumäärä </w:t>
            </w:r>
          </w:p>
        </w:tc>
      </w:tr>
      <w:tr w:rsidR="008F28BF" w14:paraId="6FEDC03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FA0F54" w14:textId="77777777" w:rsidR="008F28BF" w:rsidRDefault="00296299">
            <w:pPr>
              <w:pStyle w:val="P68B1DB1-Normal64"/>
              <w:spacing w:before="0" w:after="0" w:line="240" w:lineRule="auto"/>
              <w:jc w:val="center"/>
              <w:rPr>
                <w:noProof/>
              </w:rPr>
            </w:pPr>
            <w:r>
              <w:rPr>
                <w:noProof/>
              </w:rPr>
              <w:t>85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2AC443" w14:textId="77777777" w:rsidR="008F28BF" w:rsidRDefault="00296299">
            <w:pPr>
              <w:pStyle w:val="P68B1DB1-Normal64"/>
              <w:spacing w:before="0" w:after="0" w:line="240" w:lineRule="auto"/>
              <w:jc w:val="center"/>
              <w:rPr>
                <w:noProof/>
              </w:rPr>
            </w:pPr>
            <w:r>
              <w:rPr>
                <w:noProof/>
              </w:rPr>
              <w:t>C 2.1: Kestävä liikenne – Investointi 1: Rautatieinfrastruktuurin uudet teknologiat ja digitalisointi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B80167"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1A95B3" w14:textId="77777777" w:rsidR="008F28BF" w:rsidRDefault="00296299">
            <w:pPr>
              <w:pStyle w:val="P68B1DB1-Normal64"/>
              <w:spacing w:before="0" w:after="0" w:line="240" w:lineRule="auto"/>
              <w:jc w:val="center"/>
              <w:rPr>
                <w:noProof/>
              </w:rPr>
            </w:pPr>
            <w:r>
              <w:rPr>
                <w:noProof/>
              </w:rPr>
              <w:t>Kuuden uuden hankkeen loppuun saattaminen ennalta määritellyistä hankkeista.</w:t>
            </w:r>
          </w:p>
        </w:tc>
      </w:tr>
      <w:tr w:rsidR="008F28BF" w14:paraId="71E3028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F466DC" w14:textId="77777777" w:rsidR="008F28BF" w:rsidRDefault="00296299">
            <w:pPr>
              <w:pStyle w:val="P68B1DB1-Normal19"/>
              <w:spacing w:before="0" w:after="0"/>
              <w:jc w:val="center"/>
              <w:rPr>
                <w:noProof/>
              </w:rPr>
            </w:pPr>
            <w:r>
              <w:rPr>
                <w:noProof/>
              </w:rPr>
              <w:t xml:space="preserve">103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ACE14" w14:textId="18C3A42F" w:rsidR="008F28BF" w:rsidRDefault="00296299">
            <w:pPr>
              <w:pStyle w:val="P68B1DB1-Normal64"/>
              <w:spacing w:before="0" w:after="0" w:line="240" w:lineRule="auto"/>
              <w:jc w:val="center"/>
              <w:rPr>
                <w:noProof/>
                <w:sz w:val="18"/>
                <w:szCs w:val="18"/>
              </w:rPr>
            </w:pPr>
            <w:r>
              <w:rPr>
                <w:noProof/>
              </w:rPr>
              <w:t>C 2.2: Energiankulutuksen vähentäminen julkisella sektorilla – Investointi 1: Valtion rakennusten energiatehokkuuden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60AC09" w14:textId="77777777" w:rsidR="008F28BF" w:rsidRDefault="00296299">
            <w:pPr>
              <w:pStyle w:val="P68B1DB1-Normal64"/>
              <w:spacing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B495C8" w14:textId="77777777" w:rsidR="008F28BF" w:rsidRDefault="00296299">
            <w:pPr>
              <w:pStyle w:val="P68B1DB1-Normal64"/>
              <w:spacing w:line="240" w:lineRule="auto"/>
              <w:jc w:val="center"/>
              <w:rPr>
                <w:noProof/>
              </w:rPr>
            </w:pPr>
            <w:r>
              <w:rPr>
                <w:noProof/>
              </w:rPr>
              <w:t xml:space="preserve">Avustuspäätökset allekirjoitettiin 75 prosentille tuetuista rakennusten perusparannushankkeista, joilla saavutetaan vähintään 30 prosentin primäärienergian säästöt  </w:t>
            </w:r>
          </w:p>
        </w:tc>
      </w:tr>
      <w:tr w:rsidR="008F28BF" w14:paraId="12317DF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E5E6D1" w14:textId="77777777" w:rsidR="008F28BF" w:rsidRDefault="00296299">
            <w:pPr>
              <w:pStyle w:val="P68B1DB1-Normal64"/>
              <w:spacing w:before="0" w:after="0" w:line="240" w:lineRule="auto"/>
              <w:jc w:val="center"/>
              <w:rPr>
                <w:noProof/>
              </w:rPr>
            </w:pPr>
            <w:r>
              <w:rPr>
                <w:noProof/>
              </w:rPr>
              <w:t>98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D4A2B1" w14:textId="77777777" w:rsidR="008F28BF" w:rsidRDefault="00296299">
            <w:pPr>
              <w:pStyle w:val="P68B1DB1-Normal64"/>
              <w:spacing w:before="0" w:after="0" w:line="240" w:lineRule="auto"/>
              <w:jc w:val="center"/>
              <w:rPr>
                <w:noProof/>
              </w:rPr>
            </w:pPr>
            <w:r>
              <w:rPr>
                <w:noProof/>
              </w:rPr>
              <w:t>C 2.1: Kestävä liikenne – Investointi 4: Tie- ja rautatieturvallisuus (rautatieväylät, sillat ja tunnelit, pyörätiet ja esteettömät reitit)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720DB6"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84B571" w14:textId="77777777" w:rsidR="008F28BF" w:rsidRDefault="00296299">
            <w:pPr>
              <w:pStyle w:val="P68B1DB1-Normal64"/>
              <w:spacing w:before="0" w:after="0" w:line="240" w:lineRule="auto"/>
              <w:jc w:val="center"/>
              <w:rPr>
                <w:noProof/>
              </w:rPr>
            </w:pPr>
            <w:r>
              <w:rPr>
                <w:noProof/>
              </w:rPr>
              <w:t>Tasoristeysten loppuun saattaminen turvallisuuden lisääntyessä</w:t>
            </w:r>
          </w:p>
        </w:tc>
      </w:tr>
      <w:tr w:rsidR="008F28BF" w14:paraId="3BF07EF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BAB611" w14:textId="77777777" w:rsidR="008F28BF" w:rsidRDefault="00296299">
            <w:pPr>
              <w:pStyle w:val="P68B1DB1-Normal63"/>
              <w:spacing w:line="240" w:lineRule="auto"/>
              <w:jc w:val="center"/>
              <w:rPr>
                <w:noProof/>
              </w:rPr>
            </w:pPr>
            <w:r>
              <w:rPr>
                <w:noProof/>
              </w:rPr>
              <w:t xml:space="preserve">133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E76047"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1: Tulvasuojelu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653CD1" w14:textId="77777777" w:rsidR="008F28BF" w:rsidRDefault="00296299">
            <w:pPr>
              <w:pStyle w:val="P68B1DB1-Normal64"/>
              <w:spacing w:before="0" w:after="0" w:line="240" w:lineRule="auto"/>
              <w:jc w:val="center"/>
              <w:rPr>
                <w:noProof/>
              </w:rPr>
            </w:pPr>
            <w:r>
              <w:rPr>
                <w:noProof/>
              </w:rPr>
              <w:t xml:space="preserve">Kohde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DADA2B" w14:textId="77777777" w:rsidR="008F28BF" w:rsidRDefault="00296299">
            <w:pPr>
              <w:pStyle w:val="P68B1DB1-Normal64"/>
              <w:spacing w:before="0" w:after="0" w:line="240" w:lineRule="auto"/>
              <w:jc w:val="center"/>
              <w:rPr>
                <w:noProof/>
              </w:rPr>
            </w:pPr>
            <w:r>
              <w:rPr>
                <w:noProof/>
              </w:rPr>
              <w:t xml:space="preserve">T2: 23 uuden hankkeen loppuun saattaminen, joilla pyritään luomaan kestävä tulvasuojelu.  </w:t>
            </w:r>
          </w:p>
        </w:tc>
      </w:tr>
      <w:tr w:rsidR="008F28BF" w14:paraId="5B53FD6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4366F5" w14:textId="77777777" w:rsidR="008F28BF" w:rsidRDefault="00296299">
            <w:pPr>
              <w:pStyle w:val="P68B1DB1-Normal63"/>
              <w:spacing w:before="0" w:after="0" w:line="240" w:lineRule="auto"/>
              <w:jc w:val="center"/>
              <w:rPr>
                <w:noProof/>
              </w:rPr>
            </w:pPr>
            <w:r>
              <w:rPr>
                <w:noProof/>
              </w:rPr>
              <w:t>106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D17255" w14:textId="77777777" w:rsidR="008F28BF" w:rsidRDefault="00296299">
            <w:pPr>
              <w:pStyle w:val="P68B1DB1-Normal64"/>
              <w:spacing w:before="0" w:after="0" w:line="240" w:lineRule="auto"/>
              <w:jc w:val="center"/>
              <w:rPr>
                <w:noProof/>
              </w:rPr>
            </w:pPr>
            <w:r>
              <w:rPr>
                <w:noProof/>
              </w:rPr>
              <w:t>C 2.2: Energiankulutuksen vähentäminen julkisella sektorilla – Investointi 2: Julkisten valaistusjärjestelmien energiatehokkuuden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61C22F7"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76096A" w14:textId="77777777" w:rsidR="008F28BF" w:rsidRDefault="00296299">
            <w:pPr>
              <w:pStyle w:val="P68B1DB1-Normal64"/>
              <w:spacing w:before="0" w:after="0" w:line="240" w:lineRule="auto"/>
              <w:jc w:val="center"/>
              <w:rPr>
                <w:noProof/>
              </w:rPr>
            </w:pPr>
            <w:r>
              <w:rPr>
                <w:noProof/>
              </w:rPr>
              <w:t>Avustuspäätökset allekirjoitettiin 80 prosentissa julkisten valaistusjärjestelmien peruskorjaushankkeista, joilla saavutetaan vähintään 30 prosentin primäärienergian säästöt</w:t>
            </w:r>
          </w:p>
        </w:tc>
      </w:tr>
      <w:tr w:rsidR="008F28BF" w14:paraId="2173963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2C2BDC" w14:textId="77777777" w:rsidR="008F28BF" w:rsidRDefault="00296299">
            <w:pPr>
              <w:pStyle w:val="P68B1DB1-Normal65"/>
              <w:spacing w:before="0" w:after="0" w:line="240" w:lineRule="auto"/>
              <w:jc w:val="center"/>
              <w:rPr>
                <w:noProof/>
              </w:rPr>
            </w:pPr>
            <w:r>
              <w:rPr>
                <w:noProof/>
              </w:rPr>
              <w:t>137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9B648B"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3: Uudelleenjärjestely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6D2F97"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C7A0E0" w14:textId="77777777" w:rsidR="008F28BF" w:rsidRDefault="00296299">
            <w:pPr>
              <w:pStyle w:val="P68B1DB1-Normal64"/>
              <w:spacing w:before="0" w:after="0" w:line="240" w:lineRule="auto"/>
              <w:jc w:val="center"/>
              <w:rPr>
                <w:noProof/>
              </w:rPr>
            </w:pPr>
            <w:r>
              <w:rPr>
                <w:noProof/>
              </w:rPr>
              <w:t>Luonnon monimuotoisuutta edistävien vihreää infrastruktuuria koskevien hankkeiden loppuun saattaminen, mukaan lukien biokeskukset, biokäytävät ja paikallisesti tyypillisten viheralueiden istuttaminen maatalousmaisemaan (investoinnin palveleman maan ha).</w:t>
            </w:r>
          </w:p>
        </w:tc>
      </w:tr>
      <w:tr w:rsidR="008F28BF" w14:paraId="25BB6711"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571BA4" w14:textId="77777777" w:rsidR="008F28BF" w:rsidRDefault="00296299">
            <w:pPr>
              <w:pStyle w:val="P68B1DB1-Normal65"/>
              <w:spacing w:before="0" w:after="0" w:line="240" w:lineRule="auto"/>
              <w:jc w:val="center"/>
              <w:rPr>
                <w:noProof/>
              </w:rPr>
            </w:pPr>
            <w:r>
              <w:rPr>
                <w:noProof/>
              </w:rPr>
              <w:t>138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CC43FD" w14:textId="77777777" w:rsidR="008F28BF" w:rsidRDefault="00296299">
            <w:pPr>
              <w:pStyle w:val="P68B1DB1-Normal64"/>
              <w:spacing w:before="0" w:after="0" w:line="240" w:lineRule="auto"/>
              <w:jc w:val="center"/>
              <w:rPr>
                <w:noProof/>
              </w:rPr>
            </w:pPr>
            <w:r>
              <w:rPr>
                <w:noProof/>
              </w:rPr>
              <w:t xml:space="preserve">C 2.6: Luonnonsuojelu ja ilmastonmuutokseen sopeutuminen – Investointi 3: Uudelleenjärjestely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58F97A"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tcPr>
          <w:p w14:paraId="58AAA651" w14:textId="77777777" w:rsidR="008F28BF" w:rsidRDefault="00296299">
            <w:pPr>
              <w:pStyle w:val="P68B1DB1-Normal64"/>
              <w:spacing w:before="0" w:after="0" w:line="240" w:lineRule="auto"/>
              <w:jc w:val="center"/>
              <w:rPr>
                <w:noProof/>
              </w:rPr>
            </w:pPr>
            <w:r>
              <w:rPr>
                <w:noProof/>
              </w:rPr>
              <w:t xml:space="preserve">Ympäristönsuojelutoimien loppuun saattaminen ja ilmastonmuutokseen sopeutuminen (investoinnin maahalla). </w:t>
            </w:r>
          </w:p>
        </w:tc>
      </w:tr>
      <w:tr w:rsidR="008F28BF" w14:paraId="2F71894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6DB166" w14:textId="77777777" w:rsidR="008F28BF" w:rsidRDefault="00296299">
            <w:pPr>
              <w:pStyle w:val="P68B1DB1-Normal63"/>
              <w:spacing w:before="0" w:after="0" w:line="240" w:lineRule="auto"/>
              <w:jc w:val="center"/>
              <w:rPr>
                <w:noProof/>
              </w:rPr>
            </w:pPr>
            <w:r>
              <w:rPr>
                <w:noProof/>
              </w:rPr>
              <w:t>160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3B4EB4" w14:textId="77777777" w:rsidR="008F28BF" w:rsidRDefault="00296299">
            <w:pPr>
              <w:pStyle w:val="P68B1DB1-Normal64"/>
              <w:spacing w:before="0" w:after="0" w:line="240" w:lineRule="auto"/>
              <w:jc w:val="center"/>
              <w:rPr>
                <w:noProof/>
              </w:rPr>
            </w:pPr>
            <w:r>
              <w:rPr>
                <w:noProof/>
              </w:rPr>
              <w:t>C 2.9: Biologisen monimuotoisuuden edistäminen ja kuivuuden torjunta – uudistus 1: Vesihallintolain muuttaminen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470F27"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1D3B1C" w14:textId="77777777" w:rsidR="008F28BF" w:rsidRDefault="00296299">
            <w:pPr>
              <w:pStyle w:val="P68B1DB1-Normal64"/>
              <w:spacing w:before="0" w:after="0" w:line="240" w:lineRule="auto"/>
              <w:jc w:val="center"/>
              <w:rPr>
                <w:noProof/>
              </w:rPr>
            </w:pPr>
            <w:r>
              <w:rPr>
                <w:noProof/>
              </w:rPr>
              <w:t xml:space="preserve">Vesihallintolain muutos (laki nro 254/2001 Kok.), jonka tavoitteena on soveltaa järjestelmällistä lähestymistapaa kuivuuden ja veden niukkuuden hallintaan. </w:t>
            </w:r>
          </w:p>
        </w:tc>
      </w:tr>
      <w:tr w:rsidR="008F28BF" w14:paraId="3AB0B30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AB1B31" w14:textId="77777777" w:rsidR="008F28BF" w:rsidRDefault="00296299">
            <w:pPr>
              <w:pStyle w:val="P68B1DB1-Normal63"/>
              <w:spacing w:before="0" w:after="0" w:line="240" w:lineRule="auto"/>
              <w:jc w:val="center"/>
              <w:rPr>
                <w:noProof/>
              </w:rPr>
            </w:pPr>
            <w:r>
              <w:rPr>
                <w:noProof/>
              </w:rPr>
              <w:t>170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3EF075" w14:textId="77777777" w:rsidR="008F28BF" w:rsidRDefault="00296299">
            <w:pPr>
              <w:pStyle w:val="P68B1DB1-Normal64"/>
              <w:spacing w:before="0" w:after="0" w:line="240" w:lineRule="auto"/>
              <w:jc w:val="center"/>
              <w:rPr>
                <w:noProof/>
              </w:rPr>
            </w:pPr>
            <w:r>
              <w:rPr>
                <w:noProof/>
              </w:rPr>
              <w:t xml:space="preserve">C 3.1: Innovointi koulutuksessa digitalisaation yhteydessä – Investointi 1: Tarkistetun opetussuunnitelman täytäntöönpano ja opettajien digitaaliset taidot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9B812F"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B7C942" w14:textId="77777777" w:rsidR="008F28BF" w:rsidRDefault="00296299">
            <w:pPr>
              <w:pStyle w:val="P68B1DB1-Normal64"/>
              <w:spacing w:before="0" w:after="0" w:line="240" w:lineRule="auto"/>
              <w:jc w:val="center"/>
              <w:rPr>
                <w:noProof/>
              </w:rPr>
            </w:pPr>
            <w:r>
              <w:rPr>
                <w:noProof/>
              </w:rPr>
              <w:t xml:space="preserve">Digitaalisen alustan luominen oppimisresurssien tehokasta jakamista varten </w:t>
            </w:r>
          </w:p>
        </w:tc>
      </w:tr>
      <w:tr w:rsidR="008F28BF" w14:paraId="50D9871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D018E3" w14:textId="77777777" w:rsidR="008F28BF" w:rsidRDefault="00296299">
            <w:pPr>
              <w:pStyle w:val="P68B1DB1-Normal63"/>
              <w:spacing w:before="0" w:after="0" w:line="240" w:lineRule="auto"/>
              <w:jc w:val="center"/>
              <w:rPr>
                <w:noProof/>
              </w:rPr>
            </w:pPr>
            <w:r>
              <w:rPr>
                <w:noProof/>
              </w:rPr>
              <w:t>204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57890A" w14:textId="77777777" w:rsidR="008F28BF" w:rsidRDefault="00296299">
            <w:pPr>
              <w:pStyle w:val="P68B1DB1-Normal64"/>
              <w:spacing w:before="0" w:after="0" w:line="240" w:lineRule="auto"/>
              <w:jc w:val="center"/>
              <w:rPr>
                <w:noProof/>
              </w:rPr>
            </w:pPr>
            <w:r>
              <w:rPr>
                <w:noProof/>
              </w:rPr>
              <w:t>C 4.3: Korruptiontorjuntauudistukset – Uudistus 2: Oikeuslaitoksen uudistus, jonka tavoitteena on vahvistaa lainsäädäntökehystä ja avoimuutta tuomioistuinten, tuomareiden, syyttäjien ja haastemiesten alalla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3136E6"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13EF8C" w14:textId="77777777" w:rsidR="008F28BF" w:rsidRDefault="00296299">
            <w:pPr>
              <w:pStyle w:val="P68B1DB1-Normal64"/>
              <w:spacing w:before="0" w:after="0" w:line="240" w:lineRule="auto"/>
              <w:jc w:val="center"/>
              <w:rPr>
                <w:noProof/>
              </w:rPr>
            </w:pPr>
            <w:r>
              <w:rPr>
                <w:noProof/>
              </w:rPr>
              <w:t>Tuomareiden, syyttäjien ja ulosottomiesten menettelyjä koskevan lain voimaantulo</w:t>
            </w:r>
          </w:p>
        </w:tc>
      </w:tr>
      <w:tr w:rsidR="008F28BF" w14:paraId="76E9F96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0E7F5" w14:textId="77777777" w:rsidR="008F28BF" w:rsidRDefault="00296299">
            <w:pPr>
              <w:pStyle w:val="P68B1DB1-Normal63"/>
              <w:spacing w:line="240" w:lineRule="auto"/>
              <w:jc w:val="center"/>
              <w:rPr>
                <w:noProof/>
              </w:rPr>
            </w:pPr>
            <w:r>
              <w:rPr>
                <w:noProof/>
              </w:rPr>
              <w:t>11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D6F70FB" w14:textId="77777777" w:rsidR="008F28BF" w:rsidRDefault="00296299">
            <w:pPr>
              <w:pStyle w:val="P68B1DB1-Normal64"/>
              <w:spacing w:before="0" w:after="0" w:line="240" w:lineRule="auto"/>
              <w:jc w:val="center"/>
              <w:rPr>
                <w:noProof/>
              </w:rPr>
            </w:pPr>
            <w:r>
              <w:rPr>
                <w:noProof/>
              </w:rPr>
              <w:t xml:space="preserve">C 1.1: Digitaaliset palvelut kansalaisille ja yrityksille – Investointi 2: Avoimen datan ja julkisen tietorahaston kehittäminen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4E11E4" w14:textId="77777777" w:rsidR="008F28BF" w:rsidRDefault="00296299">
            <w:pPr>
              <w:pStyle w:val="P68B1DB1-Normal64"/>
              <w:spacing w:before="0" w:after="0" w:line="240" w:lineRule="auto"/>
              <w:jc w:val="center"/>
              <w:rPr>
                <w:noProof/>
              </w:rPr>
            </w:pPr>
            <w:r>
              <w:rPr>
                <w:noProof/>
              </w:rPr>
              <w:t xml:space="preserve"> Virstanpylväs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14753" w14:textId="77777777" w:rsidR="008F28BF" w:rsidRDefault="00296299">
            <w:pPr>
              <w:pStyle w:val="P68B1DB1-Normal64"/>
              <w:spacing w:before="0" w:after="0" w:line="240" w:lineRule="auto"/>
              <w:jc w:val="center"/>
              <w:rPr>
                <w:noProof/>
              </w:rPr>
            </w:pPr>
            <w:r>
              <w:rPr>
                <w:noProof/>
              </w:rPr>
              <w:t xml:space="preserve">Kansallisen avoimen datan luettelon laajentaminen pitkälle kehitetyillä toiminnoilla  </w:t>
            </w:r>
          </w:p>
        </w:tc>
      </w:tr>
      <w:tr w:rsidR="008F28BF" w14:paraId="11B85EF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2558A" w14:textId="77777777" w:rsidR="008F28BF" w:rsidRDefault="00296299">
            <w:pPr>
              <w:pStyle w:val="P68B1DB1-Normal63"/>
              <w:spacing w:before="0" w:after="0" w:line="240" w:lineRule="auto"/>
              <w:jc w:val="center"/>
              <w:rPr>
                <w:noProof/>
              </w:rPr>
            </w:pPr>
            <w:r>
              <w:rPr>
                <w:noProof/>
              </w:rPr>
              <w:t>218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6856B1" w14:textId="77777777" w:rsidR="008F28BF" w:rsidRDefault="00296299">
            <w:pPr>
              <w:pStyle w:val="P68B1DB1-Normal64"/>
              <w:spacing w:before="0" w:after="0" w:line="240" w:lineRule="auto"/>
              <w:jc w:val="center"/>
              <w:rPr>
                <w:noProof/>
              </w:rPr>
            </w:pPr>
            <w:r>
              <w:rPr>
                <w:noProof/>
              </w:rPr>
              <w:t>C 4.5: Kulttuurialan ja luovien toimialojen kehittäminen – Uudistus 1 Lainsäädäntöuudistus, jolla otetaan käyttöön kulttuurilaitosten monilähderahoitus ja taiteilijoiden rekisteröinti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D289B0"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F8E00F" w14:textId="77777777" w:rsidR="008F28BF" w:rsidRDefault="00296299">
            <w:pPr>
              <w:pStyle w:val="P68B1DB1-Normal64"/>
              <w:spacing w:before="0" w:after="0" w:line="240" w:lineRule="auto"/>
              <w:jc w:val="center"/>
              <w:rPr>
                <w:noProof/>
              </w:rPr>
            </w:pPr>
            <w:r>
              <w:rPr>
                <w:noProof/>
              </w:rPr>
              <w:t>Tuettujen kulttuurialan ja luovien alojen hankkeiden lukumäärä</w:t>
            </w:r>
          </w:p>
        </w:tc>
      </w:tr>
      <w:tr w:rsidR="008F28BF" w14:paraId="769AC88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20F673" w14:textId="77777777" w:rsidR="008F28BF" w:rsidRDefault="00296299">
            <w:pPr>
              <w:pStyle w:val="P68B1DB1-Normal63"/>
              <w:spacing w:before="0" w:after="0" w:line="240" w:lineRule="auto"/>
              <w:jc w:val="center"/>
              <w:rPr>
                <w:noProof/>
              </w:rPr>
            </w:pPr>
            <w:r>
              <w:rPr>
                <w:noProof/>
              </w:rPr>
              <w:t>47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9B7681" w14:textId="77777777" w:rsidR="008F28BF" w:rsidRDefault="00296299">
            <w:pPr>
              <w:pStyle w:val="P68B1DB1-Normal64"/>
              <w:spacing w:before="0" w:after="0" w:line="240" w:lineRule="auto"/>
              <w:jc w:val="center"/>
              <w:rPr>
                <w:noProof/>
              </w:rPr>
            </w:pPr>
            <w:r>
              <w:rPr>
                <w:noProof/>
              </w:rPr>
              <w:t>C 1.4: Digitaalitalous ja -yhteiskunta, innovatiivinen käynnistys ja uusi teknologia – uudistus 1: Talouden digitalisaation koordinointi- ja tukijärjestelmän institutionaalinen uudistus (mukaan lukien RIS 3)</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1DF10D"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B576C9" w14:textId="77777777" w:rsidR="008F28BF" w:rsidRDefault="00296299">
            <w:pPr>
              <w:pStyle w:val="P68B1DB1-Normal64"/>
              <w:spacing w:before="0" w:after="0" w:line="240" w:lineRule="auto"/>
              <w:jc w:val="center"/>
              <w:rPr>
                <w:noProof/>
              </w:rPr>
            </w:pPr>
            <w:r>
              <w:rPr>
                <w:noProof/>
              </w:rPr>
              <w:t>Organisaatiomuutosten toteuttaminen talouden digitalisaatiota valvovien julkisten elinten rakenteen uudistamiseksi</w:t>
            </w:r>
          </w:p>
        </w:tc>
      </w:tr>
      <w:tr w:rsidR="008F28BF" w14:paraId="31F63D9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0C804C" w14:textId="77777777" w:rsidR="008F28BF" w:rsidRDefault="00296299">
            <w:pPr>
              <w:pStyle w:val="P68B1DB1-Normal19"/>
              <w:spacing w:before="0" w:after="0" w:line="240" w:lineRule="auto"/>
              <w:jc w:val="center"/>
              <w:rPr>
                <w:noProof/>
              </w:rPr>
            </w:pPr>
            <w:r>
              <w:rPr>
                <w:noProof/>
              </w:rPr>
              <w:t xml:space="preserve">49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A2AA92"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w:t>
            </w:r>
          </w:p>
          <w:p w14:paraId="1076570B" w14:textId="77777777" w:rsidR="008F28BF" w:rsidRDefault="00296299">
            <w:pPr>
              <w:pStyle w:val="P68B1DB1-Normal65"/>
              <w:spacing w:before="0" w:after="0" w:line="240" w:lineRule="auto"/>
              <w:jc w:val="center"/>
              <w:rPr>
                <w:noProof/>
                <w:color w:val="004300"/>
              </w:rPr>
            </w:pPr>
            <w:r>
              <w:rPr>
                <w:noProof/>
                <w:color w:val="006100"/>
              </w:rPr>
              <w:t>Uudistuksen 2: Yhteinen strategisten teknologioiden tuki- ja sertifiointiryhmä strategisten teknologioiden neuvoston kanssa</w:t>
            </w:r>
            <w:r>
              <w:rPr>
                <w:noProof/>
                <w:color w:val="004300"/>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F5F6B9" w14:textId="77777777" w:rsidR="008F28BF" w:rsidRDefault="00296299">
            <w:pPr>
              <w:pStyle w:val="P68B1DB1-Normal67"/>
              <w:spacing w:before="0" w:after="0" w:line="240" w:lineRule="auto"/>
              <w:jc w:val="center"/>
              <w:rPr>
                <w:noProof/>
                <w:sz w:val="20"/>
                <w:szCs w:val="20"/>
              </w:rPr>
            </w:pPr>
            <w:r>
              <w:rPr>
                <w:noProof/>
                <w:sz w:val="18"/>
                <w:szCs w:val="18"/>
              </w:rPr>
              <w:t> </w:t>
            </w:r>
            <w:r>
              <w:rPr>
                <w:noProof/>
                <w:sz w:val="20"/>
                <w:szCs w:val="20"/>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06D3C0" w14:textId="77777777" w:rsidR="008F28BF" w:rsidRDefault="00296299">
            <w:pPr>
              <w:pStyle w:val="P68B1DB1-Normal64"/>
              <w:spacing w:before="0" w:after="0" w:line="240" w:lineRule="auto"/>
              <w:jc w:val="center"/>
              <w:rPr>
                <w:noProof/>
              </w:rPr>
            </w:pPr>
            <w:r>
              <w:rPr>
                <w:noProof/>
              </w:rPr>
              <w:t xml:space="preserve">Sertifioinnin saaneiden yritysten lukumäärä  </w:t>
            </w:r>
          </w:p>
        </w:tc>
      </w:tr>
      <w:tr w:rsidR="008F28BF" w14:paraId="74F66A5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A5F00C" w14:textId="77777777" w:rsidR="008F28BF" w:rsidRDefault="00296299">
            <w:pPr>
              <w:pStyle w:val="P68B1DB1-Normal13"/>
              <w:spacing w:before="0" w:after="0" w:line="240" w:lineRule="auto"/>
              <w:jc w:val="center"/>
              <w:rPr>
                <w:noProof/>
              </w:rPr>
            </w:pPr>
            <w:r>
              <w:rPr>
                <w:noProof/>
              </w:rPr>
              <w:t xml:space="preserve">70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F6D18D" w14:textId="77777777" w:rsidR="008F28BF" w:rsidRDefault="00296299">
            <w:pPr>
              <w:pStyle w:val="P68B1DB1-Normal64"/>
              <w:spacing w:before="0" w:after="0" w:line="240" w:lineRule="auto"/>
              <w:jc w:val="center"/>
              <w:rPr>
                <w:noProof/>
              </w:rPr>
            </w:pPr>
            <w:r>
              <w:rPr>
                <w:noProof/>
              </w:rPr>
              <w:t>C 1.5: Yritysten digitaalinen muutos —</w:t>
            </w:r>
          </w:p>
          <w:p w14:paraId="6DD1FC37" w14:textId="77777777" w:rsidR="008F28BF" w:rsidRDefault="00296299">
            <w:pPr>
              <w:pStyle w:val="P68B1DB1-Normal51"/>
              <w:spacing w:before="0" w:after="0" w:line="240" w:lineRule="auto"/>
              <w:jc w:val="center"/>
              <w:rPr>
                <w:noProof/>
                <w:sz w:val="18"/>
                <w:szCs w:val="18"/>
              </w:rPr>
            </w:pPr>
            <w:r>
              <w:rPr>
                <w:noProof/>
                <w:sz w:val="20"/>
                <w:szCs w:val="20"/>
              </w:rPr>
              <w:t>Investointi 2: Eurooppalainen vertailutestaus- ja -koelaitos</w:t>
            </w:r>
            <w:r>
              <w:rPr>
                <w:noProof/>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C5BCB2" w14:textId="77777777" w:rsidR="008F28BF" w:rsidRDefault="00296299">
            <w:pPr>
              <w:pStyle w:val="P68B1DB1-Normal51"/>
              <w:spacing w:before="0" w:after="0" w:line="240" w:lineRule="auto"/>
              <w:jc w:val="center"/>
              <w:rPr>
                <w:noProof/>
                <w:sz w:val="18"/>
                <w:szCs w:val="18"/>
              </w:rPr>
            </w:pPr>
            <w:r>
              <w:rPr>
                <w:noProof/>
                <w:sz w:val="20"/>
                <w:szCs w:val="20"/>
              </w:rPr>
              <w:t>Target</w:t>
            </w:r>
            <w:r>
              <w:rPr>
                <w:noProof/>
                <w:sz w:val="18"/>
                <w:szCs w:val="18"/>
              </w:rPr>
              <w:t xml:space="preserve">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E4D619" w14:textId="77777777" w:rsidR="008F28BF" w:rsidRDefault="00296299">
            <w:pPr>
              <w:pStyle w:val="P68B1DB1-Normal64"/>
              <w:spacing w:before="0" w:after="0" w:line="240" w:lineRule="auto"/>
              <w:jc w:val="center"/>
              <w:rPr>
                <w:noProof/>
              </w:rPr>
            </w:pPr>
            <w:r>
              <w:rPr>
                <w:noProof/>
              </w:rPr>
              <w:t>Varojen maksaminen eurooppalaiselle vertailutestaus- ja -koejärjestelylle</w:t>
            </w:r>
          </w:p>
        </w:tc>
      </w:tr>
      <w:tr w:rsidR="008F28BF" w14:paraId="03BC84A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59EBEA" w14:textId="77777777" w:rsidR="008F28BF" w:rsidRDefault="00296299">
            <w:pPr>
              <w:pStyle w:val="P68B1DB1-Normal13"/>
              <w:spacing w:before="0" w:after="0" w:line="240" w:lineRule="auto"/>
              <w:jc w:val="center"/>
              <w:rPr>
                <w:noProof/>
              </w:rPr>
            </w:pPr>
            <w:r>
              <w:rPr>
                <w:noProof/>
              </w:rPr>
              <w:t xml:space="preserve">73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BC29EE" w14:textId="77777777" w:rsidR="008F28BF" w:rsidRDefault="00296299">
            <w:pPr>
              <w:pStyle w:val="P68B1DB1-Normal64"/>
              <w:spacing w:before="0" w:after="0" w:line="240" w:lineRule="auto"/>
              <w:jc w:val="center"/>
              <w:rPr>
                <w:noProof/>
              </w:rPr>
            </w:pPr>
            <w:r>
              <w:rPr>
                <w:noProof/>
              </w:rPr>
              <w:t>C 1.6: Rakennusprosessin nopeuttaminen ja digitalisointi —</w:t>
            </w:r>
          </w:p>
          <w:p w14:paraId="1DA15299" w14:textId="77777777" w:rsidR="008F28BF" w:rsidRDefault="00296299">
            <w:pPr>
              <w:pStyle w:val="P68B1DB1-Normal51"/>
              <w:spacing w:before="0" w:after="0" w:line="240" w:lineRule="auto"/>
              <w:jc w:val="center"/>
              <w:rPr>
                <w:noProof/>
                <w:sz w:val="18"/>
                <w:szCs w:val="18"/>
              </w:rPr>
            </w:pPr>
            <w:r>
              <w:rPr>
                <w:noProof/>
                <w:sz w:val="20"/>
                <w:szCs w:val="20"/>
              </w:rPr>
              <w:t>Uudistus 1: Uuden rakennuslain ja kaavoituslain täytäntöönpano käytännössä</w:t>
            </w:r>
            <w:r>
              <w:rPr>
                <w:noProof/>
                <w:sz w:val="18"/>
                <w:szCs w:val="18"/>
              </w:rPr>
              <w:t xml:space="preserve">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EA87D4"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69BE76" w14:textId="77777777" w:rsidR="008F28BF" w:rsidRDefault="00296299">
            <w:pPr>
              <w:pStyle w:val="P68B1DB1-Normal64"/>
              <w:spacing w:before="0" w:after="0" w:line="240" w:lineRule="auto"/>
              <w:jc w:val="center"/>
              <w:rPr>
                <w:noProof/>
              </w:rPr>
            </w:pPr>
            <w:r>
              <w:rPr>
                <w:noProof/>
              </w:rPr>
              <w:t xml:space="preserve"> Varusteiden hankinta rakennusviranomaisille</w:t>
            </w:r>
          </w:p>
        </w:tc>
      </w:tr>
      <w:tr w:rsidR="008F28BF" w14:paraId="487E630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3A58C1" w14:textId="77777777" w:rsidR="008F28BF" w:rsidRDefault="00296299">
            <w:pPr>
              <w:pStyle w:val="P68B1DB1-Normal13"/>
              <w:spacing w:before="0" w:after="0" w:line="240" w:lineRule="auto"/>
              <w:jc w:val="center"/>
              <w:rPr>
                <w:noProof/>
              </w:rPr>
            </w:pPr>
            <w:r>
              <w:rPr>
                <w:noProof/>
              </w:rPr>
              <w:t>112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BCCA3" w14:textId="77777777" w:rsidR="008F28BF" w:rsidRDefault="00296299">
            <w:pPr>
              <w:pStyle w:val="P68B1DB1-Normal64"/>
              <w:spacing w:before="0" w:after="0" w:line="240" w:lineRule="auto"/>
              <w:jc w:val="center"/>
              <w:rPr>
                <w:noProof/>
              </w:rPr>
            </w:pPr>
            <w:r>
              <w:rPr>
                <w:noProof/>
              </w:rPr>
              <w:t>C 2.3: Siirtyminen puhtaampiin energialähteisiin – Investointi 1: Uusien aurinkosähkölähteiden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96720B"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A1C7E5" w14:textId="77777777" w:rsidR="008F28BF" w:rsidRDefault="00296299">
            <w:pPr>
              <w:pStyle w:val="P68B1DB1-Normal64"/>
              <w:spacing w:before="0" w:after="0" w:line="240" w:lineRule="auto"/>
              <w:jc w:val="center"/>
              <w:rPr>
                <w:noProof/>
              </w:rPr>
            </w:pPr>
            <w:r>
              <w:rPr>
                <w:noProof/>
              </w:rPr>
              <w:t>FVE-lähteiden asennetun kapasiteetin lisääminen</w:t>
            </w:r>
          </w:p>
        </w:tc>
      </w:tr>
      <w:tr w:rsidR="008F28BF" w14:paraId="451C77F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A8C36E" w14:textId="77777777" w:rsidR="008F28BF" w:rsidRDefault="00296299">
            <w:pPr>
              <w:pStyle w:val="P68B1DB1-Normal13"/>
              <w:spacing w:before="0" w:after="0" w:line="240" w:lineRule="auto"/>
              <w:jc w:val="center"/>
              <w:rPr>
                <w:noProof/>
              </w:rPr>
            </w:pPr>
            <w:r>
              <w:rPr>
                <w:noProof/>
              </w:rPr>
              <w:t>185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5E10ED" w14:textId="77777777" w:rsidR="008F28BF" w:rsidRDefault="00296299">
            <w:pPr>
              <w:pStyle w:val="P68B1DB1-Normal64"/>
              <w:spacing w:before="0" w:after="0" w:line="240" w:lineRule="auto"/>
              <w:jc w:val="center"/>
              <w:rPr>
                <w:noProof/>
              </w:rPr>
            </w:pPr>
            <w:r>
              <w:rPr>
                <w:noProof/>
              </w:rPr>
              <w:t>C 3.3: Työnvälityspalvelujen nykyaikaistaminen ja työmarkkinoiden kehittäminen – uudistus 1: Työmarkkinapolitiikan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BC3640"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7A33A8" w14:textId="77777777" w:rsidR="008F28BF" w:rsidRDefault="00296299">
            <w:pPr>
              <w:pStyle w:val="P68B1DB1-Normal68"/>
              <w:spacing w:before="0" w:after="0" w:line="240" w:lineRule="auto"/>
              <w:jc w:val="center"/>
              <w:rPr>
                <w:rFonts w:eastAsia="Times New Roman"/>
                <w:noProof/>
                <w:szCs w:val="20"/>
              </w:rPr>
            </w:pPr>
            <w:r>
              <w:rPr>
                <w:noProof/>
              </w:rPr>
              <w:t xml:space="preserve">Muutetun työlain voimaantulo </w:t>
            </w:r>
          </w:p>
        </w:tc>
      </w:tr>
      <w:tr w:rsidR="008F28BF" w14:paraId="372F29A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341B72" w14:textId="77777777" w:rsidR="008F28BF" w:rsidRDefault="00296299">
            <w:pPr>
              <w:pStyle w:val="P68B1DB1-Normal13"/>
              <w:spacing w:before="0" w:after="0" w:line="240" w:lineRule="auto"/>
              <w:jc w:val="center"/>
              <w:rPr>
                <w:noProof/>
              </w:rPr>
            </w:pPr>
            <w:r>
              <w:rPr>
                <w:noProof/>
              </w:rPr>
              <w:t>273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0DCBE5" w14:textId="77777777" w:rsidR="008F28BF" w:rsidRDefault="00296299">
            <w:pPr>
              <w:pStyle w:val="P68B1DB1-Normal64"/>
              <w:spacing w:before="0" w:after="0" w:line="240" w:lineRule="auto"/>
              <w:jc w:val="center"/>
              <w:rPr>
                <w:noProof/>
              </w:rPr>
            </w:pPr>
            <w:r>
              <w:rPr>
                <w:noProof/>
              </w:rPr>
              <w:t>C 3.3: Työvoimapalvelujen nykyaikaistaminen ja työmarkkinoiden kehittäminen – Investointi 3: Sosiaalihuollon infrastruktuurin kehittäminen ja nykyaikaistaminen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53BDD3"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A612E2" w14:textId="77777777" w:rsidR="008F28BF" w:rsidRDefault="00296299">
            <w:pPr>
              <w:pStyle w:val="P68B1DB1-Normal64"/>
              <w:spacing w:before="0" w:after="0" w:line="240" w:lineRule="auto"/>
              <w:jc w:val="center"/>
              <w:rPr>
                <w:noProof/>
              </w:rPr>
            </w:pPr>
            <w:r>
              <w:rPr>
                <w:noProof/>
              </w:rPr>
              <w:t xml:space="preserve">Sosiaalipalvelulain muuttaminen valitusten osalta  </w:t>
            </w:r>
          </w:p>
        </w:tc>
      </w:tr>
      <w:tr w:rsidR="008F28BF" w14:paraId="09EA4F6F"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5E3620" w14:textId="77777777" w:rsidR="008F28BF" w:rsidRDefault="00296299">
            <w:pPr>
              <w:pStyle w:val="P68B1DB1-Normal13"/>
              <w:spacing w:before="0" w:after="0" w:line="240" w:lineRule="auto"/>
              <w:jc w:val="center"/>
              <w:rPr>
                <w:noProof/>
              </w:rPr>
            </w:pPr>
            <w:r>
              <w:rPr>
                <w:noProof/>
              </w:rPr>
              <w:t>206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4F3B85" w14:textId="77777777" w:rsidR="008F28BF" w:rsidRDefault="00296299">
            <w:pPr>
              <w:pStyle w:val="P68B1DB1-Normal64"/>
              <w:spacing w:before="0" w:after="0" w:line="240" w:lineRule="auto"/>
              <w:jc w:val="center"/>
              <w:rPr>
                <w:noProof/>
              </w:rPr>
            </w:pPr>
            <w:r>
              <w:rPr>
                <w:noProof/>
              </w:rPr>
              <w:t>C 4.3: Korruptiontorjuntauudistukset – Uudistus 4: Lobbauksen sääntely</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AB4B9C"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C8087E6" w14:textId="77777777" w:rsidR="008F28BF" w:rsidRDefault="00296299">
            <w:pPr>
              <w:pStyle w:val="P68B1DB1-Normal64"/>
              <w:spacing w:before="0" w:after="0" w:line="240" w:lineRule="auto"/>
              <w:jc w:val="center"/>
              <w:rPr>
                <w:noProof/>
              </w:rPr>
            </w:pPr>
            <w:r>
              <w:rPr>
                <w:noProof/>
              </w:rPr>
              <w:t>Lobbausta koskevan lain voimaantulo</w:t>
            </w:r>
          </w:p>
        </w:tc>
      </w:tr>
      <w:tr w:rsidR="008F28BF" w14:paraId="2BB873B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F616BC" w14:textId="77777777" w:rsidR="008F28BF" w:rsidRDefault="00296299">
            <w:pPr>
              <w:pStyle w:val="P68B1DB1-Normal64"/>
              <w:spacing w:before="0" w:after="0" w:line="240" w:lineRule="auto"/>
              <w:jc w:val="center"/>
              <w:rPr>
                <w:noProof/>
              </w:rPr>
            </w:pPr>
            <w:r>
              <w:rPr>
                <w:noProof/>
              </w:rPr>
              <w:t>220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D31A18" w14:textId="77777777" w:rsidR="008F28BF" w:rsidRDefault="00296299">
            <w:pPr>
              <w:pStyle w:val="P68B1DB1-Normal64"/>
              <w:spacing w:before="0" w:after="0" w:line="240" w:lineRule="auto"/>
              <w:jc w:val="center"/>
              <w:rPr>
                <w:noProof/>
              </w:rPr>
            </w:pPr>
            <w:r>
              <w:rPr>
                <w:noProof/>
              </w:rPr>
              <w:t>C 4.5: Kulttuurialan ja luovien alojen kehittäminen – Uudistus 1: Lainsäädäntöuudistus, jolla otetaan käyttöön monista lähteistä peräisin oleva kulttuurilaitosten rahoitus ja taiteilijoiden rekisteröinti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9CBE7E"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44D552" w14:textId="77777777" w:rsidR="008F28BF" w:rsidRDefault="00296299">
            <w:pPr>
              <w:pStyle w:val="P68B1DB1-Normal64"/>
              <w:spacing w:before="0" w:after="0" w:line="240" w:lineRule="auto"/>
              <w:jc w:val="center"/>
              <w:rPr>
                <w:noProof/>
              </w:rPr>
            </w:pPr>
            <w:r>
              <w:rPr>
                <w:noProof/>
              </w:rPr>
              <w:t>Voimaan tulee lainsäädäntömuutos, joka mahdollistaa monilähteisen kulttuurirahoituksen ja taiteilijoiden rekisteröinnin</w:t>
            </w:r>
          </w:p>
        </w:tc>
      </w:tr>
      <w:tr w:rsidR="008F28BF" w14:paraId="74BBE93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3B4363" w14:textId="77777777" w:rsidR="008F28BF" w:rsidRDefault="00296299">
            <w:pPr>
              <w:pStyle w:val="P68B1DB1-Normal64"/>
              <w:spacing w:before="0" w:after="0" w:line="240" w:lineRule="auto"/>
              <w:jc w:val="center"/>
              <w:rPr>
                <w:noProof/>
              </w:rPr>
            </w:pPr>
            <w:r>
              <w:rPr>
                <w:noProof/>
              </w:rPr>
              <w:t>196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9510FF" w14:textId="77777777" w:rsidR="008F28BF" w:rsidRDefault="00296299">
            <w:pPr>
              <w:pStyle w:val="P68B1DB1-Normal64"/>
              <w:spacing w:before="0" w:after="0" w:line="240" w:lineRule="auto"/>
              <w:jc w:val="center"/>
              <w:rPr>
                <w:noProof/>
              </w:rPr>
            </w:pPr>
            <w:r>
              <w:rPr>
                <w:noProof/>
              </w:rPr>
              <w:t>C 3.3: Työvoimapalvelujen nykyaikaistaminen ja työmarkkinoiden kehittäminen – Investointi 3: Sosiaalihuollon infrastruktuurin kehittäminen ja nykyaikaistaminen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B9CCEB"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F73BBF" w14:textId="77777777" w:rsidR="008F28BF" w:rsidRDefault="00296299">
            <w:pPr>
              <w:pStyle w:val="P68B1DB1-Normal64"/>
              <w:spacing w:before="0" w:after="0" w:line="240" w:lineRule="auto"/>
              <w:jc w:val="center"/>
              <w:rPr>
                <w:noProof/>
              </w:rPr>
            </w:pPr>
            <w:r>
              <w:rPr>
                <w:noProof/>
              </w:rPr>
              <w:t>T1: Sosiaalisten ennaltaehkäisy-, neuvonta- tai kotihoitopalvelujen tarjoajille ostettujen vähäpäästöisten ajoneuvojen määrä</w:t>
            </w:r>
          </w:p>
        </w:tc>
      </w:tr>
      <w:tr w:rsidR="008F28BF" w14:paraId="2FC640B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EE290F" w14:textId="77777777" w:rsidR="008F28BF" w:rsidRDefault="00296299">
            <w:pPr>
              <w:pStyle w:val="P68B1DB1-Normal64"/>
              <w:spacing w:before="0" w:after="0" w:line="240" w:lineRule="auto"/>
              <w:jc w:val="center"/>
              <w:rPr>
                <w:noProof/>
              </w:rPr>
            </w:pPr>
            <w:r>
              <w:rPr>
                <w:noProof/>
              </w:rPr>
              <w:t>234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AA1511" w14:textId="77777777" w:rsidR="008F28BF" w:rsidRDefault="00296299">
            <w:pPr>
              <w:pStyle w:val="P68B1DB1-Normal64"/>
              <w:spacing w:before="0" w:after="0" w:line="240" w:lineRule="auto"/>
              <w:jc w:val="center"/>
              <w:rPr>
                <w:noProof/>
              </w:rPr>
            </w:pPr>
            <w:r>
              <w:rPr>
                <w:noProof/>
              </w:rPr>
              <w:t>C 6.1: Terveydenhuoltojärjestelmän häiriönsietokyvyn parantaminen – Investointi 2: Kuntoutushoito kriittisistä sairauksista toipuville potilaille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7073E"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0DD95BC" w14:textId="77777777" w:rsidR="008F28BF" w:rsidRDefault="00296299">
            <w:pPr>
              <w:pStyle w:val="P68B1DB1-Normal64"/>
              <w:spacing w:before="0" w:after="0" w:line="240" w:lineRule="auto"/>
              <w:jc w:val="center"/>
              <w:rPr>
                <w:noProof/>
              </w:rPr>
            </w:pPr>
            <w:r>
              <w:rPr>
                <w:noProof/>
              </w:rPr>
              <w:t xml:space="preserve">Kuntoutushoidon tukeminen </w:t>
            </w:r>
          </w:p>
        </w:tc>
      </w:tr>
      <w:tr w:rsidR="008F28BF" w14:paraId="098D038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3AC6F49" w14:textId="77777777" w:rsidR="008F28BF" w:rsidRDefault="00296299">
            <w:pPr>
              <w:pStyle w:val="P68B1DB1-Normal64"/>
              <w:spacing w:before="0" w:after="0" w:line="240" w:lineRule="auto"/>
              <w:jc w:val="center"/>
              <w:rPr>
                <w:noProof/>
              </w:rPr>
            </w:pPr>
            <w:r>
              <w:rPr>
                <w:noProof/>
              </w:rPr>
              <w:t>237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362B11"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Uudistus 2: Ennalta ehkäisevien seulontaohjelmien tukeminen ja laadun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1F2C6D"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F83819" w14:textId="77777777" w:rsidR="008F28BF" w:rsidRDefault="00296299">
            <w:pPr>
              <w:pStyle w:val="P68B1DB1-Normal64"/>
              <w:spacing w:before="0" w:after="0" w:line="240" w:lineRule="auto"/>
              <w:jc w:val="center"/>
              <w:rPr>
                <w:noProof/>
              </w:rPr>
            </w:pPr>
            <w:r>
              <w:rPr>
                <w:noProof/>
              </w:rPr>
              <w:t>Syöpäseulontaohjelmien koordinoinnista vastaavan laitoksen nimittäminen</w:t>
            </w:r>
          </w:p>
        </w:tc>
      </w:tr>
      <w:tr w:rsidR="008F28BF" w14:paraId="0F506FF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CC3F6A" w14:textId="77777777" w:rsidR="008F28BF" w:rsidRDefault="00296299">
            <w:pPr>
              <w:pStyle w:val="P68B1DB1-Normal64"/>
              <w:spacing w:before="0" w:after="0" w:line="240" w:lineRule="auto"/>
              <w:jc w:val="center"/>
              <w:rPr>
                <w:noProof/>
              </w:rPr>
            </w:pPr>
            <w:r>
              <w:rPr>
                <w:noProof/>
              </w:rPr>
              <w:t>239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A966EE"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Uudistus 2: Ennalta ehkäisevien seulontaohjelmien tukeminen ja laadun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E6C63"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F0FE16" w14:textId="77777777" w:rsidR="008F28BF" w:rsidRDefault="00296299">
            <w:pPr>
              <w:pStyle w:val="P68B1DB1-Normal64"/>
              <w:spacing w:before="0" w:after="0" w:line="240" w:lineRule="auto"/>
              <w:jc w:val="center"/>
              <w:rPr>
                <w:noProof/>
              </w:rPr>
            </w:pPr>
            <w:r>
              <w:rPr>
                <w:noProof/>
              </w:rPr>
              <w:t>Uuteen varhaiseen keuhkosyövän havaitsemisohjelmaan osallistuneiden lukumäärä</w:t>
            </w:r>
          </w:p>
        </w:tc>
      </w:tr>
      <w:tr w:rsidR="008F28BF" w14:paraId="07BE950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E3B4F1" w14:textId="77777777" w:rsidR="008F28BF" w:rsidRDefault="00296299">
            <w:pPr>
              <w:pStyle w:val="P68B1DB1-Normal64"/>
              <w:spacing w:line="240" w:lineRule="auto"/>
              <w:jc w:val="center"/>
              <w:rPr>
                <w:noProof/>
              </w:rPr>
            </w:pPr>
            <w:r>
              <w:rPr>
                <w:noProof/>
              </w:rPr>
              <w:t xml:space="preserve">282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A1381A" w14:textId="77777777" w:rsidR="008F28BF" w:rsidRPr="00B00FC3" w:rsidRDefault="00296299">
            <w:pPr>
              <w:spacing w:line="240" w:lineRule="auto"/>
              <w:jc w:val="center"/>
              <w:rPr>
                <w:rFonts w:eastAsia="Times New Roman"/>
                <w:noProof/>
                <w:color w:val="006100"/>
                <w:sz w:val="20"/>
                <w:szCs w:val="20"/>
                <w:lang w:val="en-IE"/>
              </w:rPr>
            </w:pPr>
            <w:r w:rsidRPr="00B00FC3">
              <w:rPr>
                <w:rFonts w:eastAsia="Times New Roman"/>
                <w:noProof/>
                <w:color w:val="006100"/>
                <w:sz w:val="20"/>
                <w:szCs w:val="20"/>
                <w:lang w:val="en-IE"/>
              </w:rPr>
              <w:t xml:space="preserve">C 4.1: Julkisten investointien järjestelmällinen tuki – uudistus 3: </w:t>
            </w:r>
            <w:r w:rsidRPr="00B00FC3">
              <w:rPr>
                <w:noProof/>
                <w:lang w:val="en-IE"/>
              </w:rPr>
              <w:br/>
            </w:r>
            <w:r w:rsidRPr="00B00FC3">
              <w:rPr>
                <w:rFonts w:eastAsia="Times New Roman"/>
                <w:noProof/>
                <w:color w:val="006100"/>
                <w:sz w:val="20"/>
                <w:szCs w:val="20"/>
                <w:lang w:val="en-IE"/>
              </w:rPr>
              <w:t xml:space="preserve"> Financial support for the preparation of projects in line with EU objectives</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F1F9EB" w14:textId="77777777" w:rsidR="008F28BF" w:rsidRDefault="00296299">
            <w:pPr>
              <w:pStyle w:val="P68B1DB1-Normal64"/>
              <w:spacing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0D4FE3" w14:textId="77777777" w:rsidR="008F28BF" w:rsidRDefault="00296299">
            <w:pPr>
              <w:pStyle w:val="P68B1DB1-Normal64"/>
              <w:spacing w:line="240" w:lineRule="auto"/>
              <w:jc w:val="center"/>
              <w:rPr>
                <w:noProof/>
              </w:rPr>
            </w:pPr>
            <w:r>
              <w:rPr>
                <w:noProof/>
              </w:rPr>
              <w:t xml:space="preserve">Tuettaviksi valittujen hankkeiden lukumäärä </w:t>
            </w:r>
          </w:p>
        </w:tc>
      </w:tr>
      <w:tr w:rsidR="008F28BF" w14:paraId="307AD39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68E88B" w14:textId="77777777" w:rsidR="008F28BF" w:rsidRDefault="00296299">
            <w:pPr>
              <w:pStyle w:val="P68B1DB1-Normal64"/>
              <w:spacing w:line="240" w:lineRule="auto"/>
              <w:jc w:val="center"/>
              <w:rPr>
                <w:noProof/>
              </w:rPr>
            </w:pPr>
            <w:r>
              <w:rPr>
                <w:noProof/>
              </w:rPr>
              <w:t xml:space="preserve">287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ADE7A7" w14:textId="77777777" w:rsidR="008F28BF" w:rsidRDefault="00296299">
            <w:pPr>
              <w:pStyle w:val="P68B1DB1-Normal64"/>
              <w:spacing w:line="240" w:lineRule="auto"/>
              <w:jc w:val="center"/>
              <w:rPr>
                <w:noProof/>
              </w:rPr>
            </w:pPr>
            <w:r>
              <w:rPr>
                <w:noProof/>
              </w:rPr>
              <w:t>C 4.1: Järjestelmällinen tuki julkisille investoinneille – Uudistus 4:  Kansallisen elpymis- ja palautumissuunnitelman vaikuttavuuden lisääminen ja sen täytäntöönpanon tehostaminen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9CAC42" w14:textId="77777777" w:rsidR="008F28BF" w:rsidRDefault="00296299">
            <w:pPr>
              <w:pStyle w:val="P68B1DB1-Normal64"/>
              <w:spacing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8961D5" w14:textId="77777777" w:rsidR="008F28BF" w:rsidRDefault="00296299">
            <w:pPr>
              <w:pStyle w:val="P68B1DB1-Normal64"/>
              <w:spacing w:line="240" w:lineRule="auto"/>
              <w:jc w:val="center"/>
              <w:rPr>
                <w:noProof/>
              </w:rPr>
            </w:pPr>
            <w:r>
              <w:rPr>
                <w:noProof/>
              </w:rPr>
              <w:t>Arkistojärjestelmän (AIS) päivitys</w:t>
            </w:r>
          </w:p>
        </w:tc>
      </w:tr>
      <w:tr w:rsidR="008F28BF" w14:paraId="54BDFCEF"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150074" w14:textId="77777777" w:rsidR="008F28BF" w:rsidRDefault="00296299">
            <w:pPr>
              <w:pStyle w:val="P68B1DB1-Normal64"/>
              <w:spacing w:line="240" w:lineRule="auto"/>
              <w:jc w:val="center"/>
              <w:rPr>
                <w:noProof/>
              </w:rPr>
            </w:pPr>
            <w:r>
              <w:rPr>
                <w:noProof/>
              </w:rPr>
              <w:t xml:space="preserve">288 </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BF5ADB" w14:textId="77777777" w:rsidR="008F28BF" w:rsidRDefault="00296299">
            <w:pPr>
              <w:pStyle w:val="P68B1DB1-Normal64"/>
              <w:spacing w:line="240" w:lineRule="auto"/>
              <w:jc w:val="center"/>
              <w:rPr>
                <w:noProof/>
              </w:rPr>
            </w:pPr>
            <w:r>
              <w:rPr>
                <w:noProof/>
              </w:rPr>
              <w:t>C 4.1: Julkisten investointien järjestelmällinen tuki – Uudistus 4:  Kansallisen elpymis- ja palautumissuunnitelman vaikuttavuuden lisääminen ja sen täytäntöönpanon tehostaminen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0D28A6" w14:textId="77777777" w:rsidR="008F28BF" w:rsidRDefault="00296299">
            <w:pPr>
              <w:pStyle w:val="P68B1DB1-Normal64"/>
              <w:spacing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DD3EC6" w14:textId="77777777" w:rsidR="008F28BF" w:rsidRDefault="00296299">
            <w:pPr>
              <w:pStyle w:val="P68B1DB1-Normal64"/>
              <w:spacing w:line="240" w:lineRule="auto"/>
              <w:jc w:val="center"/>
              <w:rPr>
                <w:noProof/>
              </w:rPr>
            </w:pPr>
            <w:r>
              <w:rPr>
                <w:noProof/>
              </w:rPr>
              <w:t>Elpymis- ja palautumissuunnitelman parissa työskentelevien määrän lisääminen vuoteen 2024 mennessä</w:t>
            </w:r>
          </w:p>
        </w:tc>
      </w:tr>
      <w:tr w:rsidR="008F28BF" w14:paraId="67BFC6E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9D2FD9" w14:textId="77777777" w:rsidR="008F28BF" w:rsidRDefault="00296299">
            <w:pPr>
              <w:pStyle w:val="P68B1DB1-Normal64"/>
              <w:spacing w:line="240" w:lineRule="auto"/>
              <w:jc w:val="center"/>
              <w:rPr>
                <w:noProof/>
              </w:rPr>
            </w:pPr>
            <w:r>
              <w:rPr>
                <w:noProof/>
              </w:rPr>
              <w:t>306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415534" w14:textId="77777777" w:rsidR="008F28BF" w:rsidRDefault="00296299">
            <w:pPr>
              <w:pStyle w:val="P68B1DB1-Normal64"/>
              <w:spacing w:line="240" w:lineRule="auto"/>
              <w:jc w:val="center"/>
              <w:rPr>
                <w:noProof/>
              </w:rPr>
            </w:pPr>
            <w:r>
              <w:rPr>
                <w:noProof/>
              </w:rPr>
              <w:t>C 7.1:  Uusiutuva energia ja sähköinfrastruktuuri (REPowerEU) – Uudistus 3 – Alatoimenpide 1: Verkkoliitäntämenettelyn avoimuuden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6E564C" w14:textId="77777777" w:rsidR="008F28BF" w:rsidRDefault="00296299">
            <w:pPr>
              <w:pStyle w:val="P68B1DB1-Normal64"/>
              <w:spacing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F19A77" w14:textId="77777777" w:rsidR="008F28BF" w:rsidRDefault="00296299">
            <w:pPr>
              <w:pStyle w:val="P68B1DB1-Normal64"/>
              <w:spacing w:line="240" w:lineRule="auto"/>
              <w:jc w:val="center"/>
              <w:rPr>
                <w:noProof/>
              </w:rPr>
            </w:pPr>
            <w:r>
              <w:rPr>
                <w:noProof/>
              </w:rPr>
              <w:t>Verkkoliitäntäpyyntöjä ja -kapasiteettia koskevien tietojen julkaiseminen</w:t>
            </w:r>
          </w:p>
        </w:tc>
      </w:tr>
      <w:tr w:rsidR="008F28BF" w14:paraId="020346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3E9FE7" w14:textId="77777777" w:rsidR="008F28BF" w:rsidRDefault="00296299">
            <w:pPr>
              <w:pStyle w:val="P68B1DB1-Normal64"/>
              <w:spacing w:line="240" w:lineRule="auto"/>
              <w:jc w:val="center"/>
              <w:rPr>
                <w:noProof/>
              </w:rPr>
            </w:pPr>
            <w:r>
              <w:rPr>
                <w:noProof/>
              </w:rPr>
              <w:t>310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8930CA" w14:textId="77777777" w:rsidR="008F28BF" w:rsidRDefault="00296299">
            <w:pPr>
              <w:pStyle w:val="P68B1DB1-Normal64"/>
              <w:spacing w:before="0" w:after="0" w:line="240" w:lineRule="auto"/>
              <w:jc w:val="center"/>
              <w:rPr>
                <w:noProof/>
              </w:rPr>
            </w:pPr>
            <w:r>
              <w:rPr>
                <w:noProof/>
              </w:rPr>
              <w:t xml:space="preserve">C 7.2 Energia-alan hajauttamisen ja digitalisoinnin tukeminen – uudistus 3:  Sähkötietokeskus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21A75A" w14:textId="77777777" w:rsidR="008F28BF" w:rsidRDefault="00296299">
            <w:pPr>
              <w:pStyle w:val="P68B1DB1-Normal64"/>
              <w:spacing w:before="0" w:after="0" w:line="240" w:lineRule="auto"/>
              <w:rPr>
                <w:noProof/>
              </w:rPr>
            </w:pPr>
            <w:r>
              <w:rPr>
                <w:noProof/>
              </w:rPr>
              <w:t xml:space="preserve">       Virstanpylväs </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1DE5BC" w14:textId="77777777" w:rsidR="008F28BF" w:rsidRDefault="00296299">
            <w:pPr>
              <w:pStyle w:val="P68B1DB1-Normal64"/>
              <w:spacing w:before="0" w:after="0" w:line="240" w:lineRule="auto"/>
              <w:jc w:val="center"/>
              <w:rPr>
                <w:noProof/>
              </w:rPr>
            </w:pPr>
            <w:r>
              <w:rPr>
                <w:noProof/>
              </w:rPr>
              <w:t>Energiatietokeskuksen toiminta käynnistyy</w:t>
            </w:r>
          </w:p>
        </w:tc>
      </w:tr>
      <w:tr w:rsidR="008F28BF" w14:paraId="638EE1A0"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B17101" w14:textId="77777777" w:rsidR="008F28BF" w:rsidRDefault="00296299">
            <w:pPr>
              <w:pStyle w:val="P68B1DB1-Normal64"/>
              <w:spacing w:line="240" w:lineRule="auto"/>
              <w:jc w:val="center"/>
              <w:rPr>
                <w:noProof/>
              </w:rPr>
            </w:pPr>
            <w:r>
              <w:rPr>
                <w:noProof/>
              </w:rPr>
              <w:t>313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49100C" w14:textId="77777777" w:rsidR="008F28BF" w:rsidRDefault="00296299">
            <w:pPr>
              <w:pStyle w:val="P68B1DB1-Normal64"/>
              <w:spacing w:before="0" w:after="0" w:line="240" w:lineRule="auto"/>
              <w:jc w:val="center"/>
              <w:rPr>
                <w:noProof/>
              </w:rPr>
            </w:pPr>
            <w:r>
              <w:rPr>
                <w:noProof/>
              </w:rPr>
              <w:t>C 7.2 Energia-alan hajauttamisen ja digitalisoinnin tukeminen (REPOWER EU) – Uudistus 1: Energiayhteisöt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F9A7A7"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A17EEC" w14:textId="77777777" w:rsidR="008F28BF" w:rsidRDefault="00296299">
            <w:pPr>
              <w:pStyle w:val="P68B1DB1-Normal64"/>
              <w:spacing w:before="0" w:after="0" w:line="240" w:lineRule="auto"/>
              <w:jc w:val="center"/>
              <w:rPr>
                <w:noProof/>
              </w:rPr>
            </w:pPr>
            <w:r>
              <w:rPr>
                <w:noProof/>
              </w:rPr>
              <w:t>Tilannekatsaus tietotekniikkainfrastruktuuri-investoinneista</w:t>
            </w:r>
          </w:p>
        </w:tc>
      </w:tr>
      <w:tr w:rsidR="008F28BF" w14:paraId="0D3AABE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72924F" w14:textId="77777777" w:rsidR="008F28BF" w:rsidRDefault="00296299">
            <w:pPr>
              <w:pStyle w:val="P68B1DB1-Normal64"/>
              <w:spacing w:line="240" w:lineRule="auto"/>
              <w:jc w:val="center"/>
              <w:rPr>
                <w:noProof/>
              </w:rPr>
            </w:pPr>
            <w:r>
              <w:rPr>
                <w:noProof/>
              </w:rPr>
              <w:t>315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63E312" w14:textId="77777777" w:rsidR="008F28BF" w:rsidRDefault="00296299">
            <w:pPr>
              <w:pStyle w:val="P68B1DB1-Normal64"/>
              <w:spacing w:before="0" w:after="0" w:line="240" w:lineRule="auto"/>
              <w:jc w:val="center"/>
              <w:rPr>
                <w:noProof/>
              </w:rPr>
            </w:pPr>
            <w:r>
              <w:rPr>
                <w:noProof/>
              </w:rPr>
              <w:t xml:space="preserve">C 7.2 Energia-alan hajauttamisen ja digitalisoinnin tukeminen – uudistus 2: </w:t>
            </w:r>
          </w:p>
          <w:p w14:paraId="140B2BD8" w14:textId="77777777" w:rsidR="008F28BF" w:rsidRDefault="00296299">
            <w:pPr>
              <w:pStyle w:val="P68B1DB1-Normal64"/>
              <w:spacing w:before="0" w:after="0" w:line="240" w:lineRule="auto"/>
              <w:jc w:val="center"/>
              <w:rPr>
                <w:noProof/>
              </w:rPr>
            </w:pPr>
            <w:r>
              <w:rPr>
                <w:noProof/>
              </w:rPr>
              <w:t xml:space="preserve">Energian varastoinnin ja fossiilittoman joustavuuden kehys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9DAC27"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E20DDD" w14:textId="77777777" w:rsidR="008F28BF" w:rsidRDefault="00296299">
            <w:pPr>
              <w:pStyle w:val="P68B1DB1-Normal64"/>
              <w:spacing w:before="0" w:after="0" w:line="240" w:lineRule="auto"/>
              <w:jc w:val="center"/>
              <w:rPr>
                <w:noProof/>
              </w:rPr>
            </w:pPr>
            <w:r>
              <w:rPr>
                <w:noProof/>
              </w:rPr>
              <w:t>Mietintö fossiilittoman joustavuuden tarpeesta</w:t>
            </w:r>
          </w:p>
        </w:tc>
      </w:tr>
      <w:tr w:rsidR="008F28BF" w14:paraId="36204C7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E0B35A" w14:textId="77777777" w:rsidR="008F28BF" w:rsidRDefault="00296299">
            <w:pPr>
              <w:pStyle w:val="P68B1DB1-Normal64"/>
              <w:spacing w:line="240" w:lineRule="auto"/>
              <w:jc w:val="center"/>
              <w:rPr>
                <w:noProof/>
              </w:rPr>
            </w:pPr>
            <w:r>
              <w:rPr>
                <w:noProof/>
              </w:rPr>
              <w:t>316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4D4AA7" w14:textId="77777777" w:rsidR="008F28BF" w:rsidRDefault="00296299">
            <w:pPr>
              <w:pStyle w:val="P68B1DB1-Normal64"/>
              <w:spacing w:before="0" w:after="0" w:line="240" w:lineRule="auto"/>
              <w:jc w:val="center"/>
              <w:rPr>
                <w:noProof/>
              </w:rPr>
            </w:pPr>
            <w:r>
              <w:rPr>
                <w:noProof/>
              </w:rPr>
              <w:t>C 7.2 Energia-alan hajauttamisen ja digitalisoinnin tukeminen —</w:t>
            </w:r>
          </w:p>
          <w:p w14:paraId="0935C309" w14:textId="77777777" w:rsidR="008F28BF" w:rsidRDefault="00296299">
            <w:pPr>
              <w:pStyle w:val="P68B1DB1-Normal64"/>
              <w:spacing w:before="0" w:after="0" w:line="240" w:lineRule="auto"/>
              <w:jc w:val="center"/>
              <w:rPr>
                <w:noProof/>
              </w:rPr>
            </w:pPr>
            <w:r>
              <w:rPr>
                <w:noProof/>
              </w:rPr>
              <w:t xml:space="preserve">Uudistuksen 2:  </w:t>
            </w:r>
          </w:p>
          <w:p w14:paraId="6E87E5FE" w14:textId="77777777" w:rsidR="008F28BF" w:rsidRDefault="00296299">
            <w:pPr>
              <w:pStyle w:val="P68B1DB1-Normal64"/>
              <w:spacing w:before="0" w:after="0" w:line="240" w:lineRule="auto"/>
              <w:jc w:val="center"/>
              <w:rPr>
                <w:noProof/>
              </w:rPr>
            </w:pPr>
            <w:r>
              <w:rPr>
                <w:noProof/>
              </w:rPr>
              <w:t xml:space="preserve">Energian varastoinnin ja fossiilittoman joustavuuden kehys </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8F242D"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6BC990" w14:textId="77777777" w:rsidR="008F28BF" w:rsidRDefault="00296299">
            <w:pPr>
              <w:pStyle w:val="P68B1DB1-Normal64"/>
              <w:spacing w:before="0" w:after="0" w:line="240" w:lineRule="auto"/>
              <w:jc w:val="center"/>
              <w:rPr>
                <w:noProof/>
              </w:rPr>
            </w:pPr>
            <w:r>
              <w:rPr>
                <w:noProof/>
              </w:rPr>
              <w:t>Lainsäädäntömuutosten voimaantulo</w:t>
            </w:r>
          </w:p>
        </w:tc>
      </w:tr>
      <w:tr w:rsidR="008F28BF" w14:paraId="0B5A5864"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233393" w14:textId="77777777" w:rsidR="008F28BF" w:rsidRDefault="00296299">
            <w:pPr>
              <w:pStyle w:val="P68B1DB1-Normal64"/>
              <w:spacing w:line="240" w:lineRule="auto"/>
              <w:jc w:val="center"/>
              <w:rPr>
                <w:noProof/>
              </w:rPr>
            </w:pPr>
            <w:r>
              <w:rPr>
                <w:noProof/>
              </w:rPr>
              <w:t>317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7E51EA" w14:textId="77777777" w:rsidR="008F28BF" w:rsidRDefault="00296299">
            <w:pPr>
              <w:pStyle w:val="P68B1DB1-Normal64"/>
              <w:spacing w:before="0" w:after="0" w:line="240" w:lineRule="auto"/>
              <w:jc w:val="center"/>
              <w:rPr>
                <w:noProof/>
              </w:rPr>
            </w:pPr>
            <w:r>
              <w:rPr>
                <w:noProof/>
              </w:rPr>
              <w:t>C 7.2 Energia-alan hajauttamisen ja digitalisoinnin tukeminen (REPOWER EU) – Uudistus 2:  Energian varastoinnin ja fossiilittoman joustavuuden kehys</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194ABC"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54E823" w14:textId="77777777" w:rsidR="008F28BF" w:rsidRDefault="00296299">
            <w:pPr>
              <w:pStyle w:val="P68B1DB1-Normal64"/>
              <w:spacing w:before="0" w:after="0" w:line="240" w:lineRule="auto"/>
              <w:jc w:val="center"/>
              <w:rPr>
                <w:noProof/>
              </w:rPr>
            </w:pPr>
            <w:r>
              <w:rPr>
                <w:noProof/>
              </w:rPr>
              <w:t>Joustoa koskevan toimintasuunnitelman julkaiseminen</w:t>
            </w:r>
          </w:p>
        </w:tc>
      </w:tr>
      <w:tr w:rsidR="008F28BF" w14:paraId="200FC50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FDA75B" w14:textId="77777777" w:rsidR="008F28BF" w:rsidRDefault="00296299">
            <w:pPr>
              <w:pStyle w:val="P68B1DB1-Normal64"/>
              <w:spacing w:line="240" w:lineRule="auto"/>
              <w:jc w:val="center"/>
              <w:rPr>
                <w:noProof/>
              </w:rPr>
            </w:pPr>
            <w:r>
              <w:rPr>
                <w:noProof/>
              </w:rPr>
              <w:t>318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0A1C48" w14:textId="77777777" w:rsidR="008F28BF" w:rsidRDefault="00296299">
            <w:pPr>
              <w:pStyle w:val="P68B1DB1-Normal64"/>
              <w:spacing w:before="0" w:after="0" w:line="240" w:lineRule="auto"/>
              <w:jc w:val="center"/>
              <w:rPr>
                <w:noProof/>
              </w:rPr>
            </w:pPr>
            <w:r>
              <w:rPr>
                <w:noProof/>
              </w:rPr>
              <w:t>C 7.3: Tšekin perusparannusaaltoa koskevan neuvonnan kattava uudistus —</w:t>
            </w:r>
          </w:p>
          <w:p w14:paraId="7FEBE845" w14:textId="77777777" w:rsidR="008F28BF" w:rsidRDefault="00296299">
            <w:pPr>
              <w:pStyle w:val="P68B1DB1-Normal64"/>
              <w:spacing w:before="0" w:after="0" w:line="240" w:lineRule="auto"/>
              <w:jc w:val="center"/>
              <w:rPr>
                <w:noProof/>
              </w:rPr>
            </w:pPr>
            <w:r>
              <w:rPr>
                <w:noProof/>
              </w:rPr>
              <w:t>Uudistus 1: Keskitetyt asiointipisteet energiayhteisöjä ja energiatehokkuutta parantavia peruskorjauksia varten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3A9169"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E923D1" w14:textId="77777777" w:rsidR="008F28BF" w:rsidRDefault="00296299">
            <w:pPr>
              <w:pStyle w:val="P68B1DB1-Normal64"/>
              <w:spacing w:before="0" w:after="0" w:line="240" w:lineRule="auto"/>
              <w:jc w:val="center"/>
              <w:rPr>
                <w:noProof/>
              </w:rPr>
            </w:pPr>
            <w:r>
              <w:rPr>
                <w:noProof/>
              </w:rPr>
              <w:t>Energia-alan keskitetty palvelupiste</w:t>
            </w:r>
          </w:p>
        </w:tc>
      </w:tr>
      <w:tr w:rsidR="008F28BF" w14:paraId="56457011"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061E38" w14:textId="77777777" w:rsidR="008F28BF" w:rsidRDefault="00296299">
            <w:pPr>
              <w:pStyle w:val="P68B1DB1-Normal64"/>
              <w:spacing w:line="240" w:lineRule="auto"/>
              <w:jc w:val="center"/>
              <w:rPr>
                <w:noProof/>
              </w:rPr>
            </w:pPr>
            <w:r>
              <w:rPr>
                <w:noProof/>
              </w:rPr>
              <w:t>327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DC2162C" w14:textId="77777777" w:rsidR="008F28BF" w:rsidRDefault="00296299">
            <w:pPr>
              <w:pStyle w:val="P68B1DB1-Normal64"/>
              <w:spacing w:before="0" w:after="0" w:line="240" w:lineRule="auto"/>
              <w:jc w:val="center"/>
              <w:rPr>
                <w:noProof/>
              </w:rPr>
            </w:pPr>
            <w:r>
              <w:rPr>
                <w:noProof/>
              </w:rPr>
              <w:t>C 7.4: Kouluihin sopeutuminen – Vihreän osaamisen ja kestävyyden edistäminen yliopistoissa —</w:t>
            </w:r>
          </w:p>
          <w:p w14:paraId="59D968EE" w14:textId="77777777" w:rsidR="008F28BF" w:rsidRDefault="00296299">
            <w:pPr>
              <w:pStyle w:val="P68B1DB1-Normal64"/>
              <w:spacing w:before="0" w:after="0" w:line="240" w:lineRule="auto"/>
              <w:jc w:val="center"/>
              <w:rPr>
                <w:noProof/>
              </w:rPr>
            </w:pPr>
            <w:r>
              <w:rPr>
                <w:noProof/>
              </w:rPr>
              <w:t>Investointi 1: Kestävän ja vihreän siirtymän strategiat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9B4F3A"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3B129A" w14:textId="77777777" w:rsidR="008F28BF" w:rsidRDefault="00296299">
            <w:pPr>
              <w:pStyle w:val="P68B1DB1-Normal64"/>
              <w:spacing w:before="0" w:after="0" w:line="240" w:lineRule="auto"/>
              <w:jc w:val="center"/>
              <w:rPr>
                <w:noProof/>
              </w:rPr>
            </w:pPr>
            <w:r>
              <w:rPr>
                <w:noProof/>
              </w:rPr>
              <w:t>Uusien tai laajennettujen kestävän ja vihreän siirtymän strategioiden hyväksyminen julkisissa yliopistoissa</w:t>
            </w:r>
          </w:p>
        </w:tc>
      </w:tr>
      <w:tr w:rsidR="008F28BF" w14:paraId="121C8AB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E91903" w14:textId="77777777" w:rsidR="008F28BF" w:rsidRDefault="00296299">
            <w:pPr>
              <w:pStyle w:val="P68B1DB1-Normal64"/>
              <w:spacing w:line="240" w:lineRule="auto"/>
              <w:jc w:val="center"/>
              <w:rPr>
                <w:noProof/>
              </w:rPr>
            </w:pPr>
            <w:r>
              <w:rPr>
                <w:noProof/>
              </w:rPr>
              <w:t>328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7163F4" w14:textId="77777777" w:rsidR="008F28BF" w:rsidRDefault="00296299">
            <w:pPr>
              <w:pStyle w:val="P68B1DB1-Normal64"/>
              <w:spacing w:before="0" w:after="0" w:line="240" w:lineRule="auto"/>
              <w:jc w:val="center"/>
              <w:rPr>
                <w:noProof/>
              </w:rPr>
            </w:pPr>
            <w:r>
              <w:rPr>
                <w:noProof/>
              </w:rPr>
              <w:t>C 7.4: Kouluihin sopeutuminen – Vihreän osaamisen ja kestävyyden edistäminen yliopistoissa (REPOWEREU) – Investointi 2: Strategisen kumppanuuden luominen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455A5"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2651CB" w14:textId="77777777" w:rsidR="008F28BF" w:rsidRDefault="00296299">
            <w:pPr>
              <w:pStyle w:val="P68B1DB1-Normal64"/>
              <w:spacing w:before="0" w:after="0" w:line="240" w:lineRule="auto"/>
              <w:jc w:val="center"/>
              <w:rPr>
                <w:noProof/>
              </w:rPr>
            </w:pPr>
            <w:r>
              <w:rPr>
                <w:noProof/>
              </w:rPr>
              <w:t>Julkisten yliopistojen strategisten kumppanuuksien perustaminen</w:t>
            </w:r>
          </w:p>
        </w:tc>
      </w:tr>
      <w:tr w:rsidR="008F28BF" w14:paraId="4DD556E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02BAF7" w14:textId="77777777" w:rsidR="008F28BF" w:rsidRDefault="00296299">
            <w:pPr>
              <w:pStyle w:val="P68B1DB1-Normal64"/>
              <w:spacing w:line="240" w:lineRule="auto"/>
              <w:jc w:val="center"/>
              <w:rPr>
                <w:noProof/>
              </w:rPr>
            </w:pPr>
            <w:r>
              <w:rPr>
                <w:noProof/>
              </w:rPr>
              <w:t>332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CB74D1" w14:textId="77777777" w:rsidR="008F28BF" w:rsidRDefault="00296299">
            <w:pPr>
              <w:pStyle w:val="P68B1DB1-Normal64"/>
              <w:spacing w:before="0" w:after="0" w:line="240" w:lineRule="auto"/>
              <w:jc w:val="center"/>
              <w:rPr>
                <w:noProof/>
              </w:rPr>
            </w:pPr>
            <w:r>
              <w:rPr>
                <w:noProof/>
              </w:rPr>
              <w:t>C 7.5 Tieliikenteen hiilestä irtautuminen (REPowerEU) —</w:t>
            </w:r>
          </w:p>
          <w:p w14:paraId="7B4D3CBB" w14:textId="77777777" w:rsidR="008F28BF" w:rsidRDefault="00296299">
            <w:pPr>
              <w:pStyle w:val="P68B1DB1-Normal64"/>
              <w:spacing w:before="0" w:after="0" w:line="240" w:lineRule="auto"/>
              <w:jc w:val="center"/>
              <w:rPr>
                <w:noProof/>
              </w:rPr>
            </w:pPr>
            <w:r>
              <w:rPr>
                <w:noProof/>
              </w:rPr>
              <w:t>Uudistuksen 2: Verotoimenpiteet päästöttömän liikkuvuuden tukemiseksi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1FC4B9"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CAD18A" w14:textId="77777777" w:rsidR="008F28BF" w:rsidRDefault="00296299">
            <w:pPr>
              <w:pStyle w:val="P68B1DB1-Normal64"/>
              <w:spacing w:before="0" w:after="0" w:line="240" w:lineRule="auto"/>
              <w:jc w:val="center"/>
              <w:rPr>
                <w:noProof/>
              </w:rPr>
            </w:pPr>
            <w:r>
              <w:rPr>
                <w:noProof/>
              </w:rPr>
              <w:t>Verovapautukset päästöttömien ajoneuvojen käyttöönoton edistämiseksi yksityisissä yrityksissä</w:t>
            </w:r>
          </w:p>
        </w:tc>
      </w:tr>
      <w:tr w:rsidR="008F28BF" w14:paraId="08D8308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7499FE" w14:textId="77777777" w:rsidR="008F28BF" w:rsidRDefault="00296299">
            <w:pPr>
              <w:pStyle w:val="P68B1DB1-Normal64"/>
              <w:spacing w:line="240" w:lineRule="auto"/>
              <w:jc w:val="center"/>
              <w:rPr>
                <w:noProof/>
              </w:rPr>
            </w:pPr>
            <w:r>
              <w:rPr>
                <w:noProof/>
              </w:rPr>
              <w:t>337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445B38" w14:textId="77777777" w:rsidR="008F28BF" w:rsidRDefault="00296299">
            <w:pPr>
              <w:pStyle w:val="P68B1DB1-Normal64"/>
              <w:spacing w:before="0" w:after="0" w:line="240" w:lineRule="auto"/>
              <w:jc w:val="center"/>
              <w:rPr>
                <w:noProof/>
              </w:rPr>
            </w:pPr>
            <w:r>
              <w:rPr>
                <w:noProof/>
              </w:rPr>
              <w:t>C 7.5 Tieliikenteen hiilestä irtautuminen (REPowerEU) —</w:t>
            </w:r>
          </w:p>
          <w:p w14:paraId="096C6B28" w14:textId="77777777" w:rsidR="008F28BF" w:rsidRDefault="00296299">
            <w:pPr>
              <w:pStyle w:val="P68B1DB1-Normal64"/>
              <w:spacing w:before="0" w:after="0" w:line="240" w:lineRule="auto"/>
              <w:jc w:val="center"/>
              <w:rPr>
                <w:noProof/>
              </w:rPr>
            </w:pPr>
            <w:r>
              <w:rPr>
                <w:noProof/>
              </w:rPr>
              <w:t>Uudistus 5: Päästöttömän liikkuvuuden kannustaminen muuttamalla moottoritievinjettiä</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57A218"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F22DE9" w14:textId="77777777" w:rsidR="008F28BF" w:rsidRDefault="00296299">
            <w:pPr>
              <w:pStyle w:val="P68B1DB1-Normal64"/>
              <w:spacing w:before="0" w:after="0" w:line="240" w:lineRule="auto"/>
              <w:jc w:val="center"/>
              <w:rPr>
                <w:noProof/>
              </w:rPr>
            </w:pPr>
            <w:r>
              <w:rPr>
                <w:noProof/>
              </w:rPr>
              <w:t>Moottoriteiden vinjettikustannusten tarkistaminen</w:t>
            </w:r>
          </w:p>
        </w:tc>
      </w:tr>
      <w:tr w:rsidR="008F28BF" w14:paraId="294B9392"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CA0EF1" w14:textId="77777777" w:rsidR="008F28BF" w:rsidRDefault="00296299">
            <w:pPr>
              <w:pStyle w:val="P68B1DB1-Normal64"/>
              <w:spacing w:line="240" w:lineRule="auto"/>
              <w:jc w:val="center"/>
              <w:rPr>
                <w:noProof/>
              </w:rPr>
            </w:pPr>
            <w:r>
              <w:rPr>
                <w:noProof/>
              </w:rPr>
              <w:t>342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AC2F55" w14:textId="77777777" w:rsidR="008F28BF" w:rsidRDefault="00296299">
            <w:pPr>
              <w:pStyle w:val="P68B1DB1-Normal64"/>
              <w:spacing w:before="0" w:after="0" w:line="240" w:lineRule="auto"/>
              <w:jc w:val="center"/>
              <w:rPr>
                <w:noProof/>
              </w:rPr>
            </w:pPr>
            <w:r>
              <w:rPr>
                <w:noProof/>
              </w:rPr>
              <w:t>C 7.7 Ympäristölupaprosessien yksinkertaistaminen ja uusiutuvien energialähteiden kehittämiseen tarkoitettujen alueiden määrittely —</w:t>
            </w:r>
          </w:p>
          <w:p w14:paraId="2AA0AC6B" w14:textId="77777777" w:rsidR="008F28BF" w:rsidRDefault="00296299">
            <w:pPr>
              <w:pStyle w:val="P68B1DB1-Normal64"/>
              <w:spacing w:before="0" w:after="0" w:line="240" w:lineRule="auto"/>
              <w:jc w:val="center"/>
              <w:rPr>
                <w:noProof/>
              </w:rPr>
            </w:pPr>
            <w:r>
              <w:rPr>
                <w:noProof/>
              </w:rPr>
              <w:t>Uudistus 1:  Yhtenäinen ympäristölausunto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0344DB"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758A69" w14:textId="77777777" w:rsidR="008F28BF" w:rsidRDefault="00296299">
            <w:pPr>
              <w:pStyle w:val="P68B1DB1-Normal64"/>
              <w:spacing w:before="0" w:after="0" w:line="240" w:lineRule="auto"/>
              <w:jc w:val="center"/>
              <w:rPr>
                <w:noProof/>
              </w:rPr>
            </w:pPr>
            <w:r>
              <w:rPr>
                <w:noProof/>
              </w:rPr>
              <w:t>Ympäristöministeriön julkaisemat menetelmät ja mallit</w:t>
            </w:r>
          </w:p>
        </w:tc>
      </w:tr>
      <w:tr w:rsidR="008F28BF" w14:paraId="77F980B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690F12" w14:textId="77777777" w:rsidR="008F28BF" w:rsidRDefault="00296299">
            <w:pPr>
              <w:pStyle w:val="P68B1DB1-Normal64"/>
              <w:spacing w:line="240" w:lineRule="auto"/>
              <w:jc w:val="center"/>
              <w:rPr>
                <w:noProof/>
              </w:rPr>
            </w:pPr>
            <w:r>
              <w:rPr>
                <w:noProof/>
              </w:rPr>
              <w:t>344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7406E0" w14:textId="77777777" w:rsidR="008F28BF" w:rsidRDefault="00296299">
            <w:pPr>
              <w:pStyle w:val="P68B1DB1-Normal64"/>
              <w:spacing w:before="0" w:after="0" w:line="240" w:lineRule="auto"/>
              <w:jc w:val="center"/>
              <w:rPr>
                <w:noProof/>
              </w:rPr>
            </w:pPr>
            <w:r>
              <w:rPr>
                <w:noProof/>
              </w:rPr>
              <w:t>C 7.7 Ympäristölupaprosessien yksinkertaistaminen ja uusiutuvien energialähteiden kehittämiseen tarkoitettujen alueiden määrittely – Uudistus 2:</w:t>
            </w:r>
          </w:p>
          <w:p w14:paraId="7E3870F9" w14:textId="77777777" w:rsidR="008F28BF" w:rsidRDefault="00296299">
            <w:pPr>
              <w:pStyle w:val="P68B1DB1-Normal64"/>
              <w:spacing w:before="0" w:after="0" w:line="240" w:lineRule="auto"/>
              <w:jc w:val="center"/>
              <w:rPr>
                <w:noProof/>
              </w:rPr>
            </w:pPr>
            <w:r>
              <w:rPr>
                <w:noProof/>
              </w:rPr>
              <w:t>Uusiutuvan energian nopean kehittämisen alueet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530A1A" w14:textId="77777777" w:rsidR="008F28BF" w:rsidRDefault="00296299">
            <w:pPr>
              <w:pStyle w:val="P68B1DB1-Normal64"/>
              <w:spacing w:before="0" w:after="0" w:line="240" w:lineRule="auto"/>
              <w:jc w:val="center"/>
              <w:rPr>
                <w:noProof/>
              </w:rPr>
            </w:pPr>
            <w:r>
              <w:rPr>
                <w:noProof/>
              </w:rPr>
              <w:t>Virstanpylväs</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B76063" w14:textId="77777777" w:rsidR="008F28BF" w:rsidRDefault="00296299">
            <w:pPr>
              <w:pStyle w:val="P68B1DB1-Normal64"/>
              <w:spacing w:before="0" w:after="0" w:line="240" w:lineRule="auto"/>
              <w:jc w:val="center"/>
              <w:rPr>
                <w:noProof/>
              </w:rPr>
            </w:pPr>
            <w:r>
              <w:rPr>
                <w:noProof/>
              </w:rPr>
              <w:t>Uusiutuvan energian nopean kehittämisen alueita tukeva kehys</w:t>
            </w:r>
          </w:p>
        </w:tc>
      </w:tr>
      <w:tr w:rsidR="008F28BF" w14:paraId="72E108B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CCDD81" w14:textId="77777777" w:rsidR="008F28BF" w:rsidRDefault="00296299">
            <w:pPr>
              <w:pStyle w:val="P68B1DB1-Normal64"/>
              <w:spacing w:line="240" w:lineRule="auto"/>
              <w:jc w:val="center"/>
              <w:rPr>
                <w:noProof/>
              </w:rPr>
            </w:pPr>
            <w:r>
              <w:rPr>
                <w:noProof/>
              </w:rPr>
              <w:t>345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5A67AC" w14:textId="77777777" w:rsidR="008F28BF" w:rsidRDefault="00296299">
            <w:pPr>
              <w:pStyle w:val="P68B1DB1-Normal64"/>
              <w:spacing w:before="0" w:after="0" w:line="240" w:lineRule="auto"/>
              <w:jc w:val="center"/>
              <w:rPr>
                <w:noProof/>
              </w:rPr>
            </w:pPr>
            <w:r>
              <w:rPr>
                <w:noProof/>
              </w:rPr>
              <w:t>C 7.7 Ympäristölupaprosessien yksinkertaistaminen ja uusiutuvien energialähteiden kehittämiseen tarkoitettujen alueiden määrittely – Uudistus 2:</w:t>
            </w:r>
          </w:p>
          <w:p w14:paraId="3E47E1BD" w14:textId="77777777" w:rsidR="008F28BF" w:rsidRDefault="00296299">
            <w:pPr>
              <w:pStyle w:val="P68B1DB1-Normal64"/>
              <w:spacing w:before="0" w:after="0" w:line="240" w:lineRule="auto"/>
              <w:jc w:val="center"/>
              <w:rPr>
                <w:noProof/>
              </w:rPr>
            </w:pPr>
            <w:r>
              <w:rPr>
                <w:noProof/>
              </w:rPr>
              <w:t>Uusiutuvan energian nopean kehittämisen alueet</w:t>
            </w:r>
          </w:p>
          <w:p w14:paraId="66ABE899" w14:textId="77777777" w:rsidR="008F28BF" w:rsidRDefault="008F28BF">
            <w:pPr>
              <w:spacing w:before="0" w:after="0" w:line="240" w:lineRule="auto"/>
              <w:jc w:val="center"/>
              <w:rPr>
                <w:rFonts w:eastAsia="Times New Roman"/>
                <w:noProof/>
                <w:color w:val="006100"/>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0726B9" w14:textId="77777777" w:rsidR="008F28BF" w:rsidRDefault="00296299">
            <w:pPr>
              <w:pStyle w:val="P68B1DB1-Normal64"/>
              <w:spacing w:before="0" w:after="0" w:line="240" w:lineRule="auto"/>
              <w:jc w:val="center"/>
              <w:rPr>
                <w:noProof/>
              </w:rPr>
            </w:pPr>
            <w:r>
              <w:rPr>
                <w:noProof/>
              </w:rPr>
              <w:t>Kohde</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656BAF" w14:textId="77777777" w:rsidR="008F28BF" w:rsidRDefault="00296299">
            <w:pPr>
              <w:pStyle w:val="P68B1DB1-Normal64"/>
              <w:spacing w:before="0" w:after="0" w:line="240" w:lineRule="auto"/>
              <w:jc w:val="center"/>
              <w:rPr>
                <w:noProof/>
              </w:rPr>
            </w:pPr>
            <w:r>
              <w:rPr>
                <w:noProof/>
              </w:rPr>
              <w:t>Tekninen apu uusiutuvan energian nopean kehittämisen alueiden nimeämiseksi</w:t>
            </w:r>
          </w:p>
        </w:tc>
      </w:tr>
      <w:tr w:rsidR="008F28BF" w14:paraId="5EB81B5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3E1937A4" w14:textId="77777777" w:rsidR="008F28BF" w:rsidRDefault="008F28BF">
            <w:pPr>
              <w:spacing w:before="0" w:after="0" w:line="240" w:lineRule="auto"/>
              <w:jc w:val="center"/>
              <w:rPr>
                <w:rFonts w:eastAsia="Times New Roman"/>
                <w:noProof/>
                <w:color w:val="006100"/>
                <w:sz w:val="20"/>
                <w:szCs w:val="20"/>
              </w:rPr>
            </w:pP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68786784" w14:textId="77777777" w:rsidR="008F28BF" w:rsidRDefault="008F28BF">
            <w:pPr>
              <w:spacing w:before="0" w:after="0" w:line="240" w:lineRule="auto"/>
              <w:jc w:val="center"/>
              <w:rPr>
                <w:rFonts w:eastAsia="Times New Roman"/>
                <w:noProof/>
                <w:color w:val="006100"/>
                <w:sz w:val="20"/>
                <w:szCs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282418" w14:textId="77777777" w:rsidR="008F28BF" w:rsidRDefault="00296299">
            <w:pPr>
              <w:pStyle w:val="P68B1DB1-Normal66"/>
              <w:spacing w:before="0" w:after="0" w:line="240" w:lineRule="auto"/>
              <w:jc w:val="center"/>
              <w:rPr>
                <w:noProof/>
              </w:rPr>
            </w:pPr>
            <w:r>
              <w:rPr>
                <w:noProof/>
              </w:rPr>
              <w:t>Maksuerän määrä</w:t>
            </w:r>
          </w:p>
        </w:tc>
        <w:tc>
          <w:tcPr>
            <w:tcW w:w="3686"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FD9133" w14:textId="77777777" w:rsidR="008F28BF" w:rsidRDefault="00296299">
            <w:pPr>
              <w:pStyle w:val="P68B1DB1-Normal64"/>
              <w:spacing w:before="0" w:after="0" w:line="240" w:lineRule="auto"/>
              <w:jc w:val="center"/>
              <w:rPr>
                <w:b/>
                <w:bCs/>
                <w:noProof/>
              </w:rPr>
            </w:pPr>
            <w:r>
              <w:rPr>
                <w:b/>
                <w:noProof/>
              </w:rPr>
              <w:t>YHTEENSÄ 1791660357</w:t>
            </w:r>
            <w:r>
              <w:rPr>
                <w:noProof/>
              </w:rPr>
              <w:t xml:space="preserve"> EUROA </w:t>
            </w:r>
          </w:p>
        </w:tc>
      </w:tr>
    </w:tbl>
    <w:p w14:paraId="57FD627F" w14:textId="77777777" w:rsidR="008F28BF" w:rsidRDefault="008F28BF">
      <w:pPr>
        <w:spacing w:before="0" w:after="0" w:line="240" w:lineRule="auto"/>
        <w:rPr>
          <w:noProof/>
        </w:rPr>
        <w:sectPr w:rsidR="008F28BF" w:rsidSect="009C5FB8">
          <w:headerReference w:type="even" r:id="rId537"/>
          <w:headerReference w:type="default" r:id="rId538"/>
          <w:footerReference w:type="even" r:id="rId539"/>
          <w:footerReference w:type="default" r:id="rId540"/>
          <w:headerReference w:type="first" r:id="rId541"/>
          <w:footerReference w:type="first" r:id="rId542"/>
          <w:pgSz w:w="11907" w:h="16839"/>
          <w:pgMar w:top="1134" w:right="1134" w:bottom="1134" w:left="1134" w:header="567" w:footer="567" w:gutter="0"/>
          <w:cols w:space="720"/>
        </w:sectPr>
      </w:pPr>
    </w:p>
    <w:p w14:paraId="2EB87B14" w14:textId="77777777" w:rsidR="008F28BF" w:rsidRDefault="00296299">
      <w:pPr>
        <w:pStyle w:val="NumPar2"/>
        <w:numPr>
          <w:ilvl w:val="1"/>
          <w:numId w:val="198"/>
        </w:numPr>
        <w:rPr>
          <w:noProof/>
        </w:rPr>
      </w:pPr>
      <w:r>
        <w:rPr>
          <w:noProof/>
        </w:rPr>
        <w:t xml:space="preserve">Seitsemäs erä (tuki, jota ei makseta takaisin): </w:t>
      </w:r>
    </w:p>
    <w:tbl>
      <w:tblPr>
        <w:tblW w:w="10485"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07"/>
        <w:gridCol w:w="4062"/>
        <w:gridCol w:w="2003"/>
        <w:gridCol w:w="3213"/>
      </w:tblGrid>
      <w:tr w:rsidR="008F28BF" w14:paraId="609C7A55" w14:textId="77777777">
        <w:trPr>
          <w:trHeight w:val="822"/>
          <w:tblHeader/>
        </w:trPr>
        <w:tc>
          <w:tcPr>
            <w:tcW w:w="1207"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7656790B" w14:textId="77777777" w:rsidR="008F28BF" w:rsidRDefault="00296299">
            <w:pPr>
              <w:pStyle w:val="P68B1DB1-Normal62"/>
              <w:spacing w:before="0" w:after="0" w:line="240" w:lineRule="auto"/>
              <w:jc w:val="center"/>
              <w:rPr>
                <w:noProof/>
              </w:rPr>
            </w:pPr>
            <w:r>
              <w:rPr>
                <w:noProof/>
              </w:rPr>
              <w:t>Juokseva numero</w:t>
            </w:r>
          </w:p>
        </w:tc>
        <w:tc>
          <w:tcPr>
            <w:tcW w:w="4062"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6E6E7F79" w14:textId="77777777" w:rsidR="008F28BF" w:rsidRDefault="00296299">
            <w:pPr>
              <w:pStyle w:val="P68B1DB1-Normal62"/>
              <w:spacing w:before="0" w:after="0" w:line="240" w:lineRule="auto"/>
              <w:jc w:val="center"/>
              <w:rPr>
                <w:noProof/>
              </w:rPr>
            </w:pPr>
            <w:r>
              <w:rPr>
                <w:noProof/>
              </w:rPr>
              <w:t>Toimenpide (uudistus tai investointi)</w:t>
            </w:r>
          </w:p>
        </w:tc>
        <w:tc>
          <w:tcPr>
            <w:tcW w:w="2003"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201D3521" w14:textId="77777777" w:rsidR="008F28BF" w:rsidRDefault="00296299">
            <w:pPr>
              <w:pStyle w:val="P68B1DB1-Normal62"/>
              <w:spacing w:before="0" w:after="0" w:line="240" w:lineRule="auto"/>
              <w:jc w:val="center"/>
              <w:rPr>
                <w:noProof/>
              </w:rPr>
            </w:pPr>
            <w:r>
              <w:rPr>
                <w:noProof/>
              </w:rPr>
              <w:t>Välitavoite/tavoite</w:t>
            </w:r>
          </w:p>
        </w:tc>
        <w:tc>
          <w:tcPr>
            <w:tcW w:w="3213"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1B8BE352" w14:textId="77777777" w:rsidR="008F28BF" w:rsidRDefault="00296299">
            <w:pPr>
              <w:pStyle w:val="P68B1DB1-Normal62"/>
              <w:spacing w:before="0" w:after="0" w:line="240" w:lineRule="auto"/>
              <w:jc w:val="center"/>
              <w:rPr>
                <w:noProof/>
              </w:rPr>
            </w:pPr>
            <w:r>
              <w:rPr>
                <w:noProof/>
              </w:rPr>
              <w:t>Nimi</w:t>
            </w:r>
          </w:p>
        </w:tc>
      </w:tr>
      <w:tr w:rsidR="008F28BF" w14:paraId="42B5872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0DFBE6" w14:textId="77777777" w:rsidR="008F28BF" w:rsidRDefault="00296299">
            <w:pPr>
              <w:pStyle w:val="P68B1DB1-Normal63"/>
              <w:spacing w:line="240" w:lineRule="auto"/>
              <w:jc w:val="center"/>
              <w:rPr>
                <w:noProof/>
              </w:rPr>
            </w:pPr>
            <w:r>
              <w:rPr>
                <w:noProof/>
              </w:rPr>
              <w:t>21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858B69" w14:textId="77777777" w:rsidR="008F28BF" w:rsidRDefault="00296299">
            <w:pPr>
              <w:pStyle w:val="P68B1DB1-Normal64"/>
              <w:spacing w:line="240" w:lineRule="auto"/>
              <w:jc w:val="center"/>
              <w:rPr>
                <w:noProof/>
              </w:rPr>
            </w:pPr>
            <w:r>
              <w:rPr>
                <w:noProof/>
              </w:rPr>
              <w:t>C 1.2: Julkishallinnon digitaaliset järjestelmät – Investointi 2: Sähköisen hallinnon keskeisten rekisterien ja välineiden kehittäminen</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420182"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6407AD9" w14:textId="77777777" w:rsidR="008F28BF" w:rsidRDefault="00296299">
            <w:pPr>
              <w:pStyle w:val="P68B1DB1-Normal64"/>
              <w:spacing w:line="240" w:lineRule="auto"/>
              <w:jc w:val="center"/>
              <w:rPr>
                <w:noProof/>
              </w:rPr>
            </w:pPr>
            <w:r>
              <w:rPr>
                <w:noProof/>
              </w:rPr>
              <w:t>Luetteloitujen hankkeiden loppuun saattaminen palvelujen keskuspisteen siirtokapasiteetin lisäämiseksi sekä viestintä- ja tietoinfrastruktuurin ja tietojärjestelmien nykyaikaistamiseksi ja optimoimiseksi</w:t>
            </w:r>
          </w:p>
        </w:tc>
      </w:tr>
      <w:tr w:rsidR="008F28BF" w14:paraId="13CC505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0F26CE" w14:textId="77777777" w:rsidR="008F28BF" w:rsidRDefault="00296299">
            <w:pPr>
              <w:pStyle w:val="P68B1DB1-Normal63"/>
              <w:spacing w:line="240" w:lineRule="auto"/>
              <w:jc w:val="center"/>
              <w:rPr>
                <w:noProof/>
              </w:rPr>
            </w:pPr>
            <w:r>
              <w:rPr>
                <w:noProof/>
              </w:rPr>
              <w:t>71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5090CA" w14:textId="77777777" w:rsidR="008F28BF" w:rsidRDefault="00296299">
            <w:pPr>
              <w:pStyle w:val="P68B1DB1-Normal64"/>
              <w:spacing w:line="240" w:lineRule="auto"/>
              <w:jc w:val="center"/>
              <w:rPr>
                <w:noProof/>
              </w:rPr>
            </w:pPr>
            <w:r>
              <w:rPr>
                <w:noProof/>
              </w:rPr>
              <w:t>C 1.5: Yritysten digitaalinen muutos – Investointi 3: Valmistusteollisuuden ja muiden kuin tuotantoyritysten digitalisaatio ja niiden häiriönsietokyvyn parantaminen</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CF7B0F"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B0DAF2" w14:textId="77777777" w:rsidR="008F28BF" w:rsidRDefault="00296299">
            <w:pPr>
              <w:pStyle w:val="P68B1DB1-Normal64"/>
              <w:spacing w:line="240" w:lineRule="auto"/>
              <w:jc w:val="center"/>
              <w:rPr>
                <w:noProof/>
              </w:rPr>
            </w:pPr>
            <w:r>
              <w:rPr>
                <w:noProof/>
              </w:rPr>
              <w:t>Suora tuki yrityksille digitalisaatiota varten</w:t>
            </w:r>
          </w:p>
        </w:tc>
      </w:tr>
      <w:tr w:rsidR="008F28BF" w14:paraId="7656FC0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EA355" w14:textId="77777777" w:rsidR="008F28BF" w:rsidRDefault="00296299">
            <w:pPr>
              <w:pStyle w:val="P68B1DB1-Normal63"/>
              <w:spacing w:line="240" w:lineRule="auto"/>
              <w:jc w:val="center"/>
              <w:rPr>
                <w:noProof/>
              </w:rPr>
            </w:pPr>
            <w:r>
              <w:rPr>
                <w:noProof/>
              </w:rPr>
              <w:t>261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4CAEA0" w14:textId="77777777" w:rsidR="008F28BF" w:rsidRDefault="00296299">
            <w:pPr>
              <w:pStyle w:val="P68B1DB1-Normal64"/>
              <w:spacing w:line="240" w:lineRule="auto"/>
              <w:jc w:val="center"/>
              <w:rPr>
                <w:noProof/>
              </w:rPr>
            </w:pPr>
            <w:r>
              <w:rPr>
                <w:noProof/>
              </w:rPr>
              <w:t>C 2.1: Kestävä liikenne – Investointi 3: Ympäristön parantaminen (rautatieinfrastruktuurin tukeminen)</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D3F330"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2541B7" w14:textId="77777777" w:rsidR="008F28BF" w:rsidRDefault="00296299">
            <w:pPr>
              <w:pStyle w:val="P68B1DB1-Normal64"/>
              <w:spacing w:line="240" w:lineRule="auto"/>
              <w:jc w:val="center"/>
              <w:rPr>
                <w:noProof/>
              </w:rPr>
            </w:pPr>
            <w:r>
              <w:rPr>
                <w:noProof/>
              </w:rPr>
              <w:t>19 uuden hankkeen loppuun saattaminen ennalta määritellyistä hankkeista</w:t>
            </w:r>
          </w:p>
        </w:tc>
      </w:tr>
      <w:tr w:rsidR="008F28BF" w14:paraId="6FAA7EE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1027DD" w14:textId="77777777" w:rsidR="008F28BF" w:rsidRDefault="00296299">
            <w:pPr>
              <w:pStyle w:val="P68B1DB1-Normal63"/>
              <w:spacing w:line="240" w:lineRule="auto"/>
              <w:jc w:val="center"/>
              <w:rPr>
                <w:noProof/>
              </w:rPr>
            </w:pPr>
            <w:r>
              <w:rPr>
                <w:noProof/>
              </w:rPr>
              <w:t>117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D5F21F" w14:textId="77777777" w:rsidR="008F28BF" w:rsidRDefault="00296299">
            <w:pPr>
              <w:pStyle w:val="P68B1DB1-Normal64"/>
              <w:spacing w:line="240" w:lineRule="auto"/>
              <w:jc w:val="center"/>
              <w:rPr>
                <w:noProof/>
              </w:rPr>
            </w:pPr>
            <w:r>
              <w:rPr>
                <w:noProof/>
              </w:rPr>
              <w:t>C 2.4: Puhdas liikkuvuus – Investointi 2: Infrastruktuurin rakentaminen – latauspisteet yksityisille yrityksille</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B668E0"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E25381" w14:textId="77777777" w:rsidR="008F28BF" w:rsidRDefault="00296299">
            <w:pPr>
              <w:pStyle w:val="P68B1DB1-Normal64"/>
              <w:spacing w:line="240" w:lineRule="auto"/>
              <w:jc w:val="center"/>
              <w:rPr>
                <w:noProof/>
              </w:rPr>
            </w:pPr>
            <w:r>
              <w:rPr>
                <w:noProof/>
              </w:rPr>
              <w:t>Yksityisten yritysten käyttöön otettujen latauspisteiden lukumäärä</w:t>
            </w:r>
          </w:p>
        </w:tc>
      </w:tr>
      <w:tr w:rsidR="008F28BF" w14:paraId="4D3CCCA6"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AD3A501" w14:textId="77777777" w:rsidR="008F28BF" w:rsidRDefault="00296299">
            <w:pPr>
              <w:pStyle w:val="P68B1DB1-Normal63"/>
              <w:spacing w:line="240" w:lineRule="auto"/>
              <w:jc w:val="center"/>
              <w:rPr>
                <w:noProof/>
              </w:rPr>
            </w:pPr>
            <w:r>
              <w:rPr>
                <w:noProof/>
              </w:rPr>
              <w:t>118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6E1B04" w14:textId="77777777" w:rsidR="008F28BF" w:rsidRDefault="00296299">
            <w:pPr>
              <w:pStyle w:val="P68B1DB1-Normal64"/>
              <w:spacing w:line="240" w:lineRule="auto"/>
              <w:jc w:val="center"/>
              <w:rPr>
                <w:noProof/>
              </w:rPr>
            </w:pPr>
            <w:r>
              <w:rPr>
                <w:noProof/>
              </w:rPr>
              <w:t>C 2.4: Puhdas liikkuvuus – Investointi 3: Rakennusinfrastruktuuri – asuinrakennusten latauspisteet</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0F217A"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84018F" w14:textId="77777777" w:rsidR="008F28BF" w:rsidRDefault="00296299">
            <w:pPr>
              <w:pStyle w:val="P68B1DB1-Normal64"/>
              <w:spacing w:line="240" w:lineRule="auto"/>
              <w:jc w:val="center"/>
              <w:rPr>
                <w:noProof/>
              </w:rPr>
            </w:pPr>
            <w:r>
              <w:rPr>
                <w:noProof/>
              </w:rPr>
              <w:t>Asuinrakennuksissa käytettävien latauspisteiden lukumäärä</w:t>
            </w:r>
          </w:p>
        </w:tc>
      </w:tr>
      <w:tr w:rsidR="008F28BF" w14:paraId="1346585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1AD50D" w14:textId="77777777" w:rsidR="008F28BF" w:rsidRDefault="00296299">
            <w:pPr>
              <w:pStyle w:val="P68B1DB1-Normal63"/>
              <w:spacing w:line="240" w:lineRule="auto"/>
              <w:jc w:val="center"/>
              <w:rPr>
                <w:noProof/>
              </w:rPr>
            </w:pPr>
            <w:r>
              <w:rPr>
                <w:noProof/>
              </w:rPr>
              <w:t>119</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6C2339" w14:textId="77777777" w:rsidR="008F28BF" w:rsidRDefault="00296299">
            <w:pPr>
              <w:pStyle w:val="P68B1DB1-Normal64"/>
              <w:spacing w:line="240" w:lineRule="auto"/>
              <w:jc w:val="center"/>
              <w:rPr>
                <w:noProof/>
              </w:rPr>
            </w:pPr>
            <w:r>
              <w:rPr>
                <w:noProof/>
              </w:rPr>
              <w:t>C 2.4: Puhdas liikkuvuus – Investointi 4: Tuki ajoneuvojen hankintaan (sähköajoneuvot, H2) yksityisille yrityksille</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9010D5" w14:textId="77777777" w:rsidR="008F28BF" w:rsidRDefault="00296299">
            <w:pPr>
              <w:pStyle w:val="P68B1DB1-Normal64"/>
              <w:spacing w:line="240" w:lineRule="auto"/>
              <w:jc w:val="center"/>
              <w:rPr>
                <w:noProof/>
              </w:rPr>
            </w:pPr>
            <w:r>
              <w:rPr>
                <w:noProof/>
              </w:rPr>
              <w:t>Kohde</w:t>
            </w:r>
          </w:p>
          <w:p w14:paraId="29E28E07" w14:textId="77777777" w:rsidR="008F28BF" w:rsidRDefault="008F28BF">
            <w:pPr>
              <w:spacing w:line="240" w:lineRule="auto"/>
              <w:jc w:val="center"/>
              <w:rPr>
                <w:rFonts w:eastAsia="Times New Roman"/>
                <w:noProof/>
                <w:color w:val="006100"/>
                <w:sz w:val="20"/>
                <w:szCs w:val="20"/>
              </w:rPr>
            </w:pP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6F636E" w14:textId="77777777" w:rsidR="008F28BF" w:rsidRDefault="00296299">
            <w:pPr>
              <w:pStyle w:val="P68B1DB1-Normal64"/>
              <w:spacing w:line="240" w:lineRule="auto"/>
              <w:jc w:val="center"/>
              <w:rPr>
                <w:noProof/>
              </w:rPr>
            </w:pPr>
            <w:r>
              <w:rPr>
                <w:noProof/>
              </w:rPr>
              <w:t>Yksityisten yritysten ajoneuvojen lukumäärä (sähkö, H2)</w:t>
            </w:r>
          </w:p>
        </w:tc>
      </w:tr>
      <w:tr w:rsidR="008F28BF" w14:paraId="77DF388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EF4B20" w14:textId="77777777" w:rsidR="008F28BF" w:rsidRDefault="00296299">
            <w:pPr>
              <w:pStyle w:val="P68B1DB1-Normal63"/>
              <w:spacing w:line="240" w:lineRule="auto"/>
              <w:jc w:val="center"/>
              <w:rPr>
                <w:noProof/>
              </w:rPr>
            </w:pPr>
            <w:r>
              <w:rPr>
                <w:noProof/>
              </w:rPr>
              <w:t>216</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21E9DC" w14:textId="77777777" w:rsidR="008F28BF" w:rsidRDefault="00296299">
            <w:pPr>
              <w:pStyle w:val="P68B1DB1-Normal64"/>
              <w:spacing w:line="240" w:lineRule="auto"/>
              <w:jc w:val="center"/>
              <w:rPr>
                <w:noProof/>
              </w:rPr>
            </w:pPr>
            <w:r>
              <w:rPr>
                <w:noProof/>
              </w:rPr>
              <w:t>C 4.4: Julkishallinnon tehostaminen – Uudistus 1: Lisätään tehokkuutta, asiakaslähtöisyyttä ja näyttöön perustuvan päätöksenteon periaatteiden käyttöä julkishallinnossa</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157197"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B39170" w14:textId="77777777" w:rsidR="008F28BF" w:rsidRDefault="00296299">
            <w:pPr>
              <w:pStyle w:val="P68B1DB1-Normal64"/>
              <w:spacing w:line="240" w:lineRule="auto"/>
              <w:jc w:val="center"/>
              <w:rPr>
                <w:noProof/>
              </w:rPr>
            </w:pPr>
            <w:r>
              <w:rPr>
                <w:noProof/>
              </w:rPr>
              <w:t>Sisäasiainministeriön hyväksymän keskus-, alue- tai paikallishallinnon henkilöstön asiakaslähtöisiä lähestymistapoja koskevan koulutuksen suorittaminen</w:t>
            </w:r>
          </w:p>
        </w:tc>
      </w:tr>
      <w:tr w:rsidR="008F28BF" w14:paraId="5AEBCCE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88476B" w14:textId="77777777" w:rsidR="008F28BF" w:rsidRDefault="00296299">
            <w:pPr>
              <w:pStyle w:val="P68B1DB1-Normal63"/>
              <w:spacing w:line="240" w:lineRule="auto"/>
              <w:jc w:val="center"/>
              <w:rPr>
                <w:noProof/>
              </w:rPr>
            </w:pPr>
            <w:r>
              <w:rPr>
                <w:noProof/>
              </w:rPr>
              <w:t>263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28AC84" w14:textId="77777777" w:rsidR="008F28BF" w:rsidRDefault="00296299">
            <w:pPr>
              <w:pStyle w:val="P68B1DB1-Normal64"/>
              <w:spacing w:line="240" w:lineRule="auto"/>
              <w:jc w:val="center"/>
              <w:rPr>
                <w:noProof/>
              </w:rPr>
            </w:pPr>
            <w:r>
              <w:rPr>
                <w:noProof/>
              </w:rPr>
              <w:t>C 2.10 Kohtuuhintainen asuminen – Uudistus 1: Kohtuuhintaista asumista koskevan lain voimaantulo</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6EF2DD"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67B086" w14:textId="77777777" w:rsidR="008F28BF" w:rsidRDefault="00296299">
            <w:pPr>
              <w:pStyle w:val="P68B1DB1-Normal64"/>
              <w:spacing w:line="240" w:lineRule="auto"/>
              <w:jc w:val="center"/>
              <w:rPr>
                <w:noProof/>
              </w:rPr>
            </w:pPr>
            <w:r>
              <w:rPr>
                <w:noProof/>
              </w:rPr>
              <w:t>Voimassa oleva kohtuuhintaista asumista koskeva laki</w:t>
            </w:r>
          </w:p>
        </w:tc>
      </w:tr>
      <w:tr w:rsidR="008F28BF" w14:paraId="086D608A"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432604" w14:textId="77777777" w:rsidR="008F28BF" w:rsidRDefault="00296299">
            <w:pPr>
              <w:pStyle w:val="P68B1DB1-Normal63"/>
              <w:spacing w:line="240" w:lineRule="auto"/>
              <w:jc w:val="center"/>
              <w:rPr>
                <w:noProof/>
              </w:rPr>
            </w:pPr>
            <w:r>
              <w:rPr>
                <w:noProof/>
              </w:rPr>
              <w:t>277</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63DC5" w14:textId="77777777" w:rsidR="008F28BF" w:rsidRDefault="00296299">
            <w:pPr>
              <w:pStyle w:val="P68B1DB1-Normal64"/>
              <w:spacing w:line="240" w:lineRule="auto"/>
              <w:jc w:val="center"/>
              <w:rPr>
                <w:noProof/>
              </w:rPr>
            </w:pPr>
            <w:r>
              <w:rPr>
                <w:noProof/>
              </w:rPr>
              <w:t xml:space="preserve">C 3.3: Työvoimapalvelujen nykyaikaistaminen ja työmarkkinoiden kehittäminen – Investointi 4: Infrastruktuurin kehittäminen ja nykyaikaistaminen vaarassa olevien lasten hoidon alalla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4C91FF"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89BEE6" w14:textId="77777777" w:rsidR="008F28BF" w:rsidRDefault="00296299">
            <w:pPr>
              <w:pStyle w:val="P68B1DB1-Normal64"/>
              <w:spacing w:line="240" w:lineRule="auto"/>
              <w:jc w:val="center"/>
              <w:rPr>
                <w:noProof/>
              </w:rPr>
            </w:pPr>
            <w:r>
              <w:rPr>
                <w:noProof/>
              </w:rPr>
              <w:t>Hankittu suoja-alue vaarassa oleville lapsille – 1. erä</w:t>
            </w:r>
          </w:p>
        </w:tc>
      </w:tr>
      <w:tr w:rsidR="008F28BF" w14:paraId="0325EC19"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D3F95" w14:textId="77777777" w:rsidR="008F28BF" w:rsidRDefault="00296299">
            <w:pPr>
              <w:pStyle w:val="P68B1DB1-Normal63"/>
              <w:spacing w:line="240" w:lineRule="auto"/>
              <w:jc w:val="center"/>
              <w:rPr>
                <w:noProof/>
              </w:rPr>
            </w:pPr>
            <w:r>
              <w:rPr>
                <w:noProof/>
              </w:rPr>
              <w:t>298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1D32D5" w14:textId="77777777" w:rsidR="008F28BF" w:rsidRDefault="00296299">
            <w:pPr>
              <w:pStyle w:val="P68B1DB1-Normal64"/>
              <w:spacing w:line="240" w:lineRule="auto"/>
              <w:jc w:val="center"/>
              <w:rPr>
                <w:noProof/>
              </w:rPr>
            </w:pPr>
            <w:r>
              <w:rPr>
                <w:noProof/>
              </w:rPr>
              <w:t>C 5.3: Strategisesti hallinnoitu ja kansainvälisesti kilpailukykyinen T &amp; K &amp; I-ekosysteemi – uudistus 1:  Strategisesti hallinnoitu ja kansainvälisesti kilpailukykyinen T &amp; K &amp; I-ekosysteemi</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34114F"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88EE2C" w14:textId="77777777" w:rsidR="008F28BF" w:rsidRDefault="00296299">
            <w:pPr>
              <w:pStyle w:val="P68B1DB1-Normal64"/>
              <w:spacing w:line="240" w:lineRule="auto"/>
              <w:jc w:val="center"/>
              <w:rPr>
                <w:noProof/>
              </w:rPr>
            </w:pPr>
            <w:r>
              <w:rPr>
                <w:noProof/>
              </w:rPr>
              <w:t xml:space="preserve">Strategisten tiedusteluvalmiuksien vahvistaminen, huippuosaamisohjelman perustaminen ja tuentarjoajia koskevien metodologisten suuntaviivojen hyväksyminen  </w:t>
            </w:r>
          </w:p>
        </w:tc>
      </w:tr>
      <w:tr w:rsidR="008F28BF" w14:paraId="0D1FBCDE"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A412E8" w14:textId="77777777" w:rsidR="008F28BF" w:rsidRDefault="00296299">
            <w:pPr>
              <w:pStyle w:val="P68B1DB1-Normal63"/>
              <w:spacing w:line="240" w:lineRule="auto"/>
              <w:jc w:val="center"/>
              <w:rPr>
                <w:noProof/>
              </w:rPr>
            </w:pPr>
            <w:r>
              <w:rPr>
                <w:noProof/>
              </w:rPr>
              <w:t>303</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76159D" w14:textId="77777777" w:rsidR="008F28BF" w:rsidRDefault="00296299">
            <w:pPr>
              <w:pStyle w:val="P68B1DB1-Normal64"/>
              <w:spacing w:line="240" w:lineRule="auto"/>
              <w:jc w:val="center"/>
              <w:rPr>
                <w:noProof/>
              </w:rPr>
            </w:pPr>
            <w:r>
              <w:rPr>
                <w:noProof/>
              </w:rPr>
              <w:t>C 7.1:  Uusiutuva energia ja sähköinfrastruktuuri – uudistus 2: Uusiutuvien energialähteiden lupamenettelyn nopeuttaminen ja digitalisointi</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27FEE0"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69C539" w14:textId="77777777" w:rsidR="008F28BF" w:rsidRDefault="00296299">
            <w:pPr>
              <w:pStyle w:val="P68B1DB1-Normal64"/>
              <w:spacing w:line="240" w:lineRule="auto"/>
              <w:jc w:val="center"/>
              <w:rPr>
                <w:noProof/>
              </w:rPr>
            </w:pPr>
            <w:r>
              <w:rPr>
                <w:noProof/>
              </w:rPr>
              <w:t>Digitaalinen keskitetty palvelupiste</w:t>
            </w:r>
          </w:p>
          <w:p w14:paraId="5ABFDA1F" w14:textId="77777777" w:rsidR="008F28BF" w:rsidRDefault="008F28BF">
            <w:pPr>
              <w:spacing w:line="240" w:lineRule="auto"/>
              <w:jc w:val="center"/>
              <w:rPr>
                <w:rFonts w:eastAsia="Times New Roman"/>
                <w:noProof/>
                <w:color w:val="006100"/>
                <w:sz w:val="20"/>
                <w:szCs w:val="20"/>
              </w:rPr>
            </w:pPr>
          </w:p>
        </w:tc>
      </w:tr>
      <w:tr w:rsidR="008F28BF" w14:paraId="2A250A63"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9D4FD1" w14:textId="77777777" w:rsidR="008F28BF" w:rsidRDefault="00296299">
            <w:pPr>
              <w:pStyle w:val="P68B1DB1-Normal63"/>
              <w:spacing w:line="240" w:lineRule="auto"/>
              <w:jc w:val="center"/>
              <w:rPr>
                <w:noProof/>
              </w:rPr>
            </w:pPr>
            <w:r>
              <w:rPr>
                <w:noProof/>
              </w:rPr>
              <w:t>320</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0BBD1F" w14:textId="77777777" w:rsidR="008F28BF" w:rsidRDefault="00296299">
            <w:pPr>
              <w:pStyle w:val="P68B1DB1-Normal64"/>
              <w:spacing w:line="240" w:lineRule="auto"/>
              <w:jc w:val="center"/>
              <w:rPr>
                <w:noProof/>
              </w:rPr>
            </w:pPr>
            <w:r>
              <w:rPr>
                <w:noProof/>
              </w:rPr>
              <w:t xml:space="preserve">C 7.3: Tšekin perusparannusaallon kattava uudistus (REPOWER EU) – Uudistus 2: Neuvontajärjestelmää koskevat tiedot ja metodologiset ohjeet ja koulutus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6330F2"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596FDB" w14:textId="77777777" w:rsidR="008F28BF" w:rsidRDefault="00296299">
            <w:pPr>
              <w:pStyle w:val="P68B1DB1-Normal64"/>
              <w:spacing w:line="240" w:lineRule="auto"/>
              <w:jc w:val="center"/>
              <w:rPr>
                <w:noProof/>
              </w:rPr>
            </w:pPr>
            <w:r>
              <w:rPr>
                <w:noProof/>
              </w:rPr>
              <w:t>Tiedot, menetelmäohjeet</w:t>
            </w:r>
          </w:p>
        </w:tc>
      </w:tr>
      <w:tr w:rsidR="008F28BF" w14:paraId="1BAC327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0C4C08" w14:textId="77777777" w:rsidR="008F28BF" w:rsidRDefault="00296299">
            <w:pPr>
              <w:pStyle w:val="P68B1DB1-Normal63"/>
              <w:spacing w:line="240" w:lineRule="auto"/>
              <w:jc w:val="center"/>
              <w:rPr>
                <w:noProof/>
              </w:rPr>
            </w:pPr>
            <w:r>
              <w:rPr>
                <w:noProof/>
              </w:rPr>
              <w:t>321</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CDC777" w14:textId="77777777" w:rsidR="008F28BF" w:rsidRDefault="00296299">
            <w:pPr>
              <w:pStyle w:val="P68B1DB1-Normal64"/>
              <w:spacing w:line="240" w:lineRule="auto"/>
              <w:jc w:val="center"/>
              <w:rPr>
                <w:noProof/>
              </w:rPr>
            </w:pPr>
            <w:r>
              <w:rPr>
                <w:noProof/>
              </w:rPr>
              <w:t xml:space="preserve">C 7.3: Tšekin perusparannusaallon kattava uudistus (REPOWER EU) – Uudistus 2: Neuvontajärjestelmää koskevat tiedot ja metodologiset ohjeet ja koulutus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6A040A"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9A503" w14:textId="77777777" w:rsidR="008F28BF" w:rsidRDefault="00296299">
            <w:pPr>
              <w:pStyle w:val="P68B1DB1-Normal64"/>
              <w:spacing w:line="240" w:lineRule="auto"/>
              <w:jc w:val="center"/>
              <w:rPr>
                <w:noProof/>
              </w:rPr>
            </w:pPr>
            <w:r>
              <w:rPr>
                <w:noProof/>
              </w:rPr>
              <w:t xml:space="preserve">Tarjottujen koulutusten määrä  </w:t>
            </w:r>
          </w:p>
        </w:tc>
      </w:tr>
      <w:tr w:rsidR="008F28BF" w14:paraId="39F215A8"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818D8EC" w14:textId="77777777" w:rsidR="008F28BF" w:rsidRDefault="00296299">
            <w:pPr>
              <w:pStyle w:val="P68B1DB1-Normal63"/>
              <w:spacing w:line="240" w:lineRule="auto"/>
              <w:jc w:val="center"/>
              <w:rPr>
                <w:noProof/>
              </w:rPr>
            </w:pPr>
            <w:r>
              <w:rPr>
                <w:noProof/>
              </w:rPr>
              <w:t>322</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469979" w14:textId="77777777" w:rsidR="008F28BF" w:rsidRDefault="00296299">
            <w:pPr>
              <w:pStyle w:val="P68B1DB1-Normal64"/>
              <w:spacing w:line="240" w:lineRule="auto"/>
              <w:jc w:val="center"/>
              <w:rPr>
                <w:noProof/>
              </w:rPr>
            </w:pPr>
            <w:r>
              <w:rPr>
                <w:noProof/>
              </w:rPr>
              <w:t xml:space="preserve">C 7.3: Tšekin perusparannusaallon kattava uudistus (REPOWER EU) – Investointi 1: Neuvontapalvelujen tarjoaminen kotitalouksille, yrityksille ja julkiselle sektorille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7A723A"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7CE88D" w14:textId="77777777" w:rsidR="008F28BF" w:rsidRDefault="00296299">
            <w:pPr>
              <w:pStyle w:val="P68B1DB1-Normal64"/>
              <w:spacing w:line="240" w:lineRule="auto"/>
              <w:jc w:val="center"/>
              <w:rPr>
                <w:noProof/>
              </w:rPr>
            </w:pPr>
            <w:r>
              <w:rPr>
                <w:noProof/>
              </w:rPr>
              <w:t xml:space="preserve">Neuvontapalvelujen tarjoaminen kotitalouksille, yrityksille ja julkiselle sektorille  </w:t>
            </w:r>
          </w:p>
        </w:tc>
      </w:tr>
      <w:tr w:rsidR="008F28BF" w14:paraId="2EB72955"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359CDC" w14:textId="77777777" w:rsidR="008F28BF" w:rsidRDefault="00296299">
            <w:pPr>
              <w:pStyle w:val="P68B1DB1-Normal63"/>
              <w:spacing w:line="240" w:lineRule="auto"/>
              <w:jc w:val="center"/>
              <w:rPr>
                <w:noProof/>
              </w:rPr>
            </w:pPr>
            <w:r>
              <w:rPr>
                <w:noProof/>
              </w:rPr>
              <w:t>324</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CF5AB1" w14:textId="77777777" w:rsidR="008F28BF" w:rsidRDefault="00296299">
            <w:pPr>
              <w:pStyle w:val="P68B1DB1-Normal64"/>
              <w:spacing w:line="240" w:lineRule="auto"/>
              <w:jc w:val="center"/>
              <w:rPr>
                <w:noProof/>
              </w:rPr>
            </w:pPr>
            <w:r>
              <w:rPr>
                <w:noProof/>
              </w:rPr>
              <w:t xml:space="preserve">C 7.3: Tšekin perusparannusaallon kattava uudistus (REPOWER EU) – Investointi 2: Tietoisuuden lisääminen  </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D73009"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5AAD4D" w14:textId="77777777" w:rsidR="008F28BF" w:rsidRDefault="00296299">
            <w:pPr>
              <w:pStyle w:val="P68B1DB1-Normal65"/>
              <w:spacing w:line="240" w:lineRule="auto"/>
              <w:jc w:val="center"/>
              <w:rPr>
                <w:noProof/>
                <w:color w:val="004300"/>
              </w:rPr>
            </w:pPr>
            <w:r>
              <w:rPr>
                <w:noProof/>
                <w:color w:val="006100"/>
              </w:rPr>
              <w:t>Valtakunnallisen tiedotuskampanjan loppuun saattaminen</w:t>
            </w:r>
            <w:r>
              <w:rPr>
                <w:noProof/>
                <w:color w:val="004300"/>
              </w:rPr>
              <w:t xml:space="preserve"> </w:t>
            </w:r>
          </w:p>
        </w:tc>
      </w:tr>
      <w:tr w:rsidR="008F28BF" w14:paraId="7420B044"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B96ADC" w14:textId="77777777" w:rsidR="008F28BF" w:rsidRDefault="00296299">
            <w:pPr>
              <w:pStyle w:val="P68B1DB1-Normal63"/>
              <w:spacing w:line="240" w:lineRule="auto"/>
              <w:jc w:val="center"/>
              <w:rPr>
                <w:noProof/>
              </w:rPr>
            </w:pPr>
            <w:r>
              <w:rPr>
                <w:noProof/>
              </w:rPr>
              <w:t>335</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45509D" w14:textId="77777777" w:rsidR="008F28BF" w:rsidRDefault="00296299">
            <w:pPr>
              <w:pStyle w:val="P68B1DB1-Normal64"/>
              <w:spacing w:before="0" w:after="0" w:line="240" w:lineRule="auto"/>
              <w:jc w:val="center"/>
              <w:rPr>
                <w:noProof/>
              </w:rPr>
            </w:pPr>
            <w:r>
              <w:rPr>
                <w:noProof/>
              </w:rPr>
              <w:t>C 7.5 Tieliikenteen hiilestä irtautuminen (REPowerEU) —</w:t>
            </w:r>
          </w:p>
          <w:p w14:paraId="6D3276F1" w14:textId="77777777" w:rsidR="008F28BF" w:rsidRDefault="00296299">
            <w:pPr>
              <w:pStyle w:val="P68B1DB1-Normal64"/>
              <w:spacing w:before="0" w:after="0" w:line="240" w:lineRule="auto"/>
              <w:jc w:val="center"/>
              <w:rPr>
                <w:noProof/>
              </w:rPr>
            </w:pPr>
            <w:r>
              <w:rPr>
                <w:noProof/>
              </w:rPr>
              <w:t>Uudistus 4: Päästöttömän vaihtoehtoisten polttoaineiden infrastruktuurin mahdollistavat edellytykset</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09E892" w14:textId="77777777" w:rsidR="008F28BF" w:rsidRDefault="00296299">
            <w:pPr>
              <w:pStyle w:val="P68B1DB1-Normal64"/>
              <w:spacing w:line="240" w:lineRule="auto"/>
              <w:jc w:val="center"/>
              <w:rPr>
                <w:noProof/>
              </w:rPr>
            </w:pPr>
            <w:r>
              <w:rPr>
                <w:noProof/>
              </w:rPr>
              <w:t>Virstanpylväs</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2C0DF8" w14:textId="77777777" w:rsidR="008F28BF" w:rsidRDefault="00296299">
            <w:pPr>
              <w:pStyle w:val="P68B1DB1-Normal64"/>
              <w:spacing w:line="240" w:lineRule="auto"/>
              <w:jc w:val="center"/>
              <w:rPr>
                <w:noProof/>
              </w:rPr>
            </w:pPr>
            <w:r>
              <w:rPr>
                <w:noProof/>
              </w:rPr>
              <w:t>Sellaisten polttoaineiden jakelijoiden, joilla on lupa myydä vetyä, rekisteröintiin sovellettava etuuskohtelu</w:t>
            </w:r>
          </w:p>
        </w:tc>
      </w:tr>
      <w:tr w:rsidR="008F28BF" w14:paraId="3BA6875B"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2517245B" w14:textId="77777777" w:rsidR="008F28BF" w:rsidRDefault="00296299">
            <w:pPr>
              <w:pStyle w:val="P68B1DB1-Normal63"/>
              <w:spacing w:line="240" w:lineRule="auto"/>
              <w:jc w:val="center"/>
              <w:rPr>
                <w:noProof/>
              </w:rPr>
            </w:pPr>
            <w:r>
              <w:rPr>
                <w:noProof/>
              </w:rPr>
              <w:t>338</w:t>
            </w: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03DA7015" w14:textId="77777777" w:rsidR="008F28BF" w:rsidRDefault="00296299">
            <w:pPr>
              <w:pStyle w:val="P68B1DB1-Normal64"/>
              <w:spacing w:line="240" w:lineRule="auto"/>
              <w:jc w:val="center"/>
              <w:rPr>
                <w:noProof/>
              </w:rPr>
            </w:pPr>
            <w:r>
              <w:rPr>
                <w:noProof/>
              </w:rPr>
              <w:t>C 7.5 Tieliikenteen hiilestä irtautuminen (REPowerEU) – Investointi 1: Laajennettu toimenpide: Tuki ajoneuvojen hankintaan – päästöttömyys yksityisille yrityksille</w:t>
            </w: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tcPr>
          <w:p w14:paraId="6E0A91DE" w14:textId="77777777" w:rsidR="008F28BF" w:rsidRDefault="00296299">
            <w:pPr>
              <w:pStyle w:val="P68B1DB1-Normal64"/>
              <w:spacing w:line="240" w:lineRule="auto"/>
              <w:jc w:val="center"/>
              <w:rPr>
                <w:noProof/>
              </w:rPr>
            </w:pPr>
            <w:r>
              <w:rPr>
                <w:noProof/>
              </w:rPr>
              <w:t>Kohde</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tcPr>
          <w:p w14:paraId="268AF35A" w14:textId="77777777" w:rsidR="008F28BF" w:rsidRDefault="00296299">
            <w:pPr>
              <w:pStyle w:val="P68B1DB1-Normal64"/>
              <w:spacing w:line="240" w:lineRule="auto"/>
              <w:jc w:val="center"/>
              <w:rPr>
                <w:noProof/>
                <w:color w:val="004300"/>
              </w:rPr>
            </w:pPr>
            <w:r>
              <w:rPr>
                <w:noProof/>
              </w:rPr>
              <w:t>Komponentin 2.4 tavoitteen 119 laajentaminen</w:t>
            </w:r>
          </w:p>
        </w:tc>
      </w:tr>
      <w:tr w:rsidR="008F28BF" w14:paraId="0673766D" w14:textId="77777777">
        <w:trPr>
          <w:trHeight w:val="300"/>
        </w:trPr>
        <w:tc>
          <w:tcPr>
            <w:tcW w:w="1207" w:type="dxa"/>
            <w:tcBorders>
              <w:top w:val="single" w:sz="8" w:space="0" w:color="auto"/>
              <w:left w:val="single" w:sz="8" w:space="0" w:color="auto"/>
              <w:bottom w:val="single" w:sz="8" w:space="0" w:color="auto"/>
              <w:right w:val="single" w:sz="8" w:space="0" w:color="auto"/>
            </w:tcBorders>
            <w:shd w:val="clear" w:color="auto" w:fill="C6EFCE"/>
            <w:vAlign w:val="center"/>
          </w:tcPr>
          <w:p w14:paraId="7EA388B8" w14:textId="77777777" w:rsidR="008F28BF" w:rsidRDefault="008F28BF">
            <w:pPr>
              <w:spacing w:before="0" w:after="0" w:line="240" w:lineRule="auto"/>
              <w:jc w:val="center"/>
              <w:rPr>
                <w:rFonts w:eastAsia="Times New Roman"/>
                <w:noProof/>
                <w:color w:val="004300"/>
                <w:sz w:val="20"/>
                <w:szCs w:val="20"/>
              </w:rPr>
            </w:pPr>
          </w:p>
        </w:tc>
        <w:tc>
          <w:tcPr>
            <w:tcW w:w="4062" w:type="dxa"/>
            <w:tcBorders>
              <w:top w:val="single" w:sz="8" w:space="0" w:color="auto"/>
              <w:left w:val="single" w:sz="8" w:space="0" w:color="auto"/>
              <w:bottom w:val="single" w:sz="8" w:space="0" w:color="auto"/>
              <w:right w:val="single" w:sz="8" w:space="0" w:color="auto"/>
            </w:tcBorders>
            <w:shd w:val="clear" w:color="auto" w:fill="C6EFCE"/>
            <w:vAlign w:val="center"/>
          </w:tcPr>
          <w:p w14:paraId="62C0F2CD" w14:textId="77777777" w:rsidR="008F28BF" w:rsidRDefault="008F28BF">
            <w:pPr>
              <w:spacing w:before="0" w:after="0" w:line="240" w:lineRule="auto"/>
              <w:jc w:val="center"/>
              <w:rPr>
                <w:rFonts w:eastAsia="Times New Roman"/>
                <w:noProof/>
                <w:color w:val="006100"/>
                <w:sz w:val="20"/>
                <w:szCs w:val="20"/>
              </w:rPr>
            </w:pPr>
          </w:p>
        </w:tc>
        <w:tc>
          <w:tcPr>
            <w:tcW w:w="200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F9B56" w14:textId="77777777" w:rsidR="008F28BF" w:rsidRDefault="00296299">
            <w:pPr>
              <w:pStyle w:val="P68B1DB1-Normal66"/>
              <w:spacing w:before="0" w:after="0" w:line="240" w:lineRule="auto"/>
              <w:jc w:val="center"/>
              <w:rPr>
                <w:noProof/>
              </w:rPr>
            </w:pPr>
            <w:r>
              <w:rPr>
                <w:noProof/>
              </w:rPr>
              <w:t>Maksuerän määrä</w:t>
            </w:r>
          </w:p>
        </w:tc>
        <w:tc>
          <w:tcPr>
            <w:tcW w:w="321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66E533" w14:textId="77777777" w:rsidR="008F28BF" w:rsidRDefault="00296299">
            <w:pPr>
              <w:pStyle w:val="P68B1DB1-Normal66"/>
              <w:spacing w:line="240" w:lineRule="auto"/>
              <w:jc w:val="center"/>
              <w:rPr>
                <w:bCs/>
                <w:noProof/>
                <w:color w:val="004300"/>
              </w:rPr>
            </w:pPr>
            <w:r>
              <w:rPr>
                <w:noProof/>
              </w:rPr>
              <w:t>YHTEENSÄ 489425093 EUROA</w:t>
            </w:r>
          </w:p>
        </w:tc>
      </w:tr>
    </w:tbl>
    <w:p w14:paraId="1692DD1D" w14:textId="77777777" w:rsidR="008F28BF" w:rsidRDefault="008F28BF">
      <w:pPr>
        <w:spacing w:line="240" w:lineRule="auto"/>
        <w:ind w:left="850"/>
        <w:jc w:val="both"/>
        <w:rPr>
          <w:noProof/>
        </w:rPr>
      </w:pPr>
    </w:p>
    <w:p w14:paraId="1B395526" w14:textId="77777777" w:rsidR="008F28BF" w:rsidRDefault="00296299">
      <w:pPr>
        <w:pStyle w:val="NumPar2"/>
        <w:numPr>
          <w:ilvl w:val="1"/>
          <w:numId w:val="198"/>
        </w:numPr>
        <w:rPr>
          <w:noProof/>
        </w:rPr>
      </w:pPr>
      <w:r>
        <w:rPr>
          <w:noProof/>
        </w:rPr>
        <w:t xml:space="preserve">Kahdeksas erä (tuki, jota ei makseta takaisin): </w:t>
      </w:r>
    </w:p>
    <w:tbl>
      <w:tblPr>
        <w:tblW w:w="10514" w:type="dxa"/>
        <w:tblInd w:w="-601" w:type="dxa"/>
        <w:tblLook w:val="04A0" w:firstRow="1" w:lastRow="0" w:firstColumn="1" w:lastColumn="0" w:noHBand="0" w:noVBand="1"/>
      </w:tblPr>
      <w:tblGrid>
        <w:gridCol w:w="1718"/>
        <w:gridCol w:w="3513"/>
        <w:gridCol w:w="1939"/>
        <w:gridCol w:w="3344"/>
      </w:tblGrid>
      <w:tr w:rsidR="008F28BF" w14:paraId="1B7064BE" w14:textId="77777777">
        <w:trPr>
          <w:trHeight w:val="822"/>
          <w:tblHeader/>
        </w:trPr>
        <w:tc>
          <w:tcPr>
            <w:tcW w:w="1494"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01845B87" w14:textId="77777777" w:rsidR="008F28BF" w:rsidRDefault="00296299">
            <w:pPr>
              <w:pStyle w:val="P68B1DB1-Normal62"/>
              <w:spacing w:before="0" w:after="0" w:line="240" w:lineRule="auto"/>
              <w:jc w:val="center"/>
              <w:rPr>
                <w:noProof/>
              </w:rPr>
            </w:pPr>
            <w:r>
              <w:rPr>
                <w:noProof/>
              </w:rPr>
              <w:t>Juokseva numero</w:t>
            </w:r>
          </w:p>
        </w:tc>
        <w:tc>
          <w:tcPr>
            <w:tcW w:w="3775" w:type="dxa"/>
            <w:tcBorders>
              <w:top w:val="single" w:sz="8" w:space="0" w:color="auto"/>
              <w:left w:val="nil"/>
              <w:bottom w:val="single" w:sz="8" w:space="0" w:color="auto"/>
              <w:right w:val="single" w:sz="8" w:space="0" w:color="auto"/>
            </w:tcBorders>
            <w:shd w:val="clear" w:color="auto" w:fill="BDD7EE"/>
            <w:vAlign w:val="center"/>
            <w:hideMark/>
          </w:tcPr>
          <w:p w14:paraId="4DB7F52A" w14:textId="77777777" w:rsidR="008F28BF" w:rsidRDefault="00296299">
            <w:pPr>
              <w:pStyle w:val="P68B1DB1-Normal62"/>
              <w:spacing w:before="0" w:after="0" w:line="240" w:lineRule="auto"/>
              <w:jc w:val="center"/>
              <w:rPr>
                <w:noProof/>
              </w:rPr>
            </w:pPr>
            <w:r>
              <w:rPr>
                <w:noProof/>
              </w:rPr>
              <w:t>Toimenpide (uudistus tai investointi)</w:t>
            </w:r>
          </w:p>
        </w:tc>
        <w:tc>
          <w:tcPr>
            <w:tcW w:w="1701" w:type="dxa"/>
            <w:tcBorders>
              <w:top w:val="single" w:sz="8" w:space="0" w:color="auto"/>
              <w:left w:val="nil"/>
              <w:bottom w:val="single" w:sz="8" w:space="0" w:color="auto"/>
              <w:right w:val="single" w:sz="8" w:space="0" w:color="auto"/>
            </w:tcBorders>
            <w:shd w:val="clear" w:color="auto" w:fill="BDD7EE"/>
            <w:vAlign w:val="center"/>
            <w:hideMark/>
          </w:tcPr>
          <w:p w14:paraId="25452769" w14:textId="77777777" w:rsidR="008F28BF" w:rsidRDefault="00296299">
            <w:pPr>
              <w:pStyle w:val="P68B1DB1-Normal62"/>
              <w:spacing w:before="0" w:after="0" w:line="240" w:lineRule="auto"/>
              <w:jc w:val="center"/>
              <w:rPr>
                <w:noProof/>
              </w:rPr>
            </w:pPr>
            <w:r>
              <w:rPr>
                <w:noProof/>
              </w:rPr>
              <w:t>Välitavoite/tavoite</w:t>
            </w:r>
          </w:p>
        </w:tc>
        <w:tc>
          <w:tcPr>
            <w:tcW w:w="3544" w:type="dxa"/>
            <w:tcBorders>
              <w:top w:val="single" w:sz="8" w:space="0" w:color="auto"/>
              <w:left w:val="nil"/>
              <w:bottom w:val="single" w:sz="8" w:space="0" w:color="auto"/>
              <w:right w:val="single" w:sz="8" w:space="0" w:color="auto"/>
            </w:tcBorders>
            <w:shd w:val="clear" w:color="auto" w:fill="BDD7EE"/>
            <w:vAlign w:val="center"/>
            <w:hideMark/>
          </w:tcPr>
          <w:p w14:paraId="6905B7FD" w14:textId="77777777" w:rsidR="008F28BF" w:rsidRDefault="00296299">
            <w:pPr>
              <w:pStyle w:val="P68B1DB1-Normal62"/>
              <w:spacing w:before="0" w:after="0" w:line="240" w:lineRule="auto"/>
              <w:jc w:val="center"/>
              <w:rPr>
                <w:noProof/>
              </w:rPr>
            </w:pPr>
            <w:r>
              <w:rPr>
                <w:noProof/>
              </w:rPr>
              <w:t>Nimi</w:t>
            </w:r>
          </w:p>
        </w:tc>
      </w:tr>
      <w:tr w:rsidR="008F28BF" w14:paraId="7B618E5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D57BDB" w14:textId="77777777" w:rsidR="008F28BF" w:rsidRDefault="00296299">
            <w:pPr>
              <w:pStyle w:val="P68B1DB1-Normal64"/>
              <w:spacing w:before="0" w:after="0" w:line="240" w:lineRule="auto"/>
              <w:jc w:val="center"/>
              <w:rPr>
                <w:noProof/>
              </w:rPr>
            </w:pPr>
            <w:r>
              <w:rPr>
                <w:noProof/>
              </w:rPr>
              <w:t>147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D4831" w14:textId="77777777" w:rsidR="008F28BF" w:rsidRDefault="00296299">
            <w:pPr>
              <w:pStyle w:val="P68B1DB1-Normal64"/>
              <w:spacing w:before="0" w:after="0" w:line="240" w:lineRule="auto"/>
              <w:jc w:val="center"/>
              <w:rPr>
                <w:noProof/>
              </w:rPr>
            </w:pPr>
            <w:r>
              <w:rPr>
                <w:noProof/>
              </w:rPr>
              <w:t>C 2.7: Kiertotalous, kierrätys ja teollisuusvesi – uudistus 2: Tšekin kiertotalousstrategian 2040 viimeistely ja täytäntöönpano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74C27"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C15188" w14:textId="77777777" w:rsidR="008F28BF" w:rsidRDefault="00296299">
            <w:pPr>
              <w:pStyle w:val="P68B1DB1-Normal64"/>
              <w:spacing w:before="0" w:after="0" w:line="240" w:lineRule="auto"/>
              <w:jc w:val="center"/>
              <w:rPr>
                <w:noProof/>
              </w:rPr>
            </w:pPr>
            <w:r>
              <w:rPr>
                <w:noProof/>
              </w:rPr>
              <w:t>Tšekin yleiskirjeen 2040 strategian täytäntöönpanon tilaa koskevan seurantakertomuksen loppuun saattaminen</w:t>
            </w:r>
          </w:p>
        </w:tc>
      </w:tr>
      <w:tr w:rsidR="008F28BF" w14:paraId="4DEE8DB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9DB74E" w14:textId="77777777" w:rsidR="008F28BF" w:rsidRDefault="00296299">
            <w:pPr>
              <w:pStyle w:val="P68B1DB1-Normal63"/>
              <w:spacing w:before="0" w:after="0" w:line="240" w:lineRule="auto"/>
              <w:jc w:val="center"/>
              <w:rPr>
                <w:noProof/>
              </w:rPr>
            </w:pPr>
            <w:r>
              <w:rPr>
                <w:noProof/>
              </w:rPr>
              <w:t>169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8E0B2C" w14:textId="77777777" w:rsidR="008F28BF" w:rsidRDefault="00296299">
            <w:pPr>
              <w:pStyle w:val="P68B1DB1-Normal64"/>
              <w:spacing w:before="0" w:after="0" w:line="240" w:lineRule="auto"/>
              <w:jc w:val="center"/>
              <w:rPr>
                <w:noProof/>
              </w:rPr>
            </w:pPr>
            <w:r>
              <w:rPr>
                <w:noProof/>
              </w:rPr>
              <w:t>C 3.1: Koulutusalan innovointi digitalisaation yhteydessä – uudistus 1: Opetussuunnitelmien uudistaminen ja tietotekniikkakoulutuksen vahvistaminen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4F56AD"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BCED76" w14:textId="77777777" w:rsidR="008F28BF" w:rsidRDefault="00296299">
            <w:pPr>
              <w:pStyle w:val="P68B1DB1-Normal64"/>
              <w:spacing w:before="0" w:after="0" w:line="240" w:lineRule="auto"/>
              <w:jc w:val="center"/>
              <w:rPr>
                <w:noProof/>
                <w:color w:val="004300"/>
              </w:rPr>
            </w:pPr>
            <w:r>
              <w:rPr>
                <w:noProof/>
              </w:rPr>
              <w:t>Digitaalista lukutaitoa ja laskennallista ajattelua vahvistavien uusien opetussuunnitelmien täytäntöönpano kouluissa</w:t>
            </w:r>
          </w:p>
        </w:tc>
      </w:tr>
      <w:tr w:rsidR="008F28BF" w14:paraId="1D66CD8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BEF0F4" w14:textId="77777777" w:rsidR="008F28BF" w:rsidRDefault="00296299">
            <w:pPr>
              <w:pStyle w:val="P68B1DB1-Normal64"/>
              <w:spacing w:before="0" w:after="0" w:line="240" w:lineRule="auto"/>
              <w:jc w:val="center"/>
              <w:rPr>
                <w:noProof/>
              </w:rPr>
            </w:pPr>
            <w:r>
              <w:rPr>
                <w:noProof/>
              </w:rPr>
              <w:t>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2EB42E" w14:textId="77777777" w:rsidR="008F28BF" w:rsidRDefault="00296299">
            <w:pPr>
              <w:pStyle w:val="P68B1DB1-Normal64"/>
              <w:spacing w:before="0" w:after="0" w:line="240" w:lineRule="auto"/>
              <w:jc w:val="center"/>
              <w:rPr>
                <w:noProof/>
              </w:rPr>
            </w:pPr>
            <w:r>
              <w:rPr>
                <w:noProof/>
              </w:rPr>
              <w:t>C 1.1: Digitaaliset palvelut kansalaisille ja yrityksille – Uudistus 1: Laatutietopoolin hallintaa ja valvotun datan saatavuuden varmistamista koskevat edellytykset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C32600"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9586F2" w14:textId="77777777" w:rsidR="008F28BF" w:rsidRDefault="00296299">
            <w:pPr>
              <w:pStyle w:val="P68B1DB1-Normal64"/>
              <w:spacing w:before="0" w:after="0" w:line="240" w:lineRule="auto"/>
              <w:jc w:val="center"/>
              <w:rPr>
                <w:noProof/>
              </w:rPr>
            </w:pPr>
            <w:r>
              <w:rPr>
                <w:noProof/>
              </w:rPr>
              <w:t>Uusien tiedonhallintamenetelmien käyttöönotto julkishallinnossa</w:t>
            </w:r>
          </w:p>
        </w:tc>
      </w:tr>
      <w:tr w:rsidR="008F28BF" w14:paraId="5AEC986F"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E879AF" w14:textId="77777777" w:rsidR="008F28BF" w:rsidRDefault="00296299">
            <w:pPr>
              <w:pStyle w:val="P68B1DB1-Normal64"/>
              <w:spacing w:before="0" w:after="0" w:line="240" w:lineRule="auto"/>
              <w:jc w:val="center"/>
              <w:rPr>
                <w:noProof/>
              </w:rPr>
            </w:pPr>
            <w:r>
              <w:rPr>
                <w:noProof/>
              </w:rPr>
              <w:t>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90F1C8" w14:textId="77777777" w:rsidR="008F28BF" w:rsidRDefault="00296299">
            <w:pPr>
              <w:pStyle w:val="P68B1DB1-Normal64"/>
              <w:spacing w:before="0" w:after="0" w:line="240" w:lineRule="auto"/>
              <w:jc w:val="center"/>
              <w:rPr>
                <w:noProof/>
              </w:rPr>
            </w:pPr>
            <w:r>
              <w:rPr>
                <w:noProof/>
              </w:rPr>
              <w:t>C 1.1: Digitaaliset palvelut kansalaisille ja yrityksille – Uudistus 2: sähköisen terveydenhuollon palvelut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98833D"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EF7F20" w14:textId="77777777" w:rsidR="008F28BF" w:rsidRDefault="00296299">
            <w:pPr>
              <w:pStyle w:val="P68B1DB1-Normal64"/>
              <w:spacing w:before="0" w:after="0" w:line="240" w:lineRule="auto"/>
              <w:jc w:val="center"/>
              <w:rPr>
                <w:noProof/>
              </w:rPr>
            </w:pPr>
            <w:r>
              <w:rPr>
                <w:noProof/>
              </w:rPr>
              <w:t>Käyttöön otettujen ja potilaiden saataville asetettujen uusien etälääketieteen palvelujen määrä</w:t>
            </w:r>
          </w:p>
        </w:tc>
      </w:tr>
      <w:tr w:rsidR="008F28BF" w14:paraId="1D9D682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A0C1CD" w14:textId="77777777" w:rsidR="008F28BF" w:rsidRDefault="00296299">
            <w:pPr>
              <w:pStyle w:val="P68B1DB1-Normal64"/>
              <w:spacing w:before="0" w:after="0" w:line="240" w:lineRule="auto"/>
              <w:jc w:val="center"/>
              <w:rPr>
                <w:noProof/>
              </w:rPr>
            </w:pPr>
            <w:r>
              <w:rPr>
                <w:noProof/>
              </w:rPr>
              <w:t>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37A964" w14:textId="77777777" w:rsidR="008F28BF" w:rsidRDefault="00296299">
            <w:pPr>
              <w:pStyle w:val="P68B1DB1-Normal64"/>
              <w:spacing w:before="0" w:after="0" w:line="240" w:lineRule="auto"/>
              <w:jc w:val="center"/>
              <w:rPr>
                <w:noProof/>
              </w:rPr>
            </w:pPr>
            <w:r>
              <w:rPr>
                <w:noProof/>
              </w:rPr>
              <w:t>C 1.1: Digitaaliset palvelut kansalaisille ja yrityksille – Uudistus 2: sähköisen terveydenhuollon palvelut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6A4BF4"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F09552" w14:textId="77777777" w:rsidR="008F28BF" w:rsidRDefault="00296299">
            <w:pPr>
              <w:pStyle w:val="P68B1DB1-Normal64"/>
              <w:spacing w:before="0" w:after="0" w:line="240" w:lineRule="auto"/>
              <w:jc w:val="center"/>
              <w:rPr>
                <w:noProof/>
              </w:rPr>
            </w:pPr>
            <w:r>
              <w:rPr>
                <w:noProof/>
              </w:rPr>
              <w:t>Uusien digitaalisten terveyspalvelujen toteuttamiseen johtavien hankkeiden loppuun saattaminen.</w:t>
            </w:r>
          </w:p>
        </w:tc>
      </w:tr>
      <w:tr w:rsidR="008F28BF" w14:paraId="60C1733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B128EF" w14:textId="77777777" w:rsidR="008F28BF" w:rsidRDefault="00296299">
            <w:pPr>
              <w:pStyle w:val="P68B1DB1-Normal64"/>
              <w:spacing w:before="0" w:after="0" w:line="240" w:lineRule="auto"/>
              <w:jc w:val="center"/>
              <w:rPr>
                <w:noProof/>
              </w:rPr>
            </w:pPr>
            <w:r>
              <w:rPr>
                <w:noProof/>
              </w:rPr>
              <w:t>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7C3C54" w14:textId="77777777" w:rsidR="008F28BF" w:rsidRDefault="00296299">
            <w:pPr>
              <w:pStyle w:val="P68B1DB1-Normal64"/>
              <w:spacing w:before="0" w:after="0" w:line="240" w:lineRule="auto"/>
              <w:jc w:val="center"/>
              <w:rPr>
                <w:noProof/>
              </w:rPr>
            </w:pPr>
            <w:r>
              <w:rPr>
                <w:noProof/>
              </w:rPr>
              <w:t>C 1.1: Digitaaliset palvelut kansalaisille ja yrityksille – Uudistus 2: sähköisen terveydenhuollon palvelut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2344BE"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11323F" w14:textId="77777777" w:rsidR="008F28BF" w:rsidRDefault="00296299">
            <w:pPr>
              <w:pStyle w:val="P68B1DB1-Normal64"/>
              <w:spacing w:before="0" w:after="0" w:line="240" w:lineRule="auto"/>
              <w:jc w:val="center"/>
              <w:rPr>
                <w:noProof/>
              </w:rPr>
            </w:pPr>
            <w:r>
              <w:rPr>
                <w:noProof/>
              </w:rPr>
              <w:t>Terveydenhuollon tarjoajien liittäminen yhteentoimivuusjärjestelmään sähköisten terveyspalvelujen yhteentoimivuussääntöjen mukaisesti</w:t>
            </w:r>
          </w:p>
        </w:tc>
      </w:tr>
      <w:tr w:rsidR="008F28BF" w14:paraId="58E2CCF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6E57D3" w14:textId="77777777" w:rsidR="008F28BF" w:rsidRDefault="00296299">
            <w:pPr>
              <w:pStyle w:val="P68B1DB1-Normal63"/>
              <w:spacing w:before="0" w:after="0" w:line="240" w:lineRule="auto"/>
              <w:jc w:val="center"/>
              <w:rPr>
                <w:noProof/>
              </w:rPr>
            </w:pPr>
            <w:r>
              <w:rPr>
                <w:noProof/>
              </w:rPr>
              <w:t>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2C3F1A" w14:textId="77777777"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Julkishallinnon digitaaliset järjestelmät – Investointi 1:</w:t>
            </w:r>
            <w:r>
              <w:rPr>
                <w:noProof/>
              </w:rPr>
              <w:br/>
            </w:r>
            <w:r>
              <w:rPr>
                <w:rFonts w:eastAsia="Times New Roman"/>
                <w:noProof/>
                <w:color w:val="006100"/>
                <w:sz w:val="20"/>
                <w:szCs w:val="20"/>
              </w:rPr>
              <w:t>Yksittäisten tietojärjestelmien kehittäminen ja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7D8F42"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ED7D0A" w14:textId="77777777" w:rsidR="008F28BF" w:rsidRDefault="00296299">
            <w:pPr>
              <w:pStyle w:val="P68B1DB1-Normal64"/>
              <w:spacing w:before="0" w:after="0" w:line="240" w:lineRule="auto"/>
              <w:jc w:val="center"/>
              <w:rPr>
                <w:noProof/>
              </w:rPr>
            </w:pPr>
            <w:r>
              <w:rPr>
                <w:noProof/>
              </w:rPr>
              <w:t>Julkishallinnon uusien tai parannettujen tietojärjestelmien onnistunut käyttö (tavoitteen 18 yhteydessä sovittujen hankkeiden loppuun saattaminen)</w:t>
            </w:r>
          </w:p>
        </w:tc>
      </w:tr>
      <w:tr w:rsidR="008F28BF" w14:paraId="2D45720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DDDB87" w14:textId="77777777" w:rsidR="008F28BF" w:rsidRDefault="00296299">
            <w:pPr>
              <w:pStyle w:val="P68B1DB1-Normal63"/>
              <w:spacing w:before="0" w:after="0" w:line="240" w:lineRule="auto"/>
              <w:jc w:val="center"/>
              <w:rPr>
                <w:noProof/>
              </w:rPr>
            </w:pPr>
            <w:r>
              <w:rPr>
                <w:noProof/>
              </w:rPr>
              <w:t>24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3B7B92" w14:textId="77777777" w:rsidR="008F28BF" w:rsidRDefault="00296299">
            <w:pPr>
              <w:pStyle w:val="P68B1DB1-Normal64"/>
              <w:spacing w:before="0" w:after="0" w:line="240" w:lineRule="auto"/>
              <w:jc w:val="center"/>
              <w:rPr>
                <w:noProof/>
              </w:rPr>
            </w:pPr>
            <w:r>
              <w:rPr>
                <w:noProof/>
              </w:rPr>
              <w:t>C 1.2: Julkishallinnon digitaaliset järjestelmät – Investointi 3:</w:t>
            </w:r>
            <w:r>
              <w:rPr>
                <w:noProof/>
              </w:rPr>
              <w:br/>
              <w:t>Kyberturvallisuus</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006C59"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498A24" w14:textId="77777777" w:rsidR="008F28BF" w:rsidRDefault="00296299">
            <w:pPr>
              <w:pStyle w:val="P68B1DB1-Normal64"/>
              <w:spacing w:before="0" w:after="0" w:line="240" w:lineRule="auto"/>
              <w:jc w:val="center"/>
              <w:rPr>
                <w:noProof/>
              </w:rPr>
            </w:pPr>
            <w:r>
              <w:rPr>
                <w:noProof/>
              </w:rPr>
              <w:t>Niiden tietojärjestelmien lukumäärä, joiden kyberturvallisuutta on vahvistettu kyberturvallisuudesta annetun lain nro 181/2014 Kok. mukaisesti</w:t>
            </w:r>
          </w:p>
        </w:tc>
      </w:tr>
      <w:tr w:rsidR="008F28BF" w14:paraId="4631B09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334BA1" w14:textId="77777777" w:rsidR="008F28BF" w:rsidRDefault="00296299">
            <w:pPr>
              <w:pStyle w:val="P68B1DB1-Normal63"/>
              <w:spacing w:before="0" w:after="0" w:line="240" w:lineRule="auto"/>
              <w:jc w:val="center"/>
              <w:rPr>
                <w:noProof/>
              </w:rPr>
            </w:pPr>
            <w:r>
              <w:rPr>
                <w:noProof/>
              </w:rPr>
              <w:t>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E95354" w14:textId="77777777" w:rsidR="008F28BF" w:rsidRDefault="00296299">
            <w:pPr>
              <w:pStyle w:val="P68B1DB1-Normal64"/>
              <w:spacing w:before="0" w:after="0" w:line="240" w:lineRule="auto"/>
              <w:jc w:val="center"/>
              <w:rPr>
                <w:noProof/>
              </w:rPr>
            </w:pPr>
            <w:r>
              <w:rPr>
                <w:noProof/>
              </w:rPr>
              <w:t>C 1.2: Julkishallinnon digitaaliset järjestelmät – Uudistukset 1:</w:t>
            </w:r>
            <w:r>
              <w:rPr>
                <w:noProof/>
              </w:rPr>
              <w:br/>
              <w:t>Osaamiskeskukset sähköisen hallinnon, kyberturvallisuuden ja sähköisten terveyspalvelujen tukemiseksi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2E9050"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631BE4" w14:textId="77777777" w:rsidR="008F28BF" w:rsidRDefault="00296299">
            <w:pPr>
              <w:pStyle w:val="P68B1DB1-Normal64"/>
              <w:spacing w:before="0" w:after="0" w:line="240" w:lineRule="auto"/>
              <w:jc w:val="center"/>
              <w:rPr>
                <w:noProof/>
              </w:rPr>
            </w:pPr>
            <w:r>
              <w:rPr>
                <w:noProof/>
              </w:rPr>
              <w:t>Tietyille julkishallinnon elimille tarjottavat kuulemiset ja apu osa-alueisiin 1.1 ja 1.2 kuuluviin toimenpiteisiin liittyvistä aiheista vähintään viiden henkilötyöpäivän soveltamisalalla</w:t>
            </w:r>
          </w:p>
        </w:tc>
      </w:tr>
      <w:tr w:rsidR="008F28BF" w14:paraId="4D7C97F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50D550" w14:textId="77777777" w:rsidR="008F28BF" w:rsidRDefault="00296299">
            <w:pPr>
              <w:pStyle w:val="P68B1DB1-Normal63"/>
              <w:spacing w:before="0" w:after="0" w:line="240" w:lineRule="auto"/>
              <w:jc w:val="center"/>
              <w:rPr>
                <w:noProof/>
              </w:rPr>
            </w:pPr>
            <w:r>
              <w:rPr>
                <w:noProof/>
              </w:rPr>
              <w:t>28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4684E" w14:textId="77777777" w:rsidR="008F28BF" w:rsidRDefault="00296299">
            <w:pPr>
              <w:pStyle w:val="P68B1DB1-Normal64"/>
              <w:spacing w:before="0" w:after="0" w:line="240" w:lineRule="auto"/>
              <w:jc w:val="center"/>
              <w:rPr>
                <w:noProof/>
              </w:rPr>
            </w:pPr>
            <w:r>
              <w:rPr>
                <w:noProof/>
              </w:rPr>
              <w:t>C 1.2: Julkishallinnon digitaaliset järjestelmät – uudistus 2:</w:t>
            </w:r>
            <w:r>
              <w:rPr>
                <w:noProof/>
              </w:rPr>
              <w:br/>
              <w:t>Sähköisiä terveyspalveluja tukevien järjestelmien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F25720"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05117C" w14:textId="77777777" w:rsidR="008F28BF" w:rsidRDefault="00296299">
            <w:pPr>
              <w:pStyle w:val="P68B1DB1-Normal64"/>
              <w:spacing w:before="0" w:after="0" w:line="240" w:lineRule="auto"/>
              <w:jc w:val="center"/>
              <w:rPr>
                <w:noProof/>
              </w:rPr>
            </w:pPr>
            <w:r>
              <w:rPr>
                <w:noProof/>
              </w:rPr>
              <w:t>Sähköisen terveydenhuollon infrastruktuurin vakiinnuttamista ja kehittämistä koskevien hankkeiden loppuun saattaminen toisiinsa liittyvien tietokantojen luomiseksi ja digitaalisten terveydenhuoltopalvelujen parantamiseksi</w:t>
            </w:r>
          </w:p>
        </w:tc>
      </w:tr>
      <w:tr w:rsidR="008F28BF" w14:paraId="7EB77A0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FABDD" w14:textId="77777777" w:rsidR="008F28BF" w:rsidRDefault="00296299">
            <w:pPr>
              <w:pStyle w:val="P68B1DB1-Normal63"/>
              <w:spacing w:before="0" w:after="0" w:line="240" w:lineRule="auto"/>
              <w:jc w:val="center"/>
              <w:rPr>
                <w:noProof/>
              </w:rPr>
            </w:pPr>
            <w:r>
              <w:rPr>
                <w:noProof/>
              </w:rPr>
              <w:t>33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D106CB" w14:textId="77777777" w:rsidR="008F28BF" w:rsidRDefault="00296299">
            <w:pPr>
              <w:pStyle w:val="P68B1DB1-Normal64"/>
              <w:spacing w:before="0" w:after="0" w:line="240" w:lineRule="auto"/>
              <w:jc w:val="center"/>
              <w:rPr>
                <w:noProof/>
              </w:rPr>
            </w:pPr>
            <w:r>
              <w:rPr>
                <w:noProof/>
              </w:rPr>
              <w:t>C 1.3: Huippuosaamisen digitaaliset verkot – Uudistus 1: Sähköisten viestintäverkkojen käyttöönottoympäristön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FE547E"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FC28D6" w14:textId="77777777" w:rsidR="008F28BF" w:rsidRDefault="00296299">
            <w:pPr>
              <w:pStyle w:val="P68B1DB1-Normal64"/>
              <w:spacing w:before="0" w:after="0" w:line="240" w:lineRule="auto"/>
              <w:jc w:val="center"/>
              <w:rPr>
                <w:noProof/>
              </w:rPr>
            </w:pPr>
            <w:r>
              <w:rPr>
                <w:noProof/>
              </w:rPr>
              <w:t>Digitaalisten teknisten karttojen (DTM) loppuun saattaminen alueellisen perustilanteen selvittämiseksi</w:t>
            </w:r>
          </w:p>
        </w:tc>
      </w:tr>
      <w:tr w:rsidR="008F28BF" w14:paraId="1CB99BB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D121AD" w14:textId="77777777" w:rsidR="008F28BF" w:rsidRDefault="00296299">
            <w:pPr>
              <w:pStyle w:val="P68B1DB1-Normal63"/>
              <w:spacing w:before="0" w:after="0" w:line="240" w:lineRule="auto"/>
              <w:jc w:val="center"/>
              <w:rPr>
                <w:noProof/>
              </w:rPr>
            </w:pPr>
            <w:r>
              <w:rPr>
                <w:noProof/>
              </w:rPr>
              <w:t>34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05E075" w14:textId="77777777" w:rsidR="008F28BF" w:rsidRDefault="00296299">
            <w:pPr>
              <w:pStyle w:val="P68B1DB1-Normal64"/>
              <w:spacing w:before="0" w:after="0" w:line="240" w:lineRule="auto"/>
              <w:jc w:val="center"/>
              <w:rPr>
                <w:noProof/>
              </w:rPr>
            </w:pPr>
            <w:r>
              <w:rPr>
                <w:noProof/>
              </w:rPr>
              <w:t>C 1.3: Huippuosaamisen digitaaliset verkot – Uudistus 1: Sähköisten viestintäverkkojen käyttöönottoympäristön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D80D6F2"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C2F83A" w14:textId="77777777" w:rsidR="008F28BF" w:rsidRDefault="00296299">
            <w:pPr>
              <w:pStyle w:val="P68B1DB1-Normal64"/>
              <w:spacing w:before="0" w:after="0" w:line="240" w:lineRule="auto"/>
              <w:jc w:val="center"/>
              <w:rPr>
                <w:noProof/>
              </w:rPr>
            </w:pPr>
            <w:r>
              <w:rPr>
                <w:noProof/>
              </w:rPr>
              <w:t>Digitaalisten teknisten karttojen (DTM) valmiiksi saattaminen kuljetusverkkoja ja teknisiä infrastruktuuriverkkoja varten</w:t>
            </w:r>
          </w:p>
        </w:tc>
      </w:tr>
      <w:tr w:rsidR="008F28BF" w14:paraId="05DFCBB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97A2BC" w14:textId="77777777" w:rsidR="008F28BF" w:rsidRDefault="00296299">
            <w:pPr>
              <w:pStyle w:val="P68B1DB1-Normal63"/>
              <w:spacing w:before="0" w:after="0" w:line="240" w:lineRule="auto"/>
              <w:jc w:val="center"/>
              <w:rPr>
                <w:noProof/>
              </w:rPr>
            </w:pPr>
            <w:r>
              <w:rPr>
                <w:noProof/>
              </w:rPr>
              <w:t>35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4AC550" w14:textId="77777777" w:rsidR="008F28BF" w:rsidRDefault="00296299">
            <w:pPr>
              <w:pStyle w:val="P68B1DB1-Normal64"/>
              <w:spacing w:before="0" w:after="0" w:line="240" w:lineRule="auto"/>
              <w:jc w:val="center"/>
              <w:rPr>
                <w:noProof/>
              </w:rPr>
            </w:pPr>
            <w:r>
              <w:rPr>
                <w:noProof/>
              </w:rPr>
              <w:t>C 1.3: Huippuosaamisen digitaaliset verkot – Uudistus 1: Sähköisten viestintäverkkojen käyttöönottoympäristön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805EAF"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BD4A7F" w14:textId="77777777" w:rsidR="008F28BF" w:rsidRDefault="00296299">
            <w:pPr>
              <w:pStyle w:val="P68B1DB1-Normal64"/>
              <w:spacing w:before="0" w:after="0" w:line="240" w:lineRule="auto"/>
              <w:jc w:val="center"/>
              <w:rPr>
                <w:noProof/>
              </w:rPr>
            </w:pPr>
            <w:r>
              <w:rPr>
                <w:noProof/>
              </w:rPr>
              <w:t>Sähköisen viestinnän laatumittausten loppuun saattaminen</w:t>
            </w:r>
          </w:p>
        </w:tc>
      </w:tr>
      <w:tr w:rsidR="008F28BF" w14:paraId="5A4F695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963252" w14:textId="77777777" w:rsidR="008F28BF" w:rsidRDefault="00296299">
            <w:pPr>
              <w:pStyle w:val="P68B1DB1-Normal63"/>
              <w:spacing w:before="0" w:after="0" w:line="240" w:lineRule="auto"/>
              <w:jc w:val="center"/>
              <w:rPr>
                <w:noProof/>
              </w:rPr>
            </w:pPr>
            <w:r>
              <w:rPr>
                <w:noProof/>
              </w:rPr>
              <w:t>37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558A5" w14:textId="77777777" w:rsidR="008F28BF" w:rsidRDefault="00296299">
            <w:pPr>
              <w:pStyle w:val="P68B1DB1-Normal64"/>
              <w:spacing w:before="0" w:after="0" w:line="240" w:lineRule="auto"/>
              <w:jc w:val="center"/>
              <w:rPr>
                <w:noProof/>
              </w:rPr>
            </w:pPr>
            <w:r>
              <w:rPr>
                <w:noProof/>
              </w:rPr>
              <w:t>C 1.3: Huippuosaamisen digitaaliset verkot – Uudistus 2: 5G-ekosysteemin kehittämisen tukeminen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F6784D"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71EAF5" w14:textId="77777777" w:rsidR="008F28BF" w:rsidRDefault="00296299">
            <w:pPr>
              <w:pStyle w:val="P68B1DB1-Normal64"/>
              <w:spacing w:before="0" w:after="0" w:line="240" w:lineRule="auto"/>
              <w:jc w:val="center"/>
              <w:rPr>
                <w:noProof/>
              </w:rPr>
            </w:pPr>
            <w:r>
              <w:rPr>
                <w:noProof/>
              </w:rPr>
              <w:t>Teollisuus- ja kauppaministeriön julkaisemat ohjeet 5G-verkkojen käyttöönotosta</w:t>
            </w:r>
          </w:p>
        </w:tc>
      </w:tr>
      <w:tr w:rsidR="008F28BF" w14:paraId="6260BCC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8C1CA" w14:textId="77777777" w:rsidR="008F28BF" w:rsidRDefault="00296299">
            <w:pPr>
              <w:pStyle w:val="P68B1DB1-Normal63"/>
              <w:spacing w:before="0" w:after="0" w:line="240" w:lineRule="auto"/>
              <w:jc w:val="center"/>
              <w:rPr>
                <w:noProof/>
              </w:rPr>
            </w:pPr>
            <w:r>
              <w:rPr>
                <w:noProof/>
              </w:rPr>
              <w:t>41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7F290B" w14:textId="77777777" w:rsidR="008F28BF" w:rsidRDefault="00296299">
            <w:pPr>
              <w:pStyle w:val="P68B1DB1-Normal64"/>
              <w:spacing w:before="0" w:after="0" w:line="240" w:lineRule="auto"/>
              <w:jc w:val="center"/>
              <w:rPr>
                <w:noProof/>
              </w:rPr>
            </w:pPr>
            <w:r>
              <w:rPr>
                <w:noProof/>
              </w:rPr>
              <w:t>C 1.3: Huippuosaamisen digitaaliset verkot – Investointi 2: 5G-käytävien kattaminen ja 5G:n kehittämisen edistäminen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56497C"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4E069F" w14:textId="77777777" w:rsidR="008F28BF" w:rsidRDefault="00296299">
            <w:pPr>
              <w:pStyle w:val="P68B1DB1-Normal64"/>
              <w:spacing w:before="0" w:after="0" w:line="240" w:lineRule="auto"/>
              <w:jc w:val="center"/>
              <w:rPr>
                <w:noProof/>
              </w:rPr>
            </w:pPr>
            <w:r>
              <w:rPr>
                <w:noProof/>
              </w:rPr>
              <w:t>Rautatievaunujen mobiilisignaalien kattavuuden varmistamisen loppuun saattaminen</w:t>
            </w:r>
          </w:p>
        </w:tc>
      </w:tr>
      <w:tr w:rsidR="008F28BF" w14:paraId="32CAF00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43809C5" w14:textId="77777777" w:rsidR="008F28BF" w:rsidRDefault="00296299">
            <w:pPr>
              <w:pStyle w:val="P68B1DB1-Normal63"/>
              <w:spacing w:before="0" w:after="0" w:line="240" w:lineRule="auto"/>
              <w:jc w:val="center"/>
              <w:rPr>
                <w:noProof/>
              </w:rPr>
            </w:pPr>
            <w:r>
              <w:rPr>
                <w:noProof/>
              </w:rPr>
              <w:t>42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BA9B9" w14:textId="77777777" w:rsidR="008F28BF" w:rsidRDefault="00296299">
            <w:pPr>
              <w:pStyle w:val="P68B1DB1-Normal64"/>
              <w:spacing w:before="0" w:after="0" w:line="240" w:lineRule="auto"/>
              <w:jc w:val="center"/>
              <w:rPr>
                <w:noProof/>
              </w:rPr>
            </w:pPr>
            <w:r>
              <w:rPr>
                <w:noProof/>
              </w:rPr>
              <w:t>C 1.3: Huippuosaamisen digitaaliset verkot – Investointi 2: 5G-käytävien kattaminen ja 5G:n kehittämisen edistäminen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0B1245"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C8C8C4" w14:textId="77777777" w:rsidR="008F28BF" w:rsidRDefault="00296299">
            <w:pPr>
              <w:pStyle w:val="P68B1DB1-Normal64"/>
              <w:spacing w:before="0" w:after="0" w:line="240" w:lineRule="auto"/>
              <w:jc w:val="center"/>
              <w:rPr>
                <w:noProof/>
              </w:rPr>
            </w:pPr>
            <w:r>
              <w:rPr>
                <w:noProof/>
              </w:rPr>
              <w:t>Älykkään liikennejärjestelmän (C-ITS) asentaminen ja testaaminen.</w:t>
            </w:r>
          </w:p>
        </w:tc>
      </w:tr>
      <w:tr w:rsidR="008F28BF" w14:paraId="37717CD9"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671AE1" w14:textId="77777777" w:rsidR="008F28BF" w:rsidRDefault="00296299">
            <w:pPr>
              <w:pStyle w:val="P68B1DB1-Normal63"/>
              <w:spacing w:before="0" w:after="0" w:line="240" w:lineRule="auto"/>
              <w:jc w:val="center"/>
              <w:rPr>
                <w:noProof/>
              </w:rPr>
            </w:pPr>
            <w:r>
              <w:rPr>
                <w:noProof/>
              </w:rPr>
              <w:t>46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7EF784" w14:textId="77777777" w:rsidR="008F28BF" w:rsidRDefault="00296299">
            <w:pPr>
              <w:pStyle w:val="P68B1DB1-Normal64"/>
              <w:spacing w:before="0" w:after="0" w:line="240" w:lineRule="auto"/>
              <w:jc w:val="center"/>
              <w:rPr>
                <w:noProof/>
              </w:rPr>
            </w:pPr>
            <w:r>
              <w:rPr>
                <w:noProof/>
              </w:rPr>
              <w:t>C 1.3: Huippuosaamisen digitaaliset verkot – Investointi 4: 5G-verkkojen ja -palvelujen kehittämiseen liittyvät tieteelliset tutkimustoimet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5EA4B42"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5607AF" w14:textId="77777777" w:rsidR="008F28BF" w:rsidRDefault="00296299">
            <w:pPr>
              <w:pStyle w:val="P68B1DB1-Normal64"/>
              <w:spacing w:before="0" w:after="0" w:line="240" w:lineRule="auto"/>
              <w:jc w:val="center"/>
              <w:rPr>
                <w:noProof/>
              </w:rPr>
            </w:pPr>
            <w:r>
              <w:rPr>
                <w:noProof/>
              </w:rPr>
              <w:t>5G-verkkoihin liittyvien tieteellisten tutkimushankkeiden loppuun saattaminen</w:t>
            </w:r>
          </w:p>
        </w:tc>
      </w:tr>
      <w:tr w:rsidR="008F28BF" w14:paraId="04F85F2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CF541F" w14:textId="77777777" w:rsidR="008F28BF" w:rsidRDefault="00296299">
            <w:pPr>
              <w:pStyle w:val="P68B1DB1-Normal63"/>
              <w:spacing w:before="0" w:after="0" w:line="240" w:lineRule="auto"/>
              <w:jc w:val="center"/>
              <w:rPr>
                <w:noProof/>
              </w:rPr>
            </w:pPr>
            <w:r>
              <w:rPr>
                <w:noProof/>
              </w:rPr>
              <w:t>52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DAE116"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2: Eurooppalainen digitaalisen median seurantakeskus (EDMO)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F9C8D4"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9A63ED" w14:textId="77777777" w:rsidR="008F28BF" w:rsidRDefault="00296299">
            <w:pPr>
              <w:pStyle w:val="P68B1DB1-Normal64"/>
              <w:spacing w:before="0" w:after="0" w:line="240" w:lineRule="auto"/>
              <w:jc w:val="center"/>
              <w:rPr>
                <w:noProof/>
              </w:rPr>
            </w:pPr>
            <w:r>
              <w:rPr>
                <w:noProof/>
              </w:rPr>
              <w:t>CEDMO:n tutkimustulosten julkaiseminen</w:t>
            </w:r>
          </w:p>
        </w:tc>
      </w:tr>
      <w:tr w:rsidR="008F28BF" w14:paraId="7DB739D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663B59" w14:textId="77777777" w:rsidR="008F28BF" w:rsidRDefault="00296299">
            <w:pPr>
              <w:pStyle w:val="P68B1DB1-Normal63"/>
              <w:spacing w:before="0" w:after="0" w:line="240" w:lineRule="auto"/>
              <w:jc w:val="center"/>
              <w:rPr>
                <w:noProof/>
              </w:rPr>
            </w:pPr>
            <w:r>
              <w:rPr>
                <w:noProof/>
              </w:rPr>
              <w:t>58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FF8E50"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6: 5G Esittelevät sovellushankkeet kaupungeille ja teollisuusalueille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0369C1"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FCF106" w14:textId="77777777" w:rsidR="008F28BF" w:rsidRDefault="00296299">
            <w:pPr>
              <w:pStyle w:val="P68B1DB1-Normal64"/>
              <w:spacing w:before="0" w:after="0" w:line="240" w:lineRule="auto"/>
              <w:jc w:val="center"/>
              <w:rPr>
                <w:noProof/>
              </w:rPr>
            </w:pPr>
            <w:r>
              <w:rPr>
                <w:noProof/>
              </w:rPr>
              <w:t>Älykkäiden kaupunkien ja teollisuus 4.0:n käyttötapausten loppuun saattaminen</w:t>
            </w:r>
          </w:p>
        </w:tc>
      </w:tr>
      <w:tr w:rsidR="008F28BF" w14:paraId="09A010E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32AB98" w14:textId="77777777" w:rsidR="008F28BF" w:rsidRDefault="00296299">
            <w:pPr>
              <w:pStyle w:val="P68B1DB1-Normal63"/>
              <w:spacing w:before="0" w:after="0" w:line="240" w:lineRule="auto"/>
              <w:jc w:val="center"/>
              <w:rPr>
                <w:noProof/>
              </w:rPr>
            </w:pPr>
            <w:r>
              <w:rPr>
                <w:noProof/>
              </w:rPr>
              <w:t>63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EDD2F1"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10: Startup-yritysten kansainvälistyminen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9C2309B"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CF87F8" w14:textId="77777777" w:rsidR="008F28BF" w:rsidRDefault="00296299">
            <w:pPr>
              <w:pStyle w:val="P68B1DB1-Normal64"/>
              <w:spacing w:before="0" w:after="0" w:line="240" w:lineRule="auto"/>
              <w:jc w:val="center"/>
              <w:rPr>
                <w:noProof/>
              </w:rPr>
            </w:pPr>
            <w:r>
              <w:rPr>
                <w:noProof/>
              </w:rPr>
              <w:t>Startup-yritysten kansainvälisen laajentumisen tukeminen konsultoinnin, yritysten neuvontapalvelujen ja kiihdytysohjelmien avulla</w:t>
            </w:r>
          </w:p>
        </w:tc>
      </w:tr>
      <w:tr w:rsidR="008F28BF" w14:paraId="015617D7" w14:textId="77777777">
        <w:trPr>
          <w:trHeight w:val="300"/>
        </w:trPr>
        <w:tc>
          <w:tcPr>
            <w:tcW w:w="1892" w:type="dxa"/>
            <w:tcBorders>
              <w:top w:val="single" w:sz="8" w:space="0" w:color="auto"/>
              <w:left w:val="single" w:sz="8" w:space="0" w:color="auto"/>
              <w:bottom w:val="single" w:sz="8" w:space="0" w:color="auto"/>
              <w:right w:val="single" w:sz="8" w:space="0" w:color="auto"/>
            </w:tcBorders>
            <w:shd w:val="clear" w:color="auto" w:fill="C6EFCE"/>
            <w:vAlign w:val="center"/>
          </w:tcPr>
          <w:p w14:paraId="5CB47522" w14:textId="77777777" w:rsidR="008F28BF" w:rsidRDefault="00296299">
            <w:pPr>
              <w:pStyle w:val="P68B1DB1-Normal63"/>
              <w:spacing w:line="240" w:lineRule="auto"/>
              <w:jc w:val="center"/>
              <w:rPr>
                <w:noProof/>
              </w:rPr>
            </w:pPr>
            <w:r>
              <w:rPr>
                <w:noProof/>
              </w:rPr>
              <w:t>65</w:t>
            </w:r>
          </w:p>
        </w:tc>
        <w:tc>
          <w:tcPr>
            <w:tcW w:w="3591" w:type="dxa"/>
            <w:tcBorders>
              <w:top w:val="single" w:sz="8" w:space="0" w:color="auto"/>
              <w:left w:val="single" w:sz="8" w:space="0" w:color="auto"/>
              <w:bottom w:val="single" w:sz="8" w:space="0" w:color="auto"/>
              <w:right w:val="single" w:sz="8" w:space="0" w:color="auto"/>
            </w:tcBorders>
            <w:shd w:val="clear" w:color="auto" w:fill="C6EFCE"/>
            <w:vAlign w:val="center"/>
          </w:tcPr>
          <w:p w14:paraId="11FE7AB0" w14:textId="77777777" w:rsidR="008F28BF" w:rsidRDefault="00296299">
            <w:pPr>
              <w:pStyle w:val="P68B1DB1-Normal64"/>
              <w:spacing w:line="240" w:lineRule="auto"/>
              <w:jc w:val="center"/>
              <w:rPr>
                <w:noProof/>
              </w:rPr>
            </w:pPr>
            <w:r>
              <w:rPr>
                <w:noProof/>
              </w:rPr>
              <w:t>C 1.4: Digitaalitalous ja -yhteiskunta, innovatiiviset startup-yritykset ja uusi teknologia – investointi 11: Digitaalisen sääntelyn testiympäristö EU:n painopisteiden mukaisesti</w:t>
            </w:r>
          </w:p>
        </w:tc>
        <w:tc>
          <w:tcPr>
            <w:tcW w:w="1680" w:type="dxa"/>
            <w:tcBorders>
              <w:top w:val="single" w:sz="8" w:space="0" w:color="auto"/>
              <w:left w:val="single" w:sz="8" w:space="0" w:color="auto"/>
              <w:bottom w:val="single" w:sz="8" w:space="0" w:color="auto"/>
              <w:right w:val="single" w:sz="8" w:space="0" w:color="auto"/>
            </w:tcBorders>
            <w:shd w:val="clear" w:color="auto" w:fill="C6EFCE"/>
            <w:vAlign w:val="center"/>
          </w:tcPr>
          <w:p w14:paraId="6AB5638A" w14:textId="77777777" w:rsidR="008F28BF" w:rsidRDefault="00296299">
            <w:pPr>
              <w:pStyle w:val="P68B1DB1-Normal64"/>
              <w:spacing w:line="240" w:lineRule="auto"/>
              <w:jc w:val="center"/>
              <w:rPr>
                <w:noProof/>
              </w:rPr>
            </w:pPr>
            <w:r>
              <w:rPr>
                <w:noProof/>
              </w:rPr>
              <w:t>Kohde</w:t>
            </w:r>
          </w:p>
        </w:tc>
        <w:tc>
          <w:tcPr>
            <w:tcW w:w="3351" w:type="dxa"/>
            <w:tcBorders>
              <w:top w:val="single" w:sz="8" w:space="0" w:color="auto"/>
              <w:left w:val="single" w:sz="8" w:space="0" w:color="auto"/>
              <w:bottom w:val="single" w:sz="8" w:space="0" w:color="auto"/>
              <w:right w:val="single" w:sz="8" w:space="0" w:color="auto"/>
            </w:tcBorders>
            <w:shd w:val="clear" w:color="auto" w:fill="C6EFCE"/>
            <w:vAlign w:val="center"/>
          </w:tcPr>
          <w:p w14:paraId="4BB8886A" w14:textId="77777777" w:rsidR="008F28BF" w:rsidRDefault="00296299">
            <w:pPr>
              <w:pStyle w:val="P68B1DB1-Normal64"/>
              <w:spacing w:before="0" w:after="0" w:line="240" w:lineRule="auto"/>
              <w:jc w:val="center"/>
              <w:rPr>
                <w:noProof/>
              </w:rPr>
            </w:pPr>
            <w:r>
              <w:rPr>
                <w:noProof/>
              </w:rPr>
              <w:t>Testiympäristön tukemat testiympäristön osallistujat</w:t>
            </w:r>
          </w:p>
        </w:tc>
      </w:tr>
      <w:tr w:rsidR="008F28BF" w14:paraId="2B32D76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147A2A" w14:textId="77777777" w:rsidR="008F28BF" w:rsidRDefault="00296299">
            <w:pPr>
              <w:pStyle w:val="P68B1DB1-Normal64"/>
              <w:spacing w:before="0" w:after="0" w:line="240" w:lineRule="auto"/>
              <w:jc w:val="center"/>
              <w:rPr>
                <w:noProof/>
                <w:color w:val="004300"/>
              </w:rPr>
            </w:pPr>
            <w:r>
              <w:rPr>
                <w:noProof/>
              </w:rPr>
              <w:t>69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9F8900" w14:textId="77777777" w:rsidR="008F28BF" w:rsidRDefault="00296299">
            <w:pPr>
              <w:pStyle w:val="P68B1DB1-Normal64"/>
              <w:spacing w:before="0" w:after="0" w:line="240" w:lineRule="auto"/>
              <w:jc w:val="center"/>
              <w:rPr>
                <w:noProof/>
              </w:rPr>
            </w:pPr>
            <w:r>
              <w:rPr>
                <w:noProof/>
              </w:rPr>
              <w:t>C 1.5: Yritysten digitaalinen muutos – Investointi 1: Eurooppalaiset ja kansalliset digitaali-innovointikeskittymät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57CCD8"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5A6072" w14:textId="77777777" w:rsidR="008F28BF" w:rsidRDefault="00296299">
            <w:pPr>
              <w:pStyle w:val="P68B1DB1-Normal64"/>
              <w:spacing w:before="0" w:after="0" w:line="240" w:lineRule="auto"/>
              <w:jc w:val="center"/>
              <w:rPr>
                <w:noProof/>
                <w:color w:val="004300"/>
              </w:rPr>
            </w:pPr>
            <w:r>
              <w:rPr>
                <w:noProof/>
              </w:rPr>
              <w:t>Toiminnallisten ja yhteenliitettyjen eurooppalaisten ja kansallisten digitaali-innovointikeskittymien perustaminen</w:t>
            </w:r>
          </w:p>
        </w:tc>
      </w:tr>
      <w:tr w:rsidR="008F28BF" w14:paraId="5E520CF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7F1430" w14:textId="77777777" w:rsidR="008F28BF" w:rsidRDefault="00296299">
            <w:pPr>
              <w:pStyle w:val="P68B1DB1-Normal64"/>
              <w:spacing w:before="0" w:after="0" w:line="240" w:lineRule="auto"/>
              <w:jc w:val="center"/>
              <w:rPr>
                <w:noProof/>
              </w:rPr>
            </w:pPr>
            <w:r>
              <w:rPr>
                <w:noProof/>
              </w:rPr>
              <w:t>77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3659FE" w14:textId="77777777" w:rsidR="008F28BF" w:rsidRDefault="00296299">
            <w:pPr>
              <w:pStyle w:val="P68B1DB1-Normal64"/>
              <w:spacing w:before="0" w:after="0" w:line="240" w:lineRule="auto"/>
              <w:jc w:val="center"/>
              <w:rPr>
                <w:noProof/>
              </w:rPr>
            </w:pPr>
            <w:r>
              <w:rPr>
                <w:noProof/>
              </w:rPr>
              <w:t>C 1.6: Rakennusprosessin nopeuttaminen ja digitalisointi – Investointi 1: Digitalisoinnin etujen hyödyntäminen aluesuunnittelun ja rakennuspolitiikan alalla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2735F9" w14:textId="77777777" w:rsidR="008F28BF" w:rsidRDefault="00296299">
            <w:pPr>
              <w:pStyle w:val="P68B1DB1-Normal68"/>
              <w:spacing w:before="0" w:after="0" w:line="240" w:lineRule="auto"/>
              <w:jc w:val="center"/>
              <w:rPr>
                <w:rFonts w:eastAsia="Times New Roman"/>
                <w:noProof/>
                <w:szCs w:val="20"/>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4E5CFC" w14:textId="77777777" w:rsidR="008F28BF" w:rsidRDefault="00296299">
            <w:pPr>
              <w:pStyle w:val="P68B1DB1-Normal64"/>
              <w:spacing w:before="0" w:after="0" w:line="240" w:lineRule="auto"/>
              <w:jc w:val="center"/>
              <w:rPr>
                <w:noProof/>
              </w:rPr>
            </w:pPr>
            <w:r>
              <w:rPr>
                <w:noProof/>
              </w:rPr>
              <w:t>Uudet tai parannetut tietojärjestelmät aluesuunnittelun tai rakennuslupaprosessin alalla</w:t>
            </w:r>
          </w:p>
        </w:tc>
      </w:tr>
      <w:tr w:rsidR="008F28BF" w14:paraId="05A9E52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C8E66F" w14:textId="77777777" w:rsidR="008F28BF" w:rsidRDefault="00296299">
            <w:pPr>
              <w:pStyle w:val="P68B1DB1-Normal64"/>
              <w:spacing w:before="0" w:after="0" w:line="240" w:lineRule="auto"/>
              <w:jc w:val="center"/>
              <w:rPr>
                <w:noProof/>
              </w:rPr>
            </w:pPr>
            <w:r>
              <w:rPr>
                <w:noProof/>
              </w:rPr>
              <w:t>81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3CDD5C" w14:textId="77777777" w:rsidR="008F28BF" w:rsidRDefault="00296299">
            <w:pPr>
              <w:pStyle w:val="P68B1DB1-Normal64"/>
              <w:spacing w:before="0" w:after="0" w:line="240" w:lineRule="auto"/>
              <w:jc w:val="center"/>
              <w:rPr>
                <w:noProof/>
              </w:rPr>
            </w:pPr>
            <w:r>
              <w:rPr>
                <w:noProof/>
              </w:rPr>
              <w:t>C 2.1: Kestävä liikenne – Uudistus 1: Vaihtoehtojen luominen energia- ja avaruusvaltaiselle tieliikenteelle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04CC44"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1D2F3D" w14:textId="77777777" w:rsidR="008F28BF" w:rsidRDefault="00296299">
            <w:pPr>
              <w:pStyle w:val="P68B1DB1-Normal64"/>
              <w:spacing w:before="0" w:after="0" w:line="240" w:lineRule="auto"/>
              <w:jc w:val="center"/>
              <w:rPr>
                <w:noProof/>
              </w:rPr>
            </w:pPr>
            <w:r>
              <w:rPr>
                <w:noProof/>
              </w:rPr>
              <w:t xml:space="preserve"> Matkustajakilometrien määrän kasvu rautateiden henkilöliikenteessä</w:t>
            </w:r>
          </w:p>
        </w:tc>
      </w:tr>
      <w:tr w:rsidR="008F28BF" w14:paraId="79D396E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C96A53" w14:textId="77777777" w:rsidR="008F28BF" w:rsidRDefault="00296299">
            <w:pPr>
              <w:pStyle w:val="P68B1DB1-Normal64"/>
              <w:spacing w:before="0" w:after="0" w:line="240" w:lineRule="auto"/>
              <w:jc w:val="center"/>
              <w:rPr>
                <w:noProof/>
              </w:rPr>
            </w:pPr>
            <w:r>
              <w:rPr>
                <w:noProof/>
              </w:rPr>
              <w:t>82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00EBD7" w14:textId="77777777" w:rsidR="008F28BF" w:rsidRDefault="00296299">
            <w:pPr>
              <w:pStyle w:val="P68B1DB1-Normal64"/>
              <w:spacing w:before="0" w:after="0" w:line="240" w:lineRule="auto"/>
              <w:jc w:val="center"/>
              <w:rPr>
                <w:noProof/>
              </w:rPr>
            </w:pPr>
            <w:r>
              <w:rPr>
                <w:noProof/>
              </w:rPr>
              <w:t>C 2.1: Kestävä liikenne – Uudistus 1: Vaihtoehtojen luominen energia- ja avaruusvaltaiselle tieliikenteelle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6449FB"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1C9ACDBD" w14:textId="77777777" w:rsidR="008F28BF" w:rsidRDefault="00296299">
            <w:pPr>
              <w:pStyle w:val="P68B1DB1-Normal64"/>
              <w:spacing w:before="0" w:after="0" w:line="240" w:lineRule="auto"/>
              <w:jc w:val="center"/>
              <w:rPr>
                <w:noProof/>
              </w:rPr>
            </w:pPr>
            <w:r>
              <w:rPr>
                <w:noProof/>
              </w:rPr>
              <w:t>Keski-Böömin henkilöliikenteen yhdentäminen</w:t>
            </w:r>
          </w:p>
        </w:tc>
      </w:tr>
      <w:tr w:rsidR="008F28BF" w14:paraId="6E3D860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506A64" w14:textId="77777777" w:rsidR="008F28BF" w:rsidRDefault="00296299">
            <w:pPr>
              <w:pStyle w:val="P68B1DB1-Normal63"/>
              <w:spacing w:before="0" w:after="0" w:line="240" w:lineRule="auto"/>
              <w:jc w:val="center"/>
              <w:rPr>
                <w:noProof/>
              </w:rPr>
            </w:pPr>
            <w:r>
              <w:rPr>
                <w:noProof/>
              </w:rPr>
              <w:t>115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0E55C5" w14:textId="77777777" w:rsidR="008F28BF" w:rsidRDefault="00296299">
            <w:pPr>
              <w:pStyle w:val="P68B1DB1-Normal64"/>
              <w:spacing w:before="0" w:after="0" w:line="240" w:lineRule="auto"/>
              <w:jc w:val="center"/>
              <w:rPr>
                <w:noProof/>
              </w:rPr>
            </w:pPr>
            <w:r>
              <w:rPr>
                <w:noProof/>
              </w:rPr>
              <w:t>C 2.4: Puhdas liikkuvuus – Investointi 1: Julkisen liikenteen infrastruktuurin rakentaminen Prahan kaupungissa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FD3F6E"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774923" w14:textId="77777777" w:rsidR="008F28BF" w:rsidRDefault="00296299">
            <w:pPr>
              <w:pStyle w:val="P68B1DB1-Normal64"/>
              <w:spacing w:before="0" w:after="0" w:line="240" w:lineRule="auto"/>
              <w:jc w:val="center"/>
              <w:rPr>
                <w:noProof/>
              </w:rPr>
            </w:pPr>
            <w:r>
              <w:rPr>
                <w:noProof/>
              </w:rPr>
              <w:t>Latauspisteiden lukumäärä Prahan kaupungissa</w:t>
            </w:r>
          </w:p>
        </w:tc>
      </w:tr>
      <w:tr w:rsidR="008F28BF" w14:paraId="0336C89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4B8ADE" w14:textId="77777777" w:rsidR="008F28BF" w:rsidRDefault="00296299">
            <w:pPr>
              <w:pStyle w:val="P68B1DB1-Normal63"/>
              <w:spacing w:before="0" w:after="0" w:line="240" w:lineRule="auto"/>
              <w:jc w:val="center"/>
              <w:rPr>
                <w:noProof/>
              </w:rPr>
            </w:pPr>
            <w:r>
              <w:rPr>
                <w:noProof/>
              </w:rPr>
              <w:t>120</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1B35B2" w14:textId="77777777" w:rsidR="008F28BF" w:rsidRDefault="00296299">
            <w:pPr>
              <w:pStyle w:val="P68B1DB1-Normal64"/>
              <w:spacing w:before="0" w:after="0" w:line="240" w:lineRule="auto"/>
              <w:jc w:val="center"/>
              <w:rPr>
                <w:noProof/>
              </w:rPr>
            </w:pPr>
            <w:r>
              <w:rPr>
                <w:noProof/>
              </w:rPr>
              <w:t>C 2.4: Puhdas liikkuvuus – Investointi 5: Tuki ajoneuvojen (sähkö, H2) ja infrastruktuurin hankintaan kunnille, alueille, valtionhallinnolle ja muille julkisyhteisöille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E7DFB5"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7DE7EA" w14:textId="77777777" w:rsidR="008F28BF" w:rsidRDefault="00296299">
            <w:pPr>
              <w:pStyle w:val="P68B1DB1-Normal64"/>
              <w:spacing w:before="0" w:after="0" w:line="240" w:lineRule="auto"/>
              <w:jc w:val="center"/>
              <w:rPr>
                <w:noProof/>
              </w:rPr>
            </w:pPr>
            <w:r>
              <w:rPr>
                <w:noProof/>
              </w:rPr>
              <w:t>Ajoneuvojen lukumäärä (sähköajoneuvot, H2) kunnat, alueet, valtionhallinto</w:t>
            </w:r>
          </w:p>
        </w:tc>
      </w:tr>
      <w:tr w:rsidR="008F28BF" w14:paraId="3E6604E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B9EE64" w14:textId="77777777" w:rsidR="008F28BF" w:rsidRDefault="00296299">
            <w:pPr>
              <w:pStyle w:val="P68B1DB1-Normal63"/>
              <w:spacing w:before="0" w:after="0" w:line="240" w:lineRule="auto"/>
              <w:jc w:val="center"/>
              <w:rPr>
                <w:noProof/>
              </w:rPr>
            </w:pPr>
            <w:r>
              <w:rPr>
                <w:noProof/>
              </w:rPr>
              <w:t>121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FB729B" w14:textId="77777777" w:rsidR="008F28BF" w:rsidRDefault="00296299">
            <w:pPr>
              <w:pStyle w:val="P68B1DB1-Normal64"/>
              <w:spacing w:before="0" w:after="0" w:line="240" w:lineRule="auto"/>
              <w:jc w:val="center"/>
              <w:rPr>
                <w:noProof/>
              </w:rPr>
            </w:pPr>
            <w:r>
              <w:rPr>
                <w:noProof/>
              </w:rPr>
              <w:t>C 2.4: Puhdas liikkuvuus – Investointi 5: Tuki ajoneuvojen (sähkö, H2) ja infrastruktuurin hankintaan kunnille, alueille, valtionhallinnolle ja muille julkisyhteisöille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36893F3"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00C3D8" w14:textId="77777777" w:rsidR="008F28BF" w:rsidRDefault="00296299">
            <w:pPr>
              <w:pStyle w:val="P68B1DB1-Normal64"/>
              <w:spacing w:before="0" w:after="0" w:line="240" w:lineRule="auto"/>
              <w:jc w:val="center"/>
              <w:rPr>
                <w:noProof/>
              </w:rPr>
            </w:pPr>
            <w:r>
              <w:rPr>
                <w:noProof/>
              </w:rPr>
              <w:t>Latausasemien lukumäärä kuntia, alueita, valtionhallintoa ja muita julkisyhteisöjä varten</w:t>
            </w:r>
          </w:p>
        </w:tc>
      </w:tr>
      <w:tr w:rsidR="008F28BF" w14:paraId="18CEA4E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AD68D58" w14:textId="77777777" w:rsidR="008F28BF" w:rsidRDefault="00296299">
            <w:pPr>
              <w:pStyle w:val="P68B1DB1-Normal64"/>
              <w:spacing w:before="0" w:after="0" w:line="240" w:lineRule="auto"/>
              <w:jc w:val="center"/>
              <w:rPr>
                <w:noProof/>
              </w:rPr>
            </w:pPr>
            <w:r>
              <w:rPr>
                <w:noProof/>
              </w:rPr>
              <w:t>123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F96619" w14:textId="77777777" w:rsidR="008F28BF" w:rsidRDefault="00296299">
            <w:pPr>
              <w:pStyle w:val="P68B1DB1-Normal64"/>
              <w:spacing w:before="0" w:after="0" w:line="240" w:lineRule="auto"/>
              <w:jc w:val="center"/>
              <w:rPr>
                <w:noProof/>
              </w:rPr>
            </w:pPr>
            <w:r>
              <w:rPr>
                <w:noProof/>
              </w:rPr>
              <w:t>C 2.5: Rakennusten perusparannus ja ilmansuojelu – Uudistus 1: Kotitalouksien perusparannusaalto</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CEB41C"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E066A6" w14:textId="77777777" w:rsidR="008F28BF" w:rsidRDefault="00296299">
            <w:pPr>
              <w:pStyle w:val="P68B1DB1-Normal64"/>
              <w:spacing w:before="0" w:after="0" w:line="240" w:lineRule="auto"/>
              <w:jc w:val="center"/>
              <w:rPr>
                <w:noProof/>
              </w:rPr>
            </w:pPr>
            <w:r>
              <w:rPr>
                <w:noProof/>
              </w:rPr>
              <w:t>Kuulemis- ja koulutuspalvelut kotitaloussektorin perusparannusaaltoa varten ja ilmanlaatusuunnitelmiin sisältyvien toimenpiteiden toteuttamisaikataulu</w:t>
            </w:r>
          </w:p>
        </w:tc>
      </w:tr>
      <w:tr w:rsidR="008F28BF" w14:paraId="26B1C37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9A01E6" w14:textId="77777777" w:rsidR="008F28BF" w:rsidRDefault="00296299">
            <w:pPr>
              <w:pStyle w:val="P68B1DB1-Normal64"/>
              <w:spacing w:before="0" w:after="0" w:line="240" w:lineRule="auto"/>
              <w:jc w:val="center"/>
              <w:rPr>
                <w:noProof/>
              </w:rPr>
            </w:pPr>
            <w:r>
              <w:rPr>
                <w:noProof/>
              </w:rPr>
              <w:t>124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47B152" w14:textId="77777777" w:rsidR="008F28BF" w:rsidRDefault="00296299">
            <w:pPr>
              <w:pStyle w:val="P68B1DB1-Normal64"/>
              <w:spacing w:before="0" w:after="0" w:line="240" w:lineRule="auto"/>
              <w:jc w:val="center"/>
              <w:rPr>
                <w:noProof/>
              </w:rPr>
            </w:pPr>
            <w:r>
              <w:rPr>
                <w:noProof/>
              </w:rPr>
              <w:t>C 2.5: Rakennusten perusparannus ja ilmansuojelu – Uudistus 2: Tuki energiayhteisöhankkeille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6A4553"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F22CE9" w14:textId="77777777" w:rsidR="008F28BF" w:rsidRDefault="00296299">
            <w:pPr>
              <w:pStyle w:val="P68B1DB1-Normal64"/>
              <w:spacing w:before="0" w:after="0" w:line="240" w:lineRule="auto"/>
              <w:jc w:val="center"/>
              <w:rPr>
                <w:noProof/>
              </w:rPr>
            </w:pPr>
            <w:r>
              <w:rPr>
                <w:noProof/>
              </w:rPr>
              <w:t>Energiayhteisöjä koskevat neuvontapalvelut</w:t>
            </w:r>
          </w:p>
        </w:tc>
      </w:tr>
      <w:tr w:rsidR="008F28BF" w14:paraId="5988AC2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A5218D" w14:textId="77777777" w:rsidR="008F28BF" w:rsidRDefault="00296299">
            <w:pPr>
              <w:pStyle w:val="P68B1DB1-Normal64"/>
              <w:spacing w:before="0" w:after="0" w:line="240" w:lineRule="auto"/>
              <w:jc w:val="center"/>
              <w:rPr>
                <w:noProof/>
              </w:rPr>
            </w:pPr>
            <w:r>
              <w:rPr>
                <w:noProof/>
              </w:rPr>
              <w:t>126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04C5DC" w14:textId="77777777" w:rsidR="008F28BF" w:rsidRDefault="00296299">
            <w:pPr>
              <w:pStyle w:val="P68B1DB1-Normal64"/>
              <w:spacing w:before="0" w:after="0" w:line="240" w:lineRule="auto"/>
              <w:jc w:val="center"/>
              <w:rPr>
                <w:noProof/>
              </w:rPr>
            </w:pPr>
            <w:r>
              <w:rPr>
                <w:noProof/>
              </w:rPr>
              <w:t>C 2.5: Rakennusten perusparannus ja lentosuoja – Investointi 1: Rakennusten kunnostaminen ja elvyttäminen energiansäästötarkoituksessa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276621"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85FEB1" w14:textId="77777777" w:rsidR="008F28BF" w:rsidRDefault="00296299">
            <w:pPr>
              <w:pStyle w:val="P68B1DB1-Normal65"/>
              <w:spacing w:before="0" w:after="0" w:line="240" w:lineRule="auto"/>
              <w:jc w:val="center"/>
              <w:rPr>
                <w:noProof/>
                <w:color w:val="006100"/>
              </w:rPr>
            </w:pPr>
            <w:r>
              <w:rPr>
                <w:noProof/>
                <w:color w:val="006100"/>
              </w:rPr>
              <w:t>Energiankulutuksen</w:t>
            </w:r>
            <w:r>
              <w:rPr>
                <w:noProof/>
                <w:color w:val="000000"/>
              </w:rPr>
              <w:t xml:space="preserve"> </w:t>
            </w:r>
            <w:r>
              <w:rPr>
                <w:noProof/>
                <w:color w:val="006100"/>
              </w:rPr>
              <w:t>ja hiilidioksidipäästöjen vähentäminen</w:t>
            </w:r>
          </w:p>
        </w:tc>
      </w:tr>
      <w:tr w:rsidR="008F28BF" w14:paraId="399386B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07A67" w14:textId="77777777" w:rsidR="008F28BF" w:rsidRDefault="00296299">
            <w:pPr>
              <w:pStyle w:val="P68B1DB1-Normal64"/>
              <w:spacing w:before="0" w:after="0" w:line="240" w:lineRule="auto"/>
              <w:jc w:val="center"/>
              <w:rPr>
                <w:noProof/>
              </w:rPr>
            </w:pPr>
            <w:r>
              <w:rPr>
                <w:noProof/>
              </w:rPr>
              <w:t>129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4AA65" w14:textId="77777777" w:rsidR="008F28BF" w:rsidRDefault="00296299">
            <w:pPr>
              <w:pStyle w:val="P68B1DB1-Normal64"/>
              <w:spacing w:before="0" w:after="0" w:line="240" w:lineRule="auto"/>
              <w:jc w:val="center"/>
              <w:rPr>
                <w:noProof/>
              </w:rPr>
            </w:pPr>
            <w:r>
              <w:rPr>
                <w:noProof/>
              </w:rPr>
              <w:t>C 2.5: Rakennusten perusparannus ja lentosuoja – Investointi 2: Kotitalouksien kiinteiden saastelähteiden korvaaminen uusiutuvilla energialähteillä</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29AA99"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829B7A" w14:textId="77777777" w:rsidR="008F28BF" w:rsidRDefault="00296299">
            <w:pPr>
              <w:pStyle w:val="P68B1DB1-Normal64"/>
              <w:spacing w:before="0" w:after="0" w:line="240" w:lineRule="auto"/>
              <w:jc w:val="center"/>
              <w:rPr>
                <w:noProof/>
              </w:rPr>
            </w:pPr>
            <w:r>
              <w:rPr>
                <w:noProof/>
              </w:rPr>
              <w:t>Energiankulutuksen ja hiilidioksidipäästöjen vähentäminen</w:t>
            </w:r>
          </w:p>
        </w:tc>
      </w:tr>
      <w:tr w:rsidR="008F28BF" w14:paraId="1B0CC45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A4DE65" w14:textId="77777777" w:rsidR="008F28BF" w:rsidRDefault="00296299">
            <w:pPr>
              <w:pStyle w:val="P68B1DB1-Normal64"/>
              <w:spacing w:before="0" w:after="0" w:line="240" w:lineRule="auto"/>
              <w:jc w:val="center"/>
              <w:rPr>
                <w:noProof/>
              </w:rPr>
            </w:pPr>
            <w:r>
              <w:rPr>
                <w:noProof/>
              </w:rPr>
              <w:t>130</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F4AB73" w14:textId="77777777" w:rsidR="008F28BF" w:rsidRDefault="00296299">
            <w:pPr>
              <w:pStyle w:val="P68B1DB1-Normal64"/>
              <w:spacing w:before="0" w:after="0" w:line="240" w:lineRule="auto"/>
              <w:jc w:val="center"/>
              <w:rPr>
                <w:noProof/>
              </w:rPr>
            </w:pPr>
            <w:r>
              <w:rPr>
                <w:noProof/>
              </w:rPr>
              <w:t>C 2.5: Rakennusten perusparannus ja lentosuoja – Investointi 3: Tuki hanketta edeltävään valmisteluun ja tietoisuuden lisäämiseen, koulutukseen ja tiedotukseen energian säästämisen ja kasvihuonekaasupäästöjen ja muiden ilman epäpuhtauksien vähentämisen alalla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621DD6"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1F8A62" w14:textId="77777777" w:rsidR="008F28BF" w:rsidRDefault="00296299">
            <w:pPr>
              <w:pStyle w:val="P68B1DB1-Normal64"/>
              <w:spacing w:before="0" w:after="0" w:line="240" w:lineRule="auto"/>
              <w:jc w:val="center"/>
              <w:rPr>
                <w:noProof/>
              </w:rPr>
            </w:pPr>
            <w:r>
              <w:rPr>
                <w:noProof/>
              </w:rPr>
              <w:t>Hankkeiden valmistelua edeltävät hankkeet, tutkimukset, koulutus ja yhteisön energiahankkeet</w:t>
            </w:r>
          </w:p>
        </w:tc>
      </w:tr>
      <w:tr w:rsidR="008F28BF" w14:paraId="590B44E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D434DC" w14:textId="77777777" w:rsidR="008F28BF" w:rsidRDefault="00296299">
            <w:pPr>
              <w:pStyle w:val="P68B1DB1-Normal64"/>
              <w:spacing w:before="0" w:after="0" w:line="240" w:lineRule="auto"/>
              <w:jc w:val="center"/>
              <w:rPr>
                <w:noProof/>
              </w:rPr>
            </w:pPr>
            <w:r>
              <w:rPr>
                <w:noProof/>
              </w:rPr>
              <w:t>149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FCC92C" w14:textId="77777777" w:rsidR="008F28BF" w:rsidRDefault="00296299">
            <w:pPr>
              <w:pStyle w:val="P68B1DB1-Normal64"/>
              <w:spacing w:before="0" w:after="0" w:line="240" w:lineRule="auto"/>
              <w:jc w:val="center"/>
              <w:rPr>
                <w:noProof/>
              </w:rPr>
            </w:pPr>
            <w:r>
              <w:rPr>
                <w:noProof/>
              </w:rPr>
              <w:t>C 2.7: Kiertotalous, kierrätys ja teollisuusvesi – investointi 1: Kierrätysinfrastruktuurin rakentaminen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BE4A05"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2A5BAA" w14:textId="77777777" w:rsidR="008F28BF" w:rsidRDefault="00296299">
            <w:pPr>
              <w:pStyle w:val="P68B1DB1-Normal64"/>
              <w:spacing w:before="0" w:after="0" w:line="240" w:lineRule="auto"/>
              <w:jc w:val="center"/>
              <w:rPr>
                <w:noProof/>
              </w:rPr>
            </w:pPr>
            <w:r>
              <w:rPr>
                <w:noProof/>
              </w:rPr>
              <w:t>Kierrätysinfrastruktuuriin investoivien hankkeiden loppuun saattaminen</w:t>
            </w:r>
          </w:p>
        </w:tc>
      </w:tr>
      <w:tr w:rsidR="008F28BF" w14:paraId="081D19B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600C78" w14:textId="77777777" w:rsidR="008F28BF" w:rsidRDefault="00296299">
            <w:pPr>
              <w:pStyle w:val="P68B1DB1-Normal64"/>
              <w:spacing w:before="0" w:after="0" w:line="240" w:lineRule="auto"/>
              <w:jc w:val="center"/>
              <w:rPr>
                <w:noProof/>
              </w:rPr>
            </w:pPr>
            <w:r>
              <w:rPr>
                <w:noProof/>
              </w:rPr>
              <w:t>151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CB1F4D" w14:textId="77777777" w:rsidR="008F28BF" w:rsidRDefault="00296299">
            <w:pPr>
              <w:pStyle w:val="P68B1DB1-Normal64"/>
              <w:spacing w:before="0" w:after="0" w:line="240" w:lineRule="auto"/>
              <w:jc w:val="center"/>
              <w:rPr>
                <w:noProof/>
              </w:rPr>
            </w:pPr>
            <w:r>
              <w:rPr>
                <w:noProof/>
              </w:rPr>
              <w:t>C 2.7: Kiertotalous, kierrätys ja teollisuusvesi – investointi 2: Kiertotalouden ratkaisut yrityksissä</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E7CA04B"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1E367D" w14:textId="77777777" w:rsidR="008F28BF" w:rsidRDefault="00296299">
            <w:pPr>
              <w:pStyle w:val="P68B1DB1-Normal64"/>
              <w:spacing w:before="0" w:after="0" w:line="240" w:lineRule="auto"/>
              <w:jc w:val="center"/>
              <w:rPr>
                <w:noProof/>
              </w:rPr>
            </w:pPr>
            <w:r>
              <w:rPr>
                <w:noProof/>
              </w:rPr>
              <w:t>Kiertotalouden ratkaisuihin yrityksissä investoivien hankkeiden loppuun saattaminen</w:t>
            </w:r>
          </w:p>
        </w:tc>
      </w:tr>
      <w:tr w:rsidR="008F28BF" w14:paraId="7750482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6FBC05" w14:textId="77777777" w:rsidR="008F28BF" w:rsidRDefault="00296299">
            <w:pPr>
              <w:pStyle w:val="P68B1DB1-Normal64"/>
              <w:spacing w:before="0" w:after="0" w:line="240" w:lineRule="auto"/>
              <w:jc w:val="center"/>
              <w:rPr>
                <w:noProof/>
              </w:rPr>
            </w:pPr>
            <w:r>
              <w:rPr>
                <w:noProof/>
              </w:rPr>
              <w:t>153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8CFD68" w14:textId="77777777" w:rsidR="008F28BF" w:rsidRDefault="00296299">
            <w:pPr>
              <w:pStyle w:val="P68B1DB1-Normal64"/>
              <w:spacing w:before="0" w:after="0" w:line="240" w:lineRule="auto"/>
              <w:jc w:val="center"/>
              <w:rPr>
                <w:noProof/>
              </w:rPr>
            </w:pPr>
            <w:r>
              <w:rPr>
                <w:noProof/>
              </w:rPr>
              <w:t>C 2.7: Kiertotalous, kierrätys ja teollisuusvesi – investointi 3: Veden säästäminen teollisuudessa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E266B5"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B051F" w14:textId="77777777" w:rsidR="008F28BF" w:rsidRDefault="00296299">
            <w:pPr>
              <w:pStyle w:val="P68B1DB1-Normal64"/>
              <w:spacing w:before="0" w:after="0" w:line="240" w:lineRule="auto"/>
              <w:jc w:val="center"/>
              <w:rPr>
                <w:noProof/>
              </w:rPr>
            </w:pPr>
            <w:r>
              <w:rPr>
                <w:noProof/>
              </w:rPr>
              <w:t>Teollisuuden veden säästämistä ja optimointia koskevien hankkeiden loppuun saattaminen</w:t>
            </w:r>
          </w:p>
        </w:tc>
      </w:tr>
      <w:tr w:rsidR="008F28BF" w14:paraId="5EE340B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ED14D3" w14:textId="77777777" w:rsidR="008F28BF" w:rsidRDefault="00296299">
            <w:pPr>
              <w:pStyle w:val="P68B1DB1-Normal63"/>
              <w:spacing w:before="0" w:after="0" w:line="240" w:lineRule="auto"/>
              <w:jc w:val="center"/>
              <w:rPr>
                <w:noProof/>
              </w:rPr>
            </w:pPr>
            <w:r>
              <w:rPr>
                <w:noProof/>
              </w:rPr>
              <w:t>157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44CAE0" w14:textId="77777777" w:rsidR="008F28BF" w:rsidRDefault="00296299">
            <w:pPr>
              <w:pStyle w:val="P68B1DB1-Normal64"/>
              <w:spacing w:before="0" w:after="0" w:line="240" w:lineRule="auto"/>
              <w:jc w:val="center"/>
              <w:rPr>
                <w:noProof/>
              </w:rPr>
            </w:pPr>
            <w:r>
              <w:rPr>
                <w:noProof/>
              </w:rPr>
              <w:t>C 2.8: Ympäristövaurioalueiden elvytys – Investointi 2: Investointituki kuntien ja alueiden muuhun kuin yrityskäyttöön omistamien ympäristövaurioalueiden kunnostamiseen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27E69D"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C6FCF7" w14:textId="77777777" w:rsidR="008F28BF" w:rsidRDefault="00296299">
            <w:pPr>
              <w:pStyle w:val="P68B1DB1-Normal64"/>
              <w:spacing w:before="0" w:after="0" w:line="240" w:lineRule="auto"/>
              <w:jc w:val="center"/>
              <w:rPr>
                <w:noProof/>
              </w:rPr>
            </w:pPr>
            <w:r>
              <w:rPr>
                <w:noProof/>
              </w:rPr>
              <w:t>Kuntien ja alueiden muuhun kuin yrityskäyttöön omistamien ympäristövaurioalueiden energiatehokasta elvyttämistä koskevien hankkeiden loppuun saattaminen</w:t>
            </w:r>
          </w:p>
        </w:tc>
      </w:tr>
      <w:tr w:rsidR="008F28BF" w14:paraId="68F3792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373E31" w14:textId="77777777" w:rsidR="008F28BF" w:rsidRDefault="00296299">
            <w:pPr>
              <w:pStyle w:val="P68B1DB1-Normal63"/>
              <w:spacing w:before="0" w:after="0" w:line="240" w:lineRule="auto"/>
              <w:jc w:val="center"/>
              <w:rPr>
                <w:noProof/>
              </w:rPr>
            </w:pPr>
            <w:r>
              <w:rPr>
                <w:noProof/>
              </w:rPr>
              <w:t>159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59CC19" w14:textId="77777777" w:rsidR="008F28BF" w:rsidRDefault="00296299">
            <w:pPr>
              <w:pStyle w:val="P68B1DB1-Normal64"/>
              <w:spacing w:before="0" w:after="0" w:line="240" w:lineRule="auto"/>
              <w:jc w:val="center"/>
              <w:rPr>
                <w:noProof/>
              </w:rPr>
            </w:pPr>
            <w:r>
              <w:rPr>
                <w:noProof/>
              </w:rPr>
              <w:t>C 2.8: Ympäristövaurioalueiden elvytys – Investointi 3: Investointituki kuntien ja alueiden omistamien ympäristövaurioalueiden kunnostamiseen yrityskäyttöön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F79CF2"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4CBCCB" w14:textId="77777777" w:rsidR="008F28BF" w:rsidRDefault="00296299">
            <w:pPr>
              <w:pStyle w:val="P68B1DB1-Normal64"/>
              <w:spacing w:before="0" w:after="0" w:line="240" w:lineRule="auto"/>
              <w:jc w:val="center"/>
              <w:rPr>
                <w:noProof/>
              </w:rPr>
            </w:pPr>
            <w:r>
              <w:rPr>
                <w:noProof/>
              </w:rPr>
              <w:t>Kuntien ja alueiden omistamien ympäristövaurioalueiden energiatehokasta elvyttämistä koskevien hankkeiden loppuun saattaminen yrityskäyttöön</w:t>
            </w:r>
          </w:p>
        </w:tc>
      </w:tr>
      <w:tr w:rsidR="008F28BF" w14:paraId="3D7EB160"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7BE353" w14:textId="77777777" w:rsidR="008F28BF" w:rsidRDefault="00296299">
            <w:pPr>
              <w:pStyle w:val="P68B1DB1-Normal63"/>
              <w:spacing w:before="0" w:after="0" w:line="240" w:lineRule="auto"/>
              <w:jc w:val="center"/>
              <w:rPr>
                <w:noProof/>
              </w:rPr>
            </w:pPr>
            <w:r>
              <w:rPr>
                <w:noProof/>
              </w:rPr>
              <w:t>162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CCC14B" w14:textId="77777777" w:rsidR="008F28BF" w:rsidRDefault="00296299">
            <w:pPr>
              <w:pStyle w:val="P68B1DB1-Normal64"/>
              <w:spacing w:before="0" w:after="0" w:line="240" w:lineRule="auto"/>
              <w:jc w:val="center"/>
              <w:rPr>
                <w:noProof/>
              </w:rPr>
            </w:pPr>
            <w:r>
              <w:rPr>
                <w:noProof/>
              </w:rPr>
              <w:t>C 2.9: Biologisen monimuotoisuuden edistäminen ja kuivuuden torjunta – Investointi 1: Brnon kaupungin suojelu kuivuutta ja tulvia vastaan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20216F"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AF41DD" w14:textId="77777777" w:rsidR="008F28BF" w:rsidRDefault="00296299">
            <w:pPr>
              <w:pStyle w:val="P68B1DB1-Normal64"/>
              <w:spacing w:before="0" w:after="0" w:line="240" w:lineRule="auto"/>
              <w:jc w:val="center"/>
              <w:rPr>
                <w:noProof/>
              </w:rPr>
            </w:pPr>
            <w:r>
              <w:rPr>
                <w:noProof/>
              </w:rPr>
              <w:t>Luontoon perustuvien tulvasuojelutoimenpiteiden loppuun saattaminen Brnon kaupungin suojelemiseksi</w:t>
            </w:r>
          </w:p>
        </w:tc>
      </w:tr>
      <w:tr w:rsidR="008F28BF" w14:paraId="5409923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677BED" w14:textId="77777777" w:rsidR="008F28BF" w:rsidRDefault="00296299">
            <w:pPr>
              <w:pStyle w:val="P68B1DB1-Normal63"/>
              <w:spacing w:before="0" w:after="0" w:line="240" w:lineRule="auto"/>
              <w:jc w:val="center"/>
              <w:rPr>
                <w:noProof/>
              </w:rPr>
            </w:pPr>
            <w:r>
              <w:rPr>
                <w:noProof/>
              </w:rPr>
              <w:t>163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0A1AF2" w14:textId="77777777" w:rsidR="008F28BF" w:rsidRDefault="00296299">
            <w:pPr>
              <w:pStyle w:val="P68B1DB1-Normal64"/>
              <w:spacing w:before="0" w:after="0" w:line="240" w:lineRule="auto"/>
              <w:jc w:val="center"/>
              <w:rPr>
                <w:noProof/>
              </w:rPr>
            </w:pPr>
            <w:r>
              <w:rPr>
                <w:noProof/>
              </w:rPr>
              <w:t>C 2.9: Biologisen monimuotoisuuden edistäminen ja kuivuuden torjunta – Investointi 2: Sadeveden hallinta taajamissa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B8ACAC"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C53EDE" w14:textId="77777777" w:rsidR="008F28BF" w:rsidRDefault="00296299">
            <w:pPr>
              <w:pStyle w:val="P68B1DB1-Normal64"/>
              <w:spacing w:before="0" w:after="0" w:line="240" w:lineRule="auto"/>
              <w:jc w:val="center"/>
              <w:rPr>
                <w:noProof/>
              </w:rPr>
            </w:pPr>
            <w:r>
              <w:rPr>
                <w:noProof/>
              </w:rPr>
              <w:t>Sadeveden hallintatoimenpiteillä säilytetyn sadeveden määrän lisääminen kaupunkialueilla</w:t>
            </w:r>
          </w:p>
        </w:tc>
      </w:tr>
      <w:tr w:rsidR="008F28BF" w14:paraId="4793438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3AC0A4" w14:textId="77777777" w:rsidR="008F28BF" w:rsidRDefault="00296299">
            <w:pPr>
              <w:pStyle w:val="P68B1DB1-Normal63"/>
              <w:spacing w:before="0" w:after="0" w:line="240" w:lineRule="auto"/>
              <w:jc w:val="center"/>
              <w:rPr>
                <w:noProof/>
              </w:rPr>
            </w:pPr>
            <w:r>
              <w:rPr>
                <w:noProof/>
              </w:rPr>
              <w:t>164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FD0EB1" w14:textId="77777777" w:rsidR="008F28BF" w:rsidRDefault="00296299">
            <w:pPr>
              <w:pStyle w:val="P68B1DB1-Normal64"/>
              <w:spacing w:before="0" w:after="0" w:line="240" w:lineRule="auto"/>
              <w:jc w:val="center"/>
              <w:rPr>
                <w:noProof/>
              </w:rPr>
            </w:pPr>
            <w:r>
              <w:rPr>
                <w:noProof/>
              </w:rPr>
              <w:t>C 2.9: Biologisen monimuotoisuuden edistäminen ja kuivuuden torjunta – Investointi 3: Suojelualueet, mukaan lukien Natura 2000 -alueet ja suojellut kasvi- ja eläinlajit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29A891"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349DB6" w14:textId="77777777" w:rsidR="008F28BF" w:rsidRDefault="00296299">
            <w:pPr>
              <w:pStyle w:val="P68B1DB1-Normal64"/>
              <w:spacing w:before="0" w:after="0" w:line="240" w:lineRule="auto"/>
              <w:jc w:val="center"/>
              <w:rPr>
                <w:noProof/>
              </w:rPr>
            </w:pPr>
            <w:r>
              <w:rPr>
                <w:noProof/>
              </w:rPr>
              <w:t>Suojelualueiden, myös Natura 2000 -alueiden, sekä suojeltujen kasvi- ja eläinlajien suojeluun tähtäävien hankkeiden loppuun saattaminen.</w:t>
            </w:r>
          </w:p>
        </w:tc>
      </w:tr>
      <w:tr w:rsidR="008F28BF" w14:paraId="2404737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9382C3" w14:textId="77777777" w:rsidR="008F28BF" w:rsidRDefault="00296299">
            <w:pPr>
              <w:pStyle w:val="P68B1DB1-Normal63"/>
              <w:spacing w:before="0" w:after="0" w:line="240" w:lineRule="auto"/>
              <w:jc w:val="center"/>
              <w:rPr>
                <w:noProof/>
              </w:rPr>
            </w:pPr>
            <w:r>
              <w:rPr>
                <w:noProof/>
              </w:rPr>
              <w:t>165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10C6D6B" w14:textId="77777777" w:rsidR="008F28BF" w:rsidRDefault="00296299">
            <w:pPr>
              <w:pStyle w:val="P68B1DB1-Normal64"/>
              <w:spacing w:before="0" w:after="0" w:line="240" w:lineRule="auto"/>
              <w:jc w:val="center"/>
              <w:rPr>
                <w:noProof/>
              </w:rPr>
            </w:pPr>
            <w:r>
              <w:rPr>
                <w:noProof/>
              </w:rPr>
              <w:t>C 2.9: Biologisen monimuotoisuuden edistäminen ja kuivuuden torjunta – Investointi 4: Vesiekosysteemien, muiden kuin metsäekosysteemien ja metsäekosysteemien mukauttaminen ilmastonmuutokseen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CEA85F"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71DF9CA" w14:textId="77777777" w:rsidR="008F28BF" w:rsidRDefault="00296299">
            <w:pPr>
              <w:pStyle w:val="P68B1DB1-Normal64"/>
              <w:spacing w:before="0" w:after="0" w:line="240" w:lineRule="auto"/>
              <w:jc w:val="center"/>
              <w:rPr>
                <w:noProof/>
              </w:rPr>
            </w:pPr>
            <w:r>
              <w:rPr>
                <w:noProof/>
              </w:rPr>
              <w:t>Sellaisten hankkeiden loppuun saattaminen, joiden tavoitteena on mukauttaa vesiekosysteemit, muut kuin metsäekosysteemit ja metsäekosysteemit ilmastonmuutokseen</w:t>
            </w:r>
          </w:p>
        </w:tc>
      </w:tr>
      <w:tr w:rsidR="008F28BF" w14:paraId="33A3B388"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CEF8E5" w14:textId="77777777" w:rsidR="008F28BF" w:rsidRDefault="00296299">
            <w:pPr>
              <w:pStyle w:val="P68B1DB1-Normal63"/>
              <w:spacing w:before="0" w:after="0" w:line="240" w:lineRule="auto"/>
              <w:jc w:val="center"/>
              <w:rPr>
                <w:noProof/>
              </w:rPr>
            </w:pPr>
            <w:r>
              <w:rPr>
                <w:noProof/>
              </w:rPr>
              <w:t>173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2F4068" w14:textId="77777777" w:rsidR="008F28BF" w:rsidRDefault="00296299">
            <w:pPr>
              <w:pStyle w:val="P68B1DB1-Normal64"/>
              <w:spacing w:before="0" w:after="0" w:line="240" w:lineRule="auto"/>
              <w:jc w:val="center"/>
              <w:rPr>
                <w:noProof/>
              </w:rPr>
            </w:pPr>
            <w:r>
              <w:rPr>
                <w:noProof/>
              </w:rPr>
              <w:t>C 3.1: Innovointi koulutuksessa digitalisaation yhteydessä – Investointi 2: Koulujen digitaaliset laitteet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C6C01B"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C49C0F" w14:textId="77777777" w:rsidR="008F28BF" w:rsidRDefault="00296299">
            <w:pPr>
              <w:pStyle w:val="P68B1DB1-Normal64"/>
              <w:spacing w:before="0" w:after="0" w:line="240" w:lineRule="auto"/>
              <w:jc w:val="center"/>
              <w:rPr>
                <w:noProof/>
              </w:rPr>
            </w:pPr>
            <w:r>
              <w:rPr>
                <w:noProof/>
              </w:rPr>
              <w:t>Muita heikommassa asemassa oleville oppilaille tarkoitettujen digitaalisten mobiililaitteiden koulurahastoon ostettujen tietoteknisten laitteiden lukumäärä</w:t>
            </w:r>
          </w:p>
        </w:tc>
      </w:tr>
      <w:tr w:rsidR="008F28BF" w14:paraId="4C7C01B0"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2B3835" w14:textId="77777777" w:rsidR="008F28BF" w:rsidRDefault="00296299">
            <w:pPr>
              <w:pStyle w:val="P68B1DB1-Normal64"/>
              <w:spacing w:before="0" w:after="0" w:line="240" w:lineRule="auto"/>
              <w:jc w:val="center"/>
              <w:rPr>
                <w:noProof/>
              </w:rPr>
            </w:pPr>
            <w:r>
              <w:rPr>
                <w:noProof/>
              </w:rPr>
              <w:t>181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180DE3" w14:textId="77777777" w:rsidR="008F28BF" w:rsidRDefault="00296299">
            <w:pPr>
              <w:pStyle w:val="P68B1DB1-Normal64"/>
              <w:spacing w:before="0" w:after="0" w:line="240" w:lineRule="auto"/>
              <w:jc w:val="center"/>
              <w:rPr>
                <w:noProof/>
              </w:rPr>
            </w:pPr>
            <w:r>
              <w:rPr>
                <w:noProof/>
              </w:rPr>
              <w:t>C 3.2: Kouluohjelmien mukauttaminen – Uudistus 2: Epäedullisessa asemassa olevien koulujen tukeminen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D9A5FD"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C1C3A9" w14:textId="77777777" w:rsidR="008F28BF" w:rsidRDefault="00296299">
            <w:pPr>
              <w:pStyle w:val="P68B1DB1-Normal64"/>
              <w:spacing w:before="0" w:after="0" w:line="240" w:lineRule="auto"/>
              <w:jc w:val="center"/>
              <w:rPr>
                <w:noProof/>
              </w:rPr>
            </w:pPr>
            <w:r>
              <w:rPr>
                <w:noProof/>
              </w:rPr>
              <w:t>Tuettujen epäedullisessa asemassa olevien koulujen lukumäärä</w:t>
            </w:r>
          </w:p>
        </w:tc>
      </w:tr>
      <w:tr w:rsidR="008F28BF" w14:paraId="3E7B0DB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5987DE" w14:textId="77777777" w:rsidR="008F28BF" w:rsidRDefault="00296299">
            <w:pPr>
              <w:pStyle w:val="P68B1DB1-Normal64"/>
              <w:spacing w:before="0" w:after="0" w:line="240" w:lineRule="auto"/>
              <w:jc w:val="center"/>
              <w:rPr>
                <w:noProof/>
              </w:rPr>
            </w:pPr>
            <w:r>
              <w:rPr>
                <w:noProof/>
              </w:rPr>
              <w:t>182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BE1BB4" w14:textId="77777777" w:rsidR="008F28BF" w:rsidRDefault="00296299">
            <w:pPr>
              <w:pStyle w:val="P68B1DB1-Normal64"/>
              <w:spacing w:before="0" w:after="0" w:line="240" w:lineRule="auto"/>
              <w:jc w:val="center"/>
              <w:rPr>
                <w:noProof/>
              </w:rPr>
            </w:pPr>
            <w:r>
              <w:rPr>
                <w:noProof/>
              </w:rPr>
              <w:t>C 3.2: Kouluohjelmien mukauttaminen – Uudistus 2: Epäedullisessa asemassa olevien koulujen tukeminen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3989E2"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6B4D23" w14:textId="77777777" w:rsidR="008F28BF" w:rsidRDefault="00296299">
            <w:pPr>
              <w:pStyle w:val="P68B1DB1-Normal64"/>
              <w:spacing w:before="0" w:after="0" w:line="240" w:lineRule="auto"/>
              <w:jc w:val="center"/>
              <w:rPr>
                <w:noProof/>
              </w:rPr>
            </w:pPr>
            <w:r>
              <w:rPr>
                <w:noProof/>
              </w:rPr>
              <w:t>Ehdotus uudeksi koulujen rahoitusjärjestelmäksi sosioekonomisen epäedullisen tilanteen mukaan</w:t>
            </w:r>
          </w:p>
        </w:tc>
      </w:tr>
      <w:tr w:rsidR="008F28BF" w14:paraId="2654293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CAACDB" w14:textId="77777777" w:rsidR="008F28BF" w:rsidRDefault="00296299">
            <w:pPr>
              <w:pStyle w:val="P68B1DB1-Normal64"/>
              <w:spacing w:before="0" w:after="0" w:line="240" w:lineRule="auto"/>
              <w:jc w:val="center"/>
              <w:rPr>
                <w:noProof/>
              </w:rPr>
            </w:pPr>
            <w:r>
              <w:rPr>
                <w:noProof/>
              </w:rPr>
              <w:t>187</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5612F2" w14:textId="77777777" w:rsidR="008F28BF" w:rsidRDefault="00296299">
            <w:pPr>
              <w:pStyle w:val="P68B1DB1-Normal64"/>
              <w:spacing w:before="0" w:after="0" w:line="240" w:lineRule="auto"/>
              <w:jc w:val="center"/>
              <w:rPr>
                <w:noProof/>
              </w:rPr>
            </w:pPr>
            <w:r>
              <w:rPr>
                <w:noProof/>
              </w:rPr>
              <w:t>C 3.3: Työvoimapalvelujen nykyaikaistaminen ja työmarkkinoiden kehittäminen – Investointi 1: Työmarkkinapolitiikan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218909"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92DDD0" w14:textId="77777777" w:rsidR="008F28BF" w:rsidRDefault="00296299">
            <w:pPr>
              <w:pStyle w:val="P68B1DB1-Normal64"/>
              <w:spacing w:before="0" w:after="0" w:line="240" w:lineRule="auto"/>
              <w:jc w:val="center"/>
              <w:rPr>
                <w:noProof/>
              </w:rPr>
            </w:pPr>
            <w:r>
              <w:rPr>
                <w:noProof/>
              </w:rPr>
              <w:t>Niiden henkilöiden lukumäärä, jotka ovat saaneet koulutusta digitaalisista taidoista ja teollisuus 4.0:ssa tarvittavista taidoista</w:t>
            </w:r>
          </w:p>
        </w:tc>
      </w:tr>
      <w:tr w:rsidR="008F28BF" w14:paraId="6DDC8CC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BED73D" w14:textId="77777777" w:rsidR="008F28BF" w:rsidRDefault="00296299">
            <w:pPr>
              <w:pStyle w:val="P68B1DB1-Normal64"/>
              <w:spacing w:before="0" w:after="0" w:line="240" w:lineRule="auto"/>
              <w:jc w:val="center"/>
              <w:rPr>
                <w:noProof/>
              </w:rPr>
            </w:pPr>
            <w:r>
              <w:rPr>
                <w:noProof/>
              </w:rPr>
              <w:t>188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53FCFB" w14:textId="77777777" w:rsidR="008F28BF" w:rsidRDefault="00296299">
            <w:pPr>
              <w:pStyle w:val="P68B1DB1-Normal64"/>
              <w:spacing w:before="0" w:after="0" w:line="240" w:lineRule="auto"/>
              <w:jc w:val="center"/>
              <w:rPr>
                <w:noProof/>
              </w:rPr>
            </w:pPr>
            <w:r>
              <w:rPr>
                <w:noProof/>
              </w:rPr>
              <w:t>C 3.3: Työnvälityspalvelujen nykyaikaistaminen ja työmarkkinoiden kehittäminen – uudistus 1: Työmarkkinapolitiikan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1CD70B"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7727AC5" w14:textId="77777777" w:rsidR="008F28BF" w:rsidRDefault="00296299">
            <w:pPr>
              <w:pStyle w:val="P68B1DB1-Normal64"/>
              <w:spacing w:before="0" w:after="0" w:line="240" w:lineRule="auto"/>
              <w:jc w:val="center"/>
              <w:rPr>
                <w:noProof/>
              </w:rPr>
            </w:pPr>
            <w:r>
              <w:rPr>
                <w:noProof/>
              </w:rPr>
              <w:t>Teollisuus 4.0:n edistämiseksi perustettujen alueellisten koulutuskeskusten lukumäärä</w:t>
            </w:r>
          </w:p>
        </w:tc>
      </w:tr>
      <w:tr w:rsidR="008F28BF" w14:paraId="49310B65"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112AB2" w14:textId="77777777" w:rsidR="008F28BF" w:rsidRDefault="00296299">
            <w:pPr>
              <w:pStyle w:val="P68B1DB1-Normal64"/>
              <w:spacing w:line="240" w:lineRule="auto"/>
              <w:jc w:val="center"/>
              <w:rPr>
                <w:noProof/>
              </w:rPr>
            </w:pPr>
            <w:r>
              <w:rPr>
                <w:noProof/>
              </w:rPr>
              <w:t>194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9FD34B" w14:textId="77777777" w:rsidR="008F28BF" w:rsidRDefault="00296299">
            <w:pPr>
              <w:pStyle w:val="P68B1DB1-Normal64"/>
              <w:spacing w:line="240" w:lineRule="auto"/>
              <w:jc w:val="center"/>
              <w:rPr>
                <w:noProof/>
              </w:rPr>
            </w:pPr>
            <w:r>
              <w:rPr>
                <w:noProof/>
              </w:rPr>
              <w:t>C 3.3: Työvoimapalvelujen nykyaikaistaminen ja työmarkkinoiden kehittäminen – Investointi 3: Sosiaalihuollon infrastruktuurin kehittäminen ja nykyaikaistaminen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79BBE9" w14:textId="77777777" w:rsidR="008F28BF" w:rsidRDefault="00296299">
            <w:pPr>
              <w:pStyle w:val="P68B1DB1-Normal64"/>
              <w:spacing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2AC76B" w14:textId="77777777" w:rsidR="008F28BF" w:rsidRDefault="00296299">
            <w:pPr>
              <w:pStyle w:val="P68B1DB1-Normal64"/>
              <w:spacing w:line="240" w:lineRule="auto"/>
              <w:jc w:val="center"/>
              <w:rPr>
                <w:noProof/>
              </w:rPr>
            </w:pPr>
            <w:r>
              <w:rPr>
                <w:noProof/>
              </w:rPr>
              <w:t>T1: Rakennettujen tai rekonstruoitujen yhteisöperustaisten asuin-, avohoito-, tiedotus-, ennaltaehkäisy- ja neuvontalaitosten lukumäärä</w:t>
            </w:r>
          </w:p>
        </w:tc>
      </w:tr>
      <w:tr w:rsidR="008F28BF" w14:paraId="6C7E852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tcPr>
          <w:p w14:paraId="798EEC04" w14:textId="77777777" w:rsidR="008F28BF" w:rsidRDefault="00296299">
            <w:pPr>
              <w:pStyle w:val="P68B1DB1-Normal64"/>
              <w:spacing w:line="240" w:lineRule="auto"/>
              <w:jc w:val="center"/>
              <w:rPr>
                <w:noProof/>
              </w:rPr>
            </w:pPr>
            <w:r>
              <w:rPr>
                <w:noProof/>
              </w:rPr>
              <w:t>215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tcPr>
          <w:p w14:paraId="7B015CD8" w14:textId="77777777" w:rsidR="008F28BF" w:rsidRDefault="00296299">
            <w:pPr>
              <w:pStyle w:val="P68B1DB1-Normal64"/>
              <w:spacing w:line="240" w:lineRule="auto"/>
              <w:jc w:val="center"/>
              <w:rPr>
                <w:noProof/>
              </w:rPr>
            </w:pPr>
            <w:r>
              <w:rPr>
                <w:noProof/>
              </w:rPr>
              <w:t>C 4.4: Julkishallinnon tehostaminen – Uudistus 1: Lisätään tehokkuutta, asiakaslähtöisyyttä ja näyttöön perustuvan päätöksenteon periaatteiden käyttöä julkishallinnossa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7E53D35C" w14:textId="77777777" w:rsidR="008F28BF" w:rsidRDefault="00296299">
            <w:pPr>
              <w:pStyle w:val="P68B1DB1-Normal64"/>
              <w:spacing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70E06B3A" w14:textId="77777777" w:rsidR="008F28BF" w:rsidRDefault="00296299">
            <w:pPr>
              <w:pStyle w:val="P68B1DB1-Normal64"/>
              <w:spacing w:line="240" w:lineRule="auto"/>
              <w:jc w:val="center"/>
              <w:rPr>
                <w:noProof/>
              </w:rPr>
            </w:pPr>
            <w:r>
              <w:rPr>
                <w:noProof/>
              </w:rPr>
              <w:t>Viiden sellaisen toimen loppuun saattaminen, joilla pyritään edistämään näyttöön perustuvaa päätöksentekoa ja parantamaan politiikan koordinointia ja strategista suunnittelua hallinnon keskiössä</w:t>
            </w:r>
          </w:p>
        </w:tc>
      </w:tr>
      <w:tr w:rsidR="008F28BF" w14:paraId="44DD673A"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CC83251" w14:textId="77777777" w:rsidR="008F28BF" w:rsidRDefault="00296299">
            <w:pPr>
              <w:pStyle w:val="P68B1DB1-Normal63"/>
              <w:spacing w:before="0" w:after="0" w:line="240" w:lineRule="auto"/>
              <w:jc w:val="center"/>
              <w:rPr>
                <w:noProof/>
              </w:rPr>
            </w:pPr>
            <w:r>
              <w:rPr>
                <w:noProof/>
              </w:rPr>
              <w:t>219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3F29F7" w14:textId="77777777" w:rsidR="008F28BF" w:rsidRDefault="00296299">
            <w:pPr>
              <w:pStyle w:val="P68B1DB1-Normal64"/>
              <w:spacing w:before="0" w:after="0" w:line="240" w:lineRule="auto"/>
              <w:jc w:val="center"/>
              <w:rPr>
                <w:noProof/>
              </w:rPr>
            </w:pPr>
            <w:r>
              <w:rPr>
                <w:noProof/>
              </w:rPr>
              <w:t>C 4.5: Kulttuurialan ja luovien alojen kehittäminen – Investointi 1: Alueellisten kulttuurialan ja luovien toimialojen kehittäminen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39A8B9"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0A7953" w14:textId="77777777" w:rsidR="008F28BF" w:rsidRDefault="00296299">
            <w:pPr>
              <w:pStyle w:val="P68B1DB1-Normal64"/>
              <w:spacing w:line="240" w:lineRule="auto"/>
              <w:jc w:val="center"/>
              <w:rPr>
                <w:noProof/>
              </w:rPr>
            </w:pPr>
            <w:r>
              <w:rPr>
                <w:noProof/>
              </w:rPr>
              <w:t>Uusien alueellisten kulttuuri- ja luovien keskusten avaaminen yleisölle</w:t>
            </w:r>
          </w:p>
        </w:tc>
      </w:tr>
      <w:tr w:rsidR="008F28BF" w14:paraId="2224FAB2"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CE027E" w14:textId="77777777" w:rsidR="008F28BF" w:rsidRDefault="00296299">
            <w:pPr>
              <w:pStyle w:val="P68B1DB1-Normal63"/>
              <w:spacing w:before="0" w:after="0" w:line="240" w:lineRule="auto"/>
              <w:jc w:val="center"/>
              <w:rPr>
                <w:noProof/>
              </w:rPr>
            </w:pPr>
            <w:r>
              <w:rPr>
                <w:noProof/>
              </w:rPr>
              <w:t>221</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42A798" w14:textId="77777777" w:rsidR="008F28BF" w:rsidRDefault="00296299">
            <w:pPr>
              <w:pStyle w:val="P68B1DB1-Normal64"/>
              <w:spacing w:before="0" w:after="0" w:line="240" w:lineRule="auto"/>
              <w:jc w:val="center"/>
              <w:rPr>
                <w:noProof/>
              </w:rPr>
            </w:pPr>
            <w:r>
              <w:rPr>
                <w:noProof/>
              </w:rPr>
              <w:t>C 4.5: Kulttuurialan ja luovien alojen kehittäminen – Investointi 2: Kulttuurialan ja luovien toimialojen digitalisointi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242399"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7672F4" w14:textId="77777777" w:rsidR="008F28BF" w:rsidRDefault="00296299">
            <w:pPr>
              <w:pStyle w:val="P68B1DB1-Normal64"/>
              <w:spacing w:line="240" w:lineRule="auto"/>
              <w:jc w:val="center"/>
              <w:rPr>
                <w:noProof/>
              </w:rPr>
            </w:pPr>
            <w:r>
              <w:rPr>
                <w:noProof/>
              </w:rPr>
              <w:t>Kulttuurisisällön digitalisointia koskevien loppuun saatettujen hankkeiden lukumäärä</w:t>
            </w:r>
          </w:p>
        </w:tc>
      </w:tr>
      <w:tr w:rsidR="008F28BF" w14:paraId="6E76006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FB24278" w14:textId="77777777" w:rsidR="008F28BF" w:rsidRDefault="00296299">
            <w:pPr>
              <w:pStyle w:val="P68B1DB1-Normal63"/>
              <w:spacing w:before="0" w:after="0" w:line="240" w:lineRule="auto"/>
              <w:jc w:val="center"/>
              <w:rPr>
                <w:noProof/>
              </w:rPr>
            </w:pPr>
            <w:r>
              <w:rPr>
                <w:noProof/>
              </w:rPr>
              <w:t>222</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AD048E" w14:textId="77777777" w:rsidR="008F28BF" w:rsidRDefault="00296299">
            <w:pPr>
              <w:pStyle w:val="P68B1DB1-Normal64"/>
              <w:spacing w:before="0" w:after="0" w:line="240" w:lineRule="auto"/>
              <w:jc w:val="center"/>
              <w:rPr>
                <w:noProof/>
              </w:rPr>
            </w:pPr>
            <w:r>
              <w:rPr>
                <w:noProof/>
              </w:rPr>
              <w:t>C 4.5: Kulttuurialan ja luovien alojen kehittäminen – Investointi 3: Luovan alan arvosetelit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94AB4E"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7CA294" w14:textId="77777777" w:rsidR="008F28BF" w:rsidRDefault="00296299">
            <w:pPr>
              <w:pStyle w:val="P68B1DB1-Normal64"/>
              <w:spacing w:line="240" w:lineRule="auto"/>
              <w:jc w:val="center"/>
              <w:rPr>
                <w:noProof/>
              </w:rPr>
            </w:pPr>
            <w:r>
              <w:rPr>
                <w:noProof/>
              </w:rPr>
              <w:t>Pk-yrityksille myönnettyjen luovien arvoseteleiden lukumäärä</w:t>
            </w:r>
          </w:p>
        </w:tc>
      </w:tr>
      <w:tr w:rsidR="008F28BF" w14:paraId="23FF6041"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FA33D4" w14:textId="77777777" w:rsidR="008F28BF" w:rsidRDefault="00296299">
            <w:pPr>
              <w:pStyle w:val="P68B1DB1-Normal64"/>
              <w:spacing w:before="0" w:after="0" w:line="240" w:lineRule="auto"/>
              <w:jc w:val="center"/>
              <w:rPr>
                <w:noProof/>
              </w:rPr>
            </w:pPr>
            <w:r>
              <w:rPr>
                <w:noProof/>
              </w:rPr>
              <w:t>225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A31FB5" w14:textId="77777777" w:rsidR="008F28BF" w:rsidRDefault="00296299">
            <w:pPr>
              <w:pStyle w:val="P68B1DB1-Normal64"/>
              <w:spacing w:before="0" w:after="0" w:line="240" w:lineRule="auto"/>
              <w:jc w:val="center"/>
              <w:rPr>
                <w:noProof/>
              </w:rPr>
            </w:pPr>
            <w:r>
              <w:rPr>
                <w:noProof/>
              </w:rPr>
              <w:t>C 5.1: Terveysalan erinomainen tutkimus ja kehittäminen – Investointi 1: Julkinen tutkimus- ja kehitystuki lääketieteen ja siihen liittyvien yhteiskuntatieteiden painopistealoille</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045ED6" w14:textId="77777777" w:rsidR="008F28BF" w:rsidRDefault="00296299">
            <w:pPr>
              <w:pStyle w:val="P68B1DB1-Normal64"/>
              <w:spacing w:before="0" w:after="0"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B709CA" w14:textId="77777777" w:rsidR="008F28BF" w:rsidRDefault="00296299">
            <w:pPr>
              <w:pStyle w:val="P68B1DB1-Normal64"/>
              <w:spacing w:before="0" w:after="0" w:line="240" w:lineRule="auto"/>
              <w:jc w:val="center"/>
              <w:rPr>
                <w:noProof/>
              </w:rPr>
            </w:pPr>
            <w:r>
              <w:rPr>
                <w:noProof/>
              </w:rPr>
              <w:t>Vähintään neljän kansallisen tutkimus- ja kehityskonsortion validointi ja niiden integrointi Tšekin tutkimus- ja kehitysjärjestelmään kansallisina tutkimusviranomaisina</w:t>
            </w:r>
          </w:p>
        </w:tc>
      </w:tr>
      <w:tr w:rsidR="008F28BF" w14:paraId="58F7BFB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71C573C" w14:textId="77777777" w:rsidR="008F28BF" w:rsidRDefault="00296299">
            <w:pPr>
              <w:pStyle w:val="P68B1DB1-Normal64"/>
              <w:spacing w:before="0" w:after="0" w:line="240" w:lineRule="auto"/>
              <w:jc w:val="center"/>
              <w:rPr>
                <w:noProof/>
              </w:rPr>
            </w:pPr>
            <w:r>
              <w:rPr>
                <w:noProof/>
              </w:rPr>
              <w:t>233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4B666C" w14:textId="77777777" w:rsidR="008F28BF" w:rsidRDefault="00296299">
            <w:pPr>
              <w:pStyle w:val="P68B1DB1-Normal64"/>
              <w:spacing w:before="0" w:after="0" w:line="240" w:lineRule="auto"/>
              <w:jc w:val="center"/>
              <w:rPr>
                <w:noProof/>
              </w:rPr>
            </w:pPr>
            <w:r>
              <w:rPr>
                <w:noProof/>
              </w:rPr>
              <w:t>C 6.1: Terveydenhuoltojärjestelmän häiriönsietokyvyn parantaminen – Investointi 1: Teholääketieteen simulaatiokeskuksen perustaminen ja koulutusjärjestelmän optimointi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A51DF8"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7B79AD" w14:textId="77777777" w:rsidR="008F28BF" w:rsidRDefault="00296299">
            <w:pPr>
              <w:pStyle w:val="P68B1DB1-Normal64"/>
              <w:spacing w:before="0" w:after="0" w:line="240" w:lineRule="auto"/>
              <w:jc w:val="center"/>
              <w:rPr>
                <w:noProof/>
              </w:rPr>
            </w:pPr>
            <w:r>
              <w:rPr>
                <w:noProof/>
              </w:rPr>
              <w:t>Teholääketieteen simulaatiokeskus toiminnassa</w:t>
            </w:r>
          </w:p>
        </w:tc>
      </w:tr>
      <w:tr w:rsidR="008F28BF" w14:paraId="2FBC13E4"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8359A0" w14:textId="77777777" w:rsidR="008F28BF" w:rsidRDefault="00296299">
            <w:pPr>
              <w:pStyle w:val="P68B1DB1-Normal64"/>
              <w:spacing w:before="0" w:after="0" w:line="240" w:lineRule="auto"/>
              <w:jc w:val="center"/>
              <w:rPr>
                <w:noProof/>
              </w:rPr>
            </w:pPr>
            <w:r>
              <w:rPr>
                <w:noProof/>
              </w:rPr>
              <w:t>235</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123028" w14:textId="77777777" w:rsidR="008F28BF" w:rsidRDefault="00296299">
            <w:pPr>
              <w:pStyle w:val="P68B1DB1-Normal64"/>
              <w:spacing w:before="0" w:after="0" w:line="240" w:lineRule="auto"/>
              <w:jc w:val="center"/>
              <w:rPr>
                <w:noProof/>
              </w:rPr>
            </w:pPr>
            <w:r>
              <w:rPr>
                <w:noProof/>
              </w:rPr>
              <w:t>C 6.1: Terveydenhuoltojärjestelmän häiriönsietokyvyn parantaminen – Investointi 3: Sydän- ja verisuonilääketiedettä ja elinsiirtolääkettä käsittelevän keskuksen rakentaminen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CE50FD"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05C750" w14:textId="77777777" w:rsidR="008F28BF" w:rsidRDefault="00296299">
            <w:pPr>
              <w:pStyle w:val="P68B1DB1-Normal64"/>
              <w:spacing w:before="0" w:after="0" w:line="240" w:lineRule="auto"/>
              <w:jc w:val="center"/>
              <w:rPr>
                <w:noProof/>
              </w:rPr>
            </w:pPr>
            <w:r>
              <w:rPr>
                <w:noProof/>
              </w:rPr>
              <w:t>Sydän- ja verisuonilääketieteen ja elinsiirtolääketieteen keskus on täysin toimintakykyinen</w:t>
            </w:r>
          </w:p>
        </w:tc>
      </w:tr>
      <w:tr w:rsidR="008F28BF" w14:paraId="06BEFC3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53E4C6" w14:textId="77777777" w:rsidR="008F28BF" w:rsidRDefault="00296299">
            <w:pPr>
              <w:pStyle w:val="P68B1DB1-Normal63"/>
              <w:spacing w:before="0" w:after="0" w:line="240" w:lineRule="auto"/>
              <w:jc w:val="center"/>
              <w:rPr>
                <w:noProof/>
              </w:rPr>
            </w:pPr>
            <w:r>
              <w:rPr>
                <w:noProof/>
              </w:rPr>
              <w:t>243</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7C5CB0" w14:textId="77777777" w:rsidR="008F28BF" w:rsidRDefault="00296299">
            <w:pPr>
              <w:pStyle w:val="P68B1DB1-Normal64"/>
              <w:spacing w:before="0" w:after="0" w:line="240" w:lineRule="auto"/>
              <w:jc w:val="center"/>
              <w:rPr>
                <w:noProof/>
              </w:rPr>
            </w:pPr>
            <w:r>
              <w:rPr>
                <w:noProof/>
              </w:rPr>
              <w:t xml:space="preserve">C 6.2: Kansallinen suunnitelma syöpäsairauksien ehkäisyn ja hoidon vahvistamiseksi – Investointi 3: </w:t>
            </w:r>
            <w:r>
              <w:rPr>
                <w:noProof/>
                <w:u w:val="single"/>
              </w:rPr>
              <w:t>Syövän ehkäisyn ja innovatiivisen ja tukihoidon</w:t>
            </w:r>
            <w:r>
              <w:rPr>
                <w:noProof/>
              </w:rPr>
              <w:t xml:space="preserve"> infrastruktuurin perustaminen ja kehittäminen Masaryk Memorial Cancer Institutessa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FCC732"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729B5C" w14:textId="77777777" w:rsidR="008F28BF" w:rsidRDefault="00296299">
            <w:pPr>
              <w:pStyle w:val="P68B1DB1-Normal64"/>
              <w:spacing w:before="0" w:after="0" w:line="240" w:lineRule="auto"/>
              <w:jc w:val="center"/>
              <w:rPr>
                <w:noProof/>
                <w:color w:val="004300"/>
              </w:rPr>
            </w:pPr>
            <w:r>
              <w:rPr>
                <w:noProof/>
              </w:rPr>
              <w:t>Masaryk Memorial Syöpäinstituutin syöväntorjuntakeskus</w:t>
            </w:r>
          </w:p>
        </w:tc>
      </w:tr>
      <w:tr w:rsidR="008F28BF" w14:paraId="1FB91376"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DF14CF" w14:textId="77777777" w:rsidR="008F28BF" w:rsidRDefault="00296299">
            <w:pPr>
              <w:pStyle w:val="P68B1DB1-Normal63"/>
              <w:spacing w:before="0" w:after="0" w:line="240" w:lineRule="auto"/>
              <w:jc w:val="center"/>
              <w:rPr>
                <w:noProof/>
              </w:rPr>
            </w:pPr>
            <w:r>
              <w:rPr>
                <w:noProof/>
              </w:rPr>
              <w:t>244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2E3DEF"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Investointi 3: Syövän ehkäisyn ja innovatiivisen ja tukihoidon infrastruktuurin perustaminen ja kehittäminen Masaryk Memorial Cancer Institutessa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0AF9E1" w14:textId="77777777" w:rsidR="008F28BF" w:rsidRDefault="00296299">
            <w:pPr>
              <w:pStyle w:val="P68B1DB1-Normal64"/>
              <w:spacing w:before="0" w:after="0"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20F08D" w14:textId="77777777" w:rsidR="008F28BF" w:rsidRDefault="00296299">
            <w:pPr>
              <w:pStyle w:val="P68B1DB1-Normal64"/>
              <w:spacing w:before="0" w:after="0" w:line="240" w:lineRule="auto"/>
              <w:jc w:val="center"/>
              <w:rPr>
                <w:noProof/>
              </w:rPr>
            </w:pPr>
            <w:r>
              <w:rPr>
                <w:noProof/>
              </w:rPr>
              <w:t>Innovatiivisen ja avustavan hoidon laitosten laajentaminen Masaryk Memorial Cancer Institutessa</w:t>
            </w:r>
          </w:p>
        </w:tc>
      </w:tr>
      <w:tr w:rsidR="008F28BF" w14:paraId="76743F49"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2C5F3A" w14:textId="77777777" w:rsidR="008F28BF" w:rsidRDefault="00296299">
            <w:pPr>
              <w:pStyle w:val="P68B1DB1-Normal63"/>
              <w:spacing w:line="240" w:lineRule="auto"/>
              <w:jc w:val="center"/>
              <w:rPr>
                <w:noProof/>
              </w:rPr>
            </w:pPr>
            <w:r>
              <w:rPr>
                <w:noProof/>
              </w:rPr>
              <w:t>278</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4DE0E1" w14:textId="77777777" w:rsidR="008F28BF" w:rsidRDefault="00296299">
            <w:pPr>
              <w:pStyle w:val="P68B1DB1-Normal64"/>
              <w:spacing w:line="240" w:lineRule="auto"/>
              <w:jc w:val="center"/>
              <w:rPr>
                <w:noProof/>
              </w:rPr>
            </w:pPr>
            <w:r>
              <w:rPr>
                <w:noProof/>
              </w:rPr>
              <w:t>C 3.3: Työvoimapalvelujen nykyaikaistaminen ja työmarkkinoiden kehittäminen – Investointi 4: Infrastruktuurin kehittäminen ja nykyaikaistaminen vaarassa olevien lasten hoidon alalla</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B8E30A" w14:textId="77777777" w:rsidR="008F28BF" w:rsidRDefault="00296299">
            <w:pPr>
              <w:pStyle w:val="P68B1DB1-Normal64"/>
              <w:spacing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EAE587" w14:textId="77777777" w:rsidR="008F28BF" w:rsidRDefault="00296299">
            <w:pPr>
              <w:pStyle w:val="P68B1DB1-Normal64"/>
              <w:spacing w:before="0" w:after="0" w:line="240" w:lineRule="auto"/>
              <w:jc w:val="center"/>
              <w:rPr>
                <w:noProof/>
              </w:rPr>
            </w:pPr>
            <w:r>
              <w:rPr>
                <w:noProof/>
              </w:rPr>
              <w:t>Riskinalaisten lasten asuinalue – 2. erä</w:t>
            </w:r>
          </w:p>
        </w:tc>
      </w:tr>
      <w:tr w:rsidR="008F28BF" w14:paraId="6F603FDE"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ACCC27" w14:textId="77777777" w:rsidR="008F28BF" w:rsidRDefault="00296299">
            <w:pPr>
              <w:pStyle w:val="P68B1DB1-Normal63"/>
              <w:spacing w:line="240" w:lineRule="auto"/>
              <w:jc w:val="center"/>
              <w:rPr>
                <w:noProof/>
              </w:rPr>
            </w:pPr>
            <w:r>
              <w:rPr>
                <w:noProof/>
              </w:rPr>
              <w:t>319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20DF17" w14:textId="77777777" w:rsidR="008F28BF" w:rsidRDefault="00296299">
            <w:pPr>
              <w:pStyle w:val="P68B1DB1-Normal64"/>
              <w:spacing w:line="240" w:lineRule="auto"/>
              <w:jc w:val="center"/>
              <w:rPr>
                <w:noProof/>
              </w:rPr>
            </w:pPr>
            <w:r>
              <w:rPr>
                <w:noProof/>
              </w:rPr>
              <w:t>C 7.3: Tšekin perusparannusaallon kattava uudistus (REPOWER EU) – Uudistus 1: Keskitetyt asiointipisteet energiayhteisöjä ja energiatehokkuutta parantavia peruskorjauksia varten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1B56EA" w14:textId="77777777" w:rsidR="008F28BF" w:rsidRDefault="00296299">
            <w:pPr>
              <w:pStyle w:val="P68B1DB1-Normal64"/>
              <w:spacing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FE21585" w14:textId="77777777" w:rsidR="008F28BF" w:rsidRDefault="00296299">
            <w:pPr>
              <w:pStyle w:val="P68B1DB1-Normal64"/>
              <w:spacing w:before="0" w:after="0" w:line="240" w:lineRule="auto"/>
              <w:jc w:val="center"/>
              <w:rPr>
                <w:noProof/>
              </w:rPr>
            </w:pPr>
            <w:r>
              <w:rPr>
                <w:noProof/>
              </w:rPr>
              <w:t>Kolmen energia-alan keskitetyn asiointipisteen pilottitoiminnan arviointi</w:t>
            </w:r>
          </w:p>
        </w:tc>
      </w:tr>
      <w:tr w:rsidR="008F28BF" w14:paraId="1738FDCB"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A7F1C76" w14:textId="77777777" w:rsidR="008F28BF" w:rsidRDefault="00296299">
            <w:pPr>
              <w:pStyle w:val="P68B1DB1-Normal63"/>
              <w:spacing w:line="240" w:lineRule="auto"/>
              <w:jc w:val="center"/>
              <w:rPr>
                <w:noProof/>
              </w:rPr>
            </w:pPr>
            <w:r>
              <w:rPr>
                <w:noProof/>
              </w:rPr>
              <w:t>326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73BB99" w14:textId="77777777" w:rsidR="008F28BF" w:rsidRDefault="00296299">
            <w:pPr>
              <w:pStyle w:val="P68B1DB1-Normal64"/>
              <w:spacing w:line="240" w:lineRule="auto"/>
              <w:jc w:val="center"/>
              <w:rPr>
                <w:noProof/>
              </w:rPr>
            </w:pPr>
            <w:r>
              <w:rPr>
                <w:noProof/>
              </w:rPr>
              <w:t>C 7.4: Kouluihin sopeutuminen – Vihreän osaamisen ja kestävyyden edistäminen yliopistoissa (REPOWEREU) – Uudistus 1: Korkeakoulujen muutos työmarkkinoiden muuttuviin tarpeisiin mukautumiseksi</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F0C987" w14:textId="77777777" w:rsidR="008F28BF" w:rsidRDefault="00296299">
            <w:pPr>
              <w:pStyle w:val="P68B1DB1-Normal64"/>
              <w:spacing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701DED" w14:textId="77777777" w:rsidR="008F28BF" w:rsidRDefault="00296299">
            <w:pPr>
              <w:pStyle w:val="P68B1DB1-Normal64"/>
              <w:spacing w:line="240" w:lineRule="auto"/>
              <w:jc w:val="center"/>
              <w:rPr>
                <w:noProof/>
              </w:rPr>
            </w:pPr>
            <w:r>
              <w:rPr>
                <w:noProof/>
              </w:rPr>
              <w:t>Uusien opinto-ohjelmien, uusien kurssien ja elinikäisen oppimisen kurssien perustaminen</w:t>
            </w:r>
          </w:p>
        </w:tc>
      </w:tr>
      <w:tr w:rsidR="008F28BF" w14:paraId="5155439C"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6D0F6B" w14:textId="77777777" w:rsidR="008F28BF" w:rsidRDefault="00296299">
            <w:pPr>
              <w:pStyle w:val="P68B1DB1-Normal63"/>
              <w:spacing w:line="240" w:lineRule="auto"/>
              <w:jc w:val="center"/>
              <w:rPr>
                <w:noProof/>
              </w:rPr>
            </w:pPr>
            <w:r>
              <w:rPr>
                <w:noProof/>
              </w:rPr>
              <w:t>334</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F537F6" w14:textId="77777777" w:rsidR="008F28BF" w:rsidRDefault="00296299">
            <w:pPr>
              <w:pStyle w:val="P68B1DB1-Normal64"/>
              <w:spacing w:line="240" w:lineRule="auto"/>
              <w:jc w:val="center"/>
              <w:rPr>
                <w:noProof/>
              </w:rPr>
            </w:pPr>
            <w:r>
              <w:rPr>
                <w:noProof/>
              </w:rPr>
              <w:t>C 7.5 Tieliikenteen hiilestä irtautuminen (REPowerEU) – Uudistus 3: Uusiutuvan vedyn sääntelykehyksen parantaminen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70CC22" w14:textId="77777777" w:rsidR="008F28BF" w:rsidRDefault="00296299">
            <w:pPr>
              <w:pStyle w:val="P68B1DB1-Normal64"/>
              <w:spacing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540BCB" w14:textId="77777777" w:rsidR="008F28BF" w:rsidRDefault="00296299">
            <w:pPr>
              <w:pStyle w:val="P68B1DB1-Normal64"/>
              <w:spacing w:line="240" w:lineRule="auto"/>
              <w:jc w:val="center"/>
              <w:rPr>
                <w:noProof/>
              </w:rPr>
            </w:pPr>
            <w:r>
              <w:rPr>
                <w:noProof/>
              </w:rPr>
              <w:t>Tšekin vetystrategian tarkistaminen – toimenpiteet vedyn käyttöönoton edistämiseksi</w:t>
            </w:r>
          </w:p>
        </w:tc>
      </w:tr>
      <w:tr w:rsidR="008F28BF" w14:paraId="4E6D363D"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0FA1D8" w14:textId="77777777" w:rsidR="008F28BF" w:rsidRDefault="00296299">
            <w:pPr>
              <w:pStyle w:val="P68B1DB1-Normal63"/>
              <w:spacing w:line="240" w:lineRule="auto"/>
              <w:jc w:val="center"/>
              <w:rPr>
                <w:noProof/>
              </w:rPr>
            </w:pPr>
            <w:r>
              <w:rPr>
                <w:noProof/>
              </w:rPr>
              <w:t>336</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C0C412" w14:textId="77777777" w:rsidR="008F28BF" w:rsidRDefault="00296299">
            <w:pPr>
              <w:pStyle w:val="P68B1DB1-Normal64"/>
              <w:spacing w:line="240" w:lineRule="auto"/>
              <w:jc w:val="center"/>
              <w:rPr>
                <w:noProof/>
              </w:rPr>
            </w:pPr>
            <w:r>
              <w:rPr>
                <w:noProof/>
              </w:rPr>
              <w:t>C 7.5 Tieliikenteen hiilestä irtautuminen (REPowerEU) – Uudistus 4: Päästöttömän vaihtoehtoisten polttoaineiden infrastruktuurin mahdollistavat edellytykset</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2EAFE4" w14:textId="77777777" w:rsidR="008F28BF" w:rsidRDefault="00296299">
            <w:pPr>
              <w:pStyle w:val="P68B1DB1-Normal64"/>
              <w:spacing w:line="240" w:lineRule="auto"/>
              <w:jc w:val="center"/>
              <w:rPr>
                <w:noProof/>
              </w:rPr>
            </w:pPr>
            <w:r>
              <w:rPr>
                <w:noProof/>
              </w:rPr>
              <w:t>Virstanpylväs</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D1EB75C" w14:textId="77777777" w:rsidR="008F28BF" w:rsidRDefault="00296299">
            <w:pPr>
              <w:pStyle w:val="P68B1DB1-Normal64"/>
              <w:spacing w:line="240" w:lineRule="auto"/>
              <w:jc w:val="center"/>
              <w:rPr>
                <w:noProof/>
              </w:rPr>
            </w:pPr>
            <w:r>
              <w:rPr>
                <w:noProof/>
              </w:rPr>
              <w:t>Sähköajoneuvojen latausasemien ja vetytankkausasemien rakentamista koskevan lupamenettelyn yksinkertaistaminen – lisätoimenpiteet</w:t>
            </w:r>
          </w:p>
        </w:tc>
      </w:tr>
      <w:tr w:rsidR="008F28BF" w14:paraId="3598A677"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tcPr>
          <w:p w14:paraId="4EC698B4" w14:textId="77777777" w:rsidR="008F28BF" w:rsidRDefault="00296299">
            <w:pPr>
              <w:pStyle w:val="P68B1DB1-Normal63"/>
              <w:spacing w:line="240" w:lineRule="auto"/>
              <w:jc w:val="center"/>
              <w:rPr>
                <w:noProof/>
              </w:rPr>
            </w:pPr>
            <w:r>
              <w:rPr>
                <w:noProof/>
              </w:rPr>
              <w:t>339</w:t>
            </w: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tcPr>
          <w:p w14:paraId="33DD035D" w14:textId="77777777" w:rsidR="008F28BF" w:rsidRDefault="00296299">
            <w:pPr>
              <w:pStyle w:val="P68B1DB1-Normal64"/>
              <w:spacing w:line="240" w:lineRule="auto"/>
              <w:jc w:val="center"/>
              <w:rPr>
                <w:noProof/>
              </w:rPr>
            </w:pPr>
            <w:r>
              <w:rPr>
                <w:noProof/>
              </w:rPr>
              <w:t>C 7.6 Rautatieliikenteen sähköistäminen (REPowerEU) – Investointi 1: Brnon alueen sähköistäminen</w:t>
            </w: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tcPr>
          <w:p w14:paraId="40D6D5AF" w14:textId="77777777" w:rsidR="008F28BF" w:rsidRDefault="00296299">
            <w:pPr>
              <w:pStyle w:val="P68B1DB1-Normal64"/>
              <w:spacing w:line="240" w:lineRule="auto"/>
              <w:jc w:val="center"/>
              <w:rPr>
                <w:noProof/>
              </w:rPr>
            </w:pPr>
            <w:r>
              <w:rPr>
                <w:noProof/>
              </w:rPr>
              <w:t>Kohde</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tcPr>
          <w:p w14:paraId="0CD07EAF" w14:textId="77777777" w:rsidR="008F28BF" w:rsidRDefault="00296299">
            <w:pPr>
              <w:pStyle w:val="P68B1DB1-Normal64"/>
              <w:spacing w:line="240" w:lineRule="auto"/>
              <w:jc w:val="center"/>
              <w:rPr>
                <w:noProof/>
              </w:rPr>
            </w:pPr>
            <w:r>
              <w:rPr>
                <w:noProof/>
              </w:rPr>
              <w:t>Rautateiden sähköistämishankkeen ”Brnon ja Zastávka u Brnan sähköistäminen, vaihe 2” loppuun saattaminen</w:t>
            </w:r>
          </w:p>
        </w:tc>
      </w:tr>
      <w:tr w:rsidR="008F28BF" w14:paraId="1BF15BC3" w14:textId="77777777">
        <w:trPr>
          <w:trHeight w:val="300"/>
        </w:trPr>
        <w:tc>
          <w:tcPr>
            <w:tcW w:w="14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36E11F" w14:textId="77777777" w:rsidR="008F28BF" w:rsidRDefault="008F28BF">
            <w:pPr>
              <w:rPr>
                <w:rFonts w:eastAsia="Times New Roman"/>
                <w:noProof/>
                <w:color w:val="004300"/>
                <w:sz w:val="20"/>
                <w:szCs w:val="20"/>
              </w:rPr>
            </w:pPr>
          </w:p>
        </w:tc>
        <w:tc>
          <w:tcPr>
            <w:tcW w:w="377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673D74" w14:textId="77777777" w:rsidR="008F28BF" w:rsidRDefault="008F28BF">
            <w:pPr>
              <w:spacing w:before="0" w:after="0" w:line="240" w:lineRule="auto"/>
              <w:rPr>
                <w:rFonts w:ascii="Calibri" w:hAnsi="Calibri"/>
                <w:noProof/>
                <w:sz w:val="20"/>
              </w:rPr>
            </w:pPr>
          </w:p>
        </w:tc>
        <w:tc>
          <w:tcPr>
            <w:tcW w:w="170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AD40CA" w14:textId="77777777" w:rsidR="008F28BF" w:rsidRDefault="00296299">
            <w:pPr>
              <w:pStyle w:val="P68B1DB1-Normal66"/>
              <w:spacing w:before="0" w:after="0" w:line="240" w:lineRule="auto"/>
              <w:jc w:val="center"/>
              <w:rPr>
                <w:noProof/>
              </w:rPr>
            </w:pPr>
            <w:r>
              <w:rPr>
                <w:noProof/>
              </w:rPr>
              <w:t>Maksuerän määrä</w:t>
            </w:r>
          </w:p>
        </w:tc>
        <w:tc>
          <w:tcPr>
            <w:tcW w:w="354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9B6153" w14:textId="77777777" w:rsidR="008F28BF" w:rsidRDefault="00296299">
            <w:pPr>
              <w:pStyle w:val="P68B1DB1-Normal66"/>
              <w:spacing w:line="240" w:lineRule="auto"/>
              <w:jc w:val="center"/>
              <w:rPr>
                <w:bCs/>
                <w:noProof/>
                <w:color w:val="004300"/>
              </w:rPr>
            </w:pPr>
            <w:r>
              <w:rPr>
                <w:noProof/>
              </w:rPr>
              <w:t>YHTEENSÄ 1169416594 EUROA</w:t>
            </w:r>
          </w:p>
        </w:tc>
      </w:tr>
    </w:tbl>
    <w:p w14:paraId="1559FA92" w14:textId="77777777" w:rsidR="008F28BF" w:rsidRDefault="008F28BF">
      <w:pPr>
        <w:spacing w:line="240" w:lineRule="auto"/>
        <w:jc w:val="both"/>
        <w:rPr>
          <w:noProof/>
        </w:rPr>
      </w:pPr>
    </w:p>
    <w:p w14:paraId="37EE6564" w14:textId="77777777" w:rsidR="008F28BF" w:rsidRDefault="00296299">
      <w:pPr>
        <w:pStyle w:val="NumPar2"/>
        <w:numPr>
          <w:ilvl w:val="1"/>
          <w:numId w:val="198"/>
        </w:numPr>
        <w:rPr>
          <w:noProof/>
        </w:rPr>
      </w:pPr>
      <w:r>
        <w:rPr>
          <w:noProof/>
        </w:rPr>
        <w:t xml:space="preserve">Yhdeksäs erä (tuki, jota ei makseta takaisin): </w:t>
      </w:r>
    </w:p>
    <w:tbl>
      <w:tblPr>
        <w:tblW w:w="10429" w:type="dxa"/>
        <w:tblInd w:w="-601" w:type="dxa"/>
        <w:tblLook w:val="04A0" w:firstRow="1" w:lastRow="0" w:firstColumn="1" w:lastColumn="0" w:noHBand="0" w:noVBand="1"/>
      </w:tblPr>
      <w:tblGrid>
        <w:gridCol w:w="1850"/>
        <w:gridCol w:w="3605"/>
        <w:gridCol w:w="1939"/>
        <w:gridCol w:w="3035"/>
      </w:tblGrid>
      <w:tr w:rsidR="008F28BF" w14:paraId="2C13E19D" w14:textId="77777777">
        <w:trPr>
          <w:trHeight w:val="825"/>
          <w:tblHeader/>
        </w:trPr>
        <w:tc>
          <w:tcPr>
            <w:tcW w:w="1894" w:type="dxa"/>
            <w:tcBorders>
              <w:top w:val="single" w:sz="8" w:space="0" w:color="auto"/>
              <w:left w:val="single" w:sz="8" w:space="0" w:color="auto"/>
              <w:bottom w:val="single" w:sz="8" w:space="0" w:color="auto"/>
              <w:right w:val="single" w:sz="8" w:space="0" w:color="auto"/>
            </w:tcBorders>
            <w:shd w:val="clear" w:color="auto" w:fill="BDD7EE"/>
            <w:vAlign w:val="center"/>
            <w:hideMark/>
          </w:tcPr>
          <w:p w14:paraId="4FB48990" w14:textId="77777777" w:rsidR="008F28BF" w:rsidRDefault="00296299">
            <w:pPr>
              <w:spacing w:before="0" w:after="0" w:line="240" w:lineRule="auto"/>
              <w:jc w:val="center"/>
              <w:rPr>
                <w:rFonts w:eastAsia="Times New Roman"/>
                <w:b/>
                <w:noProof/>
                <w:color w:val="000000"/>
                <w:sz w:val="22"/>
              </w:rPr>
            </w:pPr>
            <w:r>
              <w:rPr>
                <w:i/>
                <w:noProof/>
                <w:color w:val="4F81BD"/>
              </w:rPr>
              <w:t xml:space="preserve"> </w:t>
            </w:r>
            <w:r>
              <w:rPr>
                <w:rFonts w:eastAsia="Times New Roman"/>
                <w:b/>
                <w:noProof/>
                <w:color w:val="000000"/>
                <w:sz w:val="22"/>
              </w:rPr>
              <w:t>Juokseva numero</w:t>
            </w:r>
          </w:p>
        </w:tc>
        <w:tc>
          <w:tcPr>
            <w:tcW w:w="3655" w:type="dxa"/>
            <w:tcBorders>
              <w:top w:val="single" w:sz="8" w:space="0" w:color="auto"/>
              <w:left w:val="nil"/>
              <w:bottom w:val="single" w:sz="8" w:space="0" w:color="auto"/>
              <w:right w:val="single" w:sz="8" w:space="0" w:color="auto"/>
            </w:tcBorders>
            <w:shd w:val="clear" w:color="auto" w:fill="BDD7EE"/>
            <w:vAlign w:val="center"/>
            <w:hideMark/>
          </w:tcPr>
          <w:p w14:paraId="5C0E4A27" w14:textId="77777777" w:rsidR="008F28BF" w:rsidRDefault="00296299">
            <w:pPr>
              <w:pStyle w:val="P68B1DB1-Normal62"/>
              <w:spacing w:before="0" w:after="0" w:line="240" w:lineRule="auto"/>
              <w:jc w:val="center"/>
              <w:rPr>
                <w:noProof/>
              </w:rPr>
            </w:pPr>
            <w:r>
              <w:rPr>
                <w:noProof/>
              </w:rPr>
              <w:t>Toimenpide (uudistus tai investointi)</w:t>
            </w:r>
          </w:p>
        </w:tc>
        <w:tc>
          <w:tcPr>
            <w:tcW w:w="1761" w:type="dxa"/>
            <w:tcBorders>
              <w:top w:val="single" w:sz="8" w:space="0" w:color="auto"/>
              <w:left w:val="nil"/>
              <w:bottom w:val="single" w:sz="8" w:space="0" w:color="auto"/>
              <w:right w:val="single" w:sz="8" w:space="0" w:color="auto"/>
            </w:tcBorders>
            <w:shd w:val="clear" w:color="auto" w:fill="BDD7EE"/>
            <w:vAlign w:val="center"/>
            <w:hideMark/>
          </w:tcPr>
          <w:p w14:paraId="2B3FA923" w14:textId="77777777" w:rsidR="008F28BF" w:rsidRDefault="00296299">
            <w:pPr>
              <w:pStyle w:val="P68B1DB1-Normal62"/>
              <w:spacing w:before="0" w:after="0" w:line="240" w:lineRule="auto"/>
              <w:jc w:val="center"/>
              <w:rPr>
                <w:noProof/>
              </w:rPr>
            </w:pPr>
            <w:r>
              <w:rPr>
                <w:noProof/>
              </w:rPr>
              <w:t>Välitavoite/tavoite</w:t>
            </w:r>
          </w:p>
        </w:tc>
        <w:tc>
          <w:tcPr>
            <w:tcW w:w="3073" w:type="dxa"/>
            <w:tcBorders>
              <w:top w:val="single" w:sz="8" w:space="0" w:color="auto"/>
              <w:left w:val="nil"/>
              <w:bottom w:val="single" w:sz="8" w:space="0" w:color="auto"/>
              <w:right w:val="single" w:sz="8" w:space="0" w:color="auto"/>
            </w:tcBorders>
            <w:shd w:val="clear" w:color="auto" w:fill="BDD7EE"/>
            <w:vAlign w:val="center"/>
            <w:hideMark/>
          </w:tcPr>
          <w:p w14:paraId="44487DEE" w14:textId="77777777" w:rsidR="008F28BF" w:rsidRDefault="00296299">
            <w:pPr>
              <w:pStyle w:val="P68B1DB1-Normal62"/>
              <w:spacing w:before="0" w:after="0" w:line="240" w:lineRule="auto"/>
              <w:jc w:val="center"/>
              <w:rPr>
                <w:noProof/>
              </w:rPr>
            </w:pPr>
            <w:r>
              <w:rPr>
                <w:noProof/>
              </w:rPr>
              <w:t>Nimi</w:t>
            </w:r>
          </w:p>
        </w:tc>
      </w:tr>
      <w:tr w:rsidR="008F28BF" w14:paraId="071882E4"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1C308D3" w14:textId="77777777" w:rsidR="008F28BF" w:rsidRDefault="00296299">
            <w:pPr>
              <w:pStyle w:val="P68B1DB1-Normal64"/>
              <w:spacing w:before="0" w:after="0" w:line="240" w:lineRule="auto"/>
              <w:jc w:val="center"/>
              <w:rPr>
                <w:noProof/>
              </w:rPr>
            </w:pPr>
            <w:r>
              <w:rPr>
                <w:noProof/>
              </w:rPr>
              <w:t>10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363064" w14:textId="77777777" w:rsidR="008F28BF" w:rsidRDefault="00296299">
            <w:pPr>
              <w:pStyle w:val="P68B1DB1-Normal64"/>
              <w:spacing w:before="0" w:after="0" w:line="240" w:lineRule="auto"/>
              <w:jc w:val="center"/>
              <w:rPr>
                <w:noProof/>
              </w:rPr>
            </w:pPr>
            <w:r>
              <w:rPr>
                <w:noProof/>
              </w:rPr>
              <w:t>C 1.1: Digitaaliset palvelut kansalaisille ja yrityksille – Investointi 1: Loppukäyttäjille tarkoitetut digitaaliset palvelut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EB2678"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2FC801" w14:textId="77777777" w:rsidR="008F28BF" w:rsidRDefault="00296299">
            <w:pPr>
              <w:pStyle w:val="P68B1DB1-Normal64"/>
              <w:spacing w:before="0" w:after="0" w:line="240" w:lineRule="auto"/>
              <w:jc w:val="center"/>
              <w:rPr>
                <w:noProof/>
              </w:rPr>
            </w:pPr>
            <w:r>
              <w:rPr>
                <w:noProof/>
              </w:rPr>
              <w:t>Luetteloitujen hankkeiden loppuun saattaminen johtaa siihen, että luonnolliset henkilöt ja oikeushenkilöt lähettävät 13942722 uutta täytettyä lomaketta valtion viranomaisille digitaalisesti (portaalien tai digitaalisten sähköpostilaatikoiden kautta)</w:t>
            </w:r>
          </w:p>
        </w:tc>
      </w:tr>
      <w:tr w:rsidR="008F28BF" w14:paraId="3B1FB5BD" w14:textId="77777777">
        <w:trPr>
          <w:trHeight w:val="40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6224F7" w14:textId="77777777" w:rsidR="008F28BF" w:rsidRDefault="00296299">
            <w:pPr>
              <w:pStyle w:val="P68B1DB1-Normal63"/>
              <w:spacing w:before="0" w:after="0" w:line="240" w:lineRule="auto"/>
              <w:jc w:val="center"/>
              <w:rPr>
                <w:noProof/>
              </w:rPr>
            </w:pPr>
            <w:r>
              <w:rPr>
                <w:noProof/>
              </w:rPr>
              <w:t>39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310428" w14:textId="77777777" w:rsidR="008F28BF" w:rsidRDefault="00296299">
            <w:pPr>
              <w:pStyle w:val="P68B1DB1-Normal64"/>
              <w:spacing w:before="0" w:after="0" w:line="240" w:lineRule="auto"/>
              <w:jc w:val="center"/>
              <w:rPr>
                <w:noProof/>
              </w:rPr>
            </w:pPr>
            <w:r>
              <w:rPr>
                <w:noProof/>
              </w:rPr>
              <w:t>C 1.3: Huippuosaamisen digitaaliset verkot – Investointi 1: Suuren kapasiteetin yhteyksien rakentaminen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791FA3"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BF9763" w14:textId="77777777" w:rsidR="008F28BF" w:rsidRDefault="00296299">
            <w:pPr>
              <w:pStyle w:val="P68B1DB1-Normal64"/>
              <w:spacing w:before="0" w:after="0" w:line="240" w:lineRule="auto"/>
              <w:jc w:val="center"/>
              <w:rPr>
                <w:noProof/>
              </w:rPr>
            </w:pPr>
            <w:r>
              <w:rPr>
                <w:noProof/>
              </w:rPr>
              <w:t>Erittäin suuren kapasiteetin verkkoon (VHCN) liittyvien osoitepisteiden loppuun saattaminen</w:t>
            </w:r>
          </w:p>
        </w:tc>
      </w:tr>
      <w:tr w:rsidR="008F28BF" w14:paraId="76695EF9"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A8BE867" w14:textId="77777777" w:rsidR="008F28BF" w:rsidRDefault="00296299">
            <w:pPr>
              <w:pStyle w:val="P68B1DB1-Normal63"/>
              <w:spacing w:line="240" w:lineRule="auto"/>
              <w:jc w:val="center"/>
              <w:rPr>
                <w:noProof/>
              </w:rPr>
            </w:pPr>
            <w:r>
              <w:rPr>
                <w:noProof/>
              </w:rPr>
              <w:t>40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5FA1F7" w14:textId="77777777" w:rsidR="008F28BF" w:rsidRDefault="00296299">
            <w:pPr>
              <w:pStyle w:val="P68B1DB1-Normal64"/>
              <w:spacing w:line="240" w:lineRule="auto"/>
              <w:jc w:val="center"/>
              <w:rPr>
                <w:noProof/>
              </w:rPr>
            </w:pPr>
            <w:r>
              <w:rPr>
                <w:noProof/>
              </w:rPr>
              <w:t>C 1.3: Huippuosaamisen digitaaliset verkot – Investointi 2: 5G-käytävien kattaminen ja 5G:n kehittämisen edistäminen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3D565D0"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AF9162" w14:textId="77777777" w:rsidR="008F28BF" w:rsidRDefault="00296299">
            <w:pPr>
              <w:pStyle w:val="P68B1DB1-Normal64"/>
              <w:spacing w:before="0" w:after="0" w:line="240" w:lineRule="auto"/>
              <w:jc w:val="center"/>
              <w:rPr>
                <w:noProof/>
              </w:rPr>
            </w:pPr>
            <w:r>
              <w:rPr>
                <w:noProof/>
              </w:rPr>
              <w:t>Valittujen rautatiekäytävien tehostetun 5G-signaalin kattavuuden loppuun saattaminen</w:t>
            </w:r>
          </w:p>
        </w:tc>
      </w:tr>
      <w:tr w:rsidR="008F28BF" w14:paraId="75F40C47"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6D78C2" w14:textId="77777777" w:rsidR="008F28BF" w:rsidRDefault="00296299">
            <w:pPr>
              <w:pStyle w:val="P68B1DB1-Normal63"/>
              <w:spacing w:before="0" w:after="0" w:line="240" w:lineRule="auto"/>
              <w:jc w:val="center"/>
              <w:rPr>
                <w:noProof/>
              </w:rPr>
            </w:pPr>
            <w:r>
              <w:rPr>
                <w:noProof/>
              </w:rPr>
              <w:t>44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BE7F85" w14:textId="77777777" w:rsidR="008F28BF" w:rsidRDefault="00296299">
            <w:pPr>
              <w:pStyle w:val="P68B1DB1-Normal64"/>
              <w:spacing w:before="0" w:after="0" w:line="240" w:lineRule="auto"/>
              <w:jc w:val="center"/>
              <w:rPr>
                <w:noProof/>
              </w:rPr>
            </w:pPr>
            <w:r>
              <w:rPr>
                <w:noProof/>
              </w:rPr>
              <w:t>C 1.3: Huippuosaamisen digitaaliset verkot – Investointi 3: 5G:n liikkuvan infrastruktuurin kehittämisen tukeminen maaseudun investointiintensiivisillä valkoisilla alueilla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2EF15F"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EEC478" w14:textId="77777777" w:rsidR="008F28BF" w:rsidRDefault="00296299">
            <w:pPr>
              <w:pStyle w:val="P68B1DB1-Normal64"/>
              <w:spacing w:before="0" w:after="0" w:line="240" w:lineRule="auto"/>
              <w:jc w:val="center"/>
              <w:rPr>
                <w:noProof/>
              </w:rPr>
            </w:pPr>
            <w:r>
              <w:rPr>
                <w:noProof/>
              </w:rPr>
              <w:t>Toiminta-alojen kattavuus</w:t>
            </w:r>
          </w:p>
        </w:tc>
      </w:tr>
      <w:tr w:rsidR="008F28BF" w14:paraId="1ED6233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87F415" w14:textId="77777777" w:rsidR="008F28BF" w:rsidRDefault="00296299">
            <w:pPr>
              <w:pStyle w:val="P68B1DB1-Normal63"/>
              <w:spacing w:line="240" w:lineRule="auto"/>
              <w:jc w:val="center"/>
              <w:rPr>
                <w:noProof/>
              </w:rPr>
            </w:pPr>
            <w:r>
              <w:rPr>
                <w:noProof/>
              </w:rPr>
              <w:t>61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AB9FDF" w14:textId="77777777" w:rsidR="008F28BF" w:rsidRDefault="00296299">
            <w:pPr>
              <w:pStyle w:val="P68B1DB1-Normal64"/>
              <w:spacing w:line="240" w:lineRule="auto"/>
              <w:jc w:val="center"/>
              <w:rPr>
                <w:noProof/>
              </w:rPr>
            </w:pPr>
            <w:r>
              <w:rPr>
                <w:noProof/>
              </w:rPr>
              <w:t>C 1.4: Digitaalitalous ja -yhteiskunta, innovatiiviset startup-yritykset ja uusi teknologia – Investointi 9: Varat siemeninvestointien, strategisten digitaaliteknologioiden ja yliopistojen spin-off-yritysten kehittämiseen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210A79"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9BA357" w14:textId="77777777" w:rsidR="008F28BF" w:rsidRDefault="00296299">
            <w:pPr>
              <w:pStyle w:val="P68B1DB1-Normal64"/>
              <w:spacing w:before="0" w:after="0" w:line="240" w:lineRule="auto"/>
              <w:jc w:val="center"/>
              <w:rPr>
                <w:noProof/>
              </w:rPr>
            </w:pPr>
            <w:r>
              <w:rPr>
                <w:noProof/>
              </w:rPr>
              <w:t>Rahasto-osuusrahaston käynnistäminen ja kolmen nimetyn rahaston (ennen siementä, strategiset teknologiat ja spin-off-rahastot) sijoittaminen</w:t>
            </w:r>
          </w:p>
        </w:tc>
      </w:tr>
      <w:tr w:rsidR="008F28BF" w14:paraId="27399C78"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tcPr>
          <w:p w14:paraId="1811A9F5" w14:textId="77777777" w:rsidR="008F28BF" w:rsidRDefault="00296299">
            <w:pPr>
              <w:pStyle w:val="P68B1DB1-Normal63"/>
              <w:spacing w:before="0" w:after="0" w:line="240" w:lineRule="auto"/>
              <w:jc w:val="center"/>
              <w:rPr>
                <w:noProof/>
              </w:rPr>
            </w:pPr>
            <w:r>
              <w:rPr>
                <w:noProof/>
              </w:rPr>
              <w:t>74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tcPr>
          <w:p w14:paraId="78B1DF96" w14:textId="77777777" w:rsidR="008F28BF" w:rsidRDefault="00296299">
            <w:pPr>
              <w:pStyle w:val="P68B1DB1-Normal64"/>
              <w:spacing w:before="0" w:after="0" w:line="240" w:lineRule="auto"/>
              <w:jc w:val="center"/>
              <w:rPr>
                <w:noProof/>
              </w:rPr>
            </w:pPr>
            <w:r>
              <w:rPr>
                <w:noProof/>
              </w:rPr>
              <w:t>C 1.6: Rakennusprosessin nopeuttaminen ja digitalisointi – uudistus 1: Uuden rakennuslain ja kaavoituslain täytäntöönpano käytännössä</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tcPr>
          <w:p w14:paraId="5ADB778D"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tcPr>
          <w:p w14:paraId="30863204" w14:textId="77777777" w:rsidR="008F28BF" w:rsidRDefault="00296299">
            <w:pPr>
              <w:pStyle w:val="P68B1DB1-Normal64"/>
              <w:spacing w:before="0" w:after="0" w:line="240" w:lineRule="auto"/>
              <w:jc w:val="center"/>
              <w:rPr>
                <w:noProof/>
              </w:rPr>
            </w:pPr>
            <w:r>
              <w:rPr>
                <w:noProof/>
              </w:rPr>
              <w:t>Päätökseen saatettujen lupamenettelyjen prosenttiosuus</w:t>
            </w:r>
          </w:p>
        </w:tc>
      </w:tr>
      <w:tr w:rsidR="008F28BF" w14:paraId="54CAC77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8347957" w14:textId="77777777" w:rsidR="008F28BF" w:rsidRDefault="00296299">
            <w:pPr>
              <w:pStyle w:val="P68B1DB1-Normal63"/>
              <w:spacing w:before="0" w:after="0" w:line="240" w:lineRule="auto"/>
              <w:jc w:val="center"/>
              <w:rPr>
                <w:noProof/>
              </w:rPr>
            </w:pPr>
            <w:r>
              <w:rPr>
                <w:noProof/>
              </w:rPr>
              <w:t>104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1FDEF7" w14:textId="77777777" w:rsidR="008F28BF" w:rsidRDefault="00296299">
            <w:pPr>
              <w:pStyle w:val="P68B1DB1-Normal64"/>
              <w:spacing w:before="0" w:after="0" w:line="240" w:lineRule="auto"/>
              <w:jc w:val="center"/>
              <w:rPr>
                <w:noProof/>
              </w:rPr>
            </w:pPr>
            <w:r>
              <w:rPr>
                <w:noProof/>
              </w:rPr>
              <w:t>C 2.2: Energiankulutuksen vähentäminen julkisella sektorilla – investointi 1: Valtion rakennusten energiatehokkuuden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B973D6"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9DA4DE" w14:textId="77777777" w:rsidR="008F28BF" w:rsidRDefault="00296299">
            <w:pPr>
              <w:pStyle w:val="P68B1DB1-Normal64"/>
              <w:spacing w:before="0" w:after="0" w:line="240" w:lineRule="auto"/>
              <w:jc w:val="center"/>
              <w:rPr>
                <w:noProof/>
                <w:color w:val="004300"/>
              </w:rPr>
            </w:pPr>
            <w:r>
              <w:rPr>
                <w:noProof/>
              </w:rPr>
              <w:t>Energiankulutuksen vähentäminen</w:t>
            </w:r>
          </w:p>
        </w:tc>
      </w:tr>
      <w:tr w:rsidR="008F28BF" w14:paraId="7958A4F9"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25312E0" w14:textId="77777777" w:rsidR="008F28BF" w:rsidRDefault="00296299">
            <w:pPr>
              <w:pStyle w:val="P68B1DB1-Normal64"/>
              <w:spacing w:before="0" w:after="0" w:line="240" w:lineRule="auto"/>
              <w:jc w:val="center"/>
              <w:rPr>
                <w:noProof/>
              </w:rPr>
            </w:pPr>
            <w:r>
              <w:rPr>
                <w:noProof/>
              </w:rPr>
              <w:t>107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07CB67" w14:textId="77777777" w:rsidR="008F28BF" w:rsidRDefault="00296299">
            <w:pPr>
              <w:pStyle w:val="P68B1DB1-Normal64"/>
              <w:spacing w:before="0" w:after="0" w:line="240" w:lineRule="auto"/>
              <w:jc w:val="center"/>
              <w:rPr>
                <w:noProof/>
              </w:rPr>
            </w:pPr>
            <w:r>
              <w:rPr>
                <w:noProof/>
              </w:rPr>
              <w:t>C 2.2: Energiankulutuksen vähentäminen julkisella sektorilla – Investointi 2: Julkisten valaistusjärjestelmien energiatehokkuuden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1318D1"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DABF811" w14:textId="77777777" w:rsidR="008F28BF" w:rsidRDefault="00296299">
            <w:pPr>
              <w:pStyle w:val="P68B1DB1-Normal64"/>
              <w:spacing w:before="0" w:after="0" w:line="240" w:lineRule="auto"/>
              <w:jc w:val="center"/>
              <w:rPr>
                <w:noProof/>
              </w:rPr>
            </w:pPr>
            <w:r>
              <w:rPr>
                <w:noProof/>
              </w:rPr>
              <w:t>Energiankulutuksen vähentäminen</w:t>
            </w:r>
          </w:p>
        </w:tc>
      </w:tr>
      <w:tr w:rsidR="008F28BF" w14:paraId="75309DA0"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BDEDF3" w14:textId="77777777" w:rsidR="008F28BF" w:rsidRDefault="00296299">
            <w:pPr>
              <w:pStyle w:val="P68B1DB1-Normal64"/>
              <w:spacing w:before="0" w:after="0" w:line="240" w:lineRule="auto"/>
              <w:jc w:val="center"/>
              <w:rPr>
                <w:noProof/>
              </w:rPr>
            </w:pPr>
            <w:r>
              <w:rPr>
                <w:noProof/>
              </w:rPr>
              <w:t>109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5E691C" w14:textId="77777777" w:rsidR="008F28BF" w:rsidRDefault="00296299">
            <w:pPr>
              <w:pStyle w:val="P68B1DB1-Normal64"/>
              <w:spacing w:before="0" w:after="0" w:line="240" w:lineRule="auto"/>
              <w:jc w:val="center"/>
              <w:rPr>
                <w:noProof/>
              </w:rPr>
            </w:pPr>
            <w:r>
              <w:rPr>
                <w:noProof/>
              </w:rPr>
              <w:t>C 2.2: Energiankulutuksen vähentäminen julkisella sektorilla – Investointi 3: Julkisten rakennusten energiatehokkuuden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5F304E2"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70EFDEF" w14:textId="77777777" w:rsidR="008F28BF" w:rsidRDefault="00296299">
            <w:pPr>
              <w:pStyle w:val="P68B1DB1-Normal64"/>
              <w:spacing w:before="0" w:after="0" w:line="240" w:lineRule="auto"/>
              <w:jc w:val="center"/>
              <w:rPr>
                <w:noProof/>
              </w:rPr>
            </w:pPr>
            <w:r>
              <w:rPr>
                <w:noProof/>
              </w:rPr>
              <w:t>Energiankulutuksen vähentäminen</w:t>
            </w:r>
          </w:p>
        </w:tc>
      </w:tr>
      <w:tr w:rsidR="008F28BF" w14:paraId="2FC453F7"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1C013A" w14:textId="77777777" w:rsidR="008F28BF" w:rsidRDefault="00296299">
            <w:pPr>
              <w:pStyle w:val="P68B1DB1-Normal64"/>
              <w:spacing w:before="0" w:after="0" w:line="240" w:lineRule="auto"/>
              <w:jc w:val="center"/>
              <w:rPr>
                <w:noProof/>
              </w:rPr>
            </w:pPr>
            <w:r>
              <w:rPr>
                <w:noProof/>
              </w:rPr>
              <w:t>114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6802E1" w14:textId="77777777" w:rsidR="008F28BF" w:rsidRDefault="00296299">
            <w:pPr>
              <w:pStyle w:val="P68B1DB1-Normal64"/>
              <w:spacing w:before="0" w:after="0" w:line="240" w:lineRule="auto"/>
              <w:jc w:val="center"/>
              <w:rPr>
                <w:noProof/>
              </w:rPr>
            </w:pPr>
            <w:r>
              <w:rPr>
                <w:noProof/>
              </w:rPr>
              <w:t>C 2.3: Siirtyminen puhtaampiin energialähteisiin – Investointi 2: Kaukolämpöjärjestelmien lämmönjakelun nykyaikaistaminen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74378C2"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7C909A" w14:textId="77777777" w:rsidR="008F28BF" w:rsidRDefault="00296299">
            <w:pPr>
              <w:pStyle w:val="P68B1DB1-Normal64"/>
              <w:spacing w:before="0" w:after="0" w:line="240" w:lineRule="auto"/>
              <w:jc w:val="center"/>
              <w:rPr>
                <w:noProof/>
              </w:rPr>
            </w:pPr>
            <w:r>
              <w:rPr>
                <w:noProof/>
              </w:rPr>
              <w:t>Lämmönjakelun nykyaikaistamisesta saatavat primäärienergian säästöt</w:t>
            </w:r>
          </w:p>
        </w:tc>
      </w:tr>
      <w:tr w:rsidR="008F28BF" w14:paraId="77E4F7C2"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D5F37D" w14:textId="77777777" w:rsidR="008F28BF" w:rsidRDefault="00296299">
            <w:pPr>
              <w:pStyle w:val="P68B1DB1-Normal64"/>
              <w:spacing w:line="240" w:lineRule="auto"/>
              <w:jc w:val="center"/>
              <w:rPr>
                <w:noProof/>
              </w:rPr>
            </w:pPr>
            <w:r>
              <w:rPr>
                <w:noProof/>
              </w:rPr>
              <w:t>116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EAC433" w14:textId="77777777" w:rsidR="008F28BF" w:rsidRDefault="00296299">
            <w:pPr>
              <w:pStyle w:val="P68B1DB1-Normal64"/>
              <w:spacing w:line="240" w:lineRule="auto"/>
              <w:jc w:val="center"/>
              <w:rPr>
                <w:noProof/>
              </w:rPr>
            </w:pPr>
            <w:r>
              <w:rPr>
                <w:noProof/>
              </w:rPr>
              <w:t>C 2.4: Puhdas liikkuvuus – Investointi 1: Julkisen liikenteen infrastruktuurin rakentaminen Prahan kaupungissa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759E70"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4BF439" w14:textId="77777777" w:rsidR="008F28BF" w:rsidRDefault="00296299">
            <w:pPr>
              <w:pStyle w:val="P68B1DB1-Normal64"/>
              <w:spacing w:line="240" w:lineRule="auto"/>
              <w:jc w:val="center"/>
              <w:rPr>
                <w:noProof/>
              </w:rPr>
            </w:pPr>
            <w:r>
              <w:rPr>
                <w:noProof/>
              </w:rPr>
              <w:t>Dynaamisen lataustien kilometrimäärä Prahan kaupungissa</w:t>
            </w:r>
          </w:p>
        </w:tc>
      </w:tr>
      <w:tr w:rsidR="008F28BF" w14:paraId="16F1C3FB"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01D181" w14:textId="77777777" w:rsidR="008F28BF" w:rsidRDefault="00296299">
            <w:pPr>
              <w:pStyle w:val="P68B1DB1-Normal64"/>
              <w:spacing w:before="0" w:after="0" w:line="240" w:lineRule="auto"/>
              <w:jc w:val="center"/>
              <w:rPr>
                <w:noProof/>
              </w:rPr>
            </w:pPr>
            <w:r>
              <w:rPr>
                <w:noProof/>
              </w:rPr>
              <w:t>122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CEF770" w14:textId="77777777" w:rsidR="008F28BF" w:rsidRDefault="00296299">
            <w:pPr>
              <w:pStyle w:val="P68B1DB1-Normal64"/>
              <w:spacing w:before="0" w:after="0" w:line="240" w:lineRule="auto"/>
              <w:jc w:val="center"/>
              <w:rPr>
                <w:noProof/>
              </w:rPr>
            </w:pPr>
            <w:r>
              <w:rPr>
                <w:noProof/>
              </w:rPr>
              <w:t>C 2.4: Puhdas liikkuvuus – Investointi 6: Tuki julkiseen liikenteeseen tarkoitettujen ajoneuvojen (akkuvaunut ja matalalattiaiset raitiovaunut) hankintaan Prahan kaupungissa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F758A8"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10FE1F" w14:textId="77777777" w:rsidR="008F28BF" w:rsidRDefault="00296299">
            <w:pPr>
              <w:pStyle w:val="P68B1DB1-Normal64"/>
              <w:spacing w:before="0" w:after="0" w:line="240" w:lineRule="auto"/>
              <w:jc w:val="center"/>
              <w:rPr>
                <w:noProof/>
              </w:rPr>
            </w:pPr>
            <w:r>
              <w:rPr>
                <w:noProof/>
              </w:rPr>
              <w:t>Julkiseen liikenteeseen tarkoitettujen ajoneuvojen (akkuvaunut ja matalalattiaraitiovaunut) lukumäärä Prahan kaupungissa</w:t>
            </w:r>
          </w:p>
        </w:tc>
      </w:tr>
      <w:tr w:rsidR="008F28BF" w14:paraId="7B9F7A58"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F82A0E" w14:textId="77777777" w:rsidR="008F28BF" w:rsidRDefault="00296299">
            <w:pPr>
              <w:pStyle w:val="P68B1DB1-Normal63"/>
              <w:spacing w:before="0" w:after="0" w:line="240" w:lineRule="auto"/>
              <w:jc w:val="center"/>
              <w:rPr>
                <w:noProof/>
              </w:rPr>
            </w:pPr>
            <w:r>
              <w:rPr>
                <w:noProof/>
              </w:rPr>
              <w:t>155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724BED" w14:textId="77777777" w:rsidR="008F28BF" w:rsidRDefault="00296299">
            <w:pPr>
              <w:pStyle w:val="P68B1DB1-Normal64"/>
              <w:spacing w:before="0" w:after="0" w:line="240" w:lineRule="auto"/>
              <w:jc w:val="center"/>
              <w:rPr>
                <w:noProof/>
              </w:rPr>
            </w:pPr>
            <w:r>
              <w:rPr>
                <w:noProof/>
              </w:rPr>
              <w:t>C 2.8: Ympäristövaurioalueiden elvytys – Investointi 1: Investointituki tiettyjen ympäristövaurioalueiden kunnostamiseen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5D7B212"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D71076" w14:textId="77777777" w:rsidR="008F28BF" w:rsidRDefault="00296299">
            <w:pPr>
              <w:pStyle w:val="P68B1DB1-Normal64"/>
              <w:spacing w:before="0" w:after="0" w:line="240" w:lineRule="auto"/>
              <w:jc w:val="center"/>
              <w:rPr>
                <w:noProof/>
              </w:rPr>
            </w:pPr>
            <w:r>
              <w:rPr>
                <w:noProof/>
              </w:rPr>
              <w:t>Tiettyjen ympäristövaurioalueiden energiatehokkaiden elvytyshankkeiden loppuun saattaminen</w:t>
            </w:r>
          </w:p>
        </w:tc>
      </w:tr>
      <w:tr w:rsidR="008F28BF" w14:paraId="13B3A9C5"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0258F5C" w14:textId="77777777" w:rsidR="008F28BF" w:rsidRDefault="00296299">
            <w:pPr>
              <w:pStyle w:val="P68B1DB1-Normal64"/>
              <w:spacing w:before="0" w:after="0" w:line="240" w:lineRule="auto"/>
              <w:jc w:val="center"/>
              <w:rPr>
                <w:noProof/>
              </w:rPr>
            </w:pPr>
            <w:r>
              <w:rPr>
                <w:noProof/>
              </w:rPr>
              <w:t>171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BF98CF9" w14:textId="77777777" w:rsidR="008F28BF" w:rsidRDefault="00296299">
            <w:pPr>
              <w:pStyle w:val="P68B1DB1-Normal64"/>
              <w:spacing w:before="0" w:after="0" w:line="240" w:lineRule="auto"/>
              <w:jc w:val="center"/>
              <w:rPr>
                <w:noProof/>
              </w:rPr>
            </w:pPr>
            <w:r>
              <w:rPr>
                <w:noProof/>
              </w:rPr>
              <w:t>C 3.1: Innovointi koulutuksessa digitalisaation yhteydessä – Investointi 1: Tarkistetun opetussuunnitelman täytäntöönpano ja opettajien digitaaliset taidot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A1EA0D"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9CB40A" w14:textId="77777777" w:rsidR="008F28BF" w:rsidRDefault="00296299">
            <w:pPr>
              <w:pStyle w:val="P68B1DB1-Normal64"/>
              <w:spacing w:before="0" w:after="0" w:line="240" w:lineRule="auto"/>
              <w:jc w:val="center"/>
              <w:rPr>
                <w:noProof/>
              </w:rPr>
            </w:pPr>
            <w:r>
              <w:rPr>
                <w:noProof/>
              </w:rPr>
              <w:t>Niiden koulujen lukumäärä, jotka saivat tukea uusien tietoteknisten opetussuunnitelmien täytäntöönpanoon (opettajien digitaaliset taidot ja opastus)</w:t>
            </w:r>
          </w:p>
        </w:tc>
      </w:tr>
      <w:tr w:rsidR="008F28BF" w14:paraId="16A63149"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E849EA4" w14:textId="77777777" w:rsidR="008F28BF" w:rsidRDefault="00296299">
            <w:pPr>
              <w:pStyle w:val="P68B1DB1-Normal64"/>
              <w:spacing w:before="0" w:after="0" w:line="240" w:lineRule="auto"/>
              <w:jc w:val="center"/>
              <w:rPr>
                <w:noProof/>
              </w:rPr>
            </w:pPr>
            <w:r>
              <w:rPr>
                <w:noProof/>
              </w:rPr>
              <w:t>175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0C6DCA1" w14:textId="77777777" w:rsidR="008F28BF" w:rsidRDefault="00296299">
            <w:pPr>
              <w:pStyle w:val="P68B1DB1-Normal64"/>
              <w:spacing w:before="0" w:after="0" w:line="240" w:lineRule="auto"/>
              <w:jc w:val="center"/>
              <w:rPr>
                <w:noProof/>
              </w:rPr>
            </w:pPr>
            <w:r>
              <w:rPr>
                <w:noProof/>
              </w:rPr>
              <w:t>C 3.1: Innovointi koulutuksessa digitalisaation yhteydessä – Investointi 2: Koulujen digitaaliset laitteet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0B11CA"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B62B40" w14:textId="77777777" w:rsidR="008F28BF" w:rsidRDefault="00296299">
            <w:pPr>
              <w:pStyle w:val="P68B1DB1-Normal64"/>
              <w:spacing w:before="0" w:after="0" w:line="240" w:lineRule="auto"/>
              <w:jc w:val="center"/>
              <w:rPr>
                <w:noProof/>
              </w:rPr>
            </w:pPr>
            <w:r>
              <w:rPr>
                <w:noProof/>
              </w:rPr>
              <w:t>Tietoteknisiä laitteita ja sisäisiä tietojärjestelmiä koskevassa neuvonnassa ja mentoroinnissa tuettujen koulujen lukumäärä</w:t>
            </w:r>
          </w:p>
        </w:tc>
      </w:tr>
      <w:tr w:rsidR="008F28BF" w14:paraId="677C5CB1"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BD7AE4" w14:textId="77777777" w:rsidR="008F28BF" w:rsidRDefault="00296299">
            <w:pPr>
              <w:pStyle w:val="P68B1DB1-Normal64"/>
              <w:spacing w:before="0" w:after="0" w:line="240" w:lineRule="auto"/>
              <w:jc w:val="center"/>
              <w:rPr>
                <w:noProof/>
              </w:rPr>
            </w:pPr>
            <w:r>
              <w:rPr>
                <w:noProof/>
              </w:rPr>
              <w:t>177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20273E" w14:textId="77777777" w:rsidR="008F28BF" w:rsidRDefault="00296299">
            <w:pPr>
              <w:pStyle w:val="P68B1DB1-Normal64"/>
              <w:spacing w:before="0" w:after="0" w:line="240" w:lineRule="auto"/>
              <w:jc w:val="center"/>
              <w:rPr>
                <w:noProof/>
              </w:rPr>
            </w:pPr>
            <w:r>
              <w:rPr>
                <w:noProof/>
              </w:rPr>
              <w:t>C 3.2: Kouluohjelmien mukauttaminen – Uudistus 1: Korkeakoulujen muutos uusiin oppimismuotoihin ja työmarkkinoiden muuttuviin tarpeisiin mukautumiseksi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C8E21A8"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3AE0ED9" w14:textId="77777777" w:rsidR="008F28BF" w:rsidRDefault="00296299">
            <w:pPr>
              <w:pStyle w:val="P68B1DB1-Normal64"/>
              <w:spacing w:before="0" w:after="0" w:line="240" w:lineRule="auto"/>
              <w:jc w:val="center"/>
              <w:rPr>
                <w:noProof/>
              </w:rPr>
            </w:pPr>
            <w:r>
              <w:rPr>
                <w:noProof/>
              </w:rPr>
              <w:t>Uusien hyväksyttyjen opinto-ohjelmien lukumäärä</w:t>
            </w:r>
          </w:p>
        </w:tc>
      </w:tr>
      <w:tr w:rsidR="008F28BF" w14:paraId="0A56A62E"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FCE58B" w14:textId="77777777" w:rsidR="008F28BF" w:rsidRDefault="00296299">
            <w:pPr>
              <w:pStyle w:val="P68B1DB1-Normal64"/>
              <w:spacing w:before="0" w:after="0" w:line="240" w:lineRule="auto"/>
              <w:jc w:val="center"/>
              <w:rPr>
                <w:noProof/>
              </w:rPr>
            </w:pPr>
            <w:r>
              <w:rPr>
                <w:noProof/>
              </w:rPr>
              <w:t>178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FEC6EA" w14:textId="77777777" w:rsidR="008F28BF" w:rsidRDefault="00296299">
            <w:pPr>
              <w:pStyle w:val="P68B1DB1-Normal64"/>
              <w:spacing w:before="0" w:after="0" w:line="240" w:lineRule="auto"/>
              <w:jc w:val="center"/>
              <w:rPr>
                <w:noProof/>
              </w:rPr>
            </w:pPr>
            <w:r>
              <w:rPr>
                <w:noProof/>
              </w:rPr>
              <w:t>C 3.2: Kouluohjelmien mukauttaminen – Uudistus 1: Korkeakoulujen muutos uusiin oppimismuotoihin ja työmarkkinoiden muuttuviin tarpeisiin mukautumiseksi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121A213"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2538D0A" w14:textId="77777777" w:rsidR="008F28BF" w:rsidRDefault="00296299">
            <w:pPr>
              <w:pStyle w:val="P68B1DB1-Normal64"/>
              <w:spacing w:before="0" w:after="0" w:line="240" w:lineRule="auto"/>
              <w:jc w:val="center"/>
              <w:rPr>
                <w:noProof/>
              </w:rPr>
            </w:pPr>
            <w:r>
              <w:rPr>
                <w:noProof/>
              </w:rPr>
              <w:t>Uusien uudelleen- ja täydennyskoulutuskurssien lukumäärä</w:t>
            </w:r>
          </w:p>
        </w:tc>
      </w:tr>
      <w:tr w:rsidR="008F28BF" w14:paraId="38A0D628"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31FBC4" w14:textId="77777777" w:rsidR="008F28BF" w:rsidRDefault="00296299">
            <w:pPr>
              <w:pStyle w:val="P68B1DB1-Normal64"/>
              <w:spacing w:before="0" w:after="0" w:line="240" w:lineRule="auto"/>
              <w:jc w:val="center"/>
              <w:rPr>
                <w:noProof/>
              </w:rPr>
            </w:pPr>
            <w:r>
              <w:rPr>
                <w:noProof/>
              </w:rPr>
              <w:t>227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946BDD" w14:textId="77777777" w:rsidR="008F28BF" w:rsidRDefault="00296299">
            <w:pPr>
              <w:pStyle w:val="P68B1DB1-Normal64"/>
              <w:spacing w:before="0" w:after="0" w:line="240" w:lineRule="auto"/>
              <w:jc w:val="center"/>
              <w:rPr>
                <w:noProof/>
              </w:rPr>
            </w:pPr>
            <w:r>
              <w:rPr>
                <w:noProof/>
              </w:rPr>
              <w:t>C 5.2: Tuki yritysten tutkimukselle ja kehittämiselle sekä innovaatioiden tuominen liiketoimintakäytäntöön – Investointi 1: Tuetaan innovaatioiden käyttöönottoa liiketoimintakäytännöissä</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FAD912"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F6674F0" w14:textId="77777777" w:rsidR="008F28BF" w:rsidRDefault="00296299">
            <w:pPr>
              <w:pStyle w:val="P68B1DB1-Normal64"/>
              <w:spacing w:before="0" w:after="0" w:line="240" w:lineRule="auto"/>
              <w:jc w:val="center"/>
              <w:rPr>
                <w:noProof/>
              </w:rPr>
            </w:pPr>
            <w:r>
              <w:rPr>
                <w:noProof/>
              </w:rPr>
              <w:t>Tuote-, prosessi- tai organisaatioinnovaatioiden käyttöönotto</w:t>
            </w:r>
          </w:p>
        </w:tc>
      </w:tr>
      <w:tr w:rsidR="008F28BF" w14:paraId="4B7E4308" w14:textId="77777777">
        <w:trPr>
          <w:trHeight w:val="99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449480" w14:textId="77777777" w:rsidR="008F28BF" w:rsidRDefault="00296299">
            <w:pPr>
              <w:pStyle w:val="P68B1DB1-Normal64"/>
              <w:spacing w:before="0" w:after="0" w:line="240" w:lineRule="auto"/>
              <w:jc w:val="center"/>
              <w:rPr>
                <w:noProof/>
              </w:rPr>
            </w:pPr>
            <w:r>
              <w:rPr>
                <w:noProof/>
              </w:rPr>
              <w:t>22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01AF6B" w14:textId="77777777" w:rsidR="008F28BF" w:rsidRDefault="00296299">
            <w:pPr>
              <w:spacing w:before="0" w:after="0" w:line="240" w:lineRule="auto"/>
              <w:jc w:val="center"/>
              <w:rPr>
                <w:rFonts w:eastAsia="Times New Roman"/>
                <w:noProof/>
                <w:color w:val="006100"/>
                <w:sz w:val="20"/>
                <w:szCs w:val="20"/>
              </w:rPr>
            </w:pPr>
            <w:r>
              <w:rPr>
                <w:rFonts w:eastAsia="Times New Roman"/>
                <w:noProof/>
                <w:color w:val="006100"/>
                <w:sz w:val="20"/>
                <w:szCs w:val="20"/>
              </w:rPr>
              <w:t>C 1.2: Digital Public Administration Systems - Investment 2:</w:t>
            </w:r>
            <w:r>
              <w:rPr>
                <w:noProof/>
              </w:rPr>
              <w:br/>
            </w:r>
            <w:r>
              <w:rPr>
                <w:rFonts w:eastAsia="Times New Roman"/>
                <w:noProof/>
                <w:color w:val="006100"/>
                <w:sz w:val="20"/>
                <w:szCs w:val="20"/>
              </w:rPr>
              <w:t>Sähköisen hallinnon keskeisten rekisterien ja välineiden kehittäminen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AB36933" w14:textId="77777777" w:rsidR="008F28BF" w:rsidRDefault="00296299">
            <w:pPr>
              <w:pStyle w:val="P68B1DB1-Normal64"/>
              <w:spacing w:before="0" w:after="0"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78E63" w14:textId="77777777" w:rsidR="008F28BF" w:rsidRDefault="00296299">
            <w:pPr>
              <w:pStyle w:val="P68B1DB1-Normal64"/>
              <w:spacing w:before="0" w:after="0" w:line="240" w:lineRule="auto"/>
              <w:jc w:val="center"/>
              <w:rPr>
                <w:noProof/>
              </w:rPr>
            </w:pPr>
            <w:r>
              <w:rPr>
                <w:noProof/>
              </w:rPr>
              <w:t>Pilvipalvelujen tarjoaminen viranomaisille</w:t>
            </w:r>
          </w:p>
        </w:tc>
      </w:tr>
      <w:tr w:rsidR="008F28BF" w14:paraId="45C23ED0"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DE664B" w14:textId="77777777" w:rsidR="008F28BF" w:rsidRDefault="00296299">
            <w:pPr>
              <w:pStyle w:val="P68B1DB1-Normal64"/>
              <w:spacing w:before="0" w:after="0" w:line="240" w:lineRule="auto"/>
              <w:jc w:val="center"/>
              <w:rPr>
                <w:noProof/>
              </w:rPr>
            </w:pPr>
            <w:r>
              <w:rPr>
                <w:noProof/>
              </w:rPr>
              <w:t>180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0723AA" w14:textId="77777777" w:rsidR="008F28BF" w:rsidRDefault="00296299">
            <w:pPr>
              <w:pStyle w:val="P68B1DB1-Normal64"/>
              <w:spacing w:before="0" w:after="0" w:line="240" w:lineRule="auto"/>
              <w:jc w:val="center"/>
              <w:rPr>
                <w:noProof/>
              </w:rPr>
            </w:pPr>
            <w:r>
              <w:rPr>
                <w:noProof/>
              </w:rPr>
              <w:t>C 3.2: Kouluohjelmien mukauttaminen – Investointi 1: Valikoitujen keskeisten akateemisten kohteiden kehittäminen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EFF11F"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020D3B" w14:textId="77777777" w:rsidR="008F28BF" w:rsidRDefault="00296299">
            <w:pPr>
              <w:pStyle w:val="P68B1DB1-Normal64"/>
              <w:spacing w:before="0" w:after="0" w:line="240" w:lineRule="auto"/>
              <w:jc w:val="center"/>
              <w:rPr>
                <w:noProof/>
              </w:rPr>
            </w:pPr>
            <w:r>
              <w:rPr>
                <w:noProof/>
              </w:rPr>
              <w:t>Uuden yliopistoalueen neliömetrimäärä</w:t>
            </w:r>
          </w:p>
        </w:tc>
      </w:tr>
      <w:tr w:rsidR="008F28BF" w14:paraId="32482A26"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F09C1C" w14:textId="77777777" w:rsidR="008F28BF" w:rsidRDefault="00296299">
            <w:pPr>
              <w:pStyle w:val="P68B1DB1-Normal64"/>
              <w:spacing w:line="240" w:lineRule="auto"/>
              <w:jc w:val="center"/>
              <w:rPr>
                <w:noProof/>
              </w:rPr>
            </w:pPr>
            <w:r>
              <w:rPr>
                <w:noProof/>
              </w:rPr>
              <w:t>190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A1C33F" w14:textId="77777777" w:rsidR="008F28BF" w:rsidRDefault="00296299">
            <w:pPr>
              <w:pStyle w:val="P68B1DB1-Normal64"/>
              <w:spacing w:line="240" w:lineRule="auto"/>
              <w:jc w:val="center"/>
              <w:rPr>
                <w:noProof/>
              </w:rPr>
            </w:pPr>
            <w:r>
              <w:rPr>
                <w:noProof/>
              </w:rPr>
              <w:t>C 3.3: Työvoimapalvelujen nykyaikaistaminen ja työmarkkinoiden kehittäminen – Investointi 2: Esikoulutilojen kapasiteetin lisääminen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CC495C"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749D4" w14:textId="77777777" w:rsidR="008F28BF" w:rsidRDefault="00296299">
            <w:pPr>
              <w:pStyle w:val="P68B1DB1-Normal64"/>
              <w:spacing w:line="240" w:lineRule="auto"/>
              <w:jc w:val="center"/>
              <w:rPr>
                <w:noProof/>
              </w:rPr>
            </w:pPr>
            <w:r>
              <w:rPr>
                <w:noProof/>
              </w:rPr>
              <w:t>Uusien esikoulutilojen lukumäärä</w:t>
            </w:r>
          </w:p>
        </w:tc>
      </w:tr>
      <w:tr w:rsidR="008F28BF" w14:paraId="1FE1EEE5"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585CF5F" w14:textId="77777777" w:rsidR="008F28BF" w:rsidRDefault="00296299">
            <w:pPr>
              <w:pStyle w:val="P68B1DB1-Normal64"/>
              <w:spacing w:line="240" w:lineRule="auto"/>
              <w:jc w:val="center"/>
              <w:rPr>
                <w:noProof/>
              </w:rPr>
            </w:pPr>
            <w:r>
              <w:rPr>
                <w:noProof/>
              </w:rPr>
              <w:t>191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7121A3" w14:textId="77777777" w:rsidR="008F28BF" w:rsidRDefault="00296299">
            <w:pPr>
              <w:pStyle w:val="P68B1DB1-Normal64"/>
              <w:spacing w:line="240" w:lineRule="auto"/>
              <w:jc w:val="center"/>
              <w:rPr>
                <w:noProof/>
              </w:rPr>
            </w:pPr>
            <w:r>
              <w:rPr>
                <w:noProof/>
              </w:rPr>
              <w:t>C3.3: Työvoimapalvelujen nykyaikaistaminen ja työmarkkinoiden kehittäminen – Investointi 2: Esikoulutilojen kapasiteetin lisääminen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2457EA"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14D5C7C" w14:textId="77777777" w:rsidR="008F28BF" w:rsidRDefault="00296299">
            <w:pPr>
              <w:pStyle w:val="P68B1DB1-Normal64"/>
              <w:spacing w:line="240" w:lineRule="auto"/>
              <w:jc w:val="center"/>
              <w:rPr>
                <w:noProof/>
              </w:rPr>
            </w:pPr>
            <w:r>
              <w:rPr>
                <w:noProof/>
              </w:rPr>
              <w:t>Uusien paikkojen määrä esikouluissa</w:t>
            </w:r>
          </w:p>
        </w:tc>
      </w:tr>
      <w:tr w:rsidR="008F28BF" w14:paraId="2A24152E" w14:textId="77777777">
        <w:trPr>
          <w:trHeight w:val="1272"/>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996859B" w14:textId="77777777" w:rsidR="008F28BF" w:rsidRDefault="00296299">
            <w:pPr>
              <w:pStyle w:val="P68B1DB1-Normal64"/>
              <w:spacing w:line="240" w:lineRule="auto"/>
              <w:jc w:val="center"/>
              <w:rPr>
                <w:noProof/>
              </w:rPr>
            </w:pPr>
            <w:r>
              <w:rPr>
                <w:noProof/>
              </w:rPr>
              <w:t>195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E9070E9" w14:textId="77777777" w:rsidR="008F28BF" w:rsidRDefault="00296299">
            <w:pPr>
              <w:pStyle w:val="P68B1DB1-Normal64"/>
              <w:spacing w:line="240" w:lineRule="auto"/>
              <w:jc w:val="center"/>
              <w:rPr>
                <w:noProof/>
              </w:rPr>
            </w:pPr>
            <w:r>
              <w:rPr>
                <w:noProof/>
              </w:rPr>
              <w:t>C 3.3: Työvoimapalvelujen nykyaikaistaminen ja työmarkkinoiden kehittäminen – Investointi 3: Sosiaalihuollon infrastruktuurin kehittäminen ja nykyaikaistaminen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48802C"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69F68C" w14:textId="77777777" w:rsidR="008F28BF" w:rsidRDefault="00296299">
            <w:pPr>
              <w:pStyle w:val="P68B1DB1-Normal64"/>
              <w:spacing w:line="240" w:lineRule="auto"/>
              <w:jc w:val="center"/>
              <w:rPr>
                <w:noProof/>
              </w:rPr>
            </w:pPr>
            <w:r>
              <w:rPr>
                <w:noProof/>
              </w:rPr>
              <w:t>T2: Rakennettujen tai rekonstruoitujen yhteisöperustaisten asuin-, avohoito-, tiedotus-, ennaltaehkäisy- ja neuvontalaitosten lukumäärä</w:t>
            </w:r>
          </w:p>
        </w:tc>
      </w:tr>
      <w:tr w:rsidR="008F28BF" w14:paraId="71615F94"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4D41A7" w14:textId="77777777" w:rsidR="008F28BF" w:rsidRDefault="00296299">
            <w:pPr>
              <w:pStyle w:val="P68B1DB1-Normal64"/>
              <w:spacing w:before="0" w:after="0" w:line="240" w:lineRule="auto"/>
              <w:jc w:val="center"/>
              <w:rPr>
                <w:noProof/>
              </w:rPr>
            </w:pPr>
            <w:r>
              <w:rPr>
                <w:noProof/>
              </w:rPr>
              <w:t>201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DC897F" w14:textId="77777777" w:rsidR="008F28BF" w:rsidRDefault="00296299">
            <w:pPr>
              <w:pStyle w:val="P68B1DB1-Normal64"/>
              <w:spacing w:before="0" w:after="0" w:line="240" w:lineRule="auto"/>
              <w:jc w:val="center"/>
              <w:rPr>
                <w:noProof/>
              </w:rPr>
            </w:pPr>
            <w:r>
              <w:rPr>
                <w:noProof/>
              </w:rPr>
              <w:t>C 4.2: Tšekin ja Moravian takaus- ja kehityspankin (ČMZRB) uudet Quasi-Equity Instruments -välineet yrittäjyyden ja kehityksen edistämiseksi kansallisena kehityspankina – Investointi 1: Oman pääoman luonteista rahoitusta ja vihreitä lainoja koskevien uusien välineiden kehittäminen yrittäjyyden tukemiseksi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A93A136"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C9C4073" w14:textId="77777777" w:rsidR="008F28BF" w:rsidRDefault="00296299">
            <w:pPr>
              <w:pStyle w:val="P68B1DB1-Normal64"/>
              <w:spacing w:before="0" w:after="0" w:line="240" w:lineRule="auto"/>
              <w:jc w:val="center"/>
              <w:rPr>
                <w:noProof/>
              </w:rPr>
            </w:pPr>
            <w:r>
              <w:rPr>
                <w:noProof/>
              </w:rPr>
              <w:t>Lopullisten edunsaajien kanssa allekirjoitetut oikeudelliset sopimukset ja investoinnin loppuun saattaminen</w:t>
            </w:r>
          </w:p>
        </w:tc>
      </w:tr>
      <w:tr w:rsidR="008F28BF" w14:paraId="3F2F12C7"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F9CAEDF" w14:textId="77777777" w:rsidR="008F28BF" w:rsidRDefault="00296299">
            <w:pPr>
              <w:pStyle w:val="P68B1DB1-Normal64"/>
              <w:spacing w:line="240" w:lineRule="auto"/>
              <w:jc w:val="center"/>
              <w:rPr>
                <w:noProof/>
              </w:rPr>
            </w:pPr>
            <w:r>
              <w:rPr>
                <w:noProof/>
              </w:rPr>
              <w:t>230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8ED6F75"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4: Tutkimus- ja kehitystyöhön myönnettävä tuki synergiavaikutuksin tutkimuksen ja innovoinnin puiteohjelman kanssa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7D9E286"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D414CF" w14:textId="77777777" w:rsidR="008F28BF" w:rsidRDefault="00296299">
            <w:pPr>
              <w:pStyle w:val="P68B1DB1-Normal64"/>
              <w:spacing w:line="240" w:lineRule="auto"/>
              <w:jc w:val="center"/>
              <w:rPr>
                <w:noProof/>
              </w:rPr>
            </w:pPr>
            <w:r>
              <w:rPr>
                <w:noProof/>
              </w:rPr>
              <w:t>Tutkimus ja kehittäminen synergiavaikutuksin tutkimuksen ja innovoinnin puiteohjelman kanssa</w:t>
            </w:r>
          </w:p>
        </w:tc>
      </w:tr>
      <w:tr w:rsidR="008F28BF" w14:paraId="75D806B6"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F0445F" w14:textId="77777777" w:rsidR="008F28BF" w:rsidRDefault="00296299">
            <w:pPr>
              <w:pStyle w:val="P68B1DB1-Normal64"/>
              <w:spacing w:before="0" w:after="0" w:line="240" w:lineRule="auto"/>
              <w:jc w:val="center"/>
              <w:rPr>
                <w:noProof/>
              </w:rPr>
            </w:pPr>
            <w:r>
              <w:rPr>
                <w:noProof/>
              </w:rPr>
              <w:t>238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7BAF74"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Uudistus 2: Ennalta ehkäisevien seulontaohjelmien tukeminen ja laadun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06BECB"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4D260CA" w14:textId="77777777" w:rsidR="008F28BF" w:rsidRDefault="00296299">
            <w:pPr>
              <w:pStyle w:val="P68B1DB1-Normal64"/>
              <w:spacing w:before="0" w:after="0" w:line="240" w:lineRule="auto"/>
              <w:jc w:val="center"/>
              <w:rPr>
                <w:noProof/>
              </w:rPr>
            </w:pPr>
            <w:r>
              <w:rPr>
                <w:noProof/>
              </w:rPr>
              <w:t>Kohdeväestön osuuden lisääminen paksu- ja peräsuolen syövän seulontaohjelmassa</w:t>
            </w:r>
          </w:p>
        </w:tc>
      </w:tr>
      <w:tr w:rsidR="008F28BF" w14:paraId="44532596" w14:textId="77777777">
        <w:trPr>
          <w:trHeight w:val="6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B867271" w14:textId="77777777" w:rsidR="008F28BF" w:rsidRDefault="00296299">
            <w:pPr>
              <w:pStyle w:val="P68B1DB1-Normal64"/>
              <w:spacing w:before="0" w:after="0" w:line="240" w:lineRule="auto"/>
              <w:jc w:val="center"/>
              <w:rPr>
                <w:noProof/>
              </w:rPr>
            </w:pPr>
            <w:r>
              <w:rPr>
                <w:noProof/>
              </w:rPr>
              <w:t>241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E162D7"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Investointi 1: Tšekin onkologisen instituutin rakentaminen ja perustaminen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499D3CF" w14:textId="77777777" w:rsidR="008F28BF" w:rsidRDefault="00296299">
            <w:pPr>
              <w:pStyle w:val="P68B1DB1-Normal64"/>
              <w:spacing w:before="0" w:after="0"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5F6FDD" w14:textId="77777777" w:rsidR="008F28BF" w:rsidRDefault="00296299">
            <w:pPr>
              <w:pStyle w:val="P68B1DB1-Normal64"/>
              <w:spacing w:before="0" w:after="0" w:line="240" w:lineRule="auto"/>
              <w:jc w:val="center"/>
              <w:rPr>
                <w:noProof/>
              </w:rPr>
            </w:pPr>
            <w:r>
              <w:rPr>
                <w:noProof/>
              </w:rPr>
              <w:t>Tšekin onkologian instituutti aloitti toimintansa</w:t>
            </w:r>
          </w:p>
        </w:tc>
      </w:tr>
      <w:tr w:rsidR="008F28BF" w14:paraId="49431181"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D5BD17" w14:textId="77777777" w:rsidR="008F28BF" w:rsidRDefault="00296299">
            <w:pPr>
              <w:pStyle w:val="P68B1DB1-Normal64"/>
              <w:spacing w:before="0" w:after="0" w:line="240" w:lineRule="auto"/>
              <w:jc w:val="center"/>
              <w:rPr>
                <w:noProof/>
              </w:rPr>
            </w:pPr>
            <w:r>
              <w:rPr>
                <w:noProof/>
              </w:rPr>
              <w:t>242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C3EDC7" w14:textId="77777777" w:rsidR="008F28BF" w:rsidRDefault="00296299">
            <w:pPr>
              <w:pStyle w:val="P68B1DB1-Normal64"/>
              <w:spacing w:before="0" w:after="0" w:line="240" w:lineRule="auto"/>
              <w:jc w:val="center"/>
              <w:rPr>
                <w:noProof/>
              </w:rPr>
            </w:pPr>
            <w:r>
              <w:rPr>
                <w:noProof/>
              </w:rPr>
              <w:t>C 6.2: Kansallinen suunnitelma syöpäsairauksien ehkäisyn ja hoidon vahvistamiseksi – Investointi 2: Pitkälle erikoistuneen onkologisen ja hematoonkologisen hoidon kehittäminen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585BDA4"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6C907F4" w14:textId="77777777" w:rsidR="008F28BF" w:rsidRDefault="00296299">
            <w:pPr>
              <w:pStyle w:val="P68B1DB1-Normal64"/>
              <w:spacing w:before="0" w:after="0" w:line="240" w:lineRule="auto"/>
              <w:jc w:val="center"/>
              <w:rPr>
                <w:noProof/>
              </w:rPr>
            </w:pPr>
            <w:r>
              <w:rPr>
                <w:noProof/>
              </w:rPr>
              <w:t>Onkologista ja hematoonkologista hoitoa tarjoavien tuettujen laitosten lukumäärä</w:t>
            </w:r>
          </w:p>
        </w:tc>
      </w:tr>
      <w:tr w:rsidR="008F28BF" w14:paraId="36A50AB4"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0350FD" w14:textId="77777777" w:rsidR="008F28BF" w:rsidRDefault="00296299">
            <w:pPr>
              <w:pStyle w:val="P68B1DB1-Normal64"/>
              <w:spacing w:before="0" w:after="0" w:line="240" w:lineRule="auto"/>
              <w:jc w:val="center"/>
              <w:rPr>
                <w:noProof/>
              </w:rPr>
            </w:pPr>
            <w:r>
              <w:rPr>
                <w:noProof/>
              </w:rPr>
              <w:t>246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46CC8E" w14:textId="77777777" w:rsidR="008F28BF" w:rsidRDefault="00296299">
            <w:pPr>
              <w:pStyle w:val="P68B1DB1-Normal64"/>
              <w:spacing w:before="0" w:after="0" w:line="240" w:lineRule="auto"/>
              <w:jc w:val="center"/>
              <w:rPr>
                <w:noProof/>
              </w:rPr>
            </w:pPr>
            <w:r>
              <w:rPr>
                <w:noProof/>
              </w:rPr>
              <w:t>C1.1: Digitaaliset palvelut kansalaisille ja yrityksille – Investointi 4: Digitaaliset palvelut loppukäyttäjille sosiaalialalla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E224AD5" w14:textId="77777777" w:rsidR="008F28BF" w:rsidRDefault="00296299">
            <w:pPr>
              <w:pStyle w:val="P68B1DB1-Normal64"/>
              <w:spacing w:before="0" w:after="0"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9DD946" w14:textId="77777777" w:rsidR="008F28BF" w:rsidRDefault="00296299">
            <w:pPr>
              <w:pStyle w:val="P68B1DB1-Normal64"/>
              <w:spacing w:before="0" w:after="0" w:line="240" w:lineRule="auto"/>
              <w:jc w:val="center"/>
              <w:rPr>
                <w:noProof/>
              </w:rPr>
            </w:pPr>
            <w:r>
              <w:rPr>
                <w:noProof/>
              </w:rPr>
              <w:t>Työtoimiston parannettu itsepalveluportaali – asiakasalue II</w:t>
            </w:r>
          </w:p>
        </w:tc>
      </w:tr>
      <w:tr w:rsidR="008F28BF" w14:paraId="17FFF0B1"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4985EAC" w14:textId="77777777" w:rsidR="008F28BF" w:rsidRDefault="00296299">
            <w:pPr>
              <w:pStyle w:val="P68B1DB1-Normal64"/>
              <w:spacing w:before="0" w:after="0" w:line="240" w:lineRule="auto"/>
              <w:jc w:val="center"/>
              <w:rPr>
                <w:noProof/>
              </w:rPr>
            </w:pPr>
            <w:r>
              <w:rPr>
                <w:noProof/>
              </w:rPr>
              <w:t>249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474F109" w14:textId="77777777" w:rsidR="008F28BF" w:rsidRDefault="00296299">
            <w:pPr>
              <w:pStyle w:val="P68B1DB1-Normal64"/>
              <w:spacing w:before="0" w:after="0" w:line="240" w:lineRule="auto"/>
              <w:jc w:val="center"/>
              <w:rPr>
                <w:noProof/>
              </w:rPr>
            </w:pPr>
            <w:r>
              <w:rPr>
                <w:noProof/>
              </w:rPr>
              <w:t>C 1.2: Julkishallinnon digitaaliset järjestelmät – Investointi 6: Sosiaalialan tietojärjestelmien kehittäminen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4FA62E"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A73097" w14:textId="77777777" w:rsidR="008F28BF" w:rsidRDefault="00296299">
            <w:pPr>
              <w:pStyle w:val="P68B1DB1-Normal64"/>
              <w:spacing w:before="0" w:after="0" w:line="240" w:lineRule="auto"/>
              <w:jc w:val="center"/>
              <w:rPr>
                <w:noProof/>
              </w:rPr>
            </w:pPr>
            <w:r>
              <w:rPr>
                <w:noProof/>
              </w:rPr>
              <w:t>Julkishallinnon päivitetyt tietojärjestelmät sosiaalipolitiikan alalla</w:t>
            </w:r>
          </w:p>
        </w:tc>
      </w:tr>
      <w:tr w:rsidR="008F28BF" w14:paraId="5C93DC4F" w14:textId="77777777">
        <w:trPr>
          <w:trHeight w:val="795"/>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175FD" w14:textId="77777777" w:rsidR="008F28BF" w:rsidRDefault="00296299">
            <w:pPr>
              <w:pStyle w:val="P68B1DB1-Normal64"/>
              <w:spacing w:before="0" w:after="0" w:line="240" w:lineRule="auto"/>
              <w:jc w:val="center"/>
              <w:rPr>
                <w:noProof/>
              </w:rPr>
            </w:pPr>
            <w:r>
              <w:rPr>
                <w:noProof/>
              </w:rPr>
              <w:t>66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8D853E3" w14:textId="77777777" w:rsidR="008F28BF" w:rsidRDefault="00296299">
            <w:pPr>
              <w:pStyle w:val="P68B1DB1-Normal64"/>
              <w:spacing w:before="0" w:after="0" w:line="240" w:lineRule="auto"/>
              <w:jc w:val="center"/>
              <w:rPr>
                <w:noProof/>
              </w:rPr>
            </w:pPr>
            <w:r>
              <w:rPr>
                <w:noProof/>
              </w:rPr>
              <w:t>C 1.4: Digitaalitalous ja -yhteiskunta, innovatiiviset startup-yritykset ja uusi teknologia – Investointi 12: Kvanttiviestintäinfrastruktuurin rakentaminen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E16F14D" w14:textId="77777777" w:rsidR="008F28BF" w:rsidRDefault="00296299">
            <w:pPr>
              <w:pStyle w:val="P68B1DB1-Normal64"/>
              <w:spacing w:before="0" w:after="0"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33D58A" w14:textId="77777777" w:rsidR="008F28BF" w:rsidRDefault="00296299">
            <w:pPr>
              <w:pStyle w:val="P68B1DB1-Normal64"/>
              <w:spacing w:before="0" w:after="0" w:line="240" w:lineRule="auto"/>
              <w:jc w:val="center"/>
              <w:rPr>
                <w:noProof/>
              </w:rPr>
            </w:pPr>
            <w:r>
              <w:rPr>
                <w:noProof/>
              </w:rPr>
              <w:t>Optisen kvanttiverkon varojen maksaminen</w:t>
            </w:r>
          </w:p>
        </w:tc>
      </w:tr>
      <w:tr w:rsidR="008F28BF" w14:paraId="781D5455" w14:textId="77777777">
        <w:trPr>
          <w:trHeight w:val="300"/>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F779FFC" w14:textId="77777777" w:rsidR="008F28BF" w:rsidRDefault="00296299">
            <w:pPr>
              <w:pStyle w:val="P68B1DB1-Normal64"/>
              <w:spacing w:line="240" w:lineRule="auto"/>
              <w:jc w:val="center"/>
              <w:rPr>
                <w:noProof/>
              </w:rPr>
            </w:pPr>
            <w:r>
              <w:rPr>
                <w:noProof/>
              </w:rPr>
              <w:t>255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4165DC" w14:textId="77777777" w:rsidR="008F28BF" w:rsidRDefault="00296299">
            <w:pPr>
              <w:pStyle w:val="P68B1DB1-Normal64"/>
              <w:spacing w:before="0" w:after="0" w:line="240" w:lineRule="auto"/>
              <w:jc w:val="center"/>
              <w:rPr>
                <w:noProof/>
              </w:rPr>
            </w:pPr>
            <w:r>
              <w:rPr>
                <w:noProof/>
              </w:rPr>
              <w:t>C 1.5: Yritysten digitaalinen muutos – Investointi 4: Mikroelektroniikkaa ja viestintäteknologiaa koskevat IPCEI-hankkeet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6ED5E32" w14:textId="77777777" w:rsidR="008F28BF" w:rsidRDefault="00296299">
            <w:pPr>
              <w:pStyle w:val="P68B1DB1-Normal64"/>
              <w:spacing w:before="0" w:after="0"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43839F" w14:textId="77777777" w:rsidR="008F28BF" w:rsidRDefault="00296299">
            <w:pPr>
              <w:pStyle w:val="P68B1DB1-Normal64"/>
              <w:spacing w:before="0" w:after="0" w:line="240" w:lineRule="auto"/>
              <w:jc w:val="center"/>
              <w:rPr>
                <w:noProof/>
              </w:rPr>
            </w:pPr>
            <w:r>
              <w:rPr>
                <w:noProof/>
              </w:rPr>
              <w:t>Pilottiratkaisujen kehittäminen</w:t>
            </w:r>
          </w:p>
        </w:tc>
      </w:tr>
      <w:tr w:rsidR="008F28BF" w14:paraId="2D6471EE"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8393E76" w14:textId="77777777" w:rsidR="008F28BF" w:rsidRDefault="00296299">
            <w:pPr>
              <w:pStyle w:val="P68B1DB1-Normal64"/>
              <w:spacing w:line="240" w:lineRule="auto"/>
              <w:jc w:val="center"/>
              <w:rPr>
                <w:noProof/>
              </w:rPr>
            </w:pPr>
            <w:r>
              <w:rPr>
                <w:noProof/>
              </w:rPr>
              <w:t>257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71DF8D3" w14:textId="77777777" w:rsidR="008F28BF" w:rsidRDefault="00296299">
            <w:pPr>
              <w:pStyle w:val="P68B1DB1-Normal64"/>
              <w:spacing w:line="240" w:lineRule="auto"/>
              <w:jc w:val="center"/>
              <w:rPr>
                <w:noProof/>
              </w:rPr>
            </w:pPr>
            <w:r>
              <w:rPr>
                <w:noProof/>
              </w:rPr>
              <w:t>C 1.7: Julkishallinnon digitaalinen muutos – Investointi 1: Alojen yhtenäistäminen ja oppimisalustan luominen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3DFAD31"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03F1EA" w14:textId="77777777" w:rsidR="008F28BF" w:rsidRDefault="00296299">
            <w:pPr>
              <w:pStyle w:val="P68B1DB1-Normal64"/>
              <w:spacing w:line="240" w:lineRule="auto"/>
              <w:jc w:val="center"/>
              <w:rPr>
                <w:noProof/>
              </w:rPr>
            </w:pPr>
            <w:r>
              <w:rPr>
                <w:noProof/>
              </w:rPr>
              <w:t>Suunnittelujärjestelmän päivitys</w:t>
            </w:r>
          </w:p>
        </w:tc>
      </w:tr>
      <w:tr w:rsidR="008F28BF" w14:paraId="64096B8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1737BBA" w14:textId="77777777" w:rsidR="008F28BF" w:rsidRDefault="00296299">
            <w:pPr>
              <w:pStyle w:val="P68B1DB1-Normal64"/>
              <w:spacing w:line="240" w:lineRule="auto"/>
              <w:jc w:val="center"/>
              <w:rPr>
                <w:noProof/>
              </w:rPr>
            </w:pPr>
            <w:r>
              <w:rPr>
                <w:noProof/>
              </w:rPr>
              <w:t>258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65E2DE4" w14:textId="77777777" w:rsidR="008F28BF" w:rsidRDefault="00296299">
            <w:pPr>
              <w:pStyle w:val="P68B1DB1-Normal64"/>
              <w:spacing w:line="240" w:lineRule="auto"/>
              <w:jc w:val="center"/>
              <w:rPr>
                <w:noProof/>
              </w:rPr>
            </w:pPr>
            <w:r>
              <w:rPr>
                <w:noProof/>
              </w:rPr>
              <w:t>C 1.7: Julkishallinnon digitaalinen muutos – Investointi 2: Digitaalisten palvelujen hallintajärjestelmän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135AD3"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900B2C" w14:textId="77777777" w:rsidR="008F28BF" w:rsidRDefault="00296299">
            <w:pPr>
              <w:pStyle w:val="P68B1DB1-Normal64"/>
              <w:spacing w:line="240" w:lineRule="auto"/>
              <w:jc w:val="center"/>
              <w:rPr>
                <w:noProof/>
              </w:rPr>
            </w:pPr>
            <w:r>
              <w:rPr>
                <w:noProof/>
              </w:rPr>
              <w:t>Julkishallinnon tieto- ja viestintätekniikan hallinnon päivitys</w:t>
            </w:r>
          </w:p>
        </w:tc>
      </w:tr>
      <w:tr w:rsidR="008F28BF" w14:paraId="1701CDFD"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86E0981" w14:textId="77777777" w:rsidR="008F28BF" w:rsidRDefault="00296299">
            <w:pPr>
              <w:pStyle w:val="P68B1DB1-Normal64"/>
              <w:spacing w:line="240" w:lineRule="auto"/>
              <w:jc w:val="center"/>
              <w:rPr>
                <w:noProof/>
              </w:rPr>
            </w:pPr>
            <w:r>
              <w:rPr>
                <w:noProof/>
              </w:rPr>
              <w:t>259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06F8B4F" w14:textId="77777777" w:rsidR="008F28BF" w:rsidRDefault="00296299">
            <w:pPr>
              <w:pStyle w:val="P68B1DB1-Normal64"/>
              <w:spacing w:line="240" w:lineRule="auto"/>
              <w:jc w:val="center"/>
              <w:rPr>
                <w:noProof/>
              </w:rPr>
            </w:pPr>
            <w:r>
              <w:rPr>
                <w:noProof/>
              </w:rPr>
              <w:t>C 1.7: Julkishallinnon digitaalinen muutos – Investointi 3: Julkishallinnon yhteyskeskuksen perustaminen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400954"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DB294C4" w14:textId="77777777" w:rsidR="008F28BF" w:rsidRDefault="00296299">
            <w:pPr>
              <w:pStyle w:val="P68B1DB1-Normal64"/>
              <w:spacing w:line="240" w:lineRule="auto"/>
              <w:jc w:val="center"/>
              <w:rPr>
                <w:noProof/>
              </w:rPr>
            </w:pPr>
            <w:r>
              <w:rPr>
                <w:noProof/>
              </w:rPr>
              <w:t>Julkishallinnon yhteyskeskus toiminnassa</w:t>
            </w:r>
          </w:p>
        </w:tc>
      </w:tr>
      <w:tr w:rsidR="008F28BF" w14:paraId="4DA52AF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4831E3" w14:textId="77777777" w:rsidR="008F28BF" w:rsidRDefault="00296299">
            <w:pPr>
              <w:pStyle w:val="P68B1DB1-Normal64"/>
              <w:spacing w:line="240" w:lineRule="auto"/>
              <w:jc w:val="center"/>
              <w:rPr>
                <w:noProof/>
              </w:rPr>
            </w:pPr>
            <w:r>
              <w:rPr>
                <w:noProof/>
              </w:rPr>
              <w:t>260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AE962C" w14:textId="77777777" w:rsidR="008F28BF" w:rsidRDefault="00296299">
            <w:pPr>
              <w:pStyle w:val="P68B1DB1-Normal64"/>
              <w:spacing w:line="240" w:lineRule="auto"/>
              <w:jc w:val="center"/>
              <w:rPr>
                <w:noProof/>
              </w:rPr>
            </w:pPr>
            <w:r>
              <w:rPr>
                <w:noProof/>
              </w:rPr>
              <w:t>C 1.7: Julkishallinnon digitaalinen muutos – Investointi 4: Keskitetyn datainfrastruktuurin luominen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C4057A"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12FDF3" w14:textId="77777777" w:rsidR="008F28BF" w:rsidRDefault="00296299">
            <w:pPr>
              <w:pStyle w:val="P68B1DB1-Normal64"/>
              <w:spacing w:line="240" w:lineRule="auto"/>
              <w:jc w:val="center"/>
              <w:rPr>
                <w:noProof/>
              </w:rPr>
            </w:pPr>
            <w:r>
              <w:rPr>
                <w:noProof/>
              </w:rPr>
              <w:t>Keskustietovarasto toiminnassa</w:t>
            </w:r>
          </w:p>
        </w:tc>
      </w:tr>
      <w:tr w:rsidR="008F28BF" w14:paraId="21373BE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46D4D52" w14:textId="77777777" w:rsidR="008F28BF" w:rsidRDefault="00296299">
            <w:pPr>
              <w:pStyle w:val="P68B1DB1-Normal64"/>
              <w:spacing w:line="240" w:lineRule="auto"/>
              <w:jc w:val="center"/>
              <w:rPr>
                <w:noProof/>
              </w:rPr>
            </w:pPr>
            <w:r>
              <w:rPr>
                <w:noProof/>
              </w:rPr>
              <w:t>262</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03C209A" w14:textId="77777777" w:rsidR="008F28BF" w:rsidRDefault="00296299">
            <w:pPr>
              <w:pStyle w:val="P68B1DB1-Normal64"/>
              <w:spacing w:line="240" w:lineRule="auto"/>
              <w:jc w:val="center"/>
              <w:rPr>
                <w:noProof/>
              </w:rPr>
            </w:pPr>
            <w:r>
              <w:rPr>
                <w:noProof/>
              </w:rPr>
              <w:t>C 2.9: Biologisen monimuotoisuuden edistäminen ja kuivuuden torjunta – Uudistus 2: Maisemapolitiikan ja -suunnittelun laatiminen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DBB774F"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DCD07E" w14:textId="77777777" w:rsidR="008F28BF" w:rsidRDefault="00296299">
            <w:pPr>
              <w:pStyle w:val="P68B1DB1-Normal64"/>
              <w:spacing w:line="240" w:lineRule="auto"/>
              <w:jc w:val="center"/>
              <w:rPr>
                <w:noProof/>
              </w:rPr>
            </w:pPr>
            <w:r>
              <w:rPr>
                <w:noProof/>
              </w:rPr>
              <w:t>Yhdennetyn maisemapolitiikan ja suunnittelun hyväksyminen</w:t>
            </w:r>
          </w:p>
        </w:tc>
      </w:tr>
      <w:tr w:rsidR="008F28BF" w14:paraId="16E75F01"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F00F2DD" w14:textId="77777777" w:rsidR="008F28BF" w:rsidRDefault="00296299">
            <w:pPr>
              <w:pStyle w:val="P68B1DB1-Normal64"/>
              <w:spacing w:line="240" w:lineRule="auto"/>
              <w:jc w:val="center"/>
              <w:rPr>
                <w:noProof/>
              </w:rPr>
            </w:pPr>
            <w:r>
              <w:rPr>
                <w:noProof/>
              </w:rPr>
              <w:t>279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71F71B" w14:textId="77777777" w:rsidR="008F28BF" w:rsidRDefault="00296299">
            <w:pPr>
              <w:pStyle w:val="P68B1DB1-Normal64"/>
              <w:spacing w:line="240" w:lineRule="auto"/>
              <w:jc w:val="center"/>
              <w:rPr>
                <w:noProof/>
              </w:rPr>
            </w:pPr>
            <w:r>
              <w:rPr>
                <w:noProof/>
              </w:rPr>
              <w:t>C 3.3: Työvoimapalvelujen nykyaikaistaminen ja työmarkkinoiden kehittäminen – Investointi 4: Infrastruktuurin kehittäminen ja nykyaikaistaminen vaarassa olevien lasten hoidon alalla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9219316"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148963" w14:textId="77777777" w:rsidR="008F28BF" w:rsidRDefault="00296299">
            <w:pPr>
              <w:pStyle w:val="P68B1DB1-Normal64"/>
              <w:spacing w:line="240" w:lineRule="auto"/>
              <w:jc w:val="center"/>
              <w:rPr>
                <w:noProof/>
              </w:rPr>
            </w:pPr>
            <w:r>
              <w:rPr>
                <w:noProof/>
              </w:rPr>
              <w:t>Riskiryhmiin kuuluville lapsille tarkoitettujen tilojen kapasiteetti</w:t>
            </w:r>
          </w:p>
        </w:tc>
      </w:tr>
      <w:tr w:rsidR="008F28BF" w14:paraId="713051F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5345A24" w14:textId="77777777" w:rsidR="008F28BF" w:rsidRDefault="00296299">
            <w:pPr>
              <w:pStyle w:val="P68B1DB1-Normal64"/>
              <w:spacing w:line="240" w:lineRule="auto"/>
              <w:jc w:val="center"/>
              <w:rPr>
                <w:noProof/>
              </w:rPr>
            </w:pPr>
            <w:r>
              <w:rPr>
                <w:noProof/>
              </w:rPr>
              <w:t>289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472FA70" w14:textId="77777777" w:rsidR="008F28BF" w:rsidRDefault="00296299">
            <w:pPr>
              <w:pStyle w:val="P68B1DB1-Normal64"/>
              <w:spacing w:line="240" w:lineRule="auto"/>
              <w:jc w:val="center"/>
              <w:rPr>
                <w:noProof/>
              </w:rPr>
            </w:pPr>
            <w:r>
              <w:rPr>
                <w:noProof/>
              </w:rPr>
              <w:t>C 4.4: Julkishallinnon tehostaminen – Uudistus 1: Lisätään tehokkuutta, asiakaslähtöisyyttä ja näyttöön perustuvan päätöksenteon periaatteiden käyttöä julkishallinnossa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9FE489E"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B34BC80" w14:textId="77777777" w:rsidR="008F28BF" w:rsidRDefault="00296299">
            <w:pPr>
              <w:pStyle w:val="P68B1DB1-Normal64"/>
              <w:spacing w:line="240" w:lineRule="auto"/>
              <w:jc w:val="center"/>
              <w:rPr>
                <w:noProof/>
              </w:rPr>
            </w:pPr>
            <w:r>
              <w:rPr>
                <w:noProof/>
              </w:rPr>
              <w:t>Kolmen toimen loppuun saattaminen julkishallinnon henkilöstöhallinnon parantamiseksi ja hallinnollisten menettelyjen automatisoimiseksi</w:t>
            </w:r>
          </w:p>
        </w:tc>
      </w:tr>
      <w:tr w:rsidR="008F28BF" w14:paraId="08FC3107"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C4636A" w14:textId="77777777" w:rsidR="008F28BF" w:rsidRDefault="00296299">
            <w:pPr>
              <w:pStyle w:val="P68B1DB1-Normal64"/>
              <w:spacing w:line="240" w:lineRule="auto"/>
              <w:jc w:val="center"/>
              <w:rPr>
                <w:noProof/>
              </w:rPr>
            </w:pPr>
            <w:r>
              <w:rPr>
                <w:noProof/>
              </w:rPr>
              <w:t>290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26C3D5"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2: Tutkimus- ja kehitysyhteistyön tukeminen (älykkään erikoistumisen strategian mukaisesti)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C33928D"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18A12B2" w14:textId="77777777" w:rsidR="008F28BF" w:rsidRDefault="00296299">
            <w:pPr>
              <w:pStyle w:val="P68B1DB1-Normal64"/>
              <w:spacing w:line="240" w:lineRule="auto"/>
              <w:jc w:val="center"/>
              <w:rPr>
                <w:noProof/>
              </w:rPr>
            </w:pPr>
            <w:r>
              <w:rPr>
                <w:noProof/>
              </w:rPr>
              <w:t>Pk-yritysten yhteistyö julkisen tutkimusorganisaation kanssa kansallisten osaamiskeskusten puitteissa</w:t>
            </w:r>
          </w:p>
        </w:tc>
      </w:tr>
      <w:tr w:rsidR="008F28BF" w14:paraId="00E165D4"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DF17E68" w14:textId="77777777" w:rsidR="008F28BF" w:rsidRDefault="00296299">
            <w:pPr>
              <w:pStyle w:val="P68B1DB1-Normal64"/>
              <w:spacing w:line="240" w:lineRule="auto"/>
              <w:jc w:val="center"/>
              <w:rPr>
                <w:noProof/>
              </w:rPr>
            </w:pPr>
            <w:r>
              <w:rPr>
                <w:noProof/>
              </w:rPr>
              <w:t>291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8B43B5"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3: Tuki ympäristöalan tutkimus- ja kehitystyöhön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DB14E1F"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60ECD2A" w14:textId="77777777" w:rsidR="008F28BF" w:rsidRDefault="00296299">
            <w:pPr>
              <w:pStyle w:val="P68B1DB1-Normal64"/>
              <w:spacing w:line="240" w:lineRule="auto"/>
              <w:jc w:val="center"/>
              <w:rPr>
                <w:noProof/>
              </w:rPr>
            </w:pPr>
            <w:r>
              <w:rPr>
                <w:noProof/>
              </w:rPr>
              <w:t>Ympäristöalan tutkimus ja kehittäminen</w:t>
            </w:r>
          </w:p>
        </w:tc>
      </w:tr>
      <w:tr w:rsidR="008F28BF" w14:paraId="306AB0C3"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0C37E0" w14:textId="77777777" w:rsidR="008F28BF" w:rsidRDefault="00296299">
            <w:pPr>
              <w:pStyle w:val="P68B1DB1-Normal64"/>
              <w:spacing w:line="240" w:lineRule="auto"/>
              <w:jc w:val="center"/>
              <w:rPr>
                <w:noProof/>
              </w:rPr>
            </w:pPr>
            <w:r>
              <w:rPr>
                <w:noProof/>
              </w:rPr>
              <w:t>293</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C87F9F"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5: Kansallisen RIS3-strategian mukainen tuki yritysten tutkimus- ja kehitystyöhön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BD49D46"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6A26E34" w14:textId="77777777" w:rsidR="008F28BF" w:rsidRDefault="00296299">
            <w:pPr>
              <w:pStyle w:val="P68B1DB1-Normal64"/>
              <w:spacing w:line="240" w:lineRule="auto"/>
              <w:jc w:val="center"/>
              <w:rPr>
                <w:noProof/>
              </w:rPr>
            </w:pPr>
            <w:r>
              <w:rPr>
                <w:noProof/>
              </w:rPr>
              <w:t>RIS3-strategian mukainen tutkimus ja kehittäminen</w:t>
            </w:r>
          </w:p>
        </w:tc>
      </w:tr>
      <w:tr w:rsidR="008F28BF" w14:paraId="45395E9F"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80BE396" w14:textId="77777777" w:rsidR="008F28BF" w:rsidRDefault="00296299">
            <w:pPr>
              <w:pStyle w:val="P68B1DB1-Normal64"/>
              <w:spacing w:line="240" w:lineRule="auto"/>
              <w:jc w:val="center"/>
              <w:rPr>
                <w:noProof/>
              </w:rPr>
            </w:pPr>
            <w:r>
              <w:rPr>
                <w:noProof/>
              </w:rPr>
              <w:t>295</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26B48D"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6: Tuki liikennealan tutkimus- ja kehitystyöhön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E974DE"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3534D9" w14:textId="77777777" w:rsidR="008F28BF" w:rsidRDefault="00296299">
            <w:pPr>
              <w:pStyle w:val="P68B1DB1-Normal64"/>
              <w:spacing w:line="240" w:lineRule="auto"/>
              <w:jc w:val="center"/>
              <w:rPr>
                <w:noProof/>
              </w:rPr>
            </w:pPr>
            <w:r>
              <w:rPr>
                <w:noProof/>
              </w:rPr>
              <w:t>Liikennealan tutkimus ja kehittäminen</w:t>
            </w:r>
          </w:p>
        </w:tc>
      </w:tr>
      <w:tr w:rsidR="008F28BF" w14:paraId="7A3C7A57"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EFC1EB" w14:textId="77777777" w:rsidR="008F28BF" w:rsidRDefault="00296299">
            <w:pPr>
              <w:pStyle w:val="P68B1DB1-Normal64"/>
              <w:spacing w:line="240" w:lineRule="auto"/>
              <w:jc w:val="center"/>
              <w:rPr>
                <w:noProof/>
              </w:rPr>
            </w:pPr>
            <w:r>
              <w:rPr>
                <w:noProof/>
              </w:rPr>
              <w:t>297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EF2B23" w14:textId="77777777" w:rsidR="008F28BF" w:rsidRDefault="00296299">
            <w:pPr>
              <w:pStyle w:val="P68B1DB1-Normal64"/>
              <w:spacing w:line="240" w:lineRule="auto"/>
              <w:jc w:val="center"/>
              <w:rPr>
                <w:noProof/>
              </w:rPr>
            </w:pPr>
            <w:r>
              <w:rPr>
                <w:noProof/>
              </w:rPr>
              <w:t>C 5.2: Tuki yritysten tutkimukselle ja kehittämiselle sekä innovaatioiden tuominen liiketoimintakäytäntöön – Investointi 7: Tuki ympäristöalan tutkimus- ja kehitystyöhön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E56C498"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1C0BDC2" w14:textId="77777777" w:rsidR="008F28BF" w:rsidRDefault="00296299">
            <w:pPr>
              <w:pStyle w:val="P68B1DB1-Normal64"/>
              <w:spacing w:line="240" w:lineRule="auto"/>
              <w:jc w:val="center"/>
              <w:rPr>
                <w:noProof/>
              </w:rPr>
            </w:pPr>
            <w:r>
              <w:rPr>
                <w:noProof/>
              </w:rPr>
              <w:t>Ympäristöalan tutkimus ja kehittäminen</w:t>
            </w:r>
          </w:p>
        </w:tc>
      </w:tr>
      <w:tr w:rsidR="008F28BF" w14:paraId="383B80D8"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D2E44A7" w14:textId="77777777" w:rsidR="008F28BF" w:rsidRDefault="00296299">
            <w:pPr>
              <w:pStyle w:val="P68B1DB1-Normal64"/>
              <w:spacing w:line="240" w:lineRule="auto"/>
              <w:jc w:val="center"/>
              <w:rPr>
                <w:noProof/>
              </w:rPr>
            </w:pPr>
            <w:r>
              <w:rPr>
                <w:noProof/>
              </w:rPr>
              <w:t>299</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30CADFB" w14:textId="77777777" w:rsidR="008F28BF" w:rsidRDefault="00296299">
            <w:pPr>
              <w:pStyle w:val="P68B1DB1-Normal64"/>
              <w:spacing w:line="240" w:lineRule="auto"/>
              <w:jc w:val="center"/>
              <w:rPr>
                <w:noProof/>
              </w:rPr>
            </w:pPr>
            <w:r>
              <w:rPr>
                <w:noProof/>
              </w:rPr>
              <w:t>C 7.1:  Uusiutuva energia ja sähköinfrastruktuuri (REPowerEU) – Investointi 1: Alueellisten jakelujärjestelmien nykyaikaistaminen ja digitalisointi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87B6501"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0DEA3B7" w14:textId="77777777" w:rsidR="008F28BF" w:rsidRDefault="00296299">
            <w:pPr>
              <w:pStyle w:val="P68B1DB1-Normal64"/>
              <w:spacing w:line="240" w:lineRule="auto"/>
              <w:jc w:val="center"/>
              <w:rPr>
                <w:noProof/>
                <w:color w:val="004300"/>
                <w:sz w:val="18"/>
                <w:szCs w:val="18"/>
              </w:rPr>
            </w:pPr>
            <w:r>
              <w:rPr>
                <w:noProof/>
              </w:rPr>
              <w:t>Tšekin jakeluverkkojen nykyaikaistamiseen tehtävien investointien loppuun saattaminen</w:t>
            </w:r>
          </w:p>
        </w:tc>
      </w:tr>
      <w:tr w:rsidR="008F28BF" w14:paraId="66F97A85"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DCA9E62" w14:textId="77777777" w:rsidR="008F28BF" w:rsidRDefault="00296299">
            <w:pPr>
              <w:pStyle w:val="P68B1DB1-Normal64"/>
              <w:spacing w:line="240" w:lineRule="auto"/>
              <w:jc w:val="center"/>
              <w:rPr>
                <w:noProof/>
              </w:rPr>
            </w:pPr>
            <w:r>
              <w:rPr>
                <w:noProof/>
              </w:rPr>
              <w:t>300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12AED1E" w14:textId="77777777" w:rsidR="008F28BF" w:rsidRDefault="00296299">
            <w:pPr>
              <w:pStyle w:val="P68B1DB1-Normal64"/>
              <w:spacing w:line="240" w:lineRule="auto"/>
              <w:jc w:val="center"/>
              <w:rPr>
                <w:noProof/>
              </w:rPr>
            </w:pPr>
            <w:r>
              <w:rPr>
                <w:noProof/>
              </w:rPr>
              <w:t>C 7.1:  Uusiutuva energia ja sähköinfrastruktuuri (REPowerEU) – Investointi 2: Laajennettu toimenpide: Uusien aurinkosähkölähteiden kehittäminen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D777BC"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31926FD" w14:textId="77777777" w:rsidR="008F28BF" w:rsidRDefault="00296299">
            <w:pPr>
              <w:pStyle w:val="P68B1DB1-Normal64"/>
              <w:spacing w:line="240" w:lineRule="auto"/>
              <w:jc w:val="center"/>
              <w:rPr>
                <w:noProof/>
              </w:rPr>
            </w:pPr>
            <w:r>
              <w:rPr>
                <w:noProof/>
              </w:rPr>
              <w:t>FVE-lähteiden asennetun lisäkapasiteetin 224,7 MW:n loppuun saattaminen</w:t>
            </w:r>
          </w:p>
        </w:tc>
      </w:tr>
      <w:tr w:rsidR="008F28BF" w14:paraId="1E1BDED6"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DE2C84" w14:textId="77777777" w:rsidR="008F28BF" w:rsidRDefault="00296299">
            <w:pPr>
              <w:pStyle w:val="P68B1DB1-Normal64"/>
              <w:spacing w:line="240" w:lineRule="auto"/>
              <w:jc w:val="center"/>
              <w:rPr>
                <w:noProof/>
              </w:rPr>
            </w:pPr>
            <w:r>
              <w:rPr>
                <w:noProof/>
              </w:rPr>
              <w:t>307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55E8284" w14:textId="77777777" w:rsidR="008F28BF" w:rsidRDefault="00296299">
            <w:pPr>
              <w:pStyle w:val="P68B1DB1-Normal64"/>
              <w:spacing w:line="240" w:lineRule="auto"/>
              <w:jc w:val="center"/>
              <w:rPr>
                <w:noProof/>
              </w:rPr>
            </w:pPr>
            <w:r>
              <w:rPr>
                <w:noProof/>
              </w:rPr>
              <w:t>C 7.1:  Uusiutuva energia ja sähköinfrastruktuuri (REPowerEU) – Uudistus 3 – Alatoimenpide 1 Verkkoliitäntämenettelyn avoimuuden parantaminen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C1F57D"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F3C010" w14:textId="77777777" w:rsidR="008F28BF" w:rsidRDefault="00296299">
            <w:pPr>
              <w:pStyle w:val="P68B1DB1-Normal64"/>
              <w:spacing w:line="240" w:lineRule="auto"/>
              <w:jc w:val="center"/>
              <w:rPr>
                <w:noProof/>
              </w:rPr>
            </w:pPr>
            <w:r>
              <w:rPr>
                <w:noProof/>
              </w:rPr>
              <w:t>Uusiutuvan voimalaitoksen kapasiteetin verkkoliitäntälupa</w:t>
            </w:r>
          </w:p>
        </w:tc>
      </w:tr>
      <w:tr w:rsidR="008F28BF" w14:paraId="18978D55"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E4073FC" w14:textId="77777777" w:rsidR="008F28BF" w:rsidRDefault="00296299">
            <w:pPr>
              <w:pStyle w:val="P68B1DB1-Normal64"/>
              <w:spacing w:line="240" w:lineRule="auto"/>
              <w:jc w:val="center"/>
              <w:rPr>
                <w:noProof/>
              </w:rPr>
            </w:pPr>
            <w:r>
              <w:rPr>
                <w:noProof/>
              </w:rPr>
              <w:t>308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9AE65E2" w14:textId="77777777" w:rsidR="008F28BF" w:rsidRDefault="00296299">
            <w:pPr>
              <w:pStyle w:val="P68B1DB1-Normal64"/>
              <w:spacing w:line="240" w:lineRule="auto"/>
              <w:jc w:val="center"/>
              <w:rPr>
                <w:noProof/>
              </w:rPr>
            </w:pPr>
            <w:r>
              <w:rPr>
                <w:noProof/>
              </w:rPr>
              <w:t>C 7.1:  Uusiutuva energia ja sähköinfrastruktuuri (REPowerEU) – Uudistus 3 – Alatoimenpide 2: Sääntelykannustimet sähköverkonhaltijoille verkon joustavuuden lisäämiseksi</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87790D"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23BBB92" w14:textId="77777777" w:rsidR="008F28BF" w:rsidRDefault="00296299">
            <w:pPr>
              <w:pStyle w:val="P68B1DB1-Normal64"/>
              <w:spacing w:line="240" w:lineRule="auto"/>
              <w:jc w:val="center"/>
              <w:rPr>
                <w:noProof/>
              </w:rPr>
            </w:pPr>
            <w:r>
              <w:rPr>
                <w:noProof/>
              </w:rPr>
              <w:t>Energia-alan sääntelyviranomaisen päätökset</w:t>
            </w:r>
          </w:p>
        </w:tc>
      </w:tr>
      <w:tr w:rsidR="008F28BF" w14:paraId="5A41E31A"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915BFB0" w14:textId="77777777" w:rsidR="008F28BF" w:rsidRDefault="00296299">
            <w:pPr>
              <w:pStyle w:val="P68B1DB1-Normal64"/>
              <w:spacing w:line="240" w:lineRule="auto"/>
              <w:jc w:val="center"/>
              <w:rPr>
                <w:noProof/>
              </w:rPr>
            </w:pPr>
            <w:r>
              <w:rPr>
                <w:noProof/>
              </w:rPr>
              <w:t>311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2677332" w14:textId="77777777" w:rsidR="008F28BF" w:rsidRDefault="00296299">
            <w:pPr>
              <w:pStyle w:val="P68B1DB1-Normal64"/>
              <w:spacing w:line="240" w:lineRule="auto"/>
              <w:jc w:val="center"/>
              <w:rPr>
                <w:noProof/>
              </w:rPr>
            </w:pPr>
            <w:r>
              <w:rPr>
                <w:noProof/>
              </w:rPr>
              <w:t>C 7.2 Energia-alan hajauttamisen ja digitalisoinnin tukeminen (REPOWER EU) – Uudistus 3:  Sähkötietokeskus</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5BAF7BD"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0BEFECE" w14:textId="77777777" w:rsidR="008F28BF" w:rsidRDefault="00296299">
            <w:pPr>
              <w:pStyle w:val="P68B1DB1-Normal64"/>
              <w:spacing w:line="240" w:lineRule="auto"/>
              <w:jc w:val="center"/>
              <w:rPr>
                <w:noProof/>
              </w:rPr>
            </w:pPr>
            <w:r>
              <w:rPr>
                <w:noProof/>
              </w:rPr>
              <w:t>Energiatietokeskuksen toiminta käynnistyy</w:t>
            </w:r>
          </w:p>
        </w:tc>
      </w:tr>
      <w:tr w:rsidR="008F28BF" w14:paraId="571199AB"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CB2341D" w14:textId="77777777" w:rsidR="008F28BF" w:rsidRDefault="00296299">
            <w:pPr>
              <w:pStyle w:val="P68B1DB1-Normal64"/>
              <w:spacing w:line="240" w:lineRule="auto"/>
              <w:jc w:val="center"/>
              <w:rPr>
                <w:noProof/>
              </w:rPr>
            </w:pPr>
            <w:r>
              <w:rPr>
                <w:noProof/>
              </w:rPr>
              <w:t>314</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B8603F1" w14:textId="77777777" w:rsidR="008F28BF" w:rsidRDefault="00296299">
            <w:pPr>
              <w:pStyle w:val="P68B1DB1-Normal64"/>
              <w:spacing w:line="240" w:lineRule="auto"/>
              <w:jc w:val="center"/>
              <w:rPr>
                <w:noProof/>
              </w:rPr>
            </w:pPr>
            <w:r>
              <w:rPr>
                <w:noProof/>
              </w:rPr>
              <w:t>C 7.2 Energia-alan hajauttamisen ja digitalisoinnin tukeminen (REPOWER EU) – Uudistus 1: Energiayhteisöt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F52125C"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A973D25" w14:textId="77777777" w:rsidR="008F28BF" w:rsidRDefault="00296299">
            <w:pPr>
              <w:pStyle w:val="P68B1DB1-Normal64"/>
              <w:spacing w:line="240" w:lineRule="auto"/>
              <w:jc w:val="center"/>
              <w:rPr>
                <w:noProof/>
              </w:rPr>
            </w:pPr>
            <w:r>
              <w:rPr>
                <w:noProof/>
              </w:rPr>
              <w:t>Energiayhteisöjä koskevat suuntaviivat</w:t>
            </w:r>
          </w:p>
        </w:tc>
      </w:tr>
      <w:tr w:rsidR="008F28BF" w14:paraId="56C14770"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9411E2B" w14:textId="77777777" w:rsidR="008F28BF" w:rsidRDefault="00296299">
            <w:pPr>
              <w:pStyle w:val="P68B1DB1-Normal64"/>
              <w:spacing w:line="240" w:lineRule="auto"/>
              <w:jc w:val="center"/>
              <w:rPr>
                <w:noProof/>
              </w:rPr>
            </w:pPr>
            <w:r>
              <w:rPr>
                <w:noProof/>
              </w:rPr>
              <w:t>323</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22F4AC9" w14:textId="77777777" w:rsidR="008F28BF" w:rsidRDefault="00296299">
            <w:pPr>
              <w:pStyle w:val="P68B1DB1-Normal64"/>
              <w:spacing w:line="240" w:lineRule="auto"/>
              <w:jc w:val="center"/>
              <w:rPr>
                <w:noProof/>
              </w:rPr>
            </w:pPr>
            <w:r>
              <w:rPr>
                <w:noProof/>
              </w:rPr>
              <w:t>C 7.3: Tšekin perusparannusaallon kattava uudistus (REPOWER EU) – Investointi 1: Neuvontapalvelujen tarjoaminen kotitalouksille, yrityksille ja julkiselle sektorille</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54E1D3"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62684F91" w14:textId="77777777" w:rsidR="008F28BF" w:rsidRDefault="00296299">
            <w:pPr>
              <w:pStyle w:val="P68B1DB1-Normal64"/>
              <w:spacing w:line="240" w:lineRule="auto"/>
              <w:jc w:val="center"/>
              <w:rPr>
                <w:noProof/>
              </w:rPr>
            </w:pPr>
            <w:r>
              <w:rPr>
                <w:noProof/>
              </w:rPr>
              <w:t>Neuvontapalvelujen tarjoaminen kotitalouksille, yrityksille ja julkiselle sektorille</w:t>
            </w:r>
          </w:p>
        </w:tc>
      </w:tr>
      <w:tr w:rsidR="008F28BF" w14:paraId="7621D74C"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FDE84C1" w14:textId="77777777" w:rsidR="008F28BF" w:rsidRDefault="00296299">
            <w:pPr>
              <w:pStyle w:val="P68B1DB1-Normal64"/>
              <w:spacing w:line="240" w:lineRule="auto"/>
              <w:jc w:val="center"/>
              <w:rPr>
                <w:noProof/>
              </w:rPr>
            </w:pPr>
            <w:r>
              <w:rPr>
                <w:noProof/>
              </w:rPr>
              <w:t>330</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97BDA0" w14:textId="77777777" w:rsidR="008F28BF" w:rsidRDefault="00296299">
            <w:pPr>
              <w:pStyle w:val="P68B1DB1-Normal64"/>
              <w:spacing w:line="240" w:lineRule="auto"/>
              <w:jc w:val="center"/>
              <w:rPr>
                <w:noProof/>
              </w:rPr>
            </w:pPr>
            <w:r>
              <w:rPr>
                <w:noProof/>
              </w:rPr>
              <w:t>C 7.5 Tieliikenteen hiilestä irtautuminen (REPowerEU) – Uudistus 1: Puhdasta liikkuvuutta koskeva kansallinen toimintasuunnitelma ja päästöttömän liikkuvuuden käyttöönottotavoitteet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65270FA"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3C4F618" w14:textId="77777777" w:rsidR="008F28BF" w:rsidRDefault="00296299">
            <w:pPr>
              <w:pStyle w:val="P68B1DB1-Normal64"/>
              <w:spacing w:line="240" w:lineRule="auto"/>
              <w:jc w:val="center"/>
              <w:rPr>
                <w:noProof/>
              </w:rPr>
            </w:pPr>
            <w:r>
              <w:rPr>
                <w:noProof/>
              </w:rPr>
              <w:t>Rekisteröityjen päästöttömien ajoneuvojen määrän lisääminen</w:t>
            </w:r>
          </w:p>
        </w:tc>
      </w:tr>
      <w:tr w:rsidR="008F28BF" w14:paraId="13F892F9"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B4D83FC" w14:textId="77777777" w:rsidR="008F28BF" w:rsidRDefault="00296299">
            <w:pPr>
              <w:pStyle w:val="P68B1DB1-Normal64"/>
              <w:spacing w:line="240" w:lineRule="auto"/>
              <w:jc w:val="center"/>
              <w:rPr>
                <w:noProof/>
              </w:rPr>
            </w:pPr>
            <w:r>
              <w:rPr>
                <w:noProof/>
              </w:rPr>
              <w:t>331</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7CD1A50" w14:textId="77777777" w:rsidR="008F28BF" w:rsidRDefault="00296299">
            <w:pPr>
              <w:pStyle w:val="P68B1DB1-Normal64"/>
              <w:spacing w:line="240" w:lineRule="auto"/>
              <w:jc w:val="center"/>
              <w:rPr>
                <w:noProof/>
              </w:rPr>
            </w:pPr>
            <w:r>
              <w:rPr>
                <w:noProof/>
              </w:rPr>
              <w:t>C 7.5 Tieliikenteen hiilestä irtautuminen (REPowerEU) – Uudistus 1: Puhdasta liikkuvuutta koskeva kansallinen toimintasuunnitelma ja päästöttömän liikkuvuuden käyttöönottotavoitteet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27738A4" w14:textId="77777777" w:rsidR="008F28BF" w:rsidRDefault="00296299">
            <w:pPr>
              <w:pStyle w:val="P68B1DB1-Normal64"/>
              <w:spacing w:line="240" w:lineRule="auto"/>
              <w:jc w:val="center"/>
              <w:rPr>
                <w:noProof/>
              </w:rPr>
            </w:pPr>
            <w:r>
              <w:rPr>
                <w:noProof/>
              </w:rPr>
              <w:t>Virstanpylväs</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C4D3A7" w14:textId="77777777" w:rsidR="008F28BF" w:rsidRDefault="00296299">
            <w:pPr>
              <w:pStyle w:val="P68B1DB1-Normal64"/>
              <w:spacing w:line="240" w:lineRule="auto"/>
              <w:jc w:val="center"/>
              <w:rPr>
                <w:noProof/>
              </w:rPr>
            </w:pPr>
            <w:r>
              <w:rPr>
                <w:noProof/>
              </w:rPr>
              <w:t>Tuki vaihtoehtoisten polttoaineiden infrastruktuurin nopeutetulle käyttöönotolle</w:t>
            </w:r>
          </w:p>
        </w:tc>
      </w:tr>
      <w:tr w:rsidR="008F28BF" w14:paraId="3F6EDD0B"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22B241D" w14:textId="77777777" w:rsidR="008F28BF" w:rsidRDefault="00296299">
            <w:pPr>
              <w:pStyle w:val="P68B1DB1-Normal64"/>
              <w:spacing w:line="240" w:lineRule="auto"/>
              <w:jc w:val="center"/>
              <w:rPr>
                <w:noProof/>
              </w:rPr>
            </w:pPr>
            <w:r>
              <w:rPr>
                <w:noProof/>
              </w:rPr>
              <w:t>346</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153538" w14:textId="77777777" w:rsidR="008F28BF" w:rsidRDefault="00296299">
            <w:pPr>
              <w:pStyle w:val="P68B1DB1-Normal64"/>
              <w:spacing w:line="240" w:lineRule="auto"/>
              <w:jc w:val="center"/>
              <w:rPr>
                <w:noProof/>
              </w:rPr>
            </w:pPr>
            <w:r>
              <w:rPr>
                <w:noProof/>
              </w:rPr>
              <w:t>C 7.7 Ympäristölupaprosessien yksinkertaistaminen ja uusiutuvien energialähteiden kehittämiseen tarkoitettujen alueiden määrittely (REPOWER EU) – Uudistus 2: Uusiutuvan energian nopean kehittämisen alueet</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24A7602A"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4420F549" w14:textId="77777777" w:rsidR="008F28BF" w:rsidRDefault="00296299">
            <w:pPr>
              <w:pStyle w:val="P68B1DB1-Normal64"/>
              <w:spacing w:line="240" w:lineRule="auto"/>
              <w:jc w:val="center"/>
              <w:rPr>
                <w:noProof/>
              </w:rPr>
            </w:pPr>
            <w:r>
              <w:rPr>
                <w:noProof/>
              </w:rPr>
              <w:t>Uusiutuvan energian nopean kehittämisen alueiden nimeäminen tuuli- ja aurinkoenergian kehittämistä varten</w:t>
            </w:r>
          </w:p>
        </w:tc>
      </w:tr>
      <w:tr w:rsidR="008F28BF" w14:paraId="47137719"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B22BB93" w14:textId="77777777" w:rsidR="008F28BF" w:rsidRDefault="00296299">
            <w:pPr>
              <w:pStyle w:val="P68B1DB1-Normal64"/>
              <w:spacing w:line="240" w:lineRule="auto"/>
              <w:jc w:val="center"/>
              <w:rPr>
                <w:noProof/>
              </w:rPr>
            </w:pPr>
            <w:r>
              <w:rPr>
                <w:noProof/>
              </w:rPr>
              <w:t>347</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E82C24F" w14:textId="77777777" w:rsidR="008F28BF" w:rsidRDefault="00296299">
            <w:pPr>
              <w:pStyle w:val="P68B1DB1-Normal69"/>
              <w:spacing w:line="240" w:lineRule="auto"/>
              <w:jc w:val="center"/>
              <w:rPr>
                <w:rFonts w:eastAsia="Times New Roman"/>
                <w:noProof/>
              </w:rPr>
            </w:pPr>
            <w:r>
              <w:rPr>
                <w:noProof/>
              </w:rPr>
              <w:t>C 1.7 Julkishallinnon digitaalinen muutos – uudistus 1: Laki tiedonhallinnasta ja tietojen valvomisesta</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9650441"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360E3E4" w14:textId="77777777" w:rsidR="008F28BF" w:rsidRDefault="00296299">
            <w:pPr>
              <w:pStyle w:val="P68B1DB1-Normal64"/>
              <w:spacing w:line="240" w:lineRule="auto"/>
              <w:jc w:val="center"/>
              <w:rPr>
                <w:noProof/>
              </w:rPr>
            </w:pPr>
            <w:r>
              <w:rPr>
                <w:noProof/>
              </w:rPr>
              <w:t>Tiedonhallinnasta ja tietojen valvotusta saatavuudesta annetun lain voimaantulo</w:t>
            </w:r>
          </w:p>
        </w:tc>
      </w:tr>
      <w:tr w:rsidR="008F28BF" w14:paraId="32131506"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0CCC8AE" w14:textId="77777777" w:rsidR="008F28BF" w:rsidRDefault="00296299">
            <w:pPr>
              <w:pStyle w:val="P68B1DB1-Normal64"/>
              <w:spacing w:line="240" w:lineRule="auto"/>
              <w:jc w:val="center"/>
              <w:rPr>
                <w:noProof/>
              </w:rPr>
            </w:pPr>
            <w:r>
              <w:rPr>
                <w:noProof/>
              </w:rPr>
              <w:t>348</w:t>
            </w: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5B3BA9CE" w14:textId="77777777" w:rsidR="008F28BF" w:rsidRDefault="00296299">
            <w:pPr>
              <w:pStyle w:val="P68B1DB1-Normal69"/>
              <w:spacing w:line="240" w:lineRule="auto"/>
              <w:jc w:val="center"/>
              <w:rPr>
                <w:rFonts w:eastAsia="Times New Roman"/>
                <w:noProof/>
              </w:rPr>
            </w:pPr>
            <w:r>
              <w:rPr>
                <w:noProof/>
              </w:rPr>
              <w:t>C 2.1: Kestävä liikenne – Investointi 1: Nykyaikaisen teknologian soveltaminen rautatieinfrastruktuuriin</w:t>
            </w: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1AEE2193" w14:textId="77777777" w:rsidR="008F28BF" w:rsidRDefault="00296299">
            <w:pPr>
              <w:pStyle w:val="P68B1DB1-Normal64"/>
              <w:spacing w:line="240" w:lineRule="auto"/>
              <w:jc w:val="center"/>
              <w:rPr>
                <w:noProof/>
              </w:rPr>
            </w:pPr>
            <w:r>
              <w:rPr>
                <w:noProof/>
              </w:rPr>
              <w:t>Kohde</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3C8AC0CC" w14:textId="77777777" w:rsidR="008F28BF" w:rsidRDefault="00296299">
            <w:pPr>
              <w:pStyle w:val="P68B1DB1-Normal69"/>
              <w:spacing w:line="240" w:lineRule="auto"/>
              <w:jc w:val="center"/>
              <w:rPr>
                <w:rFonts w:eastAsia="Times New Roman"/>
                <w:noProof/>
              </w:rPr>
            </w:pPr>
            <w:r>
              <w:rPr>
                <w:noProof/>
              </w:rPr>
              <w:t xml:space="preserve">Kattavuuden loppuun saattaminen 67,6 km:n radoilla, joilla </w:t>
            </w:r>
          </w:p>
        </w:tc>
      </w:tr>
      <w:tr w:rsidR="008F28BF" w14:paraId="55501FAC" w14:textId="77777777">
        <w:trPr>
          <w:trHeight w:val="648"/>
        </w:trPr>
        <w:tc>
          <w:tcPr>
            <w:tcW w:w="1894" w:type="dxa"/>
            <w:tcBorders>
              <w:top w:val="single" w:sz="8" w:space="0" w:color="auto"/>
              <w:left w:val="single" w:sz="8" w:space="0" w:color="auto"/>
              <w:bottom w:val="single" w:sz="8" w:space="0" w:color="auto"/>
              <w:right w:val="single" w:sz="8" w:space="0" w:color="auto"/>
            </w:tcBorders>
            <w:shd w:val="clear" w:color="auto" w:fill="C6EFCE"/>
            <w:vAlign w:val="center"/>
          </w:tcPr>
          <w:p w14:paraId="211A4286" w14:textId="77777777" w:rsidR="008F28BF" w:rsidRDefault="008F28BF">
            <w:pPr>
              <w:spacing w:before="0" w:after="0" w:line="240" w:lineRule="auto"/>
              <w:jc w:val="center"/>
              <w:rPr>
                <w:noProof/>
                <w:color w:val="006100"/>
                <w:sz w:val="20"/>
              </w:rPr>
            </w:pPr>
          </w:p>
        </w:tc>
        <w:tc>
          <w:tcPr>
            <w:tcW w:w="3655" w:type="dxa"/>
            <w:tcBorders>
              <w:top w:val="single" w:sz="8" w:space="0" w:color="auto"/>
              <w:left w:val="single" w:sz="8" w:space="0" w:color="auto"/>
              <w:bottom w:val="single" w:sz="8" w:space="0" w:color="auto"/>
              <w:right w:val="single" w:sz="8" w:space="0" w:color="auto"/>
            </w:tcBorders>
            <w:shd w:val="clear" w:color="auto" w:fill="C6EFCE"/>
            <w:vAlign w:val="center"/>
          </w:tcPr>
          <w:p w14:paraId="0776E321" w14:textId="77777777" w:rsidR="008F28BF" w:rsidRDefault="008F28BF">
            <w:pPr>
              <w:spacing w:before="0" w:after="0" w:line="240" w:lineRule="auto"/>
              <w:jc w:val="center"/>
              <w:rPr>
                <w:rFonts w:eastAsia="Times New Roman"/>
                <w:noProof/>
                <w:color w:val="006100"/>
                <w:sz w:val="20"/>
                <w:szCs w:val="20"/>
              </w:rPr>
            </w:pPr>
          </w:p>
        </w:tc>
        <w:tc>
          <w:tcPr>
            <w:tcW w:w="1761"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76F4114C" w14:textId="77777777" w:rsidR="008F28BF" w:rsidRDefault="00296299">
            <w:pPr>
              <w:pStyle w:val="P68B1DB1-Normal66"/>
              <w:spacing w:before="0" w:after="0" w:line="240" w:lineRule="auto"/>
              <w:jc w:val="center"/>
              <w:rPr>
                <w:noProof/>
              </w:rPr>
            </w:pPr>
            <w:r>
              <w:rPr>
                <w:noProof/>
              </w:rPr>
              <w:t>Maksuerän määrä</w:t>
            </w:r>
          </w:p>
        </w:tc>
        <w:tc>
          <w:tcPr>
            <w:tcW w:w="3073" w:type="dxa"/>
            <w:tcBorders>
              <w:top w:val="single" w:sz="8" w:space="0" w:color="auto"/>
              <w:left w:val="single" w:sz="8" w:space="0" w:color="auto"/>
              <w:bottom w:val="single" w:sz="8" w:space="0" w:color="auto"/>
              <w:right w:val="single" w:sz="8" w:space="0" w:color="auto"/>
            </w:tcBorders>
            <w:shd w:val="clear" w:color="auto" w:fill="C6EFCE"/>
            <w:vAlign w:val="center"/>
            <w:hideMark/>
          </w:tcPr>
          <w:p w14:paraId="0C48862D" w14:textId="77777777" w:rsidR="008F28BF" w:rsidRDefault="00296299">
            <w:pPr>
              <w:pStyle w:val="P68B1DB1-Normal64"/>
              <w:spacing w:before="0" w:after="0" w:line="240" w:lineRule="auto"/>
              <w:jc w:val="center"/>
              <w:rPr>
                <w:b/>
                <w:bCs/>
                <w:noProof/>
              </w:rPr>
            </w:pPr>
            <w:r>
              <w:rPr>
                <w:b/>
                <w:noProof/>
              </w:rPr>
              <w:t>YHTEENSÄ 1132725968</w:t>
            </w:r>
            <w:r>
              <w:rPr>
                <w:noProof/>
              </w:rPr>
              <w:t xml:space="preserve"> EUROA </w:t>
            </w:r>
          </w:p>
        </w:tc>
      </w:tr>
    </w:tbl>
    <w:p w14:paraId="5C96164B" w14:textId="3D5DD641" w:rsidR="008F28BF" w:rsidRDefault="00296299">
      <w:pPr>
        <w:rPr>
          <w:noProof/>
        </w:rPr>
      </w:pPr>
      <w:r>
        <w:rPr>
          <w:noProof/>
        </w:rPr>
        <w:br w:type="page"/>
      </w:r>
    </w:p>
    <w:p w14:paraId="3D098C4E" w14:textId="3BF17D79" w:rsidR="008F28BF" w:rsidRDefault="00296299">
      <w:pPr>
        <w:pStyle w:val="P68B1DB1-Normal27"/>
        <w:spacing w:before="0" w:after="0" w:line="240" w:lineRule="auto"/>
        <w:rPr>
          <w:noProof/>
        </w:rPr>
      </w:pPr>
      <w:r>
        <w:rPr>
          <w:noProof/>
          <w:sz w:val="28"/>
          <w:szCs w:val="28"/>
        </w:rPr>
        <w:t xml:space="preserve">2. </w:t>
      </w:r>
      <w:r w:rsidR="002E59E1" w:rsidRPr="002E59E1">
        <w:rPr>
          <w:noProof/>
          <w:sz w:val="28"/>
          <w:szCs w:val="28"/>
        </w:rPr>
        <w:t>Lainat</w:t>
      </w:r>
    </w:p>
    <w:p w14:paraId="6DD196E1" w14:textId="47197F76" w:rsidR="008F28BF" w:rsidRDefault="008F28BF">
      <w:pPr>
        <w:spacing w:before="0" w:after="0" w:line="240" w:lineRule="auto"/>
        <w:rPr>
          <w:rFonts w:eastAsia="Times New Roman"/>
          <w:noProof/>
          <w:sz w:val="20"/>
          <w:szCs w:val="20"/>
        </w:rPr>
      </w:pPr>
    </w:p>
    <w:p w14:paraId="272935E6" w14:textId="7E7B493E" w:rsidR="008F28BF" w:rsidRDefault="00296299">
      <w:pPr>
        <w:pStyle w:val="FooterText"/>
        <w:rPr>
          <w:noProof/>
        </w:rPr>
      </w:pPr>
      <w:r>
        <w:rPr>
          <w:noProof/>
        </w:rPr>
        <w:t>Edellä 2 a artiklan 2 kohdassa tarkoitetut erät on järjestettävä seuraavasti:</w:t>
      </w:r>
    </w:p>
    <w:p w14:paraId="3F7C2906" w14:textId="0FD7AA27" w:rsidR="008F28BF" w:rsidRDefault="008F28BF">
      <w:pPr>
        <w:spacing w:before="0" w:after="0" w:line="240" w:lineRule="auto"/>
        <w:rPr>
          <w:rFonts w:eastAsia="Times New Roman"/>
          <w:noProof/>
          <w:sz w:val="20"/>
          <w:szCs w:val="20"/>
        </w:rPr>
      </w:pPr>
    </w:p>
    <w:p w14:paraId="58655F31" w14:textId="450FA42A" w:rsidR="008F28BF" w:rsidRDefault="00296299">
      <w:pPr>
        <w:pStyle w:val="FooterText"/>
        <w:rPr>
          <w:noProof/>
        </w:rPr>
      </w:pPr>
      <w:r>
        <w:rPr>
          <w:noProof/>
        </w:rPr>
        <w:t>2.1. Ensimmäinen erä (lainatuki):</w:t>
      </w:r>
    </w:p>
    <w:p w14:paraId="50BFEACE" w14:textId="0FD7AA27" w:rsidR="008F28BF" w:rsidRDefault="008F28BF">
      <w:pPr>
        <w:spacing w:before="0" w:after="0" w:line="240" w:lineRule="auto"/>
        <w:rPr>
          <w:rFonts w:eastAsia="Times New Roman"/>
          <w:noProof/>
          <w:color w:val="006100"/>
          <w:sz w:val="20"/>
          <w:szCs w:val="20"/>
        </w:rPr>
      </w:pPr>
    </w:p>
    <w:tbl>
      <w:tblPr>
        <w:tblW w:w="0" w:type="auto"/>
        <w:tblInd w:w="-601" w:type="dxa"/>
        <w:tblLook w:val="04A0" w:firstRow="1" w:lastRow="0" w:firstColumn="1" w:lastColumn="0" w:noHBand="0" w:noVBand="1"/>
      </w:tblPr>
      <w:tblGrid>
        <w:gridCol w:w="1251"/>
        <w:gridCol w:w="3817"/>
        <w:gridCol w:w="1939"/>
        <w:gridCol w:w="3213"/>
      </w:tblGrid>
      <w:tr w:rsidR="008F28BF" w14:paraId="24A69D23" w14:textId="77777777">
        <w:trPr>
          <w:trHeight w:val="825"/>
        </w:trPr>
        <w:tc>
          <w:tcPr>
            <w:tcW w:w="1276" w:type="dxa"/>
            <w:tcBorders>
              <w:top w:val="single" w:sz="8" w:space="0" w:color="auto"/>
              <w:left w:val="single" w:sz="8" w:space="0" w:color="auto"/>
              <w:bottom w:val="single" w:sz="8" w:space="0" w:color="auto"/>
              <w:right w:val="single" w:sz="8" w:space="0" w:color="auto"/>
            </w:tcBorders>
            <w:shd w:val="clear" w:color="auto" w:fill="BDD7EE"/>
            <w:vAlign w:val="center"/>
          </w:tcPr>
          <w:p w14:paraId="09CB67FE" w14:textId="77777777" w:rsidR="008F28BF" w:rsidRDefault="00296299">
            <w:pPr>
              <w:pStyle w:val="P68B1DB1-Normal62"/>
              <w:spacing w:before="0" w:after="0" w:line="240" w:lineRule="auto"/>
              <w:jc w:val="center"/>
              <w:rPr>
                <w:noProof/>
                <w:color w:val="006100"/>
                <w:sz w:val="20"/>
                <w:szCs w:val="20"/>
              </w:rPr>
            </w:pPr>
            <w:r>
              <w:rPr>
                <w:noProof/>
              </w:rPr>
              <w:t>Juokseva numero</w:t>
            </w:r>
          </w:p>
        </w:tc>
        <w:tc>
          <w:tcPr>
            <w:tcW w:w="3969" w:type="dxa"/>
            <w:tcBorders>
              <w:top w:val="single" w:sz="8" w:space="0" w:color="auto"/>
              <w:left w:val="nil"/>
              <w:bottom w:val="single" w:sz="8" w:space="0" w:color="auto"/>
              <w:right w:val="single" w:sz="8" w:space="0" w:color="auto"/>
            </w:tcBorders>
            <w:shd w:val="clear" w:color="auto" w:fill="BDD7EE"/>
            <w:vAlign w:val="center"/>
          </w:tcPr>
          <w:p w14:paraId="5C4F0FFD" w14:textId="77777777" w:rsidR="008F28BF" w:rsidRDefault="00296299">
            <w:pPr>
              <w:pStyle w:val="P68B1DB1-Normal62"/>
              <w:spacing w:before="0" w:after="0" w:line="240" w:lineRule="auto"/>
              <w:jc w:val="center"/>
              <w:rPr>
                <w:noProof/>
                <w:color w:val="006100"/>
                <w:sz w:val="20"/>
                <w:szCs w:val="20"/>
              </w:rPr>
            </w:pPr>
            <w:r>
              <w:rPr>
                <w:noProof/>
              </w:rPr>
              <w:t>Toimenpide (uudistus tai investointi)</w:t>
            </w:r>
          </w:p>
        </w:tc>
        <w:tc>
          <w:tcPr>
            <w:tcW w:w="1843" w:type="dxa"/>
            <w:tcBorders>
              <w:top w:val="single" w:sz="8" w:space="0" w:color="auto"/>
              <w:left w:val="nil"/>
              <w:bottom w:val="single" w:sz="8" w:space="0" w:color="auto"/>
              <w:right w:val="single" w:sz="8" w:space="0" w:color="auto"/>
            </w:tcBorders>
            <w:shd w:val="clear" w:color="auto" w:fill="BDD7EE"/>
            <w:vAlign w:val="center"/>
          </w:tcPr>
          <w:p w14:paraId="30F79D1C" w14:textId="77777777" w:rsidR="008F28BF" w:rsidRDefault="00296299">
            <w:pPr>
              <w:pStyle w:val="P68B1DB1-Normal62"/>
              <w:spacing w:before="0" w:after="0" w:line="240" w:lineRule="auto"/>
              <w:jc w:val="center"/>
              <w:rPr>
                <w:noProof/>
                <w:color w:val="006100"/>
                <w:sz w:val="20"/>
                <w:szCs w:val="20"/>
              </w:rPr>
            </w:pPr>
            <w:r>
              <w:rPr>
                <w:noProof/>
              </w:rPr>
              <w:t>Välitavoite/tavoite</w:t>
            </w:r>
          </w:p>
        </w:tc>
        <w:tc>
          <w:tcPr>
            <w:tcW w:w="3402" w:type="dxa"/>
            <w:tcBorders>
              <w:top w:val="single" w:sz="8" w:space="0" w:color="auto"/>
              <w:left w:val="nil"/>
              <w:bottom w:val="single" w:sz="8" w:space="0" w:color="auto"/>
              <w:right w:val="single" w:sz="8" w:space="0" w:color="auto"/>
            </w:tcBorders>
            <w:shd w:val="clear" w:color="auto" w:fill="BDD7EE"/>
            <w:vAlign w:val="center"/>
          </w:tcPr>
          <w:p w14:paraId="1C491FFA" w14:textId="77777777" w:rsidR="008F28BF" w:rsidRDefault="00296299">
            <w:pPr>
              <w:pStyle w:val="P68B1DB1-Normal62"/>
              <w:spacing w:before="0" w:after="0" w:line="240" w:lineRule="auto"/>
              <w:jc w:val="center"/>
              <w:rPr>
                <w:noProof/>
                <w:color w:val="006100"/>
                <w:sz w:val="20"/>
                <w:szCs w:val="20"/>
              </w:rPr>
            </w:pPr>
            <w:r>
              <w:rPr>
                <w:noProof/>
              </w:rPr>
              <w:t>Nimi</w:t>
            </w:r>
          </w:p>
        </w:tc>
      </w:tr>
      <w:tr w:rsidR="008F28BF" w14:paraId="729F6395" w14:textId="77777777">
        <w:trPr>
          <w:trHeight w:val="1185"/>
        </w:trPr>
        <w:tc>
          <w:tcPr>
            <w:tcW w:w="1276"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57D6C67E" w14:textId="282D980D" w:rsidR="008F28BF" w:rsidRDefault="00296299">
            <w:pPr>
              <w:pStyle w:val="P68B1DB1-Normal64"/>
              <w:spacing w:before="0" w:after="0" w:line="240" w:lineRule="auto"/>
              <w:jc w:val="center"/>
              <w:rPr>
                <w:noProof/>
              </w:rPr>
            </w:pPr>
            <w:r>
              <w:rPr>
                <w:noProof/>
              </w:rPr>
              <w:t>247</w:t>
            </w:r>
          </w:p>
        </w:tc>
        <w:tc>
          <w:tcPr>
            <w:tcW w:w="3969" w:type="dxa"/>
            <w:tcBorders>
              <w:top w:val="nil"/>
              <w:left w:val="nil"/>
              <w:bottom w:val="single" w:sz="8" w:space="0" w:color="000000" w:themeColor="text1"/>
              <w:right w:val="single" w:sz="8" w:space="0" w:color="000000" w:themeColor="text1"/>
            </w:tcBorders>
            <w:shd w:val="clear" w:color="auto" w:fill="C6EFCE"/>
            <w:vAlign w:val="center"/>
          </w:tcPr>
          <w:p w14:paraId="19209C90" w14:textId="21EFAB74" w:rsidR="008F28BF" w:rsidRDefault="00296299">
            <w:pPr>
              <w:pStyle w:val="P68B1DB1-Normal64"/>
              <w:spacing w:before="0" w:after="0" w:line="240" w:lineRule="auto"/>
              <w:jc w:val="center"/>
              <w:rPr>
                <w:noProof/>
              </w:rPr>
            </w:pPr>
            <w:r>
              <w:rPr>
                <w:noProof/>
              </w:rPr>
              <w:t>C1.2: Julkishallinnon digitaaliset järjestelmät—</w:t>
            </w:r>
          </w:p>
          <w:p w14:paraId="43E65639" w14:textId="7B3BA5D6" w:rsidR="008F28BF" w:rsidRDefault="00296299">
            <w:pPr>
              <w:pStyle w:val="P68B1DB1-Normal64"/>
              <w:spacing w:before="0" w:after="0" w:line="240" w:lineRule="auto"/>
              <w:jc w:val="center"/>
              <w:rPr>
                <w:noProof/>
              </w:rPr>
            </w:pPr>
            <w:r>
              <w:rPr>
                <w:noProof/>
              </w:rPr>
              <w:t xml:space="preserve">Investoinnit kyberturvallisuusinvestointeihin </w:t>
            </w:r>
          </w:p>
        </w:tc>
        <w:tc>
          <w:tcPr>
            <w:tcW w:w="1843" w:type="dxa"/>
            <w:tcBorders>
              <w:top w:val="nil"/>
              <w:left w:val="nil"/>
              <w:bottom w:val="single" w:sz="8" w:space="0" w:color="000000" w:themeColor="text1"/>
              <w:right w:val="single" w:sz="8" w:space="0" w:color="000000" w:themeColor="text1"/>
            </w:tcBorders>
            <w:shd w:val="clear" w:color="auto" w:fill="C6EFCE"/>
            <w:vAlign w:val="center"/>
          </w:tcPr>
          <w:p w14:paraId="5C24DB6C" w14:textId="0FA7AEDB" w:rsidR="008F28BF" w:rsidRDefault="00296299">
            <w:pPr>
              <w:pStyle w:val="P68B1DB1-Normal64"/>
              <w:spacing w:before="0" w:after="0" w:line="240" w:lineRule="auto"/>
              <w:jc w:val="center"/>
              <w:rPr>
                <w:noProof/>
              </w:rPr>
            </w:pPr>
            <w:r>
              <w:rPr>
                <w:noProof/>
              </w:rPr>
              <w:t xml:space="preserve">Virstanpylväs </w:t>
            </w:r>
          </w:p>
        </w:tc>
        <w:tc>
          <w:tcPr>
            <w:tcW w:w="3402" w:type="dxa"/>
            <w:tcBorders>
              <w:top w:val="nil"/>
              <w:left w:val="nil"/>
              <w:bottom w:val="single" w:sz="4" w:space="0" w:color="000000" w:themeColor="text1"/>
              <w:right w:val="single" w:sz="8" w:space="0" w:color="000000" w:themeColor="text1"/>
            </w:tcBorders>
            <w:shd w:val="clear" w:color="auto" w:fill="C6EFCE"/>
            <w:vAlign w:val="center"/>
          </w:tcPr>
          <w:p w14:paraId="68D7E8B8" w14:textId="3A55F263" w:rsidR="008F28BF" w:rsidRDefault="00296299">
            <w:pPr>
              <w:pStyle w:val="P68B1DB1-Normal64"/>
              <w:spacing w:before="0" w:after="0" w:line="240" w:lineRule="auto"/>
              <w:jc w:val="center"/>
              <w:rPr>
                <w:noProof/>
              </w:rPr>
            </w:pPr>
            <w:r>
              <w:rPr>
                <w:noProof/>
              </w:rPr>
              <w:t>Tietojärjestelmien vahvistamista kyberturvallisuudesta annetun lain N:o 181/2014 Kok. mukaisesti koskevan ehdotuspyynnön julkaiseminen</w:t>
            </w:r>
          </w:p>
        </w:tc>
      </w:tr>
      <w:tr w:rsidR="008F28BF" w14:paraId="1D142843"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19C57BD7" w14:textId="0A1B9C82" w:rsidR="008F28BF" w:rsidRDefault="00296299">
            <w:pPr>
              <w:pStyle w:val="P68B1DB1-Normal64"/>
              <w:spacing w:line="240" w:lineRule="auto"/>
              <w:jc w:val="center"/>
              <w:rPr>
                <w:noProof/>
              </w:rPr>
            </w:pPr>
            <w:r>
              <w:rPr>
                <w:noProof/>
              </w:rPr>
              <w:t>254</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463E78E8" w14:textId="740D3571" w:rsidR="008F28BF" w:rsidRDefault="00296299">
            <w:pPr>
              <w:pStyle w:val="P68B1DB1-Normal64"/>
              <w:spacing w:before="0" w:after="0" w:line="240" w:lineRule="auto"/>
              <w:jc w:val="center"/>
              <w:rPr>
                <w:noProof/>
              </w:rPr>
            </w:pPr>
            <w:r>
              <w:rPr>
                <w:noProof/>
              </w:rPr>
              <w:t>C1.5: Yritysten digitaalinen muutos – Investointi 4: Mikroelektroniikkaa ja viestintäteknologiaa koskevat IPCEI-hankkeet</w:t>
            </w:r>
          </w:p>
        </w:tc>
        <w:tc>
          <w:tcPr>
            <w:tcW w:w="1273" w:type="dxa"/>
            <w:tcBorders>
              <w:top w:val="nil"/>
              <w:left w:val="single" w:sz="8" w:space="0" w:color="auto"/>
              <w:bottom w:val="single" w:sz="4" w:space="0" w:color="000000" w:themeColor="text1"/>
              <w:right w:val="single" w:sz="8" w:space="0" w:color="000000" w:themeColor="text1"/>
            </w:tcBorders>
            <w:shd w:val="clear" w:color="auto" w:fill="C6EFCE"/>
            <w:vAlign w:val="center"/>
          </w:tcPr>
          <w:p w14:paraId="1A0B09E0" w14:textId="4D6A1447" w:rsidR="008F28BF" w:rsidRDefault="00296299">
            <w:pPr>
              <w:pStyle w:val="P68B1DB1-Normal64"/>
              <w:spacing w:before="0" w:after="0" w:line="240" w:lineRule="auto"/>
              <w:jc w:val="center"/>
              <w:rPr>
                <w:noProof/>
              </w:rPr>
            </w:pPr>
            <w:r>
              <w:rPr>
                <w:noProof/>
              </w:rPr>
              <w:t>Virstanpylväs</w:t>
            </w:r>
          </w:p>
        </w:tc>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37AEB2CF" w14:textId="01F5F44B" w:rsidR="008F28BF" w:rsidRDefault="00296299">
            <w:pPr>
              <w:pStyle w:val="P68B1DB1-Normal64"/>
              <w:spacing w:before="0" w:after="0" w:line="240" w:lineRule="auto"/>
              <w:jc w:val="center"/>
              <w:rPr>
                <w:noProof/>
              </w:rPr>
            </w:pPr>
            <w:r>
              <w:rPr>
                <w:noProof/>
              </w:rPr>
              <w:t>Avustussopimusten allekirjoitus</w:t>
            </w:r>
          </w:p>
        </w:tc>
      </w:tr>
      <w:tr w:rsidR="008F28BF" w14:paraId="0D77BC67" w14:textId="77777777">
        <w:trPr>
          <w:trHeight w:val="795"/>
        </w:trPr>
        <w:tc>
          <w:tcPr>
            <w:tcW w:w="1273" w:type="dxa"/>
            <w:tcBorders>
              <w:top w:val="single" w:sz="4" w:space="0" w:color="000000" w:themeColor="text1"/>
              <w:left w:val="single" w:sz="8" w:space="0" w:color="auto"/>
              <w:bottom w:val="single" w:sz="4" w:space="0" w:color="000000" w:themeColor="text1"/>
              <w:right w:val="single" w:sz="8" w:space="0" w:color="000000" w:themeColor="text1"/>
            </w:tcBorders>
            <w:shd w:val="clear" w:color="auto" w:fill="C6EFCE"/>
            <w:vAlign w:val="center"/>
          </w:tcPr>
          <w:p w14:paraId="50A92495" w14:textId="4CF06B22" w:rsidR="008F28BF" w:rsidRDefault="008F28BF">
            <w:pPr>
              <w:spacing w:before="0" w:after="0" w:line="240" w:lineRule="auto"/>
              <w:jc w:val="center"/>
              <w:rPr>
                <w:rFonts w:eastAsia="Times New Roman"/>
                <w:noProof/>
                <w:color w:val="006100"/>
                <w:sz w:val="20"/>
                <w:szCs w:val="20"/>
              </w:rPr>
            </w:pPr>
          </w:p>
        </w:tc>
        <w:tc>
          <w:tcPr>
            <w:tcW w:w="3843"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5BD2FB93" w14:textId="134A592E" w:rsidR="008F28BF" w:rsidRDefault="008F28BF">
            <w:pPr>
              <w:spacing w:before="0" w:after="0" w:line="240" w:lineRule="auto"/>
              <w:jc w:val="center"/>
              <w:rPr>
                <w:rFonts w:eastAsia="Times New Roman"/>
                <w:noProof/>
                <w:color w:val="006100"/>
                <w:sz w:val="20"/>
                <w:szCs w:val="20"/>
              </w:rPr>
            </w:pPr>
          </w:p>
        </w:tc>
        <w:tc>
          <w:tcPr>
            <w:tcW w:w="1809" w:type="dxa"/>
            <w:tcBorders>
              <w:top w:val="single" w:sz="4" w:space="0" w:color="000000" w:themeColor="text1"/>
              <w:left w:val="nil"/>
              <w:bottom w:val="single" w:sz="8" w:space="0" w:color="000000" w:themeColor="text1"/>
              <w:right w:val="single" w:sz="8" w:space="0" w:color="000000" w:themeColor="text1"/>
            </w:tcBorders>
            <w:shd w:val="clear" w:color="auto" w:fill="C6EFCE"/>
            <w:vAlign w:val="center"/>
          </w:tcPr>
          <w:p w14:paraId="2F0EA95D" w14:textId="585EC65F" w:rsidR="008F28BF" w:rsidRDefault="00296299">
            <w:pPr>
              <w:pStyle w:val="P68B1DB1-Normal66"/>
              <w:spacing w:before="0" w:after="0" w:line="240" w:lineRule="auto"/>
              <w:jc w:val="center"/>
              <w:rPr>
                <w:noProof/>
              </w:rPr>
            </w:pPr>
            <w:r>
              <w:rPr>
                <w:noProof/>
              </w:rPr>
              <w:t>Erän suuruus</w:t>
            </w:r>
          </w:p>
        </w:tc>
        <w:tc>
          <w:tcPr>
            <w:tcW w:w="3295" w:type="dxa"/>
            <w:tcBorders>
              <w:top w:val="single" w:sz="4" w:space="0" w:color="000000" w:themeColor="text1"/>
              <w:left w:val="nil"/>
              <w:bottom w:val="single" w:sz="4" w:space="0" w:color="000000" w:themeColor="text1"/>
              <w:right w:val="single" w:sz="8" w:space="0" w:color="000000" w:themeColor="text1"/>
            </w:tcBorders>
            <w:shd w:val="clear" w:color="auto" w:fill="C6EFCE"/>
            <w:vAlign w:val="center"/>
          </w:tcPr>
          <w:p w14:paraId="09B0DEC9" w14:textId="70755785" w:rsidR="008F28BF" w:rsidRDefault="00296299">
            <w:pPr>
              <w:pStyle w:val="P68B1DB1-Normal64"/>
              <w:spacing w:before="0" w:after="0" w:line="240" w:lineRule="auto"/>
              <w:jc w:val="center"/>
              <w:rPr>
                <w:b/>
                <w:noProof/>
              </w:rPr>
            </w:pPr>
            <w:r>
              <w:rPr>
                <w:b/>
                <w:noProof/>
              </w:rPr>
              <w:t>YHTEENSÄ</w:t>
            </w:r>
            <w:r>
              <w:rPr>
                <w:noProof/>
              </w:rPr>
              <w:t xml:space="preserve">  </w:t>
            </w:r>
            <w:r>
              <w:rPr>
                <w:b/>
                <w:noProof/>
              </w:rPr>
              <w:t>190898548</w:t>
            </w:r>
            <w:r>
              <w:rPr>
                <w:noProof/>
              </w:rPr>
              <w:t xml:space="preserve"> </w:t>
            </w:r>
            <w:r>
              <w:rPr>
                <w:b/>
                <w:noProof/>
              </w:rPr>
              <w:t>EUROA</w:t>
            </w:r>
          </w:p>
        </w:tc>
      </w:tr>
    </w:tbl>
    <w:p w14:paraId="053474B5" w14:textId="4296E6AB" w:rsidR="008F28BF" w:rsidRDefault="008F28BF">
      <w:pPr>
        <w:spacing w:before="0" w:after="0" w:line="240" w:lineRule="auto"/>
        <w:rPr>
          <w:rFonts w:eastAsia="Times New Roman"/>
          <w:noProof/>
          <w:color w:val="006100"/>
          <w:sz w:val="20"/>
          <w:szCs w:val="20"/>
        </w:rPr>
      </w:pPr>
    </w:p>
    <w:p w14:paraId="5C04509E" w14:textId="0419B2CF" w:rsidR="008F28BF" w:rsidRDefault="00296299">
      <w:pPr>
        <w:pStyle w:val="FooterText"/>
        <w:rPr>
          <w:noProof/>
        </w:rPr>
      </w:pPr>
      <w:r>
        <w:rPr>
          <w:noProof/>
        </w:rPr>
        <w:t>2.2. Toinen erä (lainatuki):</w:t>
      </w:r>
    </w:p>
    <w:p w14:paraId="2C95AE9E" w14:textId="77777777" w:rsidR="008F28BF" w:rsidRDefault="008F28BF">
      <w:pPr>
        <w:spacing w:before="0" w:after="0" w:line="240" w:lineRule="auto"/>
        <w:jc w:val="center"/>
        <w:rPr>
          <w:rFonts w:eastAsia="Times New Roman"/>
          <w:noProof/>
          <w:color w:val="006100"/>
          <w:sz w:val="20"/>
          <w:szCs w:val="20"/>
        </w:rPr>
      </w:pPr>
    </w:p>
    <w:tbl>
      <w:tblPr>
        <w:tblW w:w="1037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0"/>
        <w:gridCol w:w="3827"/>
        <w:gridCol w:w="1843"/>
        <w:gridCol w:w="3402"/>
      </w:tblGrid>
      <w:tr w:rsidR="008F28BF" w14:paraId="04014F4A" w14:textId="77777777">
        <w:trPr>
          <w:trHeight w:val="825"/>
        </w:trPr>
        <w:tc>
          <w:tcPr>
            <w:tcW w:w="1300" w:type="dxa"/>
            <w:shd w:val="clear" w:color="auto" w:fill="BDD7EE"/>
            <w:vAlign w:val="center"/>
          </w:tcPr>
          <w:p w14:paraId="0558A87C" w14:textId="77777777" w:rsidR="008F28BF" w:rsidRDefault="00296299">
            <w:pPr>
              <w:pStyle w:val="P68B1DB1-Normal70"/>
              <w:spacing w:before="0" w:after="0" w:line="240" w:lineRule="auto"/>
              <w:jc w:val="center"/>
              <w:rPr>
                <w:bCs/>
                <w:noProof/>
              </w:rPr>
            </w:pPr>
            <w:r>
              <w:rPr>
                <w:noProof/>
              </w:rPr>
              <w:t>Juokseva numero</w:t>
            </w:r>
          </w:p>
        </w:tc>
        <w:tc>
          <w:tcPr>
            <w:tcW w:w="3827" w:type="dxa"/>
            <w:shd w:val="clear" w:color="auto" w:fill="BDD7EE"/>
            <w:vAlign w:val="center"/>
          </w:tcPr>
          <w:p w14:paraId="354462A8" w14:textId="77777777" w:rsidR="008F28BF" w:rsidRDefault="00296299">
            <w:pPr>
              <w:pStyle w:val="P68B1DB1-Normal70"/>
              <w:spacing w:before="0" w:after="0" w:line="240" w:lineRule="auto"/>
              <w:jc w:val="center"/>
              <w:rPr>
                <w:bCs/>
                <w:noProof/>
              </w:rPr>
            </w:pPr>
            <w:r>
              <w:rPr>
                <w:noProof/>
              </w:rPr>
              <w:t>Toimenpide (uudistus tai investointi)</w:t>
            </w:r>
          </w:p>
        </w:tc>
        <w:tc>
          <w:tcPr>
            <w:tcW w:w="1843" w:type="dxa"/>
            <w:shd w:val="clear" w:color="auto" w:fill="BDD7EE"/>
            <w:vAlign w:val="center"/>
          </w:tcPr>
          <w:p w14:paraId="1B89970F" w14:textId="77777777" w:rsidR="008F28BF" w:rsidRDefault="00296299">
            <w:pPr>
              <w:pStyle w:val="P68B1DB1-Normal70"/>
              <w:spacing w:before="0" w:after="0" w:line="240" w:lineRule="auto"/>
              <w:jc w:val="center"/>
              <w:rPr>
                <w:bCs/>
                <w:noProof/>
              </w:rPr>
            </w:pPr>
            <w:r>
              <w:rPr>
                <w:noProof/>
              </w:rPr>
              <w:t>Välitavoite/tavoite</w:t>
            </w:r>
          </w:p>
        </w:tc>
        <w:tc>
          <w:tcPr>
            <w:tcW w:w="3402" w:type="dxa"/>
            <w:shd w:val="clear" w:color="auto" w:fill="BDD7EE"/>
            <w:vAlign w:val="center"/>
          </w:tcPr>
          <w:p w14:paraId="0874CDA1" w14:textId="77777777" w:rsidR="008F28BF" w:rsidRDefault="00296299">
            <w:pPr>
              <w:pStyle w:val="P68B1DB1-Normal70"/>
              <w:spacing w:before="0" w:after="0" w:line="240" w:lineRule="auto"/>
              <w:jc w:val="center"/>
              <w:rPr>
                <w:bCs/>
                <w:noProof/>
              </w:rPr>
            </w:pPr>
            <w:r>
              <w:rPr>
                <w:noProof/>
              </w:rPr>
              <w:t>Nimi</w:t>
            </w:r>
          </w:p>
        </w:tc>
      </w:tr>
      <w:tr w:rsidR="008F28BF" w14:paraId="5652813B" w14:textId="77777777">
        <w:trPr>
          <w:trHeight w:val="795"/>
        </w:trPr>
        <w:tc>
          <w:tcPr>
            <w:tcW w:w="1300" w:type="dxa"/>
            <w:shd w:val="clear" w:color="auto" w:fill="C6EFCE"/>
            <w:vAlign w:val="center"/>
            <w:hideMark/>
          </w:tcPr>
          <w:p w14:paraId="414B8D65" w14:textId="77777777" w:rsidR="008F28BF" w:rsidRDefault="00296299">
            <w:pPr>
              <w:pStyle w:val="P68B1DB1-Normal64"/>
              <w:spacing w:before="0" w:after="0" w:line="240" w:lineRule="auto"/>
              <w:jc w:val="center"/>
              <w:rPr>
                <w:noProof/>
              </w:rPr>
            </w:pPr>
            <w:r>
              <w:rPr>
                <w:noProof/>
              </w:rPr>
              <w:t>264</w:t>
            </w:r>
          </w:p>
        </w:tc>
        <w:tc>
          <w:tcPr>
            <w:tcW w:w="3827" w:type="dxa"/>
            <w:shd w:val="clear" w:color="auto" w:fill="C6EFCE"/>
            <w:vAlign w:val="center"/>
            <w:hideMark/>
          </w:tcPr>
          <w:p w14:paraId="0A7C286C" w14:textId="77777777" w:rsidR="008F28BF" w:rsidRDefault="00296299">
            <w:pPr>
              <w:pStyle w:val="P68B1DB1-Normal64"/>
              <w:spacing w:before="0" w:after="0" w:line="240" w:lineRule="auto"/>
              <w:jc w:val="center"/>
              <w:rPr>
                <w:noProof/>
              </w:rPr>
            </w:pPr>
            <w:r>
              <w:rPr>
                <w:noProof/>
              </w:rPr>
              <w:t xml:space="preserve">C 2.10: Kohtuuhintainen asuminen – Investointi 1: </w:t>
            </w:r>
          </w:p>
          <w:p w14:paraId="58276AB5" w14:textId="77777777" w:rsidR="008F28BF" w:rsidRDefault="00296299">
            <w:pPr>
              <w:pStyle w:val="P68B1DB1-Normal64"/>
              <w:spacing w:before="0" w:after="0" w:line="240" w:lineRule="auto"/>
              <w:jc w:val="center"/>
              <w:rPr>
                <w:noProof/>
              </w:rPr>
            </w:pPr>
            <w:r>
              <w:rPr>
                <w:noProof/>
              </w:rPr>
              <w:t xml:space="preserve">Edullisin ehdoin myönnettävä lainajärjestely </w:t>
            </w:r>
          </w:p>
        </w:tc>
        <w:tc>
          <w:tcPr>
            <w:tcW w:w="1843" w:type="dxa"/>
            <w:shd w:val="clear" w:color="auto" w:fill="C6EFCE"/>
            <w:vAlign w:val="center"/>
            <w:hideMark/>
          </w:tcPr>
          <w:p w14:paraId="7B3599C9" w14:textId="77777777" w:rsidR="008F28BF" w:rsidRDefault="00296299">
            <w:pPr>
              <w:pStyle w:val="P68B1DB1-Normal64"/>
              <w:spacing w:before="0" w:after="0" w:line="240" w:lineRule="auto"/>
              <w:jc w:val="center"/>
              <w:rPr>
                <w:noProof/>
              </w:rPr>
            </w:pPr>
            <w:r>
              <w:rPr>
                <w:noProof/>
              </w:rPr>
              <w:t xml:space="preserve">Virstanpylväs </w:t>
            </w:r>
          </w:p>
        </w:tc>
        <w:tc>
          <w:tcPr>
            <w:tcW w:w="3402" w:type="dxa"/>
            <w:shd w:val="clear" w:color="auto" w:fill="C6EFCE"/>
            <w:vAlign w:val="center"/>
            <w:hideMark/>
          </w:tcPr>
          <w:p w14:paraId="5259B3C5" w14:textId="77777777" w:rsidR="008F28BF" w:rsidRDefault="00296299">
            <w:pPr>
              <w:pStyle w:val="P68B1DB1-Normal64"/>
              <w:spacing w:before="0" w:after="0" w:line="240" w:lineRule="auto"/>
              <w:jc w:val="center"/>
              <w:rPr>
                <w:noProof/>
              </w:rPr>
            </w:pPr>
            <w:r>
              <w:rPr>
                <w:noProof/>
              </w:rPr>
              <w:t>Täytäntöönpanosopimus</w:t>
            </w:r>
          </w:p>
        </w:tc>
      </w:tr>
      <w:tr w:rsidR="008F28BF" w14:paraId="40203FB3" w14:textId="77777777">
        <w:trPr>
          <w:trHeight w:val="795"/>
        </w:trPr>
        <w:tc>
          <w:tcPr>
            <w:tcW w:w="1300" w:type="dxa"/>
            <w:shd w:val="clear" w:color="auto" w:fill="C6EFCE"/>
            <w:vAlign w:val="center"/>
            <w:hideMark/>
          </w:tcPr>
          <w:p w14:paraId="36348728" w14:textId="77777777" w:rsidR="008F28BF" w:rsidRDefault="00296299">
            <w:pPr>
              <w:pStyle w:val="P68B1DB1-Normal64"/>
              <w:spacing w:line="240" w:lineRule="auto"/>
              <w:jc w:val="center"/>
              <w:rPr>
                <w:noProof/>
              </w:rPr>
            </w:pPr>
            <w:r>
              <w:rPr>
                <w:noProof/>
              </w:rPr>
              <w:t>267</w:t>
            </w:r>
          </w:p>
        </w:tc>
        <w:tc>
          <w:tcPr>
            <w:tcW w:w="3827" w:type="dxa"/>
            <w:shd w:val="clear" w:color="auto" w:fill="C6EFCE"/>
            <w:vAlign w:val="center"/>
            <w:hideMark/>
          </w:tcPr>
          <w:p w14:paraId="1831D164" w14:textId="77777777" w:rsidR="008F28BF" w:rsidRDefault="00296299">
            <w:pPr>
              <w:pStyle w:val="P68B1DB1-Normal64"/>
              <w:spacing w:before="0" w:after="0" w:line="240" w:lineRule="auto"/>
              <w:jc w:val="center"/>
              <w:rPr>
                <w:noProof/>
              </w:rPr>
            </w:pPr>
            <w:r>
              <w:rPr>
                <w:noProof/>
              </w:rPr>
              <w:t xml:space="preserve">C 2.10: Kohtuuhintainen asuminen – Investointi 2:  </w:t>
            </w:r>
          </w:p>
          <w:p w14:paraId="4A3AA439" w14:textId="77777777" w:rsidR="008F28BF" w:rsidRDefault="00296299">
            <w:pPr>
              <w:pStyle w:val="P68B1DB1-Normal64"/>
              <w:spacing w:before="0" w:after="0" w:line="240" w:lineRule="auto"/>
              <w:jc w:val="center"/>
              <w:rPr>
                <w:noProof/>
              </w:rPr>
            </w:pPr>
            <w:r>
              <w:rPr>
                <w:noProof/>
              </w:rPr>
              <w:t xml:space="preserve">Etuoikeusasemaltaan huonommassa asemassa oleva lainajärjestely </w:t>
            </w:r>
          </w:p>
        </w:tc>
        <w:tc>
          <w:tcPr>
            <w:tcW w:w="1843" w:type="dxa"/>
            <w:shd w:val="clear" w:color="auto" w:fill="C6EFCE"/>
            <w:vAlign w:val="center"/>
            <w:hideMark/>
          </w:tcPr>
          <w:p w14:paraId="46BAEFB4" w14:textId="77777777" w:rsidR="008F28BF" w:rsidRDefault="00296299">
            <w:pPr>
              <w:pStyle w:val="P68B1DB1-Normal64"/>
              <w:spacing w:before="0" w:after="0" w:line="240" w:lineRule="auto"/>
              <w:jc w:val="center"/>
              <w:rPr>
                <w:noProof/>
              </w:rPr>
            </w:pPr>
            <w:r>
              <w:rPr>
                <w:noProof/>
              </w:rPr>
              <w:t xml:space="preserve">Virstanpylväs </w:t>
            </w:r>
          </w:p>
        </w:tc>
        <w:tc>
          <w:tcPr>
            <w:tcW w:w="3402" w:type="dxa"/>
            <w:shd w:val="clear" w:color="auto" w:fill="C6EFCE"/>
            <w:vAlign w:val="center"/>
            <w:hideMark/>
          </w:tcPr>
          <w:p w14:paraId="0C8AB3CC" w14:textId="77777777" w:rsidR="008F28BF" w:rsidRDefault="00296299">
            <w:pPr>
              <w:pStyle w:val="P68B1DB1-Normal64"/>
              <w:spacing w:before="0" w:after="0" w:line="240" w:lineRule="auto"/>
              <w:jc w:val="center"/>
              <w:rPr>
                <w:noProof/>
              </w:rPr>
            </w:pPr>
            <w:r>
              <w:rPr>
                <w:noProof/>
              </w:rPr>
              <w:t>Täytäntöönpanosopimus</w:t>
            </w:r>
          </w:p>
        </w:tc>
      </w:tr>
      <w:tr w:rsidR="008F28BF" w14:paraId="50A3C0B3" w14:textId="77777777">
        <w:trPr>
          <w:trHeight w:val="795"/>
        </w:trPr>
        <w:tc>
          <w:tcPr>
            <w:tcW w:w="1300" w:type="dxa"/>
            <w:shd w:val="clear" w:color="auto" w:fill="C6EFCE"/>
            <w:vAlign w:val="center"/>
            <w:hideMark/>
          </w:tcPr>
          <w:p w14:paraId="30387E69" w14:textId="77777777" w:rsidR="008F28BF" w:rsidRDefault="00296299">
            <w:pPr>
              <w:pStyle w:val="P68B1DB1-Normal64"/>
              <w:spacing w:line="240" w:lineRule="auto"/>
              <w:jc w:val="center"/>
              <w:rPr>
                <w:noProof/>
              </w:rPr>
            </w:pPr>
            <w:r>
              <w:rPr>
                <w:noProof/>
              </w:rPr>
              <w:t>270</w:t>
            </w:r>
          </w:p>
        </w:tc>
        <w:tc>
          <w:tcPr>
            <w:tcW w:w="3827" w:type="dxa"/>
            <w:shd w:val="clear" w:color="auto" w:fill="C6EFCE"/>
            <w:vAlign w:val="center"/>
            <w:hideMark/>
          </w:tcPr>
          <w:p w14:paraId="02564775" w14:textId="77777777" w:rsidR="008F28BF" w:rsidRDefault="00296299">
            <w:pPr>
              <w:pStyle w:val="P68B1DB1-Normal64"/>
              <w:spacing w:before="0" w:after="0" w:line="240" w:lineRule="auto"/>
              <w:jc w:val="center"/>
              <w:rPr>
                <w:noProof/>
              </w:rPr>
            </w:pPr>
            <w:r>
              <w:rPr>
                <w:noProof/>
              </w:rPr>
              <w:t xml:space="preserve">C 2.10: Kohtuuhintainen asuminen – Investointi 3:  </w:t>
            </w:r>
          </w:p>
          <w:p w14:paraId="430007A7" w14:textId="77777777" w:rsidR="008F28BF" w:rsidRDefault="00296299">
            <w:pPr>
              <w:pStyle w:val="P68B1DB1-Normal64"/>
              <w:spacing w:before="0" w:after="0" w:line="240" w:lineRule="auto"/>
              <w:jc w:val="center"/>
              <w:rPr>
                <w:noProof/>
              </w:rPr>
            </w:pPr>
            <w:r>
              <w:rPr>
                <w:noProof/>
              </w:rPr>
              <w:t xml:space="preserve">Yhteissijoitusväline </w:t>
            </w:r>
          </w:p>
        </w:tc>
        <w:tc>
          <w:tcPr>
            <w:tcW w:w="1843" w:type="dxa"/>
            <w:shd w:val="clear" w:color="auto" w:fill="C6EFCE"/>
            <w:vAlign w:val="center"/>
            <w:hideMark/>
          </w:tcPr>
          <w:p w14:paraId="73327BB1" w14:textId="77777777" w:rsidR="008F28BF" w:rsidRDefault="00296299">
            <w:pPr>
              <w:pStyle w:val="P68B1DB1-Normal64"/>
              <w:spacing w:before="0" w:after="0" w:line="240" w:lineRule="auto"/>
              <w:jc w:val="center"/>
              <w:rPr>
                <w:noProof/>
              </w:rPr>
            </w:pPr>
            <w:r>
              <w:rPr>
                <w:noProof/>
              </w:rPr>
              <w:t xml:space="preserve">Virstanpylväs </w:t>
            </w:r>
          </w:p>
        </w:tc>
        <w:tc>
          <w:tcPr>
            <w:tcW w:w="3402" w:type="dxa"/>
            <w:shd w:val="clear" w:color="auto" w:fill="C6EFCE"/>
            <w:vAlign w:val="center"/>
            <w:hideMark/>
          </w:tcPr>
          <w:p w14:paraId="72C026F7" w14:textId="77777777" w:rsidR="008F28BF" w:rsidRDefault="00296299">
            <w:pPr>
              <w:pStyle w:val="P68B1DB1-Normal64"/>
              <w:spacing w:before="0" w:after="0" w:line="240" w:lineRule="auto"/>
              <w:jc w:val="center"/>
              <w:rPr>
                <w:noProof/>
              </w:rPr>
            </w:pPr>
            <w:r>
              <w:rPr>
                <w:noProof/>
              </w:rPr>
              <w:t>Täytäntöönpanosopimus</w:t>
            </w:r>
          </w:p>
        </w:tc>
      </w:tr>
      <w:tr w:rsidR="008F28BF" w14:paraId="2D638E28" w14:textId="77777777">
        <w:trPr>
          <w:trHeight w:val="795"/>
        </w:trPr>
        <w:tc>
          <w:tcPr>
            <w:tcW w:w="1300" w:type="dxa"/>
            <w:shd w:val="clear" w:color="auto" w:fill="C6EFCE"/>
            <w:vAlign w:val="center"/>
          </w:tcPr>
          <w:p w14:paraId="35246D51" w14:textId="77777777" w:rsidR="008F28BF" w:rsidRDefault="008F28BF">
            <w:pPr>
              <w:spacing w:line="240" w:lineRule="auto"/>
              <w:jc w:val="center"/>
              <w:rPr>
                <w:rFonts w:eastAsia="Times New Roman"/>
                <w:noProof/>
                <w:color w:val="006100"/>
                <w:sz w:val="20"/>
                <w:szCs w:val="20"/>
              </w:rPr>
            </w:pPr>
          </w:p>
        </w:tc>
        <w:tc>
          <w:tcPr>
            <w:tcW w:w="3827" w:type="dxa"/>
            <w:shd w:val="clear" w:color="auto" w:fill="C6EFCE"/>
            <w:vAlign w:val="center"/>
          </w:tcPr>
          <w:p w14:paraId="5182918B" w14:textId="77777777" w:rsidR="008F28BF" w:rsidRDefault="008F28BF">
            <w:pPr>
              <w:spacing w:line="240" w:lineRule="auto"/>
              <w:jc w:val="center"/>
              <w:rPr>
                <w:rFonts w:eastAsia="Times New Roman"/>
                <w:noProof/>
                <w:color w:val="006100"/>
                <w:sz w:val="20"/>
                <w:szCs w:val="20"/>
              </w:rPr>
            </w:pPr>
          </w:p>
        </w:tc>
        <w:tc>
          <w:tcPr>
            <w:tcW w:w="1843" w:type="dxa"/>
            <w:shd w:val="clear" w:color="auto" w:fill="C6EFCE"/>
            <w:vAlign w:val="center"/>
            <w:hideMark/>
          </w:tcPr>
          <w:p w14:paraId="19166886" w14:textId="77777777" w:rsidR="008F28BF" w:rsidRDefault="00296299">
            <w:pPr>
              <w:pStyle w:val="P68B1DB1-Normal66"/>
              <w:spacing w:line="240" w:lineRule="auto"/>
              <w:jc w:val="center"/>
              <w:rPr>
                <w:noProof/>
              </w:rPr>
            </w:pPr>
            <w:r>
              <w:rPr>
                <w:noProof/>
              </w:rPr>
              <w:t>Erän suuruus</w:t>
            </w:r>
          </w:p>
        </w:tc>
        <w:tc>
          <w:tcPr>
            <w:tcW w:w="3402" w:type="dxa"/>
            <w:shd w:val="clear" w:color="auto" w:fill="C6EFCE"/>
            <w:vAlign w:val="center"/>
            <w:hideMark/>
          </w:tcPr>
          <w:p w14:paraId="0BB4AD28" w14:textId="77777777" w:rsidR="008F28BF" w:rsidRDefault="00296299">
            <w:pPr>
              <w:pStyle w:val="P68B1DB1-Normal64"/>
              <w:spacing w:line="240" w:lineRule="auto"/>
              <w:jc w:val="center"/>
              <w:rPr>
                <w:b/>
                <w:noProof/>
              </w:rPr>
            </w:pPr>
            <w:r>
              <w:rPr>
                <w:b/>
                <w:noProof/>
              </w:rPr>
              <w:t>YHTEENSÄ 41445759</w:t>
            </w:r>
            <w:r>
              <w:rPr>
                <w:noProof/>
              </w:rPr>
              <w:t xml:space="preserve"> EUROA </w:t>
            </w:r>
          </w:p>
        </w:tc>
      </w:tr>
    </w:tbl>
    <w:p w14:paraId="5F5157F7" w14:textId="77777777" w:rsidR="008F28BF" w:rsidRDefault="008F28BF">
      <w:pPr>
        <w:spacing w:line="240" w:lineRule="auto"/>
        <w:jc w:val="both"/>
        <w:rPr>
          <w:rFonts w:eastAsia="Times New Roman"/>
          <w:noProof/>
        </w:rPr>
      </w:pPr>
    </w:p>
    <w:p w14:paraId="4EA88ADA" w14:textId="77777777" w:rsidR="008F28BF" w:rsidRDefault="00296299">
      <w:pPr>
        <w:spacing w:line="240" w:lineRule="auto"/>
        <w:rPr>
          <w:noProof/>
        </w:rPr>
      </w:pPr>
      <w:r>
        <w:rPr>
          <w:noProof/>
        </w:rPr>
        <w:br w:type="page"/>
      </w:r>
    </w:p>
    <w:p w14:paraId="32E3AB28" w14:textId="77777777" w:rsidR="008F28BF" w:rsidRDefault="00296299">
      <w:pPr>
        <w:pStyle w:val="P68B1DB1-Normal4"/>
        <w:spacing w:before="0" w:after="0" w:line="240" w:lineRule="auto"/>
        <w:rPr>
          <w:noProof/>
        </w:rPr>
      </w:pPr>
      <w:r>
        <w:rPr>
          <w:noProof/>
        </w:rPr>
        <w:t>2.3. Kolmas erä (lainatuki):</w:t>
      </w:r>
    </w:p>
    <w:p w14:paraId="6329EED4" w14:textId="77777777" w:rsidR="008F28BF" w:rsidRDefault="008F28BF">
      <w:pPr>
        <w:spacing w:before="0" w:after="0" w:line="240" w:lineRule="auto"/>
        <w:jc w:val="center"/>
        <w:rPr>
          <w:rFonts w:eastAsia="Times New Roman"/>
          <w:noProof/>
          <w:color w:val="006100"/>
          <w:sz w:val="20"/>
          <w:szCs w:val="20"/>
        </w:rPr>
      </w:pPr>
    </w:p>
    <w:tbl>
      <w:tblPr>
        <w:tblW w:w="10372" w:type="dxa"/>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3"/>
        <w:gridCol w:w="3843"/>
        <w:gridCol w:w="1809"/>
        <w:gridCol w:w="3447"/>
      </w:tblGrid>
      <w:tr w:rsidR="008F28BF" w14:paraId="00EDB071" w14:textId="77777777">
        <w:trPr>
          <w:trHeight w:val="825"/>
        </w:trPr>
        <w:tc>
          <w:tcPr>
            <w:tcW w:w="1273" w:type="dxa"/>
            <w:shd w:val="clear" w:color="auto" w:fill="BDD7EE"/>
            <w:vAlign w:val="center"/>
            <w:hideMark/>
          </w:tcPr>
          <w:p w14:paraId="5ABC17ED" w14:textId="77777777" w:rsidR="008F28BF" w:rsidRDefault="00296299">
            <w:pPr>
              <w:pStyle w:val="P68B1DB1-Normal70"/>
              <w:spacing w:before="0" w:after="0" w:line="240" w:lineRule="auto"/>
              <w:jc w:val="center"/>
              <w:rPr>
                <w:bCs/>
                <w:noProof/>
              </w:rPr>
            </w:pPr>
            <w:r>
              <w:rPr>
                <w:noProof/>
              </w:rPr>
              <w:t>Juokseva numero</w:t>
            </w:r>
          </w:p>
        </w:tc>
        <w:tc>
          <w:tcPr>
            <w:tcW w:w="3843" w:type="dxa"/>
            <w:shd w:val="clear" w:color="auto" w:fill="BDD7EE"/>
            <w:vAlign w:val="center"/>
            <w:hideMark/>
          </w:tcPr>
          <w:p w14:paraId="7CEEC1ED" w14:textId="77777777" w:rsidR="008F28BF" w:rsidRDefault="00296299">
            <w:pPr>
              <w:pStyle w:val="P68B1DB1-Normal70"/>
              <w:spacing w:before="0" w:after="0" w:line="240" w:lineRule="auto"/>
              <w:jc w:val="center"/>
              <w:rPr>
                <w:bCs/>
                <w:noProof/>
              </w:rPr>
            </w:pPr>
            <w:r>
              <w:rPr>
                <w:noProof/>
              </w:rPr>
              <w:t>Toimenpide (uudistus tai investointi)</w:t>
            </w:r>
          </w:p>
        </w:tc>
        <w:tc>
          <w:tcPr>
            <w:tcW w:w="1809" w:type="dxa"/>
            <w:shd w:val="clear" w:color="auto" w:fill="BDD7EE"/>
            <w:vAlign w:val="center"/>
            <w:hideMark/>
          </w:tcPr>
          <w:p w14:paraId="6E929156" w14:textId="77777777" w:rsidR="008F28BF" w:rsidRDefault="00296299">
            <w:pPr>
              <w:pStyle w:val="P68B1DB1-Normal70"/>
              <w:spacing w:before="0" w:after="0" w:line="240" w:lineRule="auto"/>
              <w:jc w:val="center"/>
              <w:rPr>
                <w:bCs/>
                <w:noProof/>
              </w:rPr>
            </w:pPr>
            <w:r>
              <w:rPr>
                <w:noProof/>
              </w:rPr>
              <w:t>Välitavoite/tavoite</w:t>
            </w:r>
          </w:p>
        </w:tc>
        <w:tc>
          <w:tcPr>
            <w:tcW w:w="3447" w:type="dxa"/>
            <w:shd w:val="clear" w:color="auto" w:fill="BDD7EE"/>
            <w:vAlign w:val="center"/>
            <w:hideMark/>
          </w:tcPr>
          <w:p w14:paraId="07DE9458" w14:textId="77777777" w:rsidR="008F28BF" w:rsidRDefault="00296299">
            <w:pPr>
              <w:pStyle w:val="P68B1DB1-Normal70"/>
              <w:spacing w:before="0" w:after="0" w:line="240" w:lineRule="auto"/>
              <w:jc w:val="center"/>
              <w:rPr>
                <w:bCs/>
                <w:noProof/>
              </w:rPr>
            </w:pPr>
            <w:r>
              <w:rPr>
                <w:noProof/>
              </w:rPr>
              <w:t>Nimi</w:t>
            </w:r>
          </w:p>
        </w:tc>
      </w:tr>
      <w:tr w:rsidR="008F28BF" w14:paraId="5BA50403" w14:textId="77777777">
        <w:trPr>
          <w:trHeight w:val="1185"/>
        </w:trPr>
        <w:tc>
          <w:tcPr>
            <w:tcW w:w="1273" w:type="dxa"/>
            <w:shd w:val="clear" w:color="auto" w:fill="C6EFCE"/>
            <w:vAlign w:val="center"/>
            <w:hideMark/>
          </w:tcPr>
          <w:p w14:paraId="39968291" w14:textId="77777777" w:rsidR="008F28BF" w:rsidRDefault="00296299">
            <w:pPr>
              <w:pStyle w:val="P68B1DB1-Normal64"/>
              <w:spacing w:before="0" w:after="0" w:line="240" w:lineRule="auto"/>
              <w:jc w:val="center"/>
              <w:rPr>
                <w:noProof/>
              </w:rPr>
            </w:pPr>
            <w:r>
              <w:rPr>
                <w:noProof/>
              </w:rPr>
              <w:t>248</w:t>
            </w:r>
          </w:p>
        </w:tc>
        <w:tc>
          <w:tcPr>
            <w:tcW w:w="3843" w:type="dxa"/>
            <w:shd w:val="clear" w:color="auto" w:fill="C6EFCE"/>
            <w:vAlign w:val="center"/>
            <w:hideMark/>
          </w:tcPr>
          <w:p w14:paraId="5E1BD243" w14:textId="77777777" w:rsidR="008F28BF" w:rsidRDefault="00296299">
            <w:pPr>
              <w:pStyle w:val="P68B1DB1-Normal64"/>
              <w:spacing w:before="0" w:after="0" w:line="240" w:lineRule="auto"/>
              <w:jc w:val="center"/>
              <w:rPr>
                <w:noProof/>
              </w:rPr>
            </w:pPr>
            <w:r>
              <w:rPr>
                <w:noProof/>
              </w:rPr>
              <w:t>C 1.2: Julkishallinnon digitaaliset järjestelmät —</w:t>
            </w:r>
          </w:p>
          <w:p w14:paraId="6C5E349F" w14:textId="77777777" w:rsidR="008F28BF" w:rsidRDefault="00296299">
            <w:pPr>
              <w:pStyle w:val="P68B1DB1-Normal64"/>
              <w:spacing w:before="0" w:after="0" w:line="240" w:lineRule="auto"/>
              <w:jc w:val="center"/>
              <w:rPr>
                <w:noProof/>
              </w:rPr>
            </w:pPr>
            <w:r>
              <w:rPr>
                <w:noProof/>
              </w:rPr>
              <w:t xml:space="preserve">Investointi 5: Kyberturvallisuusinvestointien täydentäminen </w:t>
            </w:r>
          </w:p>
        </w:tc>
        <w:tc>
          <w:tcPr>
            <w:tcW w:w="1809" w:type="dxa"/>
            <w:shd w:val="clear" w:color="auto" w:fill="C6EFCE"/>
            <w:vAlign w:val="center"/>
            <w:hideMark/>
          </w:tcPr>
          <w:p w14:paraId="7515A142" w14:textId="77777777" w:rsidR="008F28BF" w:rsidRDefault="00296299">
            <w:pPr>
              <w:pStyle w:val="P68B1DB1-Normal64"/>
              <w:spacing w:before="0" w:after="0" w:line="240" w:lineRule="auto"/>
              <w:jc w:val="center"/>
              <w:rPr>
                <w:noProof/>
              </w:rPr>
            </w:pPr>
            <w:r>
              <w:rPr>
                <w:noProof/>
              </w:rPr>
              <w:t xml:space="preserve">Kohde </w:t>
            </w:r>
          </w:p>
        </w:tc>
        <w:tc>
          <w:tcPr>
            <w:tcW w:w="3447" w:type="dxa"/>
            <w:shd w:val="clear" w:color="auto" w:fill="C6EFCE"/>
            <w:vAlign w:val="center"/>
            <w:hideMark/>
          </w:tcPr>
          <w:p w14:paraId="59D85796" w14:textId="77777777" w:rsidR="008F28BF" w:rsidRDefault="00296299">
            <w:pPr>
              <w:pStyle w:val="P68B1DB1-Normal64"/>
              <w:spacing w:before="0" w:after="0" w:line="240" w:lineRule="auto"/>
              <w:jc w:val="center"/>
              <w:rPr>
                <w:noProof/>
              </w:rPr>
            </w:pPr>
            <w:r>
              <w:rPr>
                <w:noProof/>
              </w:rPr>
              <w:t xml:space="preserve">Tietojärjestelmät, joiden kyberturvallisuutta on vahvistettu kyberturvallisuudesta annetun lain nro 181/2014 Kok. mukaisesti  </w:t>
            </w:r>
          </w:p>
        </w:tc>
      </w:tr>
      <w:tr w:rsidR="008F28BF" w14:paraId="23D614E0" w14:textId="77777777">
        <w:trPr>
          <w:trHeight w:val="795"/>
        </w:trPr>
        <w:tc>
          <w:tcPr>
            <w:tcW w:w="1273" w:type="dxa"/>
            <w:shd w:val="clear" w:color="auto" w:fill="C6EFCE"/>
            <w:vAlign w:val="center"/>
          </w:tcPr>
          <w:p w14:paraId="6497BDDB" w14:textId="77777777" w:rsidR="008F28BF" w:rsidRDefault="008F28BF">
            <w:pPr>
              <w:spacing w:line="240" w:lineRule="auto"/>
              <w:jc w:val="center"/>
              <w:rPr>
                <w:rFonts w:eastAsia="Times New Roman"/>
                <w:noProof/>
                <w:color w:val="006100"/>
                <w:sz w:val="20"/>
                <w:szCs w:val="20"/>
              </w:rPr>
            </w:pPr>
          </w:p>
        </w:tc>
        <w:tc>
          <w:tcPr>
            <w:tcW w:w="3843" w:type="dxa"/>
            <w:shd w:val="clear" w:color="auto" w:fill="C6EFCE"/>
            <w:vAlign w:val="center"/>
          </w:tcPr>
          <w:p w14:paraId="2C5B6170" w14:textId="77777777" w:rsidR="008F28BF" w:rsidRDefault="008F28BF">
            <w:pPr>
              <w:spacing w:line="240" w:lineRule="auto"/>
              <w:jc w:val="center"/>
              <w:rPr>
                <w:rFonts w:eastAsia="Times New Roman"/>
                <w:noProof/>
                <w:color w:val="006100"/>
                <w:sz w:val="20"/>
                <w:szCs w:val="20"/>
              </w:rPr>
            </w:pPr>
          </w:p>
        </w:tc>
        <w:tc>
          <w:tcPr>
            <w:tcW w:w="1809" w:type="dxa"/>
            <w:shd w:val="clear" w:color="auto" w:fill="C6EFCE"/>
            <w:vAlign w:val="center"/>
            <w:hideMark/>
          </w:tcPr>
          <w:p w14:paraId="48B5C839" w14:textId="77777777" w:rsidR="008F28BF" w:rsidRDefault="00296299">
            <w:pPr>
              <w:pStyle w:val="P68B1DB1-Normal66"/>
              <w:spacing w:line="240" w:lineRule="auto"/>
              <w:jc w:val="center"/>
              <w:rPr>
                <w:noProof/>
              </w:rPr>
            </w:pPr>
            <w:r>
              <w:rPr>
                <w:noProof/>
              </w:rPr>
              <w:t>Erän suuruus</w:t>
            </w:r>
          </w:p>
        </w:tc>
        <w:tc>
          <w:tcPr>
            <w:tcW w:w="3447" w:type="dxa"/>
            <w:shd w:val="clear" w:color="auto" w:fill="C6EFCE"/>
            <w:vAlign w:val="center"/>
            <w:hideMark/>
          </w:tcPr>
          <w:p w14:paraId="00CF17F0" w14:textId="77777777" w:rsidR="008F28BF" w:rsidRDefault="00296299">
            <w:pPr>
              <w:pStyle w:val="P68B1DB1-Normal64"/>
              <w:spacing w:line="240" w:lineRule="auto"/>
              <w:jc w:val="center"/>
              <w:rPr>
                <w:b/>
                <w:noProof/>
              </w:rPr>
            </w:pPr>
            <w:r>
              <w:rPr>
                <w:b/>
                <w:noProof/>
              </w:rPr>
              <w:t>YHTEENSÄ</w:t>
            </w:r>
            <w:r>
              <w:rPr>
                <w:noProof/>
              </w:rPr>
              <w:t xml:space="preserve">  </w:t>
            </w:r>
            <w:r>
              <w:rPr>
                <w:b/>
                <w:noProof/>
              </w:rPr>
              <w:t>22603935</w:t>
            </w:r>
            <w:r>
              <w:rPr>
                <w:noProof/>
              </w:rPr>
              <w:t xml:space="preserve"> </w:t>
            </w:r>
            <w:r>
              <w:rPr>
                <w:b/>
                <w:noProof/>
              </w:rPr>
              <w:t>EUROA</w:t>
            </w:r>
          </w:p>
        </w:tc>
      </w:tr>
    </w:tbl>
    <w:p w14:paraId="66EBA22D" w14:textId="77777777" w:rsidR="008F28BF" w:rsidRDefault="008F28BF">
      <w:pPr>
        <w:spacing w:line="240" w:lineRule="auto"/>
        <w:jc w:val="both"/>
        <w:rPr>
          <w:rFonts w:eastAsia="Times New Roman"/>
          <w:noProof/>
        </w:rPr>
      </w:pPr>
    </w:p>
    <w:p w14:paraId="0022FD33" w14:textId="77777777" w:rsidR="008F28BF" w:rsidRDefault="00296299">
      <w:pPr>
        <w:pStyle w:val="P68B1DB1-Normal4"/>
        <w:spacing w:before="0" w:after="0" w:line="240" w:lineRule="auto"/>
        <w:rPr>
          <w:noProof/>
        </w:rPr>
      </w:pPr>
      <w:r>
        <w:rPr>
          <w:noProof/>
        </w:rPr>
        <w:t>2.4. Neljäs erä (lainatuki):</w:t>
      </w:r>
    </w:p>
    <w:p w14:paraId="59582AD3" w14:textId="77777777" w:rsidR="008F28BF" w:rsidRDefault="008F28BF">
      <w:pPr>
        <w:spacing w:before="0" w:after="0" w:line="240" w:lineRule="auto"/>
        <w:jc w:val="center"/>
        <w:rPr>
          <w:rFonts w:eastAsia="Times New Roman"/>
          <w:noProof/>
          <w:color w:val="006100"/>
          <w:sz w:val="20"/>
          <w:szCs w:val="20"/>
        </w:rPr>
      </w:pPr>
    </w:p>
    <w:tbl>
      <w:tblPr>
        <w:tblW w:w="0" w:type="auto"/>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00"/>
        <w:gridCol w:w="3827"/>
        <w:gridCol w:w="1843"/>
        <w:gridCol w:w="3250"/>
      </w:tblGrid>
      <w:tr w:rsidR="008F28BF" w14:paraId="1679A98F" w14:textId="77777777">
        <w:trPr>
          <w:trHeight w:val="825"/>
        </w:trPr>
        <w:tc>
          <w:tcPr>
            <w:tcW w:w="1300" w:type="dxa"/>
            <w:shd w:val="clear" w:color="auto" w:fill="BDD7EE"/>
            <w:vAlign w:val="center"/>
            <w:hideMark/>
          </w:tcPr>
          <w:p w14:paraId="266FBB52" w14:textId="77777777" w:rsidR="008F28BF" w:rsidRDefault="00296299">
            <w:pPr>
              <w:pStyle w:val="P68B1DB1-Normal71"/>
              <w:spacing w:before="0" w:after="0" w:line="240" w:lineRule="auto"/>
              <w:jc w:val="center"/>
              <w:rPr>
                <w:rFonts w:eastAsia="Times New Roman"/>
                <w:bCs/>
                <w:noProof/>
                <w:szCs w:val="20"/>
              </w:rPr>
            </w:pPr>
            <w:r>
              <w:rPr>
                <w:noProof/>
              </w:rPr>
              <w:t>Juokseva numero</w:t>
            </w:r>
          </w:p>
        </w:tc>
        <w:tc>
          <w:tcPr>
            <w:tcW w:w="3827" w:type="dxa"/>
            <w:shd w:val="clear" w:color="auto" w:fill="BDD7EE"/>
            <w:vAlign w:val="center"/>
            <w:hideMark/>
          </w:tcPr>
          <w:p w14:paraId="2771F269" w14:textId="77777777" w:rsidR="008F28BF" w:rsidRDefault="00296299">
            <w:pPr>
              <w:pStyle w:val="P68B1DB1-Normal71"/>
              <w:spacing w:before="0" w:after="0" w:line="240" w:lineRule="auto"/>
              <w:jc w:val="center"/>
              <w:rPr>
                <w:rFonts w:eastAsia="Times New Roman"/>
                <w:bCs/>
                <w:noProof/>
                <w:szCs w:val="20"/>
              </w:rPr>
            </w:pPr>
            <w:r>
              <w:rPr>
                <w:noProof/>
              </w:rPr>
              <w:t>Toimenpide (uudistus tai investointi)</w:t>
            </w:r>
          </w:p>
        </w:tc>
        <w:tc>
          <w:tcPr>
            <w:tcW w:w="1843" w:type="dxa"/>
            <w:shd w:val="clear" w:color="auto" w:fill="BDD7EE"/>
            <w:vAlign w:val="center"/>
            <w:hideMark/>
          </w:tcPr>
          <w:p w14:paraId="596D73C5" w14:textId="77777777" w:rsidR="008F28BF" w:rsidRDefault="00296299">
            <w:pPr>
              <w:pStyle w:val="P68B1DB1-Normal71"/>
              <w:spacing w:before="0" w:after="0" w:line="240" w:lineRule="auto"/>
              <w:jc w:val="center"/>
              <w:rPr>
                <w:rFonts w:eastAsia="Times New Roman"/>
                <w:bCs/>
                <w:noProof/>
                <w:szCs w:val="20"/>
              </w:rPr>
            </w:pPr>
            <w:r>
              <w:rPr>
                <w:noProof/>
              </w:rPr>
              <w:t>Välitavoite/tavoite</w:t>
            </w:r>
          </w:p>
        </w:tc>
        <w:tc>
          <w:tcPr>
            <w:tcW w:w="3250" w:type="dxa"/>
            <w:shd w:val="clear" w:color="auto" w:fill="BDD7EE"/>
            <w:vAlign w:val="center"/>
            <w:hideMark/>
          </w:tcPr>
          <w:p w14:paraId="56FF2D4C" w14:textId="77777777" w:rsidR="008F28BF" w:rsidRDefault="00296299">
            <w:pPr>
              <w:pStyle w:val="P68B1DB1-Normal71"/>
              <w:spacing w:before="0" w:after="0" w:line="240" w:lineRule="auto"/>
              <w:jc w:val="center"/>
              <w:rPr>
                <w:rFonts w:eastAsia="Times New Roman"/>
                <w:bCs/>
                <w:noProof/>
                <w:szCs w:val="20"/>
              </w:rPr>
            </w:pPr>
            <w:r>
              <w:rPr>
                <w:noProof/>
              </w:rPr>
              <w:t>Nimi</w:t>
            </w:r>
          </w:p>
        </w:tc>
      </w:tr>
      <w:tr w:rsidR="008F28BF" w14:paraId="096F56C4" w14:textId="77777777">
        <w:trPr>
          <w:trHeight w:val="795"/>
        </w:trPr>
        <w:tc>
          <w:tcPr>
            <w:tcW w:w="1300" w:type="dxa"/>
            <w:shd w:val="clear" w:color="auto" w:fill="C6EFCE"/>
            <w:vAlign w:val="center"/>
            <w:hideMark/>
          </w:tcPr>
          <w:p w14:paraId="546A8A78" w14:textId="77777777" w:rsidR="008F28BF" w:rsidRDefault="00296299">
            <w:pPr>
              <w:pStyle w:val="P68B1DB1-Normal64"/>
              <w:spacing w:line="240" w:lineRule="auto"/>
              <w:jc w:val="center"/>
              <w:rPr>
                <w:noProof/>
              </w:rPr>
            </w:pPr>
            <w:r>
              <w:rPr>
                <w:noProof/>
              </w:rPr>
              <w:t>265</w:t>
            </w:r>
          </w:p>
        </w:tc>
        <w:tc>
          <w:tcPr>
            <w:tcW w:w="3827" w:type="dxa"/>
            <w:shd w:val="clear" w:color="auto" w:fill="C6EFCE"/>
            <w:vAlign w:val="center"/>
            <w:hideMark/>
          </w:tcPr>
          <w:p w14:paraId="164F0E4A" w14:textId="77777777" w:rsidR="008F28BF" w:rsidRDefault="00296299">
            <w:pPr>
              <w:pStyle w:val="P68B1DB1-Normal64"/>
              <w:spacing w:line="240" w:lineRule="auto"/>
              <w:jc w:val="center"/>
              <w:rPr>
                <w:noProof/>
              </w:rPr>
            </w:pPr>
            <w:r>
              <w:rPr>
                <w:noProof/>
              </w:rPr>
              <w:t>C 2.10: Kohtuuhintainen asuminen – Investointi 1: Edullisin ehdoin myönnettävä lainajärjestely</w:t>
            </w:r>
          </w:p>
        </w:tc>
        <w:tc>
          <w:tcPr>
            <w:tcW w:w="1843" w:type="dxa"/>
            <w:shd w:val="clear" w:color="auto" w:fill="C6EFCE"/>
            <w:vAlign w:val="center"/>
            <w:hideMark/>
          </w:tcPr>
          <w:p w14:paraId="71E3E78D" w14:textId="77777777" w:rsidR="008F28BF" w:rsidRDefault="00296299">
            <w:pPr>
              <w:pStyle w:val="P68B1DB1-Normal64"/>
              <w:spacing w:line="240" w:lineRule="auto"/>
              <w:jc w:val="center"/>
              <w:rPr>
                <w:noProof/>
              </w:rPr>
            </w:pPr>
            <w:r>
              <w:rPr>
                <w:noProof/>
              </w:rPr>
              <w:t>Kohde</w:t>
            </w:r>
          </w:p>
        </w:tc>
        <w:tc>
          <w:tcPr>
            <w:tcW w:w="3250" w:type="dxa"/>
            <w:shd w:val="clear" w:color="auto" w:fill="C6EFCE"/>
            <w:vAlign w:val="center"/>
            <w:hideMark/>
          </w:tcPr>
          <w:p w14:paraId="4F36EEAE" w14:textId="77777777" w:rsidR="008F28BF" w:rsidRDefault="00296299">
            <w:pPr>
              <w:pStyle w:val="P68B1DB1-Normal64"/>
              <w:spacing w:line="240" w:lineRule="auto"/>
              <w:jc w:val="center"/>
              <w:rPr>
                <w:noProof/>
              </w:rPr>
            </w:pPr>
            <w:r>
              <w:rPr>
                <w:noProof/>
              </w:rPr>
              <w:t>Lopullisten tuensaajien kanssa allekirjoitetut oikeudelliset sopimukset</w:t>
            </w:r>
          </w:p>
        </w:tc>
      </w:tr>
      <w:tr w:rsidR="008F28BF" w14:paraId="248B5763" w14:textId="77777777">
        <w:trPr>
          <w:trHeight w:val="795"/>
        </w:trPr>
        <w:tc>
          <w:tcPr>
            <w:tcW w:w="1300" w:type="dxa"/>
            <w:shd w:val="clear" w:color="auto" w:fill="C6EFCE"/>
            <w:vAlign w:val="center"/>
            <w:hideMark/>
          </w:tcPr>
          <w:p w14:paraId="0F60509B" w14:textId="77777777" w:rsidR="008F28BF" w:rsidRDefault="00296299">
            <w:pPr>
              <w:pStyle w:val="P68B1DB1-Normal64"/>
              <w:spacing w:line="240" w:lineRule="auto"/>
              <w:jc w:val="center"/>
              <w:rPr>
                <w:noProof/>
              </w:rPr>
            </w:pPr>
            <w:r>
              <w:rPr>
                <w:noProof/>
              </w:rPr>
              <w:t>266</w:t>
            </w:r>
          </w:p>
        </w:tc>
        <w:tc>
          <w:tcPr>
            <w:tcW w:w="3827" w:type="dxa"/>
            <w:shd w:val="clear" w:color="auto" w:fill="C6EFCE"/>
            <w:vAlign w:val="center"/>
            <w:hideMark/>
          </w:tcPr>
          <w:p w14:paraId="7D011502" w14:textId="77777777" w:rsidR="008F28BF" w:rsidRDefault="00296299">
            <w:pPr>
              <w:pStyle w:val="P68B1DB1-Normal64"/>
              <w:spacing w:line="240" w:lineRule="auto"/>
              <w:jc w:val="center"/>
              <w:rPr>
                <w:noProof/>
              </w:rPr>
            </w:pPr>
            <w:r>
              <w:rPr>
                <w:noProof/>
              </w:rPr>
              <w:t>C 2.10: Kohtuuhintainen asuminen – Investointi 1: Edullisin ehdoin myönnettävä lainajärjestely</w:t>
            </w:r>
          </w:p>
        </w:tc>
        <w:tc>
          <w:tcPr>
            <w:tcW w:w="1843" w:type="dxa"/>
            <w:shd w:val="clear" w:color="auto" w:fill="C6EFCE"/>
            <w:vAlign w:val="center"/>
            <w:hideMark/>
          </w:tcPr>
          <w:p w14:paraId="2D8FF19A" w14:textId="77777777" w:rsidR="008F28BF" w:rsidRDefault="00296299">
            <w:pPr>
              <w:pStyle w:val="P68B1DB1-Normal64"/>
              <w:spacing w:line="240" w:lineRule="auto"/>
              <w:jc w:val="center"/>
              <w:rPr>
                <w:noProof/>
              </w:rPr>
            </w:pPr>
            <w:r>
              <w:rPr>
                <w:noProof/>
              </w:rPr>
              <w:t>Virstanpylväs</w:t>
            </w:r>
          </w:p>
        </w:tc>
        <w:tc>
          <w:tcPr>
            <w:tcW w:w="3250" w:type="dxa"/>
            <w:shd w:val="clear" w:color="auto" w:fill="C6EFCE"/>
            <w:vAlign w:val="center"/>
            <w:hideMark/>
          </w:tcPr>
          <w:p w14:paraId="06346ECD" w14:textId="77777777" w:rsidR="008F28BF" w:rsidRDefault="00296299">
            <w:pPr>
              <w:pStyle w:val="P68B1DB1-Normal64"/>
              <w:spacing w:line="240" w:lineRule="auto"/>
              <w:jc w:val="center"/>
              <w:rPr>
                <w:noProof/>
              </w:rPr>
            </w:pPr>
            <w:r>
              <w:rPr>
                <w:noProof/>
              </w:rPr>
              <w:t>Ministeriö on saattanut investoinnin päätökseen</w:t>
            </w:r>
          </w:p>
        </w:tc>
      </w:tr>
      <w:tr w:rsidR="008F28BF" w14:paraId="742B3D29" w14:textId="77777777">
        <w:trPr>
          <w:trHeight w:val="795"/>
        </w:trPr>
        <w:tc>
          <w:tcPr>
            <w:tcW w:w="1300" w:type="dxa"/>
            <w:shd w:val="clear" w:color="auto" w:fill="C6EFCE"/>
            <w:vAlign w:val="center"/>
            <w:hideMark/>
          </w:tcPr>
          <w:p w14:paraId="10A42B30" w14:textId="77777777" w:rsidR="008F28BF" w:rsidRDefault="00296299">
            <w:pPr>
              <w:pStyle w:val="P68B1DB1-Normal64"/>
              <w:spacing w:line="240" w:lineRule="auto"/>
              <w:jc w:val="center"/>
              <w:rPr>
                <w:noProof/>
              </w:rPr>
            </w:pPr>
            <w:r>
              <w:rPr>
                <w:noProof/>
              </w:rPr>
              <w:t>268</w:t>
            </w:r>
          </w:p>
        </w:tc>
        <w:tc>
          <w:tcPr>
            <w:tcW w:w="3827" w:type="dxa"/>
            <w:shd w:val="clear" w:color="auto" w:fill="C6EFCE"/>
            <w:vAlign w:val="center"/>
            <w:hideMark/>
          </w:tcPr>
          <w:p w14:paraId="05198916" w14:textId="77777777" w:rsidR="008F28BF" w:rsidRDefault="00296299">
            <w:pPr>
              <w:pStyle w:val="P68B1DB1-Normal64"/>
              <w:spacing w:line="240" w:lineRule="auto"/>
              <w:jc w:val="center"/>
              <w:rPr>
                <w:noProof/>
              </w:rPr>
            </w:pPr>
            <w:r>
              <w:rPr>
                <w:noProof/>
              </w:rPr>
              <w:t>C 2.10: Kohtuuhintainen asuminen – Investointi 2:  Etuoikeusasemaltaan huonommassa asemassa oleva lainajärjestely</w:t>
            </w:r>
          </w:p>
        </w:tc>
        <w:tc>
          <w:tcPr>
            <w:tcW w:w="1843" w:type="dxa"/>
            <w:shd w:val="clear" w:color="auto" w:fill="C6EFCE"/>
            <w:vAlign w:val="center"/>
            <w:hideMark/>
          </w:tcPr>
          <w:p w14:paraId="3FACD0C2" w14:textId="77777777" w:rsidR="008F28BF" w:rsidRDefault="00296299">
            <w:pPr>
              <w:pStyle w:val="P68B1DB1-Normal64"/>
              <w:spacing w:line="240" w:lineRule="auto"/>
              <w:jc w:val="center"/>
              <w:rPr>
                <w:noProof/>
              </w:rPr>
            </w:pPr>
            <w:r>
              <w:rPr>
                <w:noProof/>
              </w:rPr>
              <w:t>Kohde</w:t>
            </w:r>
          </w:p>
        </w:tc>
        <w:tc>
          <w:tcPr>
            <w:tcW w:w="3250" w:type="dxa"/>
            <w:shd w:val="clear" w:color="auto" w:fill="C6EFCE"/>
            <w:vAlign w:val="center"/>
            <w:hideMark/>
          </w:tcPr>
          <w:p w14:paraId="63D16C0E" w14:textId="77777777" w:rsidR="008F28BF" w:rsidRDefault="00296299">
            <w:pPr>
              <w:pStyle w:val="P68B1DB1-Normal64"/>
              <w:spacing w:line="240" w:lineRule="auto"/>
              <w:jc w:val="center"/>
              <w:rPr>
                <w:noProof/>
              </w:rPr>
            </w:pPr>
            <w:r>
              <w:rPr>
                <w:noProof/>
              </w:rPr>
              <w:t xml:space="preserve">Lopullisten tuensaajien kanssa allekirjoitetut oikeudelliset sopimukset  </w:t>
            </w:r>
          </w:p>
        </w:tc>
      </w:tr>
      <w:tr w:rsidR="008F28BF" w14:paraId="6DC81AA3" w14:textId="77777777">
        <w:trPr>
          <w:trHeight w:val="795"/>
        </w:trPr>
        <w:tc>
          <w:tcPr>
            <w:tcW w:w="1300" w:type="dxa"/>
            <w:shd w:val="clear" w:color="auto" w:fill="C6EFCE"/>
            <w:vAlign w:val="center"/>
            <w:hideMark/>
          </w:tcPr>
          <w:p w14:paraId="39D63333" w14:textId="77777777" w:rsidR="008F28BF" w:rsidRDefault="00296299">
            <w:pPr>
              <w:pStyle w:val="P68B1DB1-Normal64"/>
              <w:spacing w:line="240" w:lineRule="auto"/>
              <w:jc w:val="center"/>
              <w:rPr>
                <w:noProof/>
              </w:rPr>
            </w:pPr>
            <w:r>
              <w:rPr>
                <w:noProof/>
              </w:rPr>
              <w:t>269</w:t>
            </w:r>
          </w:p>
        </w:tc>
        <w:tc>
          <w:tcPr>
            <w:tcW w:w="3827" w:type="dxa"/>
            <w:shd w:val="clear" w:color="auto" w:fill="C6EFCE"/>
            <w:vAlign w:val="center"/>
            <w:hideMark/>
          </w:tcPr>
          <w:p w14:paraId="6976F52E" w14:textId="77777777" w:rsidR="008F28BF" w:rsidRDefault="00296299">
            <w:pPr>
              <w:pStyle w:val="P68B1DB1-Normal64"/>
              <w:spacing w:line="240" w:lineRule="auto"/>
              <w:jc w:val="center"/>
              <w:rPr>
                <w:noProof/>
              </w:rPr>
            </w:pPr>
            <w:r>
              <w:rPr>
                <w:noProof/>
              </w:rPr>
              <w:t>C 2.10: Kohtuuhintainen asuminen – Investointi 2:  Etuoikeusasemaltaan huonommassa asemassa oleva lainajärjestely</w:t>
            </w:r>
          </w:p>
        </w:tc>
        <w:tc>
          <w:tcPr>
            <w:tcW w:w="1843" w:type="dxa"/>
            <w:shd w:val="clear" w:color="auto" w:fill="C6EFCE"/>
            <w:vAlign w:val="center"/>
            <w:hideMark/>
          </w:tcPr>
          <w:p w14:paraId="13A8D4C2" w14:textId="77777777" w:rsidR="008F28BF" w:rsidRDefault="00296299">
            <w:pPr>
              <w:pStyle w:val="P68B1DB1-Normal64"/>
              <w:spacing w:line="240" w:lineRule="auto"/>
              <w:jc w:val="center"/>
              <w:rPr>
                <w:noProof/>
              </w:rPr>
            </w:pPr>
            <w:r>
              <w:rPr>
                <w:noProof/>
              </w:rPr>
              <w:t>Virstanpylväs</w:t>
            </w:r>
          </w:p>
        </w:tc>
        <w:tc>
          <w:tcPr>
            <w:tcW w:w="3250" w:type="dxa"/>
            <w:shd w:val="clear" w:color="auto" w:fill="C6EFCE"/>
            <w:vAlign w:val="center"/>
            <w:hideMark/>
          </w:tcPr>
          <w:p w14:paraId="4EF6D14B" w14:textId="77777777" w:rsidR="008F28BF" w:rsidRDefault="00296299">
            <w:pPr>
              <w:pStyle w:val="P68B1DB1-Normal64"/>
              <w:spacing w:line="240" w:lineRule="auto"/>
              <w:jc w:val="center"/>
              <w:rPr>
                <w:noProof/>
              </w:rPr>
            </w:pPr>
            <w:r>
              <w:rPr>
                <w:noProof/>
              </w:rPr>
              <w:t>Ministeriö on saattanut investoinnin päätökseen</w:t>
            </w:r>
          </w:p>
        </w:tc>
      </w:tr>
      <w:tr w:rsidR="008F28BF" w14:paraId="6304E069" w14:textId="77777777">
        <w:trPr>
          <w:trHeight w:val="795"/>
        </w:trPr>
        <w:tc>
          <w:tcPr>
            <w:tcW w:w="1300" w:type="dxa"/>
            <w:shd w:val="clear" w:color="auto" w:fill="C6EFCE"/>
            <w:vAlign w:val="center"/>
            <w:hideMark/>
          </w:tcPr>
          <w:p w14:paraId="30B2CABD" w14:textId="77777777" w:rsidR="008F28BF" w:rsidRDefault="00296299">
            <w:pPr>
              <w:pStyle w:val="P68B1DB1-Normal64"/>
              <w:spacing w:line="240" w:lineRule="auto"/>
              <w:jc w:val="center"/>
              <w:rPr>
                <w:noProof/>
              </w:rPr>
            </w:pPr>
            <w:r>
              <w:rPr>
                <w:noProof/>
              </w:rPr>
              <w:t>271</w:t>
            </w:r>
          </w:p>
        </w:tc>
        <w:tc>
          <w:tcPr>
            <w:tcW w:w="3827" w:type="dxa"/>
            <w:shd w:val="clear" w:color="auto" w:fill="C6EFCE"/>
            <w:vAlign w:val="center"/>
            <w:hideMark/>
          </w:tcPr>
          <w:p w14:paraId="56188150" w14:textId="77777777" w:rsidR="008F28BF" w:rsidRDefault="00296299">
            <w:pPr>
              <w:pStyle w:val="P68B1DB1-Normal64"/>
              <w:spacing w:line="240" w:lineRule="auto"/>
              <w:jc w:val="center"/>
              <w:rPr>
                <w:noProof/>
              </w:rPr>
            </w:pPr>
            <w:r>
              <w:rPr>
                <w:noProof/>
              </w:rPr>
              <w:t>C 2.10: Kohtuuhintainen asuminen – Investointi 3:  Yhteissijoitusväline</w:t>
            </w:r>
          </w:p>
        </w:tc>
        <w:tc>
          <w:tcPr>
            <w:tcW w:w="1843" w:type="dxa"/>
            <w:shd w:val="clear" w:color="auto" w:fill="C6EFCE"/>
            <w:vAlign w:val="center"/>
            <w:hideMark/>
          </w:tcPr>
          <w:p w14:paraId="0525ACF0" w14:textId="77777777" w:rsidR="008F28BF" w:rsidRDefault="00296299">
            <w:pPr>
              <w:pStyle w:val="P68B1DB1-Normal64"/>
              <w:spacing w:line="240" w:lineRule="auto"/>
              <w:jc w:val="center"/>
              <w:rPr>
                <w:noProof/>
              </w:rPr>
            </w:pPr>
            <w:r>
              <w:rPr>
                <w:noProof/>
              </w:rPr>
              <w:t>Kohde</w:t>
            </w:r>
          </w:p>
        </w:tc>
        <w:tc>
          <w:tcPr>
            <w:tcW w:w="3250" w:type="dxa"/>
            <w:shd w:val="clear" w:color="auto" w:fill="C6EFCE"/>
            <w:vAlign w:val="center"/>
            <w:hideMark/>
          </w:tcPr>
          <w:p w14:paraId="1168229F" w14:textId="77777777" w:rsidR="008F28BF" w:rsidRDefault="00296299">
            <w:pPr>
              <w:pStyle w:val="P68B1DB1-Normal68"/>
              <w:spacing w:line="240" w:lineRule="auto"/>
              <w:jc w:val="center"/>
              <w:rPr>
                <w:noProof/>
              </w:rPr>
            </w:pPr>
            <w:r>
              <w:rPr>
                <w:rFonts w:eastAsia="Times New Roman"/>
                <w:noProof/>
                <w:szCs w:val="20"/>
              </w:rPr>
              <w:t xml:space="preserve">Lopullisten tuensaajien kanssa allekirjoitetut </w:t>
            </w:r>
            <w:r>
              <w:rPr>
                <w:noProof/>
              </w:rPr>
              <w:t xml:space="preserve"> </w:t>
            </w:r>
            <w:r>
              <w:rPr>
                <w:rFonts w:eastAsia="Times New Roman"/>
                <w:noProof/>
                <w:szCs w:val="20"/>
              </w:rPr>
              <w:t>oikeudelliset</w:t>
            </w:r>
            <w:r>
              <w:rPr>
                <w:noProof/>
              </w:rPr>
              <w:t xml:space="preserve"> sopimukset</w:t>
            </w:r>
          </w:p>
        </w:tc>
      </w:tr>
      <w:tr w:rsidR="008F28BF" w14:paraId="251B5581" w14:textId="77777777">
        <w:trPr>
          <w:trHeight w:val="795"/>
        </w:trPr>
        <w:tc>
          <w:tcPr>
            <w:tcW w:w="1300" w:type="dxa"/>
            <w:shd w:val="clear" w:color="auto" w:fill="C6EFCE"/>
            <w:vAlign w:val="center"/>
            <w:hideMark/>
          </w:tcPr>
          <w:p w14:paraId="4D221441" w14:textId="77777777" w:rsidR="008F28BF" w:rsidRDefault="00296299">
            <w:pPr>
              <w:pStyle w:val="P68B1DB1-Normal64"/>
              <w:spacing w:line="240" w:lineRule="auto"/>
              <w:jc w:val="center"/>
              <w:rPr>
                <w:noProof/>
              </w:rPr>
            </w:pPr>
            <w:r>
              <w:rPr>
                <w:noProof/>
              </w:rPr>
              <w:t>272</w:t>
            </w:r>
          </w:p>
        </w:tc>
        <w:tc>
          <w:tcPr>
            <w:tcW w:w="3827" w:type="dxa"/>
            <w:shd w:val="clear" w:color="auto" w:fill="C6EFCE"/>
            <w:vAlign w:val="center"/>
            <w:hideMark/>
          </w:tcPr>
          <w:p w14:paraId="2F6FE1F9" w14:textId="77777777" w:rsidR="008F28BF" w:rsidRDefault="00296299">
            <w:pPr>
              <w:pStyle w:val="P68B1DB1-Normal64"/>
              <w:spacing w:before="0" w:after="0" w:line="240" w:lineRule="auto"/>
              <w:jc w:val="center"/>
              <w:rPr>
                <w:noProof/>
              </w:rPr>
            </w:pPr>
            <w:r>
              <w:rPr>
                <w:noProof/>
              </w:rPr>
              <w:t xml:space="preserve">C 2.10: Kohtuuhintainen asuminen – Investointi 3:  </w:t>
            </w:r>
          </w:p>
          <w:p w14:paraId="723CD78F" w14:textId="77777777" w:rsidR="008F28BF" w:rsidRDefault="00296299">
            <w:pPr>
              <w:pStyle w:val="P68B1DB1-Normal64"/>
              <w:spacing w:before="0" w:after="0" w:line="240" w:lineRule="auto"/>
              <w:jc w:val="center"/>
              <w:rPr>
                <w:noProof/>
              </w:rPr>
            </w:pPr>
            <w:r>
              <w:rPr>
                <w:noProof/>
              </w:rPr>
              <w:t>Yhteissijoitusväline</w:t>
            </w:r>
          </w:p>
        </w:tc>
        <w:tc>
          <w:tcPr>
            <w:tcW w:w="1843" w:type="dxa"/>
            <w:shd w:val="clear" w:color="auto" w:fill="C6EFCE"/>
            <w:vAlign w:val="center"/>
            <w:hideMark/>
          </w:tcPr>
          <w:p w14:paraId="23267B71" w14:textId="77777777" w:rsidR="008F28BF" w:rsidRDefault="00296299">
            <w:pPr>
              <w:pStyle w:val="P68B1DB1-Normal64"/>
              <w:spacing w:before="0" w:after="0" w:line="240" w:lineRule="auto"/>
              <w:jc w:val="center"/>
              <w:rPr>
                <w:noProof/>
              </w:rPr>
            </w:pPr>
            <w:r>
              <w:rPr>
                <w:noProof/>
              </w:rPr>
              <w:t>Virstanpylväs</w:t>
            </w:r>
          </w:p>
        </w:tc>
        <w:tc>
          <w:tcPr>
            <w:tcW w:w="3250" w:type="dxa"/>
            <w:shd w:val="clear" w:color="auto" w:fill="C6EFCE"/>
            <w:vAlign w:val="center"/>
            <w:hideMark/>
          </w:tcPr>
          <w:p w14:paraId="165A6682" w14:textId="77777777" w:rsidR="008F28BF" w:rsidRDefault="00296299">
            <w:pPr>
              <w:pStyle w:val="P68B1DB1-Normal64"/>
              <w:spacing w:before="0" w:after="0" w:line="240" w:lineRule="auto"/>
              <w:jc w:val="center"/>
              <w:rPr>
                <w:noProof/>
              </w:rPr>
            </w:pPr>
            <w:r>
              <w:rPr>
                <w:noProof/>
              </w:rPr>
              <w:t xml:space="preserve">Ministeriö on saattanut investoinnin päätökseen  </w:t>
            </w:r>
          </w:p>
        </w:tc>
      </w:tr>
      <w:tr w:rsidR="008F28BF" w14:paraId="4ABAB98C" w14:textId="77777777">
        <w:trPr>
          <w:trHeight w:val="795"/>
        </w:trPr>
        <w:tc>
          <w:tcPr>
            <w:tcW w:w="1300" w:type="dxa"/>
            <w:shd w:val="clear" w:color="auto" w:fill="C6EFCE"/>
            <w:vAlign w:val="center"/>
          </w:tcPr>
          <w:p w14:paraId="24AC0C42" w14:textId="77777777" w:rsidR="008F28BF" w:rsidRDefault="008F28BF">
            <w:pPr>
              <w:spacing w:line="240" w:lineRule="auto"/>
              <w:jc w:val="center"/>
              <w:rPr>
                <w:rFonts w:eastAsia="Times New Roman"/>
                <w:noProof/>
                <w:color w:val="006100"/>
                <w:sz w:val="20"/>
                <w:szCs w:val="20"/>
              </w:rPr>
            </w:pPr>
          </w:p>
        </w:tc>
        <w:tc>
          <w:tcPr>
            <w:tcW w:w="3827" w:type="dxa"/>
            <w:shd w:val="clear" w:color="auto" w:fill="C6EFCE"/>
            <w:vAlign w:val="center"/>
          </w:tcPr>
          <w:p w14:paraId="775F0402" w14:textId="77777777" w:rsidR="008F28BF" w:rsidRDefault="008F28BF">
            <w:pPr>
              <w:spacing w:line="240" w:lineRule="auto"/>
              <w:jc w:val="center"/>
              <w:rPr>
                <w:rFonts w:eastAsia="Times New Roman"/>
                <w:noProof/>
                <w:color w:val="006100"/>
                <w:sz w:val="20"/>
                <w:szCs w:val="20"/>
              </w:rPr>
            </w:pPr>
          </w:p>
        </w:tc>
        <w:tc>
          <w:tcPr>
            <w:tcW w:w="1843" w:type="dxa"/>
            <w:shd w:val="clear" w:color="auto" w:fill="C6EFCE"/>
            <w:vAlign w:val="center"/>
            <w:hideMark/>
          </w:tcPr>
          <w:p w14:paraId="1329BE3C" w14:textId="77777777" w:rsidR="008F28BF" w:rsidRDefault="00296299">
            <w:pPr>
              <w:pStyle w:val="P68B1DB1-Normal66"/>
              <w:spacing w:line="240" w:lineRule="auto"/>
              <w:jc w:val="center"/>
              <w:rPr>
                <w:noProof/>
              </w:rPr>
            </w:pPr>
            <w:r>
              <w:rPr>
                <w:noProof/>
              </w:rPr>
              <w:t>Erän suuruus</w:t>
            </w:r>
          </w:p>
        </w:tc>
        <w:tc>
          <w:tcPr>
            <w:tcW w:w="3250" w:type="dxa"/>
            <w:shd w:val="clear" w:color="auto" w:fill="C6EFCE"/>
            <w:vAlign w:val="center"/>
            <w:hideMark/>
          </w:tcPr>
          <w:p w14:paraId="4373C0DD" w14:textId="16828ADB" w:rsidR="008F28BF" w:rsidRDefault="00296299">
            <w:pPr>
              <w:pStyle w:val="P68B1DB1-Normal64"/>
              <w:spacing w:line="240" w:lineRule="auto"/>
              <w:jc w:val="center"/>
              <w:rPr>
                <w:b/>
                <w:noProof/>
              </w:rPr>
            </w:pPr>
            <w:r>
              <w:rPr>
                <w:b/>
                <w:noProof/>
              </w:rPr>
              <w:t>YHTEENSÄ 193493338</w:t>
            </w:r>
            <w:r>
              <w:rPr>
                <w:noProof/>
              </w:rPr>
              <w:t xml:space="preserve"> EUROA </w:t>
            </w:r>
          </w:p>
        </w:tc>
      </w:tr>
    </w:tbl>
    <w:p w14:paraId="151922FF" w14:textId="77777777" w:rsidR="008F28BF" w:rsidRDefault="008F28BF">
      <w:pPr>
        <w:rPr>
          <w:noProof/>
        </w:rPr>
      </w:pPr>
    </w:p>
    <w:p w14:paraId="08279DF4" w14:textId="77777777" w:rsidR="008F28BF" w:rsidRDefault="00296299">
      <w:pPr>
        <w:pStyle w:val="P68B1DB1-Normal72"/>
        <w:spacing w:before="0" w:after="0" w:line="240" w:lineRule="auto"/>
        <w:rPr>
          <w:b/>
          <w:noProof/>
        </w:rPr>
      </w:pPr>
      <w:r>
        <w:rPr>
          <w:noProof/>
        </w:rPr>
        <w:br w:type="page"/>
      </w:r>
    </w:p>
    <w:p w14:paraId="749CDB9E" w14:textId="00604444" w:rsidR="008F28BF" w:rsidRDefault="00296299">
      <w:pPr>
        <w:pStyle w:val="P68B1DB1-Normal24"/>
        <w:keepNext/>
        <w:tabs>
          <w:tab w:val="left" w:pos="850"/>
        </w:tabs>
        <w:spacing w:line="240" w:lineRule="auto"/>
        <w:jc w:val="both"/>
        <w:outlineLvl w:val="0"/>
        <w:rPr>
          <w:noProof/>
        </w:rPr>
      </w:pPr>
      <w:r>
        <w:rPr>
          <w:noProof/>
        </w:rPr>
        <w:t xml:space="preserve">3 JAKSO: LISÄJÄRJESTELYT </w:t>
      </w:r>
    </w:p>
    <w:p w14:paraId="40A2302A" w14:textId="77777777" w:rsidR="008F28BF" w:rsidRDefault="00296299">
      <w:pPr>
        <w:pStyle w:val="P68B1DB1-Normal8"/>
        <w:numPr>
          <w:ilvl w:val="0"/>
          <w:numId w:val="203"/>
        </w:numPr>
        <w:spacing w:line="240" w:lineRule="auto"/>
        <w:jc w:val="both"/>
        <w:rPr>
          <w:noProof/>
        </w:rPr>
      </w:pPr>
      <w:r>
        <w:rPr>
          <w:noProof/>
        </w:rPr>
        <w:t>Elpymis- ja palautumissuunnitelman seuranta- ja täytäntöönpanojärjestelyt</w:t>
      </w:r>
    </w:p>
    <w:p w14:paraId="291E8729" w14:textId="77777777" w:rsidR="008F28BF" w:rsidRDefault="00296299">
      <w:pPr>
        <w:pStyle w:val="P68B1DB1-Normal3"/>
        <w:spacing w:line="240" w:lineRule="auto"/>
        <w:jc w:val="both"/>
        <w:rPr>
          <w:noProof/>
        </w:rPr>
      </w:pPr>
      <w:r>
        <w:rPr>
          <w:noProof/>
        </w:rPr>
        <w:t xml:space="preserve">Tšekin elpymis- ja palautumissuunnitelman seuranta ja täytäntöönpano on toteutettava seuraavien järjestelyjen mukaisesti: </w:t>
      </w:r>
    </w:p>
    <w:p w14:paraId="133409D0" w14:textId="77777777" w:rsidR="008F28BF" w:rsidRDefault="00296299">
      <w:pPr>
        <w:pStyle w:val="NormalWeb"/>
        <w:rPr>
          <w:rFonts w:eastAsia="Times New Roman"/>
          <w:noProof/>
        </w:rPr>
      </w:pPr>
      <w:r>
        <w:rPr>
          <w:noProof/>
        </w:rPr>
        <w:t xml:space="preserve">Tšekin hallitus hyväksyi 17. toukokuuta 2021 hallituksen päätöslauselman nro 467 </w:t>
      </w:r>
      <w:r>
        <w:rPr>
          <w:rFonts w:eastAsia="Times New Roman"/>
          <w:noProof/>
        </w:rPr>
        <w:t xml:space="preserve">määritelläkseen tarkasti määritellyt tehtävät, toimivaltuudet ja valtuudet. Päätöslauselmassa hyväksyttiin elpymis- ja palautumissuunnitelma, </w:t>
      </w:r>
      <w:r>
        <w:rPr>
          <w:noProof/>
        </w:rPr>
        <w:t>kansallisen elpymis- ja palautumissuunnitelman hallintoneuvoston perussääntö, menettelysäännöt ja eettiset säännöt, elpymis-</w:t>
      </w:r>
      <w:r>
        <w:rPr>
          <w:rFonts w:eastAsia="Times New Roman"/>
          <w:noProof/>
        </w:rPr>
        <w:t>ja</w:t>
      </w:r>
      <w:r>
        <w:rPr>
          <w:rFonts w:eastAsia="Times New Roman"/>
          <w:noProof/>
          <w:sz w:val="28"/>
        </w:rPr>
        <w:t xml:space="preserve"> </w:t>
      </w:r>
      <w:r>
        <w:rPr>
          <w:rFonts w:eastAsia="Times New Roman"/>
          <w:noProof/>
        </w:rPr>
        <w:t>palautumissuunnitelman täytäntöönpanoon osallistuvien elinten tehtävät ja toimivalta sekä nimettiin teollisuus- ja kauppaministeriö koordinointielimeksi ja valtiovarainministeriö elpymis- ja palautumissuunnitelman tarkastuselimeksi.</w:t>
      </w:r>
    </w:p>
    <w:p w14:paraId="4E6922D7" w14:textId="0EBBED40" w:rsidR="008F28BF" w:rsidRDefault="00296299">
      <w:pPr>
        <w:pStyle w:val="P68B1DB1-Normal3"/>
        <w:spacing w:line="240" w:lineRule="auto"/>
        <w:jc w:val="both"/>
        <w:rPr>
          <w:noProof/>
        </w:rPr>
      </w:pPr>
      <w:r>
        <w:rPr>
          <w:noProof/>
        </w:rPr>
        <w:t>Kansallisen elpymis- ja palautumissuunnitelman hallintoneuvosto on elpymis- ja palautumissuunnitelman yleisestä koordinoinnista ja seurannasta vastaava korkein päätöksenteko- ja hyväksymiselin. Neuvoston on hyväksyttävä maksupyynnöt. Teollisuus- ja kauppaministeriö, joka on elpymis- ja palautumissuunnitelman ja sen täytäntöönpanon keskuskoordinointielin, vastaa elpymis- ja palautumissuunnitelman koordinoinnista, seurannasta ja raportoinnista ja on komission tärkein yhteyspiste. Tämä elin vastaa myös maksupyyntöjen ja johdon vahvistuslausumien laatimisesta. Se koordinoi välitavoitteita ja tavoitteita koskevaa raportointia, asiaankuuluvia indikaattoreita mutta myös laadullisia taloudellisia tietoja ja muita tietoja, kuten tietoja lopullisista edunsaajista. Tietojen koodaus tapahtuu hajautetuissa tietojärjestelmissä kaikissa järjestelmissä komponenttien omistajien tasolla, ja näiden on ilmoitettava tarvittavat tiedot teollisuus- ja kauppaministeriölle. Muiden EU:n ohjelmien äskettäisen tarkastuksen jälkeen kauppa- ja teollisuusministeriö on saanut huomautuksia sisältävän tarkastuskertomuksen, koska eturistiriitojen ehkäisemiseksi, havaitsemiseksi ja korjaamiseksi ei ole käytössä tehokkaita toimenpiteitä. Suunnitelmaan on sisällytetty erityisiä välitavoitteita sen varmistamiseksi, että nämä puutteet on korjattu ennen ensimmäistä maksupyyntöä.</w:t>
      </w:r>
    </w:p>
    <w:p w14:paraId="326A6760" w14:textId="77777777" w:rsidR="008F28BF" w:rsidRDefault="00296299">
      <w:pPr>
        <w:pStyle w:val="P68B1DB1-Normal8"/>
        <w:numPr>
          <w:ilvl w:val="0"/>
          <w:numId w:val="198"/>
        </w:numPr>
        <w:spacing w:line="240" w:lineRule="auto"/>
        <w:jc w:val="both"/>
        <w:rPr>
          <w:noProof/>
        </w:rPr>
      </w:pPr>
      <w:r>
        <w:rPr>
          <w:noProof/>
        </w:rPr>
        <w:t>Järjestelyt, joiden mukaisesti komissio saa täyden pääsyn perustana oleviin tietoihin</w:t>
      </w:r>
    </w:p>
    <w:p w14:paraId="370C9C7A" w14:textId="77777777" w:rsidR="008F28BF" w:rsidRDefault="00296299">
      <w:pPr>
        <w:spacing w:line="240" w:lineRule="auto"/>
        <w:jc w:val="both"/>
        <w:rPr>
          <w:noProof/>
        </w:rPr>
      </w:pPr>
      <w:r>
        <w:rPr>
          <w:noProof/>
        </w:rPr>
        <w:t>Jotta komissio saisi täyden pääsyn asiaankuuluviin taustatietoihin, Tšekillä on oltava seuraavat järjestelyt:</w:t>
      </w:r>
    </w:p>
    <w:p w14:paraId="79DBBC8C" w14:textId="77777777" w:rsidR="008F28BF" w:rsidRDefault="00296299">
      <w:pPr>
        <w:spacing w:line="240" w:lineRule="auto"/>
        <w:jc w:val="both"/>
        <w:rPr>
          <w:noProof/>
        </w:rPr>
      </w:pPr>
      <w:r>
        <w:rPr>
          <w:noProof/>
        </w:rPr>
        <w:t>Tšekin elpymis- ja palautumissuunnitelman ja sen täytäntöönpanon keskuskoordinointielimenä teollisuus- ja kauppaministeriö vastaa suunnitelman yleisestä koordinoinnista ja seurannasta. Se toimii erityisesti koordinointielimenä, joka seuraa tarvittaessa välitavoitteiden ja tavoitteiden edistymistä, suorittaa hallinnollisia tarkastuksia ja toimittaa raportointia ja maksupyyntöjä. Se koordinoi välitavoitteita ja tavoitteita koskevaa raportointia, asiaankuuluvia indikaattoreita mutta myös laadullisia taloudellisia tietoja ja muita tietoja, kuten tietoja lopullisista edunsaajista. Tietojen koodaus tapahtuu hajautetuissa järjestelmissä eri osien omistajilla, joiden on ilmoitettava vaaditut tiedot koordinointielimelle.</w:t>
      </w:r>
    </w:p>
    <w:p w14:paraId="41488AB2" w14:textId="75F2DF20" w:rsidR="008F28BF" w:rsidRDefault="00296299">
      <w:pPr>
        <w:spacing w:line="240" w:lineRule="auto"/>
        <w:jc w:val="both"/>
        <w:rPr>
          <w:noProof/>
        </w:rPr>
      </w:pPr>
      <w:r>
        <w:rPr>
          <w:noProof/>
        </w:rPr>
        <w:t>Kun tämän liitteen 2.1 jaksossa sovitut välitavoitteet ja tavoitteet on saavutettu, Tšekin on asetuksen (EU) 2021/241 24 artiklan 2 kohdan mukaisesti toimitettava komissiolle rahoitusosuuden maksamista koskeva asianmukaisesti perusteltu pyyntö. Tšekki varmistaa, että komissiolla on pyynnöstä täysi pääsy asiaankuuluviin taustatietoihin, jotka tukevat maksupyynnön asianmukaisia perusteluja, sekä asetuksen (EU) 2021/241 24 artiklan 3 kohdan mukaista maksupyynnön arviointia että tarkastus- ja valvontatarkoituksia varten.</w:t>
      </w:r>
    </w:p>
    <w:sectPr w:rsidR="008F28BF">
      <w:headerReference w:type="even" r:id="rId543"/>
      <w:headerReference w:type="default" r:id="rId544"/>
      <w:footerReference w:type="even" r:id="rId545"/>
      <w:footerReference w:type="default" r:id="rId546"/>
      <w:headerReference w:type="first" r:id="rId547"/>
      <w:footerReference w:type="first" r:id="rId548"/>
      <w:footnotePr>
        <w:numRestart w:val="eachPage"/>
      </w:footnotePr>
      <w:pgSz w:w="11907" w:h="16839"/>
      <w:pgMar w:top="1134" w:right="1134" w:bottom="1134" w:left="1134"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13C659" w14:textId="77777777" w:rsidR="008F28BF" w:rsidRDefault="00296299">
      <w:pPr>
        <w:spacing w:before="0" w:after="0" w:line="240" w:lineRule="auto"/>
      </w:pPr>
      <w:r>
        <w:separator/>
      </w:r>
    </w:p>
  </w:endnote>
  <w:endnote w:type="continuationSeparator" w:id="0">
    <w:p w14:paraId="53D0992B" w14:textId="77777777" w:rsidR="008F28BF" w:rsidRDefault="00296299">
      <w:pPr>
        <w:spacing w:before="0" w:after="0" w:line="240" w:lineRule="auto"/>
      </w:pPr>
      <w:r>
        <w:continuationSeparator/>
      </w:r>
    </w:p>
  </w:endnote>
  <w:endnote w:type="continuationNotice" w:id="1">
    <w:p w14:paraId="47B4A15F" w14:textId="77777777" w:rsidR="008F28BF" w:rsidRDefault="008F28B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0002EFF" w:usb1="C000247B" w:usb2="00000009" w:usb3="00000000" w:csb0="000001FF" w:csb1="00000000"/>
  </w:font>
  <w:font w:name="&quot;Courier New&quot;">
    <w:altName w:val="Cambria"/>
    <w:panose1 w:val="00000000000000000000"/>
    <w:charset w:val="00"/>
    <w:family w:val="roman"/>
    <w:notTrueType/>
    <w:pitch w:val="default"/>
  </w:font>
  <w:font w:name="&quot;Times New Roman&quot;,serif">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Roboto Condensed">
    <w:charset w:val="00"/>
    <w:family w:val="auto"/>
    <w:pitch w:val="variable"/>
    <w:sig w:usb0="E0000AFF" w:usb1="5000217F" w:usb2="00000021" w:usb3="00000000" w:csb0="0000019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EC Square Sans Pro">
    <w:altName w:val="Segoe UI"/>
    <w:charset w:val="00"/>
    <w:family w:val="swiss"/>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50E21" w14:textId="7E8B68D5" w:rsidR="003160C0" w:rsidRPr="003160C0" w:rsidRDefault="003160C0" w:rsidP="003160C0">
    <w:pPr>
      <w:pStyle w:val="FooterCoverPage"/>
      <w:rPr>
        <w:rFonts w:ascii="Arial" w:hAnsi="Arial" w:cs="Arial"/>
        <w:b/>
        <w:sz w:val="48"/>
      </w:rPr>
    </w:pPr>
    <w:r w:rsidRPr="003160C0">
      <w:rPr>
        <w:rFonts w:ascii="Arial" w:hAnsi="Arial" w:cs="Arial"/>
        <w:b/>
        <w:sz w:val="48"/>
      </w:rPr>
      <w:t>FI</w:t>
    </w:r>
    <w:r w:rsidRPr="003160C0">
      <w:rPr>
        <w:rFonts w:ascii="Arial" w:hAnsi="Arial" w:cs="Arial"/>
        <w:b/>
        <w:sz w:val="48"/>
      </w:rPr>
      <w:tab/>
    </w:r>
    <w:r w:rsidRPr="003160C0">
      <w:rPr>
        <w:rFonts w:ascii="Arial" w:hAnsi="Arial" w:cs="Arial"/>
        <w:b/>
        <w:sz w:val="48"/>
      </w:rPr>
      <w:tab/>
    </w:r>
    <w:r w:rsidRPr="003160C0">
      <w:tab/>
    </w:r>
    <w:r w:rsidRPr="003160C0">
      <w:rPr>
        <w:rFonts w:ascii="Arial" w:hAnsi="Arial" w:cs="Arial"/>
        <w:b/>
        <w:sz w:val="48"/>
      </w:rPr>
      <w:t>FI</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C571AE" w14:textId="77777777" w:rsidR="008F28BF" w:rsidRDefault="008F28BF">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5A18C" w14:textId="77777777" w:rsidR="008F28BF" w:rsidRDefault="008F28BF">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52389408"/>
      <w:docPartObj>
        <w:docPartGallery w:val="Page Numbers (Bottom of Page)"/>
        <w:docPartUnique/>
      </w:docPartObj>
    </w:sdtPr>
    <w:sdtEndPr>
      <w:rPr>
        <w:noProof/>
      </w:rPr>
    </w:sdtEndPr>
    <w:sdtContent>
      <w:p w14:paraId="5595EB09" w14:textId="7A9F84D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F9808B9" w14:textId="77777777" w:rsidR="008F28BF" w:rsidRDefault="008F28BF">
    <w:pPr>
      <w:pStyle w:val="FooterCouncil"/>
    </w:pP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47B1B" w14:textId="77777777" w:rsidR="008F28BF" w:rsidRDefault="008F28BF">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E0D42" w14:textId="77777777" w:rsidR="008F28BF" w:rsidRDefault="008F28BF">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27858116"/>
      <w:docPartObj>
        <w:docPartGallery w:val="Page Numbers (Bottom of Page)"/>
        <w:docPartUnique/>
      </w:docPartObj>
    </w:sdtPr>
    <w:sdtEndPr>
      <w:rPr>
        <w:noProof/>
      </w:rPr>
    </w:sdtEndPr>
    <w:sdtContent>
      <w:p w14:paraId="41321B63" w14:textId="28E8F9B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AB3719D" w14:textId="77777777" w:rsidR="008F28BF" w:rsidRDefault="008F28BF">
    <w:pPr>
      <w:pStyle w:val="FooterCouncil"/>
    </w:pP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A454D" w14:textId="77777777" w:rsidR="008F28BF" w:rsidRDefault="008F28BF">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373A56" w14:textId="77777777" w:rsidR="008F28BF" w:rsidRDefault="008F28BF">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735961"/>
      <w:docPartObj>
        <w:docPartGallery w:val="Page Numbers (Bottom of Page)"/>
        <w:docPartUnique/>
      </w:docPartObj>
    </w:sdtPr>
    <w:sdtEndPr>
      <w:rPr>
        <w:noProof/>
      </w:rPr>
    </w:sdtEndPr>
    <w:sdtContent>
      <w:p w14:paraId="69BE2C1D" w14:textId="5B98BB23"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91DBC58" w14:textId="77777777" w:rsidR="008F28BF" w:rsidRDefault="008F28BF">
    <w:pPr>
      <w:pStyle w:val="FooterCouncil"/>
    </w:pP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A4D4" w14:textId="77777777" w:rsidR="008F28BF" w:rsidRDefault="008F28BF">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768C9A" w14:textId="77777777" w:rsidR="008F28BF" w:rsidRDefault="008F28BF">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6018159"/>
      <w:docPartObj>
        <w:docPartGallery w:val="Page Numbers (Bottom of Page)"/>
        <w:docPartUnique/>
      </w:docPartObj>
    </w:sdtPr>
    <w:sdtEndPr>
      <w:rPr>
        <w:noProof/>
      </w:rPr>
    </w:sdtEndPr>
    <w:sdtContent>
      <w:p w14:paraId="5865ADF7" w14:textId="0DBAC20A" w:rsidR="008F28BF" w:rsidRDefault="00296299">
        <w:pPr>
          <w:pStyle w:val="Footer"/>
          <w:jc w:val="center"/>
        </w:pPr>
        <w:r>
          <w:fldChar w:fldCharType="begin"/>
        </w:r>
        <w:r>
          <w:instrText xml:space="preserve"> PAGE   \* MERGEFORMAT </w:instrText>
        </w:r>
        <w:r>
          <w:fldChar w:fldCharType="separate"/>
        </w:r>
        <w:r w:rsidR="003160C0">
          <w:rPr>
            <w:noProof/>
          </w:rPr>
          <w:t>11</w:t>
        </w:r>
        <w:r>
          <w:fldChar w:fldCharType="end"/>
        </w:r>
      </w:p>
    </w:sdtContent>
  </w:sdt>
  <w:p w14:paraId="3C97C482" w14:textId="77777777" w:rsidR="008F28BF" w:rsidRDefault="008F28BF">
    <w:pPr>
      <w:pStyle w:val="FooterCouncil"/>
    </w:pP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4118746"/>
      <w:docPartObj>
        <w:docPartGallery w:val="Page Numbers (Bottom of Page)"/>
        <w:docPartUnique/>
      </w:docPartObj>
    </w:sdtPr>
    <w:sdtEndPr>
      <w:rPr>
        <w:noProof/>
      </w:rPr>
    </w:sdtEndPr>
    <w:sdtContent>
      <w:p w14:paraId="5DEAC941" w14:textId="685860A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A16C9AF" w14:textId="77777777" w:rsidR="008F28BF" w:rsidRDefault="008F28BF">
    <w:pPr>
      <w:pStyle w:val="FooterCouncil"/>
    </w:pP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A353E9" w14:textId="77777777" w:rsidR="008F28BF" w:rsidRDefault="008F28BF">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F1321" w14:textId="77777777" w:rsidR="008F28BF" w:rsidRDefault="008F28BF">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8130730"/>
      <w:docPartObj>
        <w:docPartGallery w:val="Page Numbers (Bottom of Page)"/>
        <w:docPartUnique/>
      </w:docPartObj>
    </w:sdtPr>
    <w:sdtEndPr>
      <w:rPr>
        <w:noProof/>
      </w:rPr>
    </w:sdtEndPr>
    <w:sdtContent>
      <w:p w14:paraId="73FC2F48" w14:textId="32D290E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2AF7A29" w14:textId="77777777" w:rsidR="008F28BF" w:rsidRDefault="008F28BF">
    <w:pPr>
      <w:pStyle w:val="FooterCouncil"/>
    </w:pP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559C1" w14:textId="77777777" w:rsidR="008F28BF" w:rsidRDefault="008F28BF">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A35F" w14:textId="77777777" w:rsidR="008F28BF" w:rsidRDefault="008F28BF">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8315844"/>
      <w:docPartObj>
        <w:docPartGallery w:val="Page Numbers (Bottom of Page)"/>
        <w:docPartUnique/>
      </w:docPartObj>
    </w:sdtPr>
    <w:sdtEndPr>
      <w:rPr>
        <w:noProof/>
      </w:rPr>
    </w:sdtEndPr>
    <w:sdtContent>
      <w:p w14:paraId="6A16BB0D" w14:textId="4AE6AF2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80CBE85" w14:textId="77777777" w:rsidR="008F28BF" w:rsidRDefault="008F28BF">
    <w:pPr>
      <w:pStyle w:val="FooterCouncil"/>
    </w:pP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550BB" w14:textId="77777777" w:rsidR="008F28BF" w:rsidRDefault="008F28BF">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115CE" w14:textId="77777777" w:rsidR="008F28BF" w:rsidRDefault="008F28BF">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0250698"/>
      <w:docPartObj>
        <w:docPartGallery w:val="Page Numbers (Bottom of Page)"/>
        <w:docPartUnique/>
      </w:docPartObj>
    </w:sdtPr>
    <w:sdtEndPr>
      <w:rPr>
        <w:noProof/>
      </w:rPr>
    </w:sdtEndPr>
    <w:sdtContent>
      <w:p w14:paraId="6FAA6F91" w14:textId="4D90092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6340E3E" w14:textId="77777777" w:rsidR="008F28BF" w:rsidRDefault="008F28BF">
    <w:pPr>
      <w:pStyle w:val="FooterCouncil"/>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0D403" w14:textId="77777777" w:rsidR="008F28BF" w:rsidRDefault="008F28BF">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0CC44" w14:textId="77777777" w:rsidR="008F28BF" w:rsidRDefault="008F28BF">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255A7" w14:textId="77777777" w:rsidR="008F28BF" w:rsidRDefault="008F28BF">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80228858"/>
      <w:docPartObj>
        <w:docPartGallery w:val="Page Numbers (Bottom of Page)"/>
        <w:docPartUnique/>
      </w:docPartObj>
    </w:sdtPr>
    <w:sdtEndPr>
      <w:rPr>
        <w:noProof/>
      </w:rPr>
    </w:sdtEndPr>
    <w:sdtContent>
      <w:p w14:paraId="35578F9B" w14:textId="043A83E7"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8A9556C" w14:textId="77777777" w:rsidR="008F28BF" w:rsidRDefault="008F28BF">
    <w:pPr>
      <w:pStyle w:val="FooterCouncil"/>
    </w:pP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F2C2" w14:textId="77777777" w:rsidR="008F28BF" w:rsidRDefault="008F28BF">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A0CBF" w14:textId="77777777" w:rsidR="008F28BF" w:rsidRDefault="008F28BF">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3820338"/>
      <w:docPartObj>
        <w:docPartGallery w:val="Page Numbers (Bottom of Page)"/>
        <w:docPartUnique/>
      </w:docPartObj>
    </w:sdtPr>
    <w:sdtEndPr>
      <w:rPr>
        <w:noProof/>
      </w:rPr>
    </w:sdtEndPr>
    <w:sdtContent>
      <w:p w14:paraId="67E8AB18" w14:textId="0B571D53"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E5455DD" w14:textId="77777777" w:rsidR="008F28BF" w:rsidRDefault="008F28BF">
    <w:pPr>
      <w:pStyle w:val="FooterCouncil"/>
    </w:pP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A5DEA" w14:textId="77777777" w:rsidR="008F28BF" w:rsidRDefault="008F28BF">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F46189" w14:textId="77777777" w:rsidR="008F28BF" w:rsidRDefault="008F28BF">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417821"/>
      <w:docPartObj>
        <w:docPartGallery w:val="Page Numbers (Bottom of Page)"/>
        <w:docPartUnique/>
      </w:docPartObj>
    </w:sdtPr>
    <w:sdtEndPr>
      <w:rPr>
        <w:noProof/>
      </w:rPr>
    </w:sdtEndPr>
    <w:sdtContent>
      <w:p w14:paraId="097E82B8" w14:textId="7503A48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E2BA7AE" w14:textId="77777777" w:rsidR="008F28BF" w:rsidRDefault="008F28BF">
    <w:pPr>
      <w:pStyle w:val="FooterCouncil"/>
    </w:pP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39892A" w14:textId="77777777" w:rsidR="008F28BF" w:rsidRDefault="008F28BF">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595937"/>
      <w:docPartObj>
        <w:docPartGallery w:val="Page Numbers (Bottom of Page)"/>
        <w:docPartUnique/>
      </w:docPartObj>
    </w:sdtPr>
    <w:sdtEndPr>
      <w:rPr>
        <w:noProof/>
      </w:rPr>
    </w:sdtEndPr>
    <w:sdtContent>
      <w:p w14:paraId="353F6C27" w14:textId="6E2D1603" w:rsidR="004D6A64" w:rsidRDefault="004D6A64">
        <w:pPr>
          <w:pStyle w:val="Footer"/>
          <w:jc w:val="center"/>
        </w:pPr>
        <w:r>
          <w:fldChar w:fldCharType="begin"/>
        </w:r>
        <w:r>
          <w:instrText xml:space="preserve"> PAGE   \* MERGEFORMAT </w:instrText>
        </w:r>
        <w:r>
          <w:fldChar w:fldCharType="separate"/>
        </w:r>
        <w:r w:rsidR="003160C0">
          <w:rPr>
            <w:noProof/>
          </w:rPr>
          <w:t>12</w:t>
        </w:r>
        <w:r>
          <w:fldChar w:fldCharType="end"/>
        </w:r>
      </w:p>
    </w:sdtContent>
  </w:sdt>
  <w:p w14:paraId="5D24D1E8" w14:textId="77777777" w:rsidR="004D6A64" w:rsidRDefault="004D6A64">
    <w:pPr>
      <w:pStyle w:val="FooterCouncil"/>
    </w:pP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C132E0" w14:textId="77777777" w:rsidR="008F28BF" w:rsidRDefault="008F28BF">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9169486"/>
      <w:docPartObj>
        <w:docPartGallery w:val="Page Numbers (Bottom of Page)"/>
        <w:docPartUnique/>
      </w:docPartObj>
    </w:sdtPr>
    <w:sdtEndPr>
      <w:rPr>
        <w:noProof/>
      </w:rPr>
    </w:sdtEndPr>
    <w:sdtContent>
      <w:p w14:paraId="091639D0" w14:textId="597AD1B0"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89B33CB" w14:textId="77777777" w:rsidR="008F28BF" w:rsidRDefault="008F28BF">
    <w:pPr>
      <w:pStyle w:val="FooterCouncil"/>
    </w:pP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D34FD" w14:textId="77777777" w:rsidR="008F28BF" w:rsidRDefault="008F28BF">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54889F" w14:textId="77777777" w:rsidR="008F28BF" w:rsidRDefault="008F28BF">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846211"/>
      <w:docPartObj>
        <w:docPartGallery w:val="Page Numbers (Bottom of Page)"/>
        <w:docPartUnique/>
      </w:docPartObj>
    </w:sdtPr>
    <w:sdtEndPr>
      <w:rPr>
        <w:noProof/>
      </w:rPr>
    </w:sdtEndPr>
    <w:sdtContent>
      <w:p w14:paraId="6B85EB66" w14:textId="0CBBE8E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2B95F59" w14:textId="77777777" w:rsidR="008F28BF" w:rsidRDefault="008F28BF">
    <w:pPr>
      <w:pStyle w:val="FooterCouncil"/>
    </w:pP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77ACD" w14:textId="77777777" w:rsidR="008F28BF" w:rsidRDefault="008F28BF">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3D27C" w14:textId="77777777" w:rsidR="008F28BF" w:rsidRDefault="008F28BF">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27795801"/>
      <w:docPartObj>
        <w:docPartGallery w:val="Page Numbers (Bottom of Page)"/>
        <w:docPartUnique/>
      </w:docPartObj>
    </w:sdtPr>
    <w:sdtEndPr>
      <w:rPr>
        <w:noProof/>
      </w:rPr>
    </w:sdtEndPr>
    <w:sdtContent>
      <w:p w14:paraId="5F4067E9" w14:textId="01568C01"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0D62907" w14:textId="77777777" w:rsidR="008F28BF" w:rsidRDefault="008F28BF">
    <w:pPr>
      <w:pStyle w:val="FooterCouncil"/>
    </w:pP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B82A5" w14:textId="77777777" w:rsidR="008F28BF" w:rsidRDefault="008F28BF">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5DDAE3" w14:textId="77777777" w:rsidR="008F28BF" w:rsidRDefault="008F28BF">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D4443" w14:textId="77777777" w:rsidR="008F28BF" w:rsidRDefault="008F28BF">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66686136"/>
      <w:docPartObj>
        <w:docPartGallery w:val="Page Numbers (Bottom of Page)"/>
        <w:docPartUnique/>
      </w:docPartObj>
    </w:sdtPr>
    <w:sdtEndPr>
      <w:rPr>
        <w:noProof/>
      </w:rPr>
    </w:sdtEndPr>
    <w:sdtContent>
      <w:p w14:paraId="3733E133" w14:textId="44A2A56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A8F254D" w14:textId="77777777" w:rsidR="008F28BF" w:rsidRDefault="008F28BF">
    <w:pPr>
      <w:pStyle w:val="FooterCouncil"/>
    </w:pP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B02962" w14:textId="77777777" w:rsidR="008F28BF" w:rsidRDefault="008F28BF">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4A26B9" w14:textId="77777777" w:rsidR="008F28BF" w:rsidRDefault="008F28BF">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3195588"/>
      <w:docPartObj>
        <w:docPartGallery w:val="Page Numbers (Bottom of Page)"/>
        <w:docPartUnique/>
      </w:docPartObj>
    </w:sdtPr>
    <w:sdtEndPr>
      <w:rPr>
        <w:noProof/>
      </w:rPr>
    </w:sdtEndPr>
    <w:sdtContent>
      <w:p w14:paraId="24B5DD30" w14:textId="68ABFBEF"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33C79A6" w14:textId="77777777" w:rsidR="008F28BF" w:rsidRDefault="008F28BF">
    <w:pPr>
      <w:pStyle w:val="FooterCouncil"/>
    </w:pP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D22E2A" w14:textId="77777777" w:rsidR="008F28BF" w:rsidRDefault="008F28BF">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63131" w14:textId="77777777" w:rsidR="008F28BF" w:rsidRDefault="008F28BF">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0782218"/>
      <w:docPartObj>
        <w:docPartGallery w:val="Page Numbers (Bottom of Page)"/>
        <w:docPartUnique/>
      </w:docPartObj>
    </w:sdtPr>
    <w:sdtEndPr>
      <w:rPr>
        <w:noProof/>
      </w:rPr>
    </w:sdtEndPr>
    <w:sdtContent>
      <w:p w14:paraId="2C42D766" w14:textId="4F7FC55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B2A8884" w14:textId="77777777" w:rsidR="008F28BF" w:rsidRDefault="008F28BF">
    <w:pPr>
      <w:pStyle w:val="FooterCouncil"/>
    </w:pP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503E8" w14:textId="77777777" w:rsidR="008F28BF" w:rsidRDefault="008F28BF">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12E34" w14:textId="77777777" w:rsidR="008F28BF" w:rsidRDefault="008F28BF">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4176390"/>
      <w:docPartObj>
        <w:docPartGallery w:val="Page Numbers (Bottom of Page)"/>
        <w:docPartUnique/>
      </w:docPartObj>
    </w:sdtPr>
    <w:sdtEndPr>
      <w:rPr>
        <w:noProof/>
      </w:rPr>
    </w:sdtEndPr>
    <w:sdtContent>
      <w:p w14:paraId="4FBAEF1D" w14:textId="50D9C9B1"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E7A8002" w14:textId="77777777" w:rsidR="008F28BF" w:rsidRDefault="008F28BF">
    <w:pPr>
      <w:pStyle w:val="FooterCouncil"/>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9351322"/>
      <w:docPartObj>
        <w:docPartGallery w:val="Page Numbers (Bottom of Page)"/>
        <w:docPartUnique/>
      </w:docPartObj>
    </w:sdtPr>
    <w:sdtEndPr>
      <w:rPr>
        <w:noProof/>
      </w:rPr>
    </w:sdtEndPr>
    <w:sdtContent>
      <w:p w14:paraId="40927A70" w14:textId="7E10FA00" w:rsidR="008F28BF" w:rsidRDefault="00296299">
        <w:pPr>
          <w:pStyle w:val="Footer"/>
          <w:jc w:val="center"/>
        </w:pPr>
        <w:r>
          <w:fldChar w:fldCharType="begin"/>
        </w:r>
        <w:r>
          <w:instrText xml:space="preserve"> PAGE   \* MERGEFORMAT </w:instrText>
        </w:r>
        <w:r>
          <w:fldChar w:fldCharType="separate"/>
        </w:r>
        <w:r w:rsidR="003160C0">
          <w:rPr>
            <w:noProof/>
          </w:rPr>
          <w:t>18</w:t>
        </w:r>
        <w:r>
          <w:fldChar w:fldCharType="end"/>
        </w:r>
      </w:p>
    </w:sdtContent>
  </w:sdt>
  <w:p w14:paraId="4164AE9D" w14:textId="77777777" w:rsidR="008F28BF" w:rsidRDefault="008F28BF">
    <w:pPr>
      <w:pStyle w:val="FooterCouncil"/>
    </w:pP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8FEDE" w14:textId="77777777" w:rsidR="008F28BF" w:rsidRDefault="008F28BF">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5D29FA" w14:textId="77777777" w:rsidR="008F28BF" w:rsidRDefault="008F28BF">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9640298"/>
      <w:docPartObj>
        <w:docPartGallery w:val="Page Numbers (Bottom of Page)"/>
        <w:docPartUnique/>
      </w:docPartObj>
    </w:sdtPr>
    <w:sdtEndPr>
      <w:rPr>
        <w:noProof/>
      </w:rPr>
    </w:sdtEndPr>
    <w:sdtContent>
      <w:p w14:paraId="16C55AF5" w14:textId="511BE75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B79735E" w14:textId="77777777" w:rsidR="008F28BF" w:rsidRDefault="008F28BF">
    <w:pPr>
      <w:pStyle w:val="FooterCouncil"/>
    </w:pP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8C19" w14:textId="77777777" w:rsidR="008F28BF" w:rsidRDefault="008F28BF">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F3AC" w14:textId="77777777" w:rsidR="008F28BF" w:rsidRDefault="008F28BF">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6757998"/>
      <w:docPartObj>
        <w:docPartGallery w:val="Page Numbers (Bottom of Page)"/>
        <w:docPartUnique/>
      </w:docPartObj>
    </w:sdtPr>
    <w:sdtEndPr>
      <w:rPr>
        <w:noProof/>
      </w:rPr>
    </w:sdtEndPr>
    <w:sdtContent>
      <w:p w14:paraId="00F4D8C8" w14:textId="116A86F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E94FE4F" w14:textId="77777777" w:rsidR="008F28BF" w:rsidRDefault="008F28BF">
    <w:pPr>
      <w:pStyle w:val="FooterCouncil"/>
    </w:pP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C0A3" w14:textId="77777777" w:rsidR="008F28BF" w:rsidRDefault="008F28BF">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21E1" w14:textId="77777777" w:rsidR="008F28BF" w:rsidRDefault="008F28BF">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0003032"/>
      <w:docPartObj>
        <w:docPartGallery w:val="Page Numbers (Bottom of Page)"/>
        <w:docPartUnique/>
      </w:docPartObj>
    </w:sdtPr>
    <w:sdtEndPr>
      <w:rPr>
        <w:noProof/>
      </w:rPr>
    </w:sdtEndPr>
    <w:sdtContent>
      <w:p w14:paraId="0B488167" w14:textId="3716687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BEB642C" w14:textId="77777777" w:rsidR="008F28BF" w:rsidRDefault="008F28BF">
    <w:pPr>
      <w:pStyle w:val="FooterCouncil"/>
    </w:pP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1407C" w14:textId="77777777" w:rsidR="008F28BF" w:rsidRDefault="008F28BF">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BD0A4" w14:textId="77777777" w:rsidR="008F28BF" w:rsidRDefault="008F28BF">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3A06" w14:textId="77777777" w:rsidR="008F28BF" w:rsidRDefault="008F28BF">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8884505"/>
      <w:docPartObj>
        <w:docPartGallery w:val="Page Numbers (Bottom of Page)"/>
        <w:docPartUnique/>
      </w:docPartObj>
    </w:sdtPr>
    <w:sdtEndPr>
      <w:rPr>
        <w:noProof/>
      </w:rPr>
    </w:sdtEndPr>
    <w:sdtContent>
      <w:p w14:paraId="53A008A1" w14:textId="3F3D25FB"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29DFED0" w14:textId="77777777" w:rsidR="008F28BF" w:rsidRDefault="008F28BF">
    <w:pPr>
      <w:pStyle w:val="FooterCouncil"/>
    </w:pP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DE513" w14:textId="77777777" w:rsidR="008F28BF" w:rsidRDefault="008F28BF">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8F03" w14:textId="77777777" w:rsidR="008F28BF" w:rsidRDefault="008F28BF">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6995579"/>
      <w:docPartObj>
        <w:docPartGallery w:val="Page Numbers (Bottom of Page)"/>
        <w:docPartUnique/>
      </w:docPartObj>
    </w:sdtPr>
    <w:sdtEndPr>
      <w:rPr>
        <w:noProof/>
      </w:rPr>
    </w:sdtEndPr>
    <w:sdtContent>
      <w:p w14:paraId="7ECBAA3B" w14:textId="2DCD483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DF33A8B" w14:textId="77777777" w:rsidR="008F28BF" w:rsidRDefault="008F28BF">
    <w:pPr>
      <w:pStyle w:val="FooterCouncil"/>
    </w:pP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CB1A4" w14:textId="77777777" w:rsidR="008F28BF" w:rsidRDefault="008F28BF">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4E267" w14:textId="77777777" w:rsidR="008F28BF" w:rsidRDefault="008F28BF">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5536024"/>
      <w:docPartObj>
        <w:docPartGallery w:val="Page Numbers (Bottom of Page)"/>
        <w:docPartUnique/>
      </w:docPartObj>
    </w:sdtPr>
    <w:sdtEndPr>
      <w:rPr>
        <w:noProof/>
      </w:rPr>
    </w:sdtEndPr>
    <w:sdtContent>
      <w:p w14:paraId="508DB5E9" w14:textId="02BAB3BF"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4AF5122" w14:textId="77777777" w:rsidR="008F28BF" w:rsidRDefault="008F28BF">
    <w:pPr>
      <w:pStyle w:val="FooterCouncil"/>
    </w:pP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32CD7" w14:textId="77777777" w:rsidR="008F28BF" w:rsidRDefault="008F28BF">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0ECB45" w14:textId="77777777" w:rsidR="008F28BF" w:rsidRDefault="008F28B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ABE26" w14:textId="77777777" w:rsidR="008F28BF" w:rsidRDefault="008F28BF">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584601"/>
      <w:docPartObj>
        <w:docPartGallery w:val="Page Numbers (Bottom of Page)"/>
        <w:docPartUnique/>
      </w:docPartObj>
    </w:sdtPr>
    <w:sdtEndPr>
      <w:rPr>
        <w:noProof/>
      </w:rPr>
    </w:sdtEndPr>
    <w:sdtContent>
      <w:p w14:paraId="61491B75" w14:textId="0633CC00"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FE02B66" w14:textId="77777777" w:rsidR="008F28BF" w:rsidRDefault="008F28BF">
    <w:pPr>
      <w:pStyle w:val="FooterCouncil"/>
    </w:pP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24905" w14:textId="77777777" w:rsidR="008F28BF" w:rsidRDefault="008F28BF">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3218C" w14:textId="77777777" w:rsidR="008F28BF" w:rsidRDefault="008F28BF">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3891776"/>
      <w:docPartObj>
        <w:docPartGallery w:val="Page Numbers (Bottom of Page)"/>
        <w:docPartUnique/>
      </w:docPartObj>
    </w:sdtPr>
    <w:sdtEndPr>
      <w:rPr>
        <w:noProof/>
      </w:rPr>
    </w:sdtEndPr>
    <w:sdtContent>
      <w:p w14:paraId="7255F075" w14:textId="40E1F15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5A547A6" w14:textId="77777777" w:rsidR="008F28BF" w:rsidRDefault="008F28BF">
    <w:pPr>
      <w:pStyle w:val="FooterCouncil"/>
    </w:pP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BEB96" w14:textId="77777777" w:rsidR="008F28BF" w:rsidRDefault="008F28BF">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4F2BE" w14:textId="77777777" w:rsidR="008F28BF" w:rsidRDefault="008F28BF">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02735611"/>
      <w:docPartObj>
        <w:docPartGallery w:val="Page Numbers (Bottom of Page)"/>
        <w:docPartUnique/>
      </w:docPartObj>
    </w:sdtPr>
    <w:sdtEndPr>
      <w:rPr>
        <w:noProof/>
      </w:rPr>
    </w:sdtEndPr>
    <w:sdtContent>
      <w:p w14:paraId="1DF7BF91" w14:textId="0ACFD4A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3258BA9" w14:textId="77777777" w:rsidR="008F28BF" w:rsidRDefault="008F28BF">
    <w:pPr>
      <w:pStyle w:val="FooterCouncil"/>
    </w:pP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74B6B" w14:textId="77777777" w:rsidR="008F28BF" w:rsidRDefault="008F28BF">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249F1" w14:textId="77777777" w:rsidR="008F28BF" w:rsidRDefault="008F28BF">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269146"/>
      <w:docPartObj>
        <w:docPartGallery w:val="Page Numbers (Bottom of Page)"/>
        <w:docPartUnique/>
      </w:docPartObj>
    </w:sdtPr>
    <w:sdtEndPr>
      <w:rPr>
        <w:noProof/>
      </w:rPr>
    </w:sdtEndPr>
    <w:sdtContent>
      <w:p w14:paraId="5FF9DF43" w14:textId="0D12C88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18BC7E6" w14:textId="77777777" w:rsidR="008F28BF" w:rsidRDefault="008F28BF">
    <w:pPr>
      <w:pStyle w:val="FooterCouncil"/>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8419234"/>
      <w:docPartObj>
        <w:docPartGallery w:val="Page Numbers (Bottom of Page)"/>
        <w:docPartUnique/>
      </w:docPartObj>
    </w:sdtPr>
    <w:sdtEndPr>
      <w:rPr>
        <w:noProof/>
      </w:rPr>
    </w:sdtEndPr>
    <w:sdtContent>
      <w:p w14:paraId="73E82557" w14:textId="595CB2B1" w:rsidR="008F28BF" w:rsidRDefault="00296299">
        <w:pPr>
          <w:pStyle w:val="Footer"/>
          <w:jc w:val="center"/>
        </w:pPr>
        <w:r>
          <w:fldChar w:fldCharType="begin"/>
        </w:r>
        <w:r>
          <w:instrText xml:space="preserve"> PAGE   \* MERGEFORMAT </w:instrText>
        </w:r>
        <w:r>
          <w:fldChar w:fldCharType="separate"/>
        </w:r>
        <w:r w:rsidR="00B675AD">
          <w:rPr>
            <w:noProof/>
          </w:rPr>
          <w:t>20</w:t>
        </w:r>
        <w:r>
          <w:fldChar w:fldCharType="end"/>
        </w:r>
      </w:p>
    </w:sdtContent>
  </w:sdt>
  <w:p w14:paraId="634C0CE3" w14:textId="77777777" w:rsidR="008F28BF" w:rsidRDefault="008F28BF">
    <w:pPr>
      <w:pStyle w:val="FooterCouncil"/>
    </w:pP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0B67" w14:textId="77777777" w:rsidR="008F28BF" w:rsidRDefault="008F28BF">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D9F0D7" w14:textId="77777777" w:rsidR="008F28BF" w:rsidRDefault="008F28BF">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901448"/>
      <w:docPartObj>
        <w:docPartGallery w:val="Page Numbers (Bottom of Page)"/>
        <w:docPartUnique/>
      </w:docPartObj>
    </w:sdtPr>
    <w:sdtEndPr>
      <w:rPr>
        <w:noProof/>
      </w:rPr>
    </w:sdtEndPr>
    <w:sdtContent>
      <w:p w14:paraId="4C231F09" w14:textId="0518C080"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6FA7084" w14:textId="77777777" w:rsidR="008F28BF" w:rsidRDefault="008F28BF">
    <w:pPr>
      <w:pStyle w:val="FooterCouncil"/>
    </w:pP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3E870" w14:textId="77777777" w:rsidR="008F28BF" w:rsidRDefault="008F28BF">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A126A9" w14:textId="77777777" w:rsidR="008F28BF" w:rsidRDefault="008F28BF">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1542884"/>
      <w:docPartObj>
        <w:docPartGallery w:val="Page Numbers (Bottom of Page)"/>
        <w:docPartUnique/>
      </w:docPartObj>
    </w:sdtPr>
    <w:sdtEndPr>
      <w:rPr>
        <w:noProof/>
      </w:rPr>
    </w:sdtEndPr>
    <w:sdtContent>
      <w:p w14:paraId="0E9EF98F" w14:textId="072ACBC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962787C" w14:textId="77777777" w:rsidR="008F28BF" w:rsidRDefault="008F28BF">
    <w:pPr>
      <w:pStyle w:val="FooterCouncil"/>
    </w:pP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3155" w14:textId="77777777" w:rsidR="008F28BF" w:rsidRDefault="008F28BF">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E4902" w14:textId="77777777" w:rsidR="008F28BF" w:rsidRDefault="008F28BF">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0409475"/>
      <w:docPartObj>
        <w:docPartGallery w:val="Page Numbers (Bottom of Page)"/>
        <w:docPartUnique/>
      </w:docPartObj>
    </w:sdtPr>
    <w:sdtEndPr>
      <w:rPr>
        <w:noProof/>
      </w:rPr>
    </w:sdtEndPr>
    <w:sdtContent>
      <w:p w14:paraId="2344018D" w14:textId="68C696B3"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D201DB4" w14:textId="77777777" w:rsidR="008F28BF" w:rsidRDefault="008F28BF">
    <w:pPr>
      <w:pStyle w:val="FooterCouncil"/>
    </w:pP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C53BDF" w14:textId="77777777" w:rsidR="008F28BF" w:rsidRDefault="008F28BF">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90BC96" w14:textId="77777777" w:rsidR="008F28BF" w:rsidRDefault="008F28BF">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BADDA" w14:textId="77777777" w:rsidR="008F28BF" w:rsidRDefault="008F28BF">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0943668"/>
      <w:docPartObj>
        <w:docPartGallery w:val="Page Numbers (Bottom of Page)"/>
        <w:docPartUnique/>
      </w:docPartObj>
    </w:sdtPr>
    <w:sdtEndPr>
      <w:rPr>
        <w:noProof/>
      </w:rPr>
    </w:sdtEndPr>
    <w:sdtContent>
      <w:p w14:paraId="6250B946" w14:textId="1B4BD1E7"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A1D20D8" w14:textId="77777777" w:rsidR="008F28BF" w:rsidRDefault="008F28BF">
    <w:pPr>
      <w:pStyle w:val="FooterCouncil"/>
    </w:pP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97D460" w14:textId="77777777" w:rsidR="008F28BF" w:rsidRDefault="008F28BF">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E904C" w14:textId="77777777" w:rsidR="008F28BF" w:rsidRDefault="008F28BF">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4282407"/>
      <w:docPartObj>
        <w:docPartGallery w:val="Page Numbers (Bottom of Page)"/>
        <w:docPartUnique/>
      </w:docPartObj>
    </w:sdtPr>
    <w:sdtEndPr>
      <w:rPr>
        <w:noProof/>
      </w:rPr>
    </w:sdtEndPr>
    <w:sdtContent>
      <w:p w14:paraId="0D8A12EE" w14:textId="57418ED5"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711A809" w14:textId="77777777" w:rsidR="008F28BF" w:rsidRDefault="008F28BF">
    <w:pPr>
      <w:pStyle w:val="FooterCouncil"/>
    </w:pP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0C411" w14:textId="77777777" w:rsidR="008F28BF" w:rsidRDefault="008F28BF">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34635" w14:textId="77777777" w:rsidR="008F28BF" w:rsidRDefault="008F28BF">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392086"/>
      <w:docPartObj>
        <w:docPartGallery w:val="Page Numbers (Bottom of Page)"/>
        <w:docPartUnique/>
      </w:docPartObj>
    </w:sdtPr>
    <w:sdtEndPr>
      <w:rPr>
        <w:noProof/>
      </w:rPr>
    </w:sdtEndPr>
    <w:sdtContent>
      <w:p w14:paraId="30AA0860" w14:textId="31CF397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D7F604D" w14:textId="77777777" w:rsidR="008F28BF" w:rsidRDefault="008F28BF">
    <w:pPr>
      <w:pStyle w:val="FooterCouncil"/>
    </w:pP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F3823" w14:textId="77777777" w:rsidR="008F28BF" w:rsidRDefault="008F28BF">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A5348" w14:textId="77777777" w:rsidR="008F28BF" w:rsidRDefault="008F28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7263E" w14:textId="6BAD6066" w:rsidR="003160C0" w:rsidRPr="003160C0" w:rsidRDefault="003160C0" w:rsidP="003160C0">
    <w:pPr>
      <w:pStyle w:val="FooterCoverPage"/>
      <w:rPr>
        <w:rFonts w:ascii="Arial" w:hAnsi="Arial" w:cs="Arial"/>
        <w:b/>
        <w:sz w:val="48"/>
      </w:rPr>
    </w:pPr>
    <w:r w:rsidRPr="003160C0">
      <w:rPr>
        <w:rFonts w:ascii="Arial" w:hAnsi="Arial" w:cs="Arial"/>
        <w:b/>
        <w:sz w:val="48"/>
      </w:rPr>
      <w:t>FI</w:t>
    </w:r>
    <w:r w:rsidRPr="003160C0">
      <w:rPr>
        <w:rFonts w:ascii="Arial" w:hAnsi="Arial" w:cs="Arial"/>
        <w:b/>
        <w:sz w:val="48"/>
      </w:rPr>
      <w:tab/>
    </w:r>
    <w:r w:rsidRPr="003160C0">
      <w:rPr>
        <w:rFonts w:ascii="Arial" w:hAnsi="Arial" w:cs="Arial"/>
        <w:b/>
        <w:sz w:val="48"/>
      </w:rPr>
      <w:tab/>
    </w:r>
    <w:r w:rsidRPr="003160C0">
      <w:tab/>
    </w:r>
    <w:r w:rsidRPr="003160C0">
      <w:rPr>
        <w:rFonts w:ascii="Arial" w:hAnsi="Arial" w:cs="Arial"/>
        <w:b/>
        <w:sz w:val="48"/>
      </w:rPr>
      <w:t>FI</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65174671"/>
      <w:docPartObj>
        <w:docPartGallery w:val="Page Numbers (Bottom of Page)"/>
        <w:docPartUnique/>
      </w:docPartObj>
    </w:sdtPr>
    <w:sdtEndPr>
      <w:rPr>
        <w:noProof/>
      </w:rPr>
    </w:sdtEndPr>
    <w:sdtContent>
      <w:p w14:paraId="19A20928" w14:textId="77777777" w:rsidR="004D6A64" w:rsidRDefault="004D6A64">
        <w:pPr>
          <w:pStyle w:val="Footer"/>
          <w:jc w:val="center"/>
        </w:pPr>
        <w:r>
          <w:fldChar w:fldCharType="begin"/>
        </w:r>
        <w:r>
          <w:instrText xml:space="preserve"> PAGE   \* MERGEFORMAT </w:instrText>
        </w:r>
        <w:r>
          <w:fldChar w:fldCharType="separate"/>
        </w:r>
        <w:r>
          <w:t>2</w:t>
        </w:r>
        <w:r>
          <w:fldChar w:fldCharType="end"/>
        </w:r>
      </w:p>
    </w:sdtContent>
  </w:sdt>
  <w:p w14:paraId="78460ED5" w14:textId="77777777" w:rsidR="004D6A64" w:rsidRDefault="004D6A64">
    <w:pPr>
      <w:pStyle w:val="FooterCouncil"/>
    </w:pP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3854722"/>
      <w:docPartObj>
        <w:docPartGallery w:val="Page Numbers (Bottom of Page)"/>
        <w:docPartUnique/>
      </w:docPartObj>
    </w:sdtPr>
    <w:sdtEndPr>
      <w:rPr>
        <w:noProof/>
      </w:rPr>
    </w:sdtEndPr>
    <w:sdtContent>
      <w:p w14:paraId="0645D2FE" w14:textId="3B63A0F7"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1037F19" w14:textId="77777777" w:rsidR="008F28BF" w:rsidRDefault="008F28BF">
    <w:pPr>
      <w:pStyle w:val="FooterCouncil"/>
    </w:pP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676FD" w14:textId="77777777" w:rsidR="008F28BF" w:rsidRDefault="008F28BF">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8ADCD" w14:textId="77777777" w:rsidR="008F28BF" w:rsidRDefault="008F28BF">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5869576"/>
      <w:docPartObj>
        <w:docPartGallery w:val="Page Numbers (Bottom of Page)"/>
        <w:docPartUnique/>
      </w:docPartObj>
    </w:sdtPr>
    <w:sdtEndPr>
      <w:rPr>
        <w:noProof/>
      </w:rPr>
    </w:sdtEndPr>
    <w:sdtContent>
      <w:p w14:paraId="5A92C0FA" w14:textId="6B0864E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07F4D56" w14:textId="77777777" w:rsidR="008F28BF" w:rsidRDefault="008F28BF">
    <w:pPr>
      <w:pStyle w:val="FooterCouncil"/>
    </w:pP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9DD64" w14:textId="77777777" w:rsidR="008F28BF" w:rsidRDefault="008F28BF">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5A6A1" w14:textId="77777777" w:rsidR="008F28BF" w:rsidRDefault="008F28BF">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89973755"/>
      <w:docPartObj>
        <w:docPartGallery w:val="Page Numbers (Bottom of Page)"/>
        <w:docPartUnique/>
      </w:docPartObj>
    </w:sdtPr>
    <w:sdtEndPr>
      <w:rPr>
        <w:noProof/>
      </w:rPr>
    </w:sdtEndPr>
    <w:sdtContent>
      <w:p w14:paraId="462C2262" w14:textId="31EBBA1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6091857" w14:textId="77777777" w:rsidR="008F28BF" w:rsidRDefault="008F28BF">
    <w:pPr>
      <w:pStyle w:val="FooterCouncil"/>
    </w:pP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A2422" w14:textId="77777777" w:rsidR="008F28BF" w:rsidRDefault="008F28BF">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83640" w14:textId="77777777" w:rsidR="008F28BF" w:rsidRDefault="008F28BF">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9239822"/>
      <w:docPartObj>
        <w:docPartGallery w:val="Page Numbers (Bottom of Page)"/>
        <w:docPartUnique/>
      </w:docPartObj>
    </w:sdtPr>
    <w:sdtEndPr>
      <w:rPr>
        <w:noProof/>
      </w:rPr>
    </w:sdtEndPr>
    <w:sdtContent>
      <w:p w14:paraId="78268EA8" w14:textId="002BF96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AB627CD" w14:textId="77777777" w:rsidR="008F28BF" w:rsidRDefault="008F28BF">
    <w:pPr>
      <w:pStyle w:val="FooterCouncil"/>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9A427" w14:textId="77777777" w:rsidR="008F28BF" w:rsidRDefault="008F28BF">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5708B1" w14:textId="77777777" w:rsidR="008F28BF" w:rsidRDefault="008F28BF">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6BF9AC" w14:textId="77777777" w:rsidR="008F28BF" w:rsidRDefault="008F28BF">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13562784"/>
      <w:docPartObj>
        <w:docPartGallery w:val="Page Numbers (Bottom of Page)"/>
        <w:docPartUnique/>
      </w:docPartObj>
    </w:sdtPr>
    <w:sdtEndPr>
      <w:rPr>
        <w:noProof/>
      </w:rPr>
    </w:sdtEndPr>
    <w:sdtContent>
      <w:p w14:paraId="3D60891D" w14:textId="60EC63E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87523AC" w14:textId="77777777" w:rsidR="008F28BF" w:rsidRDefault="008F28BF">
    <w:pPr>
      <w:pStyle w:val="FooterCouncil"/>
    </w:pP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942D5F" w14:textId="77777777" w:rsidR="008F28BF" w:rsidRDefault="008F28BF">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0D2EA" w14:textId="77777777" w:rsidR="008F28BF" w:rsidRDefault="008F28BF">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51709771"/>
      <w:docPartObj>
        <w:docPartGallery w:val="Page Numbers (Bottom of Page)"/>
        <w:docPartUnique/>
      </w:docPartObj>
    </w:sdtPr>
    <w:sdtEndPr>
      <w:rPr>
        <w:noProof/>
      </w:rPr>
    </w:sdtEndPr>
    <w:sdtContent>
      <w:p w14:paraId="67C4F2A0" w14:textId="31A06D3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6FCE5EE" w14:textId="77777777" w:rsidR="008F28BF" w:rsidRDefault="008F28BF">
    <w:pPr>
      <w:pStyle w:val="FooterCouncil"/>
    </w:pP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82873E" w14:textId="77777777" w:rsidR="008F28BF" w:rsidRDefault="008F28BF">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4FF3C" w14:textId="77777777" w:rsidR="008F28BF" w:rsidRDefault="008F28BF">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72437884"/>
      <w:docPartObj>
        <w:docPartGallery w:val="Page Numbers (Bottom of Page)"/>
        <w:docPartUnique/>
      </w:docPartObj>
    </w:sdtPr>
    <w:sdtEndPr>
      <w:rPr>
        <w:noProof/>
      </w:rPr>
    </w:sdtEndPr>
    <w:sdtContent>
      <w:p w14:paraId="3B2548B9" w14:textId="59203FA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869F67F" w14:textId="77777777" w:rsidR="008F28BF" w:rsidRDefault="008F28BF">
    <w:pPr>
      <w:pStyle w:val="FooterCouncil"/>
    </w:pP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3FC740" w14:textId="77777777" w:rsidR="008F28BF" w:rsidRDefault="008F28B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552773"/>
      <w:docPartObj>
        <w:docPartGallery w:val="Page Numbers (Bottom of Page)"/>
        <w:docPartUnique/>
      </w:docPartObj>
    </w:sdtPr>
    <w:sdtEndPr>
      <w:rPr>
        <w:noProof/>
      </w:rPr>
    </w:sdtEndPr>
    <w:sdtContent>
      <w:p w14:paraId="6E057793" w14:textId="5D721A0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74156DB" w14:textId="77777777" w:rsidR="008F28BF" w:rsidRDefault="008F28BF">
    <w:pPr>
      <w:pStyle w:val="FooterCouncil"/>
    </w:pP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A874" w14:textId="77777777" w:rsidR="008F28BF" w:rsidRDefault="008F28BF">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72174069"/>
      <w:docPartObj>
        <w:docPartGallery w:val="Page Numbers (Bottom of Page)"/>
        <w:docPartUnique/>
      </w:docPartObj>
    </w:sdtPr>
    <w:sdtEndPr>
      <w:rPr>
        <w:noProof/>
      </w:rPr>
    </w:sdtEndPr>
    <w:sdtContent>
      <w:p w14:paraId="174D9198" w14:textId="6677695E"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6923335" w14:textId="77777777" w:rsidR="008F28BF" w:rsidRDefault="008F28BF">
    <w:pPr>
      <w:pStyle w:val="FooterCouncil"/>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C6A3" w14:textId="77777777" w:rsidR="008F28BF" w:rsidRDefault="008F28BF">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22BA4" w14:textId="77777777" w:rsidR="008F28BF" w:rsidRDefault="008F28BF">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0010041"/>
      <w:docPartObj>
        <w:docPartGallery w:val="Page Numbers (Bottom of Page)"/>
        <w:docPartUnique/>
      </w:docPartObj>
    </w:sdtPr>
    <w:sdtEndPr>
      <w:rPr>
        <w:noProof/>
      </w:rPr>
    </w:sdtEndPr>
    <w:sdtContent>
      <w:p w14:paraId="7494426C" w14:textId="20D959C7"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90F2DB8" w14:textId="77777777" w:rsidR="008F28BF" w:rsidRDefault="008F28BF">
    <w:pPr>
      <w:pStyle w:val="FooterCouncil"/>
    </w:pP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5FCF4" w14:textId="77777777" w:rsidR="008F28BF" w:rsidRDefault="008F28BF">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FAA56" w14:textId="77777777" w:rsidR="008F28BF" w:rsidRDefault="008F28BF">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36241667"/>
      <w:docPartObj>
        <w:docPartGallery w:val="Page Numbers (Bottom of Page)"/>
        <w:docPartUnique/>
      </w:docPartObj>
    </w:sdtPr>
    <w:sdtEndPr>
      <w:rPr>
        <w:noProof/>
      </w:rPr>
    </w:sdtEndPr>
    <w:sdtContent>
      <w:p w14:paraId="023ED8B6" w14:textId="67ED26E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0C21302" w14:textId="77777777" w:rsidR="008F28BF" w:rsidRDefault="008F28BF">
    <w:pPr>
      <w:pStyle w:val="FooterCouncil"/>
    </w:pP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B1E51E" w14:textId="77777777" w:rsidR="008F28BF" w:rsidRDefault="008F28BF">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06AE31" w14:textId="77777777" w:rsidR="008F28BF" w:rsidRDefault="008F28BF">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5B358" w14:textId="77777777" w:rsidR="008F28BF" w:rsidRDefault="008F28BF">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88624534"/>
      <w:docPartObj>
        <w:docPartGallery w:val="Page Numbers (Bottom of Page)"/>
        <w:docPartUnique/>
      </w:docPartObj>
    </w:sdtPr>
    <w:sdtEndPr>
      <w:rPr>
        <w:noProof/>
      </w:rPr>
    </w:sdtEndPr>
    <w:sdtContent>
      <w:p w14:paraId="31EBC552" w14:textId="0C2FF21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E008B03" w14:textId="77777777" w:rsidR="008F28BF" w:rsidRDefault="008F28BF">
    <w:pPr>
      <w:pStyle w:val="FooterCouncil"/>
    </w:pP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51265" w14:textId="77777777" w:rsidR="008F28BF" w:rsidRDefault="008F28BF">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4BEAF" w14:textId="77777777" w:rsidR="008F28BF" w:rsidRDefault="008F28BF">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4532461"/>
      <w:docPartObj>
        <w:docPartGallery w:val="Page Numbers (Bottom of Page)"/>
        <w:docPartUnique/>
      </w:docPartObj>
    </w:sdtPr>
    <w:sdtEndPr>
      <w:rPr>
        <w:noProof/>
      </w:rPr>
    </w:sdtEndPr>
    <w:sdtContent>
      <w:p w14:paraId="2C1381DC" w14:textId="02EEC11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549B75A" w14:textId="77777777" w:rsidR="008F28BF" w:rsidRDefault="008F28BF">
    <w:pPr>
      <w:pStyle w:val="FooterCouncil"/>
    </w:pP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A31889" w14:textId="77777777" w:rsidR="008F28BF" w:rsidRDefault="008F28BF">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EA4E" w14:textId="77777777" w:rsidR="008F28BF" w:rsidRDefault="008F28BF">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13424073"/>
      <w:docPartObj>
        <w:docPartGallery w:val="Page Numbers (Bottom of Page)"/>
        <w:docPartUnique/>
      </w:docPartObj>
    </w:sdtPr>
    <w:sdtEndPr>
      <w:rPr>
        <w:noProof/>
      </w:rPr>
    </w:sdtEndPr>
    <w:sdtContent>
      <w:p w14:paraId="4C37BF29" w14:textId="383AC0D3"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FA11A1E" w14:textId="77777777" w:rsidR="008F28BF" w:rsidRDefault="008F28BF">
    <w:pPr>
      <w:pStyle w:val="FooterCouncil"/>
    </w:pP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149A12" w14:textId="77777777" w:rsidR="008F28BF" w:rsidRDefault="008F28BF">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AD99" w14:textId="77777777" w:rsidR="008F28BF" w:rsidRDefault="008F28BF">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882531"/>
      <w:docPartObj>
        <w:docPartGallery w:val="Page Numbers (Bottom of Page)"/>
        <w:docPartUnique/>
      </w:docPartObj>
    </w:sdtPr>
    <w:sdtEndPr>
      <w:rPr>
        <w:noProof/>
      </w:rPr>
    </w:sdtEndPr>
    <w:sdtContent>
      <w:p w14:paraId="208D3C92" w14:textId="6E339AFF"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3207A7D" w14:textId="77777777" w:rsidR="008F28BF" w:rsidRDefault="008F28BF">
    <w:pPr>
      <w:pStyle w:val="FooterCouncil"/>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57F99" w14:textId="77777777" w:rsidR="008F28BF" w:rsidRDefault="008F28BF">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DFBA03" w14:textId="77777777" w:rsidR="008F28BF" w:rsidRDefault="008F28BF">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EF3EF5" w14:textId="77777777" w:rsidR="008F28BF" w:rsidRDefault="008F28BF">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9557812"/>
      <w:docPartObj>
        <w:docPartGallery w:val="Page Numbers (Bottom of Page)"/>
        <w:docPartUnique/>
      </w:docPartObj>
    </w:sdtPr>
    <w:sdtEndPr>
      <w:rPr>
        <w:noProof/>
      </w:rPr>
    </w:sdtEndPr>
    <w:sdtContent>
      <w:p w14:paraId="6554B9F7" w14:textId="6D56EC4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777C8E9" w14:textId="77777777" w:rsidR="008F28BF" w:rsidRDefault="008F28BF">
    <w:pPr>
      <w:pStyle w:val="FooterCouncil"/>
    </w:pP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6B949" w14:textId="77777777" w:rsidR="008F28BF" w:rsidRDefault="008F28BF">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3AFD0" w14:textId="77777777" w:rsidR="008F28BF" w:rsidRDefault="008F28BF">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8653024"/>
      <w:docPartObj>
        <w:docPartGallery w:val="Page Numbers (Bottom of Page)"/>
        <w:docPartUnique/>
      </w:docPartObj>
    </w:sdtPr>
    <w:sdtEndPr>
      <w:rPr>
        <w:noProof/>
      </w:rPr>
    </w:sdtEndPr>
    <w:sdtContent>
      <w:p w14:paraId="33580A63" w14:textId="28B5921F"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5512773" w14:textId="77777777" w:rsidR="008F28BF" w:rsidRDefault="008F28BF">
    <w:pPr>
      <w:pStyle w:val="FooterCouncil"/>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6C793D" w14:textId="77777777" w:rsidR="008F28BF" w:rsidRDefault="008F28BF">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8C682B" w14:textId="77777777" w:rsidR="008F28BF" w:rsidRDefault="008F28BF">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262545"/>
      <w:docPartObj>
        <w:docPartGallery w:val="Page Numbers (Bottom of Page)"/>
        <w:docPartUnique/>
      </w:docPartObj>
    </w:sdtPr>
    <w:sdtEndPr>
      <w:rPr>
        <w:noProof/>
      </w:rPr>
    </w:sdtEndPr>
    <w:sdtContent>
      <w:p w14:paraId="06DF88CC" w14:textId="6251FB2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8A0EAC0" w14:textId="77777777" w:rsidR="008F28BF" w:rsidRDefault="008F28BF">
    <w:pPr>
      <w:pStyle w:val="FooterCouncil"/>
    </w:pP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E7588" w14:textId="77777777" w:rsidR="008F28BF" w:rsidRDefault="008F28BF">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9796171"/>
      <w:docPartObj>
        <w:docPartGallery w:val="Page Numbers (Bottom of Page)"/>
        <w:docPartUnique/>
      </w:docPartObj>
    </w:sdtPr>
    <w:sdtEndPr>
      <w:rPr>
        <w:noProof/>
      </w:rPr>
    </w:sdtEndPr>
    <w:sdtContent>
      <w:p w14:paraId="33CB957B" w14:textId="5E53C7B7"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C647EE9" w14:textId="77777777" w:rsidR="008F28BF" w:rsidRDefault="008F28BF">
    <w:pPr>
      <w:pStyle w:val="FooterCouncil"/>
    </w:pP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518F2" w14:textId="77777777" w:rsidR="008F28BF" w:rsidRDefault="008F28BF">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5722196"/>
      <w:docPartObj>
        <w:docPartGallery w:val="Page Numbers (Bottom of Page)"/>
        <w:docPartUnique/>
      </w:docPartObj>
    </w:sdtPr>
    <w:sdtEndPr>
      <w:rPr>
        <w:noProof/>
      </w:rPr>
    </w:sdtEndPr>
    <w:sdtContent>
      <w:p w14:paraId="6C30BCF0" w14:textId="74A37F5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B59DC25" w14:textId="77777777" w:rsidR="008F28BF" w:rsidRDefault="008F28BF">
    <w:pPr>
      <w:pStyle w:val="FooterCouncil"/>
    </w:pP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D4EDD" w14:textId="77777777" w:rsidR="008F28BF" w:rsidRDefault="008F28BF">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4316B" w14:textId="77777777" w:rsidR="008F28BF" w:rsidRDefault="008F28BF">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96837717"/>
      <w:docPartObj>
        <w:docPartGallery w:val="Page Numbers (Bottom of Page)"/>
        <w:docPartUnique/>
      </w:docPartObj>
    </w:sdtPr>
    <w:sdtEndPr>
      <w:rPr>
        <w:noProof/>
      </w:rPr>
    </w:sdtEndPr>
    <w:sdtContent>
      <w:p w14:paraId="2D48B2D4" w14:textId="5C610A01"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C4BA9EF" w14:textId="77777777" w:rsidR="008F28BF" w:rsidRDefault="008F28BF">
    <w:pPr>
      <w:pStyle w:val="FooterCouncil"/>
    </w:pP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579DF1" w14:textId="77777777" w:rsidR="008F28BF" w:rsidRDefault="008F28BF">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B92C34" w14:textId="77777777" w:rsidR="008F28BF" w:rsidRDefault="008F28BF">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866417"/>
      <w:docPartObj>
        <w:docPartGallery w:val="Page Numbers (Bottom of Page)"/>
        <w:docPartUnique/>
      </w:docPartObj>
    </w:sdtPr>
    <w:sdtEndPr>
      <w:rPr>
        <w:noProof/>
      </w:rPr>
    </w:sdtEndPr>
    <w:sdtContent>
      <w:p w14:paraId="1842E86F" w14:textId="3450A289"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22FEF3C" w14:textId="77777777" w:rsidR="008F28BF" w:rsidRDefault="008F28BF">
    <w:pPr>
      <w:pStyle w:val="FooterCouncil"/>
    </w:pP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767" w14:textId="77777777" w:rsidR="008F28BF" w:rsidRDefault="008F28BF">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39B0C" w14:textId="77777777" w:rsidR="008F28BF" w:rsidRDefault="008F28BF">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0EA25" w14:textId="77777777" w:rsidR="008F28BF" w:rsidRDefault="008F28BF">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5845617"/>
      <w:docPartObj>
        <w:docPartGallery w:val="Page Numbers (Bottom of Page)"/>
        <w:docPartUnique/>
      </w:docPartObj>
    </w:sdtPr>
    <w:sdtEndPr>
      <w:rPr>
        <w:noProof/>
      </w:rPr>
    </w:sdtEndPr>
    <w:sdtContent>
      <w:p w14:paraId="21BA68AF" w14:textId="07585C0E"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A2B0D4A" w14:textId="77777777" w:rsidR="008F28BF" w:rsidRDefault="008F28BF">
    <w:pPr>
      <w:pStyle w:val="FooterCouncil"/>
    </w:pP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45BFE" w14:textId="77777777" w:rsidR="008F28BF" w:rsidRDefault="008F28BF">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661" w14:textId="77777777" w:rsidR="008F28BF" w:rsidRDefault="008F28BF">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7402835"/>
      <w:docPartObj>
        <w:docPartGallery w:val="Page Numbers (Bottom of Page)"/>
        <w:docPartUnique/>
      </w:docPartObj>
    </w:sdtPr>
    <w:sdtEndPr>
      <w:rPr>
        <w:noProof/>
      </w:rPr>
    </w:sdtEndPr>
    <w:sdtContent>
      <w:p w14:paraId="1A92F03C" w14:textId="3BA0DE3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0BEE9EB" w14:textId="77777777" w:rsidR="008F28BF" w:rsidRDefault="008F28BF">
    <w:pPr>
      <w:pStyle w:val="FooterCouncil"/>
    </w:pP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7AA071" w14:textId="77777777" w:rsidR="008F28BF" w:rsidRDefault="008F28BF">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A87DF4" w14:textId="77777777" w:rsidR="008F28BF" w:rsidRDefault="008F28BF">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5787680"/>
      <w:docPartObj>
        <w:docPartGallery w:val="Page Numbers (Bottom of Page)"/>
        <w:docPartUnique/>
      </w:docPartObj>
    </w:sdtPr>
    <w:sdtEndPr>
      <w:rPr>
        <w:noProof/>
      </w:rPr>
    </w:sdtEndPr>
    <w:sdtContent>
      <w:p w14:paraId="6D8F92EE" w14:textId="2BC9B90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0C49318" w14:textId="77777777" w:rsidR="008F28BF" w:rsidRDefault="008F28BF">
    <w:pPr>
      <w:pStyle w:val="FooterCouncil"/>
    </w:pP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99564E" w14:textId="77777777" w:rsidR="008F28BF" w:rsidRDefault="008F28BF">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E95B5" w14:textId="77777777" w:rsidR="008F28BF" w:rsidRDefault="008F28BF">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311865"/>
      <w:docPartObj>
        <w:docPartGallery w:val="Page Numbers (Bottom of Page)"/>
        <w:docPartUnique/>
      </w:docPartObj>
    </w:sdtPr>
    <w:sdtEndPr>
      <w:rPr>
        <w:noProof/>
      </w:rPr>
    </w:sdtEndPr>
    <w:sdtContent>
      <w:p w14:paraId="2EE57236" w14:textId="2AE06A4E"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4D62F3A" w14:textId="77777777" w:rsidR="008F28BF" w:rsidRDefault="008F28BF">
    <w:pPr>
      <w:pStyle w:val="FooterCouncil"/>
    </w:pP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80F42" w14:textId="77777777" w:rsidR="008F28BF" w:rsidRDefault="008F28BF">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89913" w14:textId="77777777" w:rsidR="008F28BF" w:rsidRDefault="008F28BF">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7256153"/>
      <w:docPartObj>
        <w:docPartGallery w:val="Page Numbers (Bottom of Page)"/>
        <w:docPartUnique/>
      </w:docPartObj>
    </w:sdtPr>
    <w:sdtEndPr>
      <w:rPr>
        <w:noProof/>
      </w:rPr>
    </w:sdtEndPr>
    <w:sdtContent>
      <w:p w14:paraId="3E27EC6E" w14:textId="63BC28E9"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C710EB4" w14:textId="77777777" w:rsidR="008F28BF" w:rsidRDefault="008F28BF">
    <w:pPr>
      <w:pStyle w:val="FooterCouncil"/>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177B7D" w14:textId="77777777" w:rsidR="008F28BF" w:rsidRDefault="008F28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88CB4" w14:textId="77777777" w:rsidR="003160C0" w:rsidRPr="003160C0" w:rsidRDefault="003160C0" w:rsidP="003160C0">
    <w:pPr>
      <w:pStyle w:val="FooterCoverPage"/>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287A8" w14:textId="77777777" w:rsidR="008F28BF" w:rsidRDefault="008F28BF">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65878224"/>
      <w:docPartObj>
        <w:docPartGallery w:val="Page Numbers (Bottom of Page)"/>
        <w:docPartUnique/>
      </w:docPartObj>
    </w:sdtPr>
    <w:sdtEndPr>
      <w:rPr>
        <w:noProof/>
      </w:rPr>
    </w:sdtEndPr>
    <w:sdtContent>
      <w:p w14:paraId="1173E031" w14:textId="4C87A591"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575431C" w14:textId="77777777" w:rsidR="008F28BF" w:rsidRDefault="008F28BF">
    <w:pPr>
      <w:pStyle w:val="FooterCouncil"/>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6048C" w14:textId="77777777" w:rsidR="008F28BF" w:rsidRDefault="008F28BF">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CF017" w14:textId="77777777" w:rsidR="008F28BF" w:rsidRDefault="008F28BF">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2603754"/>
      <w:docPartObj>
        <w:docPartGallery w:val="Page Numbers (Bottom of Page)"/>
        <w:docPartUnique/>
      </w:docPartObj>
    </w:sdtPr>
    <w:sdtEndPr>
      <w:rPr>
        <w:noProof/>
      </w:rPr>
    </w:sdtEndPr>
    <w:sdtContent>
      <w:p w14:paraId="275BE034" w14:textId="3F3827F0"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47CF5F2" w14:textId="77777777" w:rsidR="008F28BF" w:rsidRDefault="008F28BF">
    <w:pPr>
      <w:pStyle w:val="FooterCouncil"/>
    </w:pP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84AC0" w14:textId="77777777" w:rsidR="008F28BF" w:rsidRDefault="008F28B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683A0" w14:textId="77777777" w:rsidR="008F28BF" w:rsidRDefault="008F28BF">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51568604"/>
      <w:docPartObj>
        <w:docPartGallery w:val="Page Numbers (Bottom of Page)"/>
        <w:docPartUnique/>
      </w:docPartObj>
    </w:sdtPr>
    <w:sdtEndPr>
      <w:rPr>
        <w:noProof/>
      </w:rPr>
    </w:sdtEndPr>
    <w:sdtContent>
      <w:p w14:paraId="23C398E6" w14:textId="6E33327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F759B33" w14:textId="77777777" w:rsidR="008F28BF" w:rsidRDefault="008F28BF">
    <w:pPr>
      <w:pStyle w:val="FooterCouncil"/>
    </w:pP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1AA69" w14:textId="77777777" w:rsidR="008F28BF" w:rsidRDefault="008F28BF">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1971B" w14:textId="77777777" w:rsidR="008F28BF" w:rsidRDefault="008F28B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E0C747" w14:textId="77777777" w:rsidR="008F28BF" w:rsidRDefault="008F28BF">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963651"/>
      <w:docPartObj>
        <w:docPartGallery w:val="Page Numbers (Bottom of Page)"/>
        <w:docPartUnique/>
      </w:docPartObj>
    </w:sdtPr>
    <w:sdtEndPr>
      <w:rPr>
        <w:noProof/>
      </w:rPr>
    </w:sdtEndPr>
    <w:sdtContent>
      <w:p w14:paraId="2806AFA1" w14:textId="73174DED"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C9CD9AB" w14:textId="77777777" w:rsidR="008F28BF" w:rsidRDefault="008F28BF">
    <w:pPr>
      <w:pStyle w:val="FooterCouncil"/>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D17A6" w14:textId="77777777" w:rsidR="008F28BF" w:rsidRDefault="008F28BF">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C00F9" w14:textId="77777777" w:rsidR="008F28BF" w:rsidRDefault="008F28BF">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0352444"/>
      <w:docPartObj>
        <w:docPartGallery w:val="Page Numbers (Bottom of Page)"/>
        <w:docPartUnique/>
      </w:docPartObj>
    </w:sdtPr>
    <w:sdtEndPr>
      <w:rPr>
        <w:noProof/>
      </w:rPr>
    </w:sdtEndPr>
    <w:sdtContent>
      <w:p w14:paraId="3B1AB0B8" w14:textId="563C757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082AD56D" w14:textId="77777777" w:rsidR="008F28BF" w:rsidRDefault="008F28BF">
    <w:pPr>
      <w:pStyle w:val="FooterCouncil"/>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47DD8" w14:textId="77777777" w:rsidR="008F28BF" w:rsidRDefault="008F28BF">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9D47FB" w14:textId="77777777" w:rsidR="008F28BF" w:rsidRDefault="008F28BF">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6445592"/>
      <w:docPartObj>
        <w:docPartGallery w:val="Page Numbers (Bottom of Page)"/>
        <w:docPartUnique/>
      </w:docPartObj>
    </w:sdtPr>
    <w:sdtEndPr>
      <w:rPr>
        <w:noProof/>
      </w:rPr>
    </w:sdtEndPr>
    <w:sdtContent>
      <w:p w14:paraId="454A1F56" w14:textId="5FDF9D9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E90BF9D" w14:textId="77777777" w:rsidR="008F28BF" w:rsidRDefault="008F28BF">
    <w:pPr>
      <w:pStyle w:val="FooterCouncil"/>
    </w:pP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46FD7" w14:textId="77777777" w:rsidR="008F28BF" w:rsidRDefault="008F28BF">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364B1" w14:textId="77777777" w:rsidR="008F28BF" w:rsidRDefault="008F28BF">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190081"/>
      <w:docPartObj>
        <w:docPartGallery w:val="Page Numbers (Bottom of Page)"/>
        <w:docPartUnique/>
      </w:docPartObj>
    </w:sdtPr>
    <w:sdtEndPr>
      <w:rPr>
        <w:noProof/>
      </w:rPr>
    </w:sdtEndPr>
    <w:sdtContent>
      <w:p w14:paraId="0DEDB3D7" w14:textId="77974CA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BC74F8D" w14:textId="77777777" w:rsidR="008F28BF" w:rsidRDefault="008F28BF">
    <w:pPr>
      <w:pStyle w:val="FooterCouncil"/>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3248716"/>
      <w:docPartObj>
        <w:docPartGallery w:val="Page Numbers (Bottom of Page)"/>
        <w:docPartUnique/>
      </w:docPartObj>
    </w:sdtPr>
    <w:sdtEndPr>
      <w:rPr>
        <w:noProof/>
      </w:rPr>
    </w:sdtEndPr>
    <w:sdtContent>
      <w:p w14:paraId="5B91D0DF" w14:textId="762964F7" w:rsidR="008F28BF" w:rsidRDefault="00296299">
        <w:pPr>
          <w:pStyle w:val="Footer"/>
          <w:jc w:val="center"/>
        </w:pPr>
        <w:r>
          <w:fldChar w:fldCharType="begin"/>
        </w:r>
        <w:r>
          <w:instrText xml:space="preserve"> PAGE   \* MERGEFORMAT </w:instrText>
        </w:r>
        <w:r>
          <w:fldChar w:fldCharType="separate"/>
        </w:r>
        <w:r w:rsidR="003160C0">
          <w:rPr>
            <w:noProof/>
          </w:rPr>
          <w:t>3</w:t>
        </w:r>
        <w:r>
          <w:fldChar w:fldCharType="end"/>
        </w:r>
      </w:p>
    </w:sdtContent>
  </w:sdt>
  <w:p w14:paraId="51130B94" w14:textId="77777777" w:rsidR="008F28BF" w:rsidRDefault="008F28BF">
    <w:pPr>
      <w:pStyle w:val="FooterCouncil"/>
    </w:pP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5185A9" w14:textId="77777777" w:rsidR="008F28BF" w:rsidRDefault="008F28BF">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D0CA6F" w14:textId="77777777" w:rsidR="008F28BF" w:rsidRDefault="008F28BF">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983345"/>
      <w:docPartObj>
        <w:docPartGallery w:val="Page Numbers (Bottom of Page)"/>
        <w:docPartUnique/>
      </w:docPartObj>
    </w:sdtPr>
    <w:sdtEndPr>
      <w:rPr>
        <w:noProof/>
      </w:rPr>
    </w:sdtEndPr>
    <w:sdtContent>
      <w:p w14:paraId="3CF0EF94" w14:textId="6FB5367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5F58A731" w14:textId="77777777" w:rsidR="008F28BF" w:rsidRDefault="008F28BF">
    <w:pPr>
      <w:pStyle w:val="FooterCouncil"/>
    </w:pP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D8D51" w14:textId="77777777" w:rsidR="008F28BF" w:rsidRDefault="008F28BF">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B936E" w14:textId="77777777" w:rsidR="008F28BF" w:rsidRDefault="008F28BF">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1073085"/>
      <w:docPartObj>
        <w:docPartGallery w:val="Page Numbers (Bottom of Page)"/>
        <w:docPartUnique/>
      </w:docPartObj>
    </w:sdtPr>
    <w:sdtEndPr>
      <w:rPr>
        <w:noProof/>
      </w:rPr>
    </w:sdtEndPr>
    <w:sdtContent>
      <w:p w14:paraId="4AAA958D" w14:textId="7BEF6F3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2DCDF5D" w14:textId="77777777" w:rsidR="008F28BF" w:rsidRDefault="008F28BF">
    <w:pPr>
      <w:pStyle w:val="FooterCouncil"/>
    </w:pP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2E8F4" w14:textId="77777777" w:rsidR="008F28BF" w:rsidRDefault="008F28BF">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E9307" w14:textId="77777777" w:rsidR="008F28BF" w:rsidRDefault="008F28BF">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7757047"/>
      <w:docPartObj>
        <w:docPartGallery w:val="Page Numbers (Bottom of Page)"/>
        <w:docPartUnique/>
      </w:docPartObj>
    </w:sdtPr>
    <w:sdtEndPr>
      <w:rPr>
        <w:noProof/>
      </w:rPr>
    </w:sdtEndPr>
    <w:sdtContent>
      <w:p w14:paraId="5318A527" w14:textId="71BBCBB2"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940F15D" w14:textId="77777777" w:rsidR="008F28BF" w:rsidRDefault="008F28BF">
    <w:pPr>
      <w:pStyle w:val="FooterCouncil"/>
    </w:pP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C313B" w14:textId="77777777" w:rsidR="008F28BF" w:rsidRDefault="008F28B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69B5C" w14:textId="77777777" w:rsidR="008F28BF" w:rsidRDefault="008F28BF">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2E2371" w14:textId="77777777" w:rsidR="008F28BF" w:rsidRDefault="008F28BF">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361119"/>
      <w:docPartObj>
        <w:docPartGallery w:val="Page Numbers (Bottom of Page)"/>
        <w:docPartUnique/>
      </w:docPartObj>
    </w:sdtPr>
    <w:sdtEndPr>
      <w:rPr>
        <w:noProof/>
      </w:rPr>
    </w:sdtEndPr>
    <w:sdtContent>
      <w:p w14:paraId="60515D0E" w14:textId="31B5AC5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49BE18A" w14:textId="77777777" w:rsidR="008F28BF" w:rsidRDefault="008F28BF">
    <w:pPr>
      <w:pStyle w:val="FooterCouncil"/>
    </w:pP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3E078" w14:textId="77777777" w:rsidR="008F28BF" w:rsidRDefault="008F28BF">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163EA" w14:textId="77777777" w:rsidR="008F28BF" w:rsidRDefault="008F28BF">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9598573"/>
      <w:docPartObj>
        <w:docPartGallery w:val="Page Numbers (Bottom of Page)"/>
        <w:docPartUnique/>
      </w:docPartObj>
    </w:sdtPr>
    <w:sdtEndPr>
      <w:rPr>
        <w:noProof/>
      </w:rPr>
    </w:sdtEndPr>
    <w:sdtContent>
      <w:p w14:paraId="4C31DAE7" w14:textId="2D5EFA11"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359BD56" w14:textId="77777777" w:rsidR="008F28BF" w:rsidRDefault="008F28BF">
    <w:pPr>
      <w:pStyle w:val="FooterCouncil"/>
    </w:pP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A5E25" w14:textId="77777777" w:rsidR="008F28BF" w:rsidRDefault="008F28BF">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9B61E" w14:textId="77777777" w:rsidR="008F28BF" w:rsidRDefault="008F28BF">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81924"/>
      <w:docPartObj>
        <w:docPartGallery w:val="Page Numbers (Bottom of Page)"/>
        <w:docPartUnique/>
      </w:docPartObj>
    </w:sdtPr>
    <w:sdtEndPr>
      <w:rPr>
        <w:noProof/>
      </w:rPr>
    </w:sdtEndPr>
    <w:sdtContent>
      <w:p w14:paraId="6A019216" w14:textId="0E5F807C"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A24C764" w14:textId="77777777" w:rsidR="008F28BF" w:rsidRDefault="008F28BF">
    <w:pPr>
      <w:pStyle w:val="FooterCouncil"/>
    </w:pP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6E7468" w14:textId="77777777" w:rsidR="008F28BF" w:rsidRDefault="008F28BF">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9B16" w14:textId="77777777" w:rsidR="008F28BF" w:rsidRDefault="008F28BF">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8E5A2" w14:textId="77777777" w:rsidR="008F28BF" w:rsidRDefault="008F28BF">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5225295"/>
      <w:docPartObj>
        <w:docPartGallery w:val="Page Numbers (Bottom of Page)"/>
        <w:docPartUnique/>
      </w:docPartObj>
    </w:sdtPr>
    <w:sdtEndPr>
      <w:rPr>
        <w:noProof/>
      </w:rPr>
    </w:sdtEndPr>
    <w:sdtContent>
      <w:p w14:paraId="4571C471" w14:textId="71D417E6"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F71F2C9" w14:textId="77777777" w:rsidR="008F28BF" w:rsidRDefault="008F28BF">
    <w:pPr>
      <w:pStyle w:val="FooterCouncil"/>
    </w:pP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B9663" w14:textId="77777777" w:rsidR="008F28BF" w:rsidRDefault="008F28BF">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897BC" w14:textId="77777777" w:rsidR="008F28BF" w:rsidRDefault="008F28BF">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7667768"/>
      <w:docPartObj>
        <w:docPartGallery w:val="Page Numbers (Bottom of Page)"/>
        <w:docPartUnique/>
      </w:docPartObj>
    </w:sdtPr>
    <w:sdtEndPr>
      <w:rPr>
        <w:noProof/>
      </w:rPr>
    </w:sdtEndPr>
    <w:sdtContent>
      <w:p w14:paraId="77F8C4EA" w14:textId="670795EA"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1989DFF0" w14:textId="77777777" w:rsidR="008F28BF" w:rsidRDefault="008F28BF">
    <w:pPr>
      <w:pStyle w:val="FooterCouncil"/>
    </w:pP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B567A" w14:textId="77777777" w:rsidR="008F28BF" w:rsidRDefault="008F28BF">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202F2" w14:textId="77777777" w:rsidR="008F28BF" w:rsidRDefault="008F28BF">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9346029"/>
      <w:docPartObj>
        <w:docPartGallery w:val="Page Numbers (Bottom of Page)"/>
        <w:docPartUnique/>
      </w:docPartObj>
    </w:sdtPr>
    <w:sdtEndPr>
      <w:rPr>
        <w:noProof/>
      </w:rPr>
    </w:sdtEndPr>
    <w:sdtContent>
      <w:p w14:paraId="76C37826" w14:textId="25F01DFB"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F47E527" w14:textId="77777777" w:rsidR="008F28BF" w:rsidRDefault="008F28BF">
    <w:pPr>
      <w:pStyle w:val="FooterCouncil"/>
    </w:pP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CE2AE" w14:textId="77777777" w:rsidR="008F28BF" w:rsidRDefault="008F28BF">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97C19" w14:textId="77777777" w:rsidR="008F28BF" w:rsidRDefault="008F28BF">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8812225"/>
      <w:docPartObj>
        <w:docPartGallery w:val="Page Numbers (Bottom of Page)"/>
        <w:docPartUnique/>
      </w:docPartObj>
    </w:sdtPr>
    <w:sdtEndPr>
      <w:rPr>
        <w:noProof/>
      </w:rPr>
    </w:sdtEndPr>
    <w:sdtContent>
      <w:p w14:paraId="2E9B04E8" w14:textId="2E10BDF9"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BA9A97B" w14:textId="77777777" w:rsidR="008F28BF" w:rsidRDefault="008F28BF">
    <w:pPr>
      <w:pStyle w:val="FooterCouncil"/>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0970187"/>
      <w:docPartObj>
        <w:docPartGallery w:val="Page Numbers (Bottom of Page)"/>
        <w:docPartUnique/>
      </w:docPartObj>
    </w:sdtPr>
    <w:sdtEndPr>
      <w:rPr>
        <w:noProof/>
      </w:rPr>
    </w:sdtEndPr>
    <w:sdtContent>
      <w:p w14:paraId="72009ABD" w14:textId="6AAEDD18" w:rsidR="008F28BF" w:rsidRDefault="00296299">
        <w:pPr>
          <w:pStyle w:val="Footer"/>
          <w:jc w:val="center"/>
        </w:pPr>
        <w:r>
          <w:fldChar w:fldCharType="begin"/>
        </w:r>
        <w:r>
          <w:instrText xml:space="preserve"> PAGE   \* MERGEFORMAT </w:instrText>
        </w:r>
        <w:r>
          <w:fldChar w:fldCharType="separate"/>
        </w:r>
        <w:r w:rsidR="003160C0">
          <w:rPr>
            <w:noProof/>
          </w:rPr>
          <w:t>8</w:t>
        </w:r>
        <w:r>
          <w:fldChar w:fldCharType="end"/>
        </w:r>
      </w:p>
    </w:sdtContent>
  </w:sdt>
  <w:p w14:paraId="4F450D90" w14:textId="77777777" w:rsidR="008F28BF" w:rsidRDefault="008F28BF">
    <w:pPr>
      <w:pStyle w:val="FooterCouncil"/>
    </w:pP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25B66" w14:textId="77777777" w:rsidR="008F28BF" w:rsidRDefault="008F28BF">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B9C05B" w14:textId="77777777" w:rsidR="008F28BF" w:rsidRDefault="008F28BF">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0402117"/>
      <w:docPartObj>
        <w:docPartGallery w:val="Page Numbers (Bottom of Page)"/>
        <w:docPartUnique/>
      </w:docPartObj>
    </w:sdtPr>
    <w:sdtEndPr>
      <w:rPr>
        <w:noProof/>
      </w:rPr>
    </w:sdtEndPr>
    <w:sdtContent>
      <w:p w14:paraId="2CB5FFB8" w14:textId="35B4412E"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202E287" w14:textId="77777777" w:rsidR="008F28BF" w:rsidRDefault="008F28BF">
    <w:pPr>
      <w:pStyle w:val="FooterCouncil"/>
    </w:pP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FC0D5C" w14:textId="77777777" w:rsidR="008F28BF" w:rsidRDefault="008F28BF">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7954C" w14:textId="77777777" w:rsidR="008F28BF" w:rsidRDefault="008F28BF">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73672233"/>
      <w:docPartObj>
        <w:docPartGallery w:val="Page Numbers (Bottom of Page)"/>
        <w:docPartUnique/>
      </w:docPartObj>
    </w:sdtPr>
    <w:sdtEndPr>
      <w:rPr>
        <w:noProof/>
      </w:rPr>
    </w:sdtEndPr>
    <w:sdtContent>
      <w:p w14:paraId="4F7D2A1F" w14:textId="33C42E0E"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6813EB54" w14:textId="77777777" w:rsidR="008F28BF" w:rsidRDefault="008F28BF">
    <w:pPr>
      <w:pStyle w:val="FooterCouncil"/>
    </w:pP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45E599" w14:textId="77777777" w:rsidR="008F28BF" w:rsidRDefault="008F28BF">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7D8C" w14:textId="77777777" w:rsidR="008F28BF" w:rsidRDefault="008F28BF">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6045139"/>
      <w:docPartObj>
        <w:docPartGallery w:val="Page Numbers (Bottom of Page)"/>
        <w:docPartUnique/>
      </w:docPartObj>
    </w:sdtPr>
    <w:sdtEndPr>
      <w:rPr>
        <w:noProof/>
      </w:rPr>
    </w:sdtEndPr>
    <w:sdtContent>
      <w:p w14:paraId="6C77B08A" w14:textId="37E7224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2238CFB5" w14:textId="77777777" w:rsidR="008F28BF" w:rsidRDefault="008F28BF">
    <w:pPr>
      <w:pStyle w:val="FooterCouncil"/>
    </w:pP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394507" w14:textId="77777777" w:rsidR="008F28BF" w:rsidRDefault="008F28BF">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020AB" w14:textId="77777777" w:rsidR="008F28BF" w:rsidRDefault="008F28BF">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781155"/>
      <w:docPartObj>
        <w:docPartGallery w:val="Page Numbers (Bottom of Page)"/>
        <w:docPartUnique/>
      </w:docPartObj>
    </w:sdtPr>
    <w:sdtEndPr>
      <w:rPr>
        <w:noProof/>
      </w:rPr>
    </w:sdtEndPr>
    <w:sdtContent>
      <w:p w14:paraId="3CD589B9" w14:textId="77777777" w:rsidR="004D6A64" w:rsidRDefault="004D6A64">
        <w:pPr>
          <w:pStyle w:val="Footer"/>
          <w:jc w:val="center"/>
        </w:pPr>
        <w:r>
          <w:fldChar w:fldCharType="begin"/>
        </w:r>
        <w:r>
          <w:instrText xml:space="preserve"> PAGE   \* MERGEFORMAT </w:instrText>
        </w:r>
        <w:r>
          <w:fldChar w:fldCharType="separate"/>
        </w:r>
        <w:r>
          <w:t>2</w:t>
        </w:r>
        <w:r>
          <w:fldChar w:fldCharType="end"/>
        </w:r>
      </w:p>
    </w:sdtContent>
  </w:sdt>
  <w:p w14:paraId="671160E3" w14:textId="77777777" w:rsidR="004D6A64" w:rsidRDefault="004D6A64">
    <w:pPr>
      <w:pStyle w:val="FooterCouncil"/>
    </w:pP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54836A" w14:textId="77777777" w:rsidR="008F28BF" w:rsidRDefault="008F28BF">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87848839"/>
      <w:docPartObj>
        <w:docPartGallery w:val="Page Numbers (Bottom of Page)"/>
        <w:docPartUnique/>
      </w:docPartObj>
    </w:sdtPr>
    <w:sdtEndPr>
      <w:rPr>
        <w:noProof/>
      </w:rPr>
    </w:sdtEndPr>
    <w:sdtContent>
      <w:p w14:paraId="017AFB27" w14:textId="4C1F15CF"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4B046C53" w14:textId="77777777" w:rsidR="008F28BF" w:rsidRDefault="008F28BF">
    <w:pPr>
      <w:pStyle w:val="FooterCouncil"/>
    </w:pP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05BE05" w14:textId="77777777" w:rsidR="008F28BF" w:rsidRDefault="008F28BF">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D61378" w14:textId="77777777" w:rsidR="008F28BF" w:rsidRDefault="008F28BF">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8465436"/>
      <w:docPartObj>
        <w:docPartGallery w:val="Page Numbers (Bottom of Page)"/>
        <w:docPartUnique/>
      </w:docPartObj>
    </w:sdtPr>
    <w:sdtEndPr>
      <w:rPr>
        <w:noProof/>
      </w:rPr>
    </w:sdtEndPr>
    <w:sdtContent>
      <w:p w14:paraId="1827F6AD" w14:textId="064CA8A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38741C05" w14:textId="77777777" w:rsidR="008F28BF" w:rsidRDefault="008F28BF">
    <w:pPr>
      <w:pStyle w:val="FooterCouncil"/>
    </w:pP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81D4A" w14:textId="77777777" w:rsidR="008F28BF" w:rsidRDefault="008F28BF">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303A87" w14:textId="77777777" w:rsidR="008F28BF" w:rsidRDefault="008F28BF">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5951645"/>
      <w:docPartObj>
        <w:docPartGallery w:val="Page Numbers (Bottom of Page)"/>
        <w:docPartUnique/>
      </w:docPartObj>
    </w:sdtPr>
    <w:sdtEndPr>
      <w:rPr>
        <w:noProof/>
      </w:rPr>
    </w:sdtEndPr>
    <w:sdtContent>
      <w:p w14:paraId="23458D84" w14:textId="35626C64" w:rsidR="008F28BF" w:rsidRDefault="00296299">
        <w:pPr>
          <w:pStyle w:val="Footer"/>
          <w:jc w:val="center"/>
        </w:pPr>
        <w:r>
          <w:fldChar w:fldCharType="begin"/>
        </w:r>
        <w:r>
          <w:instrText xml:space="preserve"> PAGE   \* MERGEFORMAT </w:instrText>
        </w:r>
        <w:r>
          <w:fldChar w:fldCharType="separate"/>
        </w:r>
        <w:r>
          <w:t>2</w:t>
        </w:r>
        <w:r>
          <w:fldChar w:fldCharType="end"/>
        </w:r>
      </w:p>
    </w:sdtContent>
  </w:sdt>
  <w:p w14:paraId="7B510767" w14:textId="77777777" w:rsidR="008F28BF" w:rsidRDefault="008F28BF">
    <w:pPr>
      <w:pStyle w:val="FooterCouncil"/>
    </w:pP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0987B" w14:textId="77777777" w:rsidR="008F28BF" w:rsidRDefault="008F28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6891BA" w14:textId="77777777" w:rsidR="008F28BF" w:rsidRDefault="00296299">
      <w:pPr>
        <w:spacing w:before="0" w:after="0" w:line="240" w:lineRule="auto"/>
      </w:pPr>
      <w:r>
        <w:separator/>
      </w:r>
    </w:p>
  </w:footnote>
  <w:footnote w:type="continuationSeparator" w:id="0">
    <w:p w14:paraId="1F2E8B35" w14:textId="77777777" w:rsidR="008F28BF" w:rsidRDefault="00296299">
      <w:pPr>
        <w:spacing w:before="0" w:after="0" w:line="240" w:lineRule="auto"/>
      </w:pPr>
      <w:r>
        <w:continuationSeparator/>
      </w:r>
    </w:p>
  </w:footnote>
  <w:footnote w:type="continuationNotice" w:id="1">
    <w:p w14:paraId="1399FB86" w14:textId="77777777" w:rsidR="008F28BF" w:rsidRDefault="008F28BF">
      <w:pPr>
        <w:spacing w:before="0" w:after="0" w:line="240" w:lineRule="auto"/>
      </w:pPr>
    </w:p>
  </w:footnote>
  <w:footnote w:id="2">
    <w:p w14:paraId="197A31E8" w14:textId="0671317D" w:rsidR="008F28BF" w:rsidRDefault="00296299">
      <w:pPr>
        <w:pStyle w:val="FootnoteText"/>
        <w:ind w:left="0" w:firstLine="0"/>
        <w:jc w:val="both"/>
        <w:rPr>
          <w:sz w:val="20"/>
        </w:rPr>
      </w:pPr>
      <w:r>
        <w:rPr>
          <w:rStyle w:val="FootnoteReference"/>
          <w:sz w:val="20"/>
        </w:rPr>
        <w:footnoteRef/>
      </w:r>
      <w:r>
        <w:rPr>
          <w:sz w:val="20"/>
        </w:rPr>
        <w:t xml:space="preserve"> Toimenpiteessä edellytetään erityisesti, että rakennustöitä toteuttavat taloudelliset toimijat varmistavat, että vähintään 70 prosenttia (painoprosentteina) rakennustyömaalla tuotetusta vaarattomasta rakennus- ja purkujätteestä (lukuun ottamatta luokassa 17 05 04 tarkoitettua luonnosta peräisin olevaa ainetta, joka sisältyy Euroopan jäteluetteloon, joka on vahvistettu jätteistä annetun neuvoston direktiivin 75/442/ETY 1 artiklan a alakohdan mukaisen jäteluettelon laatimisesta tehdyn päätöksen 94/3/EY ja vaarallisista jätteistä annetun neuvoston direktiivin 91/689/ETY 1 artiklan 4 kohdan mukaisen vaarallisten jätteiden luettelon laatimisesta tehdyn neuvoston päätöksen 94/904/EY korvaamisesta 3 päivänä toukokuuta 2000 tehdyllä päätöksellä 2000/532/EY (tiedoksiannettu numerolla K(2000) 1147)) on valmisteltava uudelleenkäyttöä varten, kierrätys ja muu materiaalien talteenotto, mukaan lukien maantäyttötoimet, joissa jätettä käytetään korvaamaan muita materiaaleja, jätehierarkian ja EU:n rakennus- ja purkujätteen hallintaprotokollan mukaisesti.</w:t>
      </w:r>
    </w:p>
  </w:footnote>
  <w:footnote w:id="3">
    <w:p w14:paraId="538CF76A" w14:textId="77777777" w:rsidR="008F28BF" w:rsidRDefault="00296299">
      <w:pPr>
        <w:pBdr>
          <w:top w:val="nil"/>
          <w:left w:val="nil"/>
          <w:bottom w:val="nil"/>
          <w:right w:val="nil"/>
          <w:between w:val="nil"/>
        </w:pBdr>
        <w:spacing w:after="0" w:line="240" w:lineRule="auto"/>
        <w:jc w:val="both"/>
        <w:rPr>
          <w:color w:val="000000"/>
          <w:sz w:val="20"/>
          <w:szCs w:val="20"/>
        </w:rPr>
      </w:pPr>
      <w:r>
        <w:rPr>
          <w:rStyle w:val="FootnoteReference"/>
          <w:b w:val="0"/>
          <w:sz w:val="20"/>
          <w:szCs w:val="20"/>
        </w:rPr>
        <w:footnoteRef/>
      </w:r>
      <w:r>
        <w:rPr>
          <w:color w:val="000000"/>
          <w:sz w:val="20"/>
          <w:szCs w:val="20"/>
        </w:rPr>
        <w:t xml:space="preserve"> Hyväksytty unionin yhteisestä välineistöstä erittäin suuren kapasiteetin verkkojen käyttöönoton kustannusten vähentämiseksi ja 5G-radiotaajuuksien oikea-aikaisen ja investointiystävällisen saatavuuden varmistamiseksi annetun komission suosituksen 2020/1307 nojalla, jotta voidaan edistää yhteyksiä, joilla tuetaan talouden elpymistä covid-19-kriisistä unionissa.</w:t>
      </w:r>
    </w:p>
  </w:footnote>
  <w:footnote w:id="4">
    <w:p w14:paraId="58F62D33" w14:textId="7442FA50" w:rsidR="008F28BF" w:rsidRDefault="00296299">
      <w:pPr>
        <w:pStyle w:val="FootnoteText"/>
        <w:ind w:left="0" w:firstLine="0"/>
      </w:pPr>
      <w:r>
        <w:rPr>
          <w:rStyle w:val="FootnoteReference"/>
        </w:rPr>
        <w:footnoteRef/>
      </w:r>
      <w:r>
        <w:t xml:space="preserve"> </w:t>
      </w:r>
      <w:r>
        <w:rPr>
          <w:rFonts w:eastAsia="Times New Roman"/>
          <w:sz w:val="20"/>
        </w:rPr>
        <w:t>Lukuun ottamatta tämän toimenpiteen mukaisia hankkeita, jotka koskevat sähkön ja/tai lämmön tuotantoa sekä niihin liittyvää maakaasua käyttävää siirto- ja jakeluinfrastruktuuria ja jotka täyttävät ”ei merkittävää haittaa” -periaatteesta annettujen teknisten ohjeiden (2021/C58/01) liitteessä III esitetyt ehdot.</w:t>
      </w:r>
    </w:p>
  </w:footnote>
  <w:footnote w:id="5">
    <w:p w14:paraId="7730E12E" w14:textId="7B728E3B" w:rsidR="008F28BF" w:rsidRDefault="00296299">
      <w:pPr>
        <w:pStyle w:val="FootnoteText"/>
        <w:ind w:left="0" w:firstLine="0"/>
        <w:rPr>
          <w:sz w:val="20"/>
        </w:rPr>
      </w:pPr>
      <w:r>
        <w:rPr>
          <w:rStyle w:val="FootnoteReference"/>
        </w:rPr>
        <w:footnoteRef/>
      </w:r>
      <w:r>
        <w:t xml:space="preserve"> </w:t>
      </w:r>
      <w:r>
        <w:rPr>
          <w:rFonts w:eastAsia="Times New Roman"/>
          <w:sz w:val="20"/>
        </w:rPr>
        <w:t>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6">
    <w:p w14:paraId="293B91E1" w14:textId="68962CF1" w:rsidR="008F28BF" w:rsidRDefault="00296299">
      <w:pPr>
        <w:pStyle w:val="FootnoteText"/>
        <w:ind w:left="0" w:firstLine="0"/>
        <w:rPr>
          <w:sz w:val="20"/>
        </w:rPr>
      </w:pPr>
      <w:r>
        <w:rPr>
          <w:rStyle w:val="FootnoteReference"/>
          <w:sz w:val="20"/>
        </w:rPr>
        <w:footnoteRef/>
      </w:r>
      <w:r>
        <w:rPr>
          <w:sz w:val="20"/>
        </w:rPr>
        <w:t xml:space="preserve"> </w:t>
      </w:r>
      <w:r>
        <w:rPr>
          <w:rFonts w:eastAsia="Times New Roman"/>
          <w:sz w:val="20"/>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tästä on toimitettava näyttöä laitoskohtaisesti.</w:t>
      </w:r>
    </w:p>
  </w:footnote>
  <w:footnote w:id="7">
    <w:p w14:paraId="6D583B6E" w14:textId="2E42BD73" w:rsidR="008F28BF" w:rsidRPr="00846B7E" w:rsidRDefault="00296299">
      <w:pPr>
        <w:pStyle w:val="FootnoteText"/>
        <w:ind w:left="0" w:firstLine="0"/>
        <w:rPr>
          <w:sz w:val="20"/>
          <w:lang w:val="fi-FI"/>
        </w:rPr>
      </w:pPr>
      <w:r>
        <w:rPr>
          <w:rStyle w:val="FootnoteReference"/>
          <w:sz w:val="20"/>
        </w:rPr>
        <w:footnoteRef/>
      </w:r>
      <w:r w:rsidRPr="00846B7E">
        <w:rPr>
          <w:sz w:val="20"/>
          <w:lang w:val="fi-FI"/>
        </w:rPr>
        <w:t xml:space="preserve"> </w:t>
      </w:r>
      <w:r w:rsidR="00846B7E" w:rsidRPr="00846B7E">
        <w:rPr>
          <w:sz w:val="20"/>
          <w:lang w:val="fi-FI"/>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on toimitettava näyttöä laitoskohtaisesti.</w:t>
      </w:r>
    </w:p>
  </w:footnote>
  <w:footnote w:id="8">
    <w:p w14:paraId="4BB55216" w14:textId="02B2BCD2" w:rsidR="008F28BF" w:rsidRPr="00846B7E" w:rsidRDefault="00296299">
      <w:pPr>
        <w:spacing w:before="0" w:after="0"/>
        <w:jc w:val="both"/>
        <w:rPr>
          <w:sz w:val="20"/>
          <w:szCs w:val="20"/>
          <w:lang w:val="fi-FI"/>
        </w:rPr>
      </w:pPr>
      <w:r>
        <w:rPr>
          <w:rStyle w:val="FootnoteReference"/>
          <w:sz w:val="20"/>
          <w:szCs w:val="20"/>
        </w:rPr>
        <w:footnoteRef/>
      </w:r>
      <w:r w:rsidRPr="00846B7E">
        <w:rPr>
          <w:rStyle w:val="FootnoteReference"/>
          <w:sz w:val="20"/>
          <w:szCs w:val="20"/>
          <w:lang w:val="fi-FI"/>
        </w:rPr>
        <w:t xml:space="preserve"> </w:t>
      </w:r>
      <w:r w:rsidR="000634A4" w:rsidRPr="00846B7E">
        <w:rPr>
          <w:sz w:val="20"/>
          <w:szCs w:val="20"/>
          <w:lang w:val="fi-FI"/>
        </w:rPr>
        <w:t>Direktiivin 2008/98/EY, sellaisena kuin se on muutettuna direktiivillä (EU) 2018/851, 12 artiklan mukaisesti</w:t>
      </w:r>
      <w:r w:rsidRPr="00846B7E">
        <w:rPr>
          <w:rFonts w:eastAsia="Times New Roman"/>
          <w:sz w:val="20"/>
          <w:szCs w:val="20"/>
          <w:lang w:val="fi-FI"/>
        </w:rPr>
        <w:t>.</w:t>
      </w:r>
    </w:p>
  </w:footnote>
  <w:footnote w:id="9">
    <w:p w14:paraId="061B0005" w14:textId="52070E68" w:rsidR="008F28BF" w:rsidRDefault="00296299">
      <w:pPr>
        <w:pStyle w:val="FootnoteText"/>
        <w:rPr>
          <w:sz w:val="20"/>
        </w:rPr>
      </w:pPr>
      <w:r>
        <w:rPr>
          <w:rStyle w:val="FootnoteReference"/>
          <w:sz w:val="20"/>
        </w:rPr>
        <w:footnoteRef/>
      </w:r>
      <w:r>
        <w:rPr>
          <w:sz w:val="20"/>
        </w:rPr>
        <w:t xml:space="preserve"> Direktiivin 1999/31/EY, sellaisena kuin se on muutettuna direktiivillä (EU) 2018/850, mukaisesti.</w:t>
      </w:r>
    </w:p>
  </w:footnote>
  <w:footnote w:id="10">
    <w:p w14:paraId="699646B6" w14:textId="77777777" w:rsidR="008F28BF" w:rsidRDefault="00296299">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Lukuun ottamatta a) toimintoja ja varoja, jotka koskevat sähkön ja/tai lämmön tuotantoa sekä niihin liittyvää maakaasua käyttävää siirto- ja jakeluinfrastruktuuria ja jotka täyttävät ”ei merkittävää haittaa” -periaatetta koskevien teknisten ohjeiden (2021/C58/01) liitteessä III esitetyt ehdot, ja b) ii alakohdan mukaisia toimintoja ja varoja, joiden osalta fossiilisten polttoaineiden käyttö on tilapäistä ja teknisesti väistämätöntä, jotta voidaan siirtyä oikea-aikaisesti kohti fossiilisista polttoaineista vapaata toimintaa.</w:t>
      </w:r>
    </w:p>
  </w:footnote>
  <w:footnote w:id="11">
    <w:p w14:paraId="4523B37F" w14:textId="77777777" w:rsidR="008F28BF" w:rsidRDefault="00296299">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Jos tuetulla toiminnalla saavutetaan ennustetut kasvihuonekaasupäästöt, jotka eivät ole merkittävästi alhaisempia kuin asianomaiset vertailuarvot,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eastAsia="EC Square Sans Pro"/>
        </w:rPr>
        <w:t xml:space="preserve"> </w:t>
      </w:r>
    </w:p>
  </w:footnote>
  <w:footnote w:id="12">
    <w:p w14:paraId="5D3F9CDF" w14:textId="77777777" w:rsidR="008F28BF" w:rsidRDefault="00296299">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Lukuun ottamatta a) toimintoja ja varoja, jotka koskevat sähkön ja/tai lämmön tuotantoa sekä niihin liittyvää maakaasua käyttävää siirto- ja jakeluinfrastruktuuria ja jotka täyttävät ”ei merkittävää haittaa” -periaatetta koskevien teknisten ohjeiden (2021/C58/01) liitteessä III esitetyt ehdot, ja b) ii alakohdan mukaisia toimintoja ja varoja, joiden osalta fossiilisten polttoaineiden käyttö on tilapäistä ja teknisesti väistämätöntä, jotta voidaan siirtyä oikea-aikaisesti kohti fossiilisista polttoaineista vapaata toimintaa.</w:t>
      </w:r>
    </w:p>
  </w:footnote>
  <w:footnote w:id="13">
    <w:p w14:paraId="6C720CB9" w14:textId="77777777" w:rsidR="008F28BF" w:rsidRDefault="00296299">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Jos tuetulla toiminnalla saavutetaan ennustetut kasvihuonekaasupäästöt, jotka eivät ole merkittävästi alhaisempia kuin asianomaiset vertailuarvot,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eastAsia="EC Square Sans Pro"/>
        </w:rPr>
        <w:t xml:space="preserve"> </w:t>
      </w:r>
    </w:p>
  </w:footnote>
  <w:footnote w:id="14">
    <w:p w14:paraId="505486FA" w14:textId="77777777" w:rsidR="008F28BF" w:rsidRDefault="00296299">
      <w:pPr>
        <w:pStyle w:val="FootnoteText"/>
        <w:ind w:left="0" w:firstLine="0"/>
        <w:jc w:val="both"/>
        <w:rPr>
          <w:rFonts w:eastAsia="Times New Roman"/>
          <w:sz w:val="20"/>
        </w:rPr>
      </w:pPr>
      <w:r>
        <w:rPr>
          <w:rStyle w:val="FootnoteReference"/>
          <w:sz w:val="20"/>
        </w:rPr>
        <w:footnoteRef/>
      </w:r>
      <w:r>
        <w:rPr>
          <w:sz w:val="20"/>
        </w:rPr>
        <w:t xml:space="preserve"> </w:t>
      </w:r>
      <w:r>
        <w:rPr>
          <w:rFonts w:eastAsia="Times New Roman"/>
          <w:sz w:val="20"/>
        </w:rPr>
        <w:t>Lukuun ottamatta a) toimintoja ja varoja, jotka koskevat sähkön ja/tai lämmön tuotantoa sekä niihin liittyvää maakaasua käyttävää siirto- ja jakeluinfrastruktuuria ja jotka täyttävät ”ei merkittävää haittaa” -periaatetta koskevien teknisten ohjeiden (2021/C58/01) liitteessä III esitetyt ehdot, ja b) ii alakohdan mukaisia toimintoja ja varoja, joiden osalta fossiilisten polttoaineiden käyttö on tilapäistä ja teknisesti väistämätöntä, jotta voidaan siirtyä oikea-aikaisesti kohti fossiilisista polttoaineista vapaata toimintaa.</w:t>
      </w:r>
    </w:p>
  </w:footnote>
  <w:footnote w:id="15">
    <w:p w14:paraId="55CB05B4" w14:textId="77777777" w:rsidR="008F28BF" w:rsidRDefault="00296299">
      <w:pPr>
        <w:pStyle w:val="FootnoteText"/>
        <w:ind w:left="0" w:firstLine="0"/>
        <w:jc w:val="both"/>
        <w:rPr>
          <w:rFonts w:eastAsia="EC Square Sans Pro"/>
        </w:rPr>
      </w:pPr>
      <w:r>
        <w:rPr>
          <w:rStyle w:val="FootnoteReference"/>
          <w:sz w:val="20"/>
        </w:rPr>
        <w:footnoteRef/>
      </w:r>
      <w:r>
        <w:rPr>
          <w:sz w:val="20"/>
        </w:rPr>
        <w:t xml:space="preserve"> </w:t>
      </w:r>
      <w:r>
        <w:rPr>
          <w:rFonts w:eastAsia="EC Square Sans Pro"/>
          <w:sz w:val="20"/>
        </w:rPr>
        <w:t>Jos tuetulla toiminnalla saavutetaan ennustetut kasvihuonekaasupäästöt, jotka eivät ole merkittävästi alhaisempia kuin asianomaiset vertailuarvot, on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r>
        <w:rPr>
          <w:rFonts w:eastAsia="EC Square Sans Pro"/>
        </w:rPr>
        <w:t xml:space="preserve"> </w:t>
      </w:r>
    </w:p>
  </w:footnote>
  <w:footnote w:id="16">
    <w:p w14:paraId="54DC741E" w14:textId="60670958" w:rsidR="008F28BF" w:rsidRDefault="00296299">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Lukuun ottamatta tämän toimenpiteen mukaisia hankkeita, jotka koskevat sähkön ja/tai lämmön tuotantoa sekä siihen liittyvää maakaasua käyttävää siirto- ja jakeluinfrastruktuuria ja jotka täyttävät ”ei merkittävää haittaa” -periaatetta koskevien teknisten ohjeiden (2021/C58/01) liitteessä III vahvistetut edellytykset.</w:t>
      </w:r>
    </w:p>
  </w:footnote>
  <w:footnote w:id="17">
    <w:p w14:paraId="285F747F" w14:textId="77777777" w:rsidR="008F28BF" w:rsidRDefault="00296299">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Jos tuetulla toiminnalla saavutetaan ennustetut kasvihuonekaasupäästöt, jotka eivät ole merkittävästi alhaisempia kuin asianomaiset vertailuarvot, olisi annettava selvitys syistä, joiden vuoksi tämä ei ole mahdollista. Vertailuarvot, jotka on vahvistettu maksutta jaettavia päästöoikeuksia varten päästökauppajärjestelmän soveltamisalaan kuuluville toiminnoille komission täytäntöönpanoasetuksen (EU) 2021/447 mukaisesti.</w:t>
      </w:r>
    </w:p>
  </w:footnote>
  <w:footnote w:id="18">
    <w:p w14:paraId="7104FE8E" w14:textId="7D88B45B" w:rsidR="008F28BF" w:rsidRPr="00B00FC3" w:rsidRDefault="00296299">
      <w:pPr>
        <w:spacing w:after="0" w:line="257" w:lineRule="auto"/>
        <w:jc w:val="both"/>
        <w:rPr>
          <w:sz w:val="20"/>
          <w:szCs w:val="20"/>
          <w:lang w:val="fi-FI"/>
        </w:rPr>
      </w:pPr>
      <w:r>
        <w:rPr>
          <w:rStyle w:val="FootnoteReference"/>
          <w:sz w:val="20"/>
          <w:szCs w:val="20"/>
        </w:rPr>
        <w:footnoteRef/>
      </w:r>
      <w:r w:rsidRPr="00B00FC3">
        <w:rPr>
          <w:sz w:val="20"/>
          <w:szCs w:val="20"/>
          <w:lang w:val="fi-FI"/>
        </w:rPr>
        <w:t xml:space="preserve"> </w:t>
      </w:r>
      <w:r w:rsidR="00B00FC3" w:rsidRPr="00B00FC3">
        <w:rPr>
          <w:sz w:val="20"/>
          <w:szCs w:val="20"/>
          <w:lang w:val="fi-FI"/>
        </w:rPr>
        <w:t>Tämä soveltamisalan ulkopuolelle jättäminen ei koske tämän toimenpiteen mukaisia toimia laitoksissa, jotka on tarkoitettu yksinomaan kierrätettäväksi kelpaamattoman vaarallisen jätteen käsittelyyn, eikä olemassa olevissa laitoksissa, joissa tämän toimenpiteen mukaisilla toimilla pyritään lisäämään energiatehokkuutta, ottamaan talteen kaasuja varastointia tai käyttöä varten tai ottamaan talteen materiaalit polttotuhkasta, edellyttäen, että tällaiset tämän toimenpiteen mukaiset toimet eivät johda laitoksen jätteenkäsittelykapasiteetin kasvuun tai laitosten käyttöiän pidentämiseen; josta esitetään näyttöä laitostasolla</w:t>
      </w:r>
      <w:r w:rsidRPr="00B00FC3">
        <w:rPr>
          <w:rFonts w:eastAsia="Times New Roman"/>
          <w:sz w:val="20"/>
          <w:szCs w:val="20"/>
          <w:lang w:val="fi-FI"/>
        </w:rPr>
        <w:t>.</w:t>
      </w:r>
    </w:p>
  </w:footnote>
  <w:footnote w:id="19">
    <w:p w14:paraId="67A6864B" w14:textId="77777777" w:rsidR="008F28BF" w:rsidRDefault="00296299">
      <w:pPr>
        <w:spacing w:after="0" w:line="257" w:lineRule="auto"/>
        <w:jc w:val="both"/>
        <w:rPr>
          <w:sz w:val="20"/>
          <w:szCs w:val="20"/>
        </w:rPr>
      </w:pPr>
      <w:r>
        <w:rPr>
          <w:rStyle w:val="FootnoteReference"/>
          <w:sz w:val="20"/>
          <w:szCs w:val="20"/>
        </w:rPr>
        <w:footnoteRef/>
      </w:r>
      <w:r>
        <w:rPr>
          <w:sz w:val="20"/>
          <w:szCs w:val="20"/>
        </w:rPr>
        <w:t xml:space="preserve"> </w:t>
      </w:r>
      <w:r>
        <w:rPr>
          <w:rFonts w:eastAsia="Times New Roman"/>
          <w:sz w:val="20"/>
          <w:szCs w:val="20"/>
        </w:rPr>
        <w:t>Tämä soveltamisalan ulkopuolelle jättäminen ei koske tämän toimenpiteen mukaisia toimia olemassa olevissa mekaanisissa biologisissa käsittelylaitoksissa, jos tämän toimenpiteen mukaisten toimien tarkoituksena on parantaa energiatehokkuutta tai uudistaa erotetun jätteen kierrätystoimia biojätteen kompostointia ja biojätteen anaerobista mädättämistä varten edellyttäen, että tällaiset tämän toimenpiteen mukaiset toimet eivät johda laitosten jätteenkäsittelykapasiteetin lisääntymiseen tai laitosten käyttöiän pidentämiseen; tästä on toimitettava näyttöä laitoskohtaisesti.</w:t>
      </w:r>
    </w:p>
    <w:p w14:paraId="7A7ADD0F" w14:textId="77777777" w:rsidR="008F28BF" w:rsidRDefault="008F28BF">
      <w:pPr>
        <w:pStyle w:val="FootnoteText"/>
        <w:rPr>
          <w:sz w:val="20"/>
        </w:rPr>
      </w:pPr>
    </w:p>
  </w:footnote>
  <w:footnote w:id="20">
    <w:p w14:paraId="567F8547" w14:textId="77777777" w:rsidR="008F28BF" w:rsidRDefault="00296299">
      <w:pPr>
        <w:pStyle w:val="FootnoteText"/>
        <w:rPr>
          <w:sz w:val="20"/>
        </w:rPr>
      </w:pPr>
      <w:r>
        <w:rPr>
          <w:rStyle w:val="FootnoteReference"/>
          <w:sz w:val="20"/>
        </w:rPr>
        <w:footnoteRef/>
      </w:r>
      <w:r>
        <w:rPr>
          <w:sz w:val="20"/>
        </w:rPr>
        <w:t xml:space="preserve"> https://ec.europa.eu/health/sites/default/files/non_communicable_diseases/docs/eu_cancer-plan_en.pdf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6CB6" w14:textId="77777777" w:rsidR="003160C0" w:rsidRPr="003160C0" w:rsidRDefault="003160C0" w:rsidP="003160C0">
    <w:pPr>
      <w:pStyle w:val="HeaderCoverPage"/>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BF8DD" w14:textId="77777777" w:rsidR="008F28BF" w:rsidRDefault="008F28BF">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11F16C" w14:textId="77777777" w:rsidR="008F28BF" w:rsidRDefault="008F28B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C530D" w14:textId="77777777" w:rsidR="008F28BF" w:rsidRDefault="008F28BF">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1FBAB" w14:textId="77777777" w:rsidR="008F28BF" w:rsidRDefault="008F28BF">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71849" w14:textId="77777777" w:rsidR="008F28BF" w:rsidRDefault="008F28BF">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DE1D5A" w14:textId="77777777" w:rsidR="008F28BF" w:rsidRDefault="008F28BF">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063FA" w14:textId="77777777" w:rsidR="008F28BF" w:rsidRDefault="008F28BF">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D6053" w14:textId="77777777" w:rsidR="008F28BF" w:rsidRDefault="008F28BF">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DDECD" w14:textId="77777777" w:rsidR="008F28BF" w:rsidRDefault="008F28BF">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CDCF58" w14:textId="77777777" w:rsidR="008F28BF" w:rsidRDefault="008F28BF">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D5C3B" w14:textId="77777777" w:rsidR="008F28BF" w:rsidRDefault="008F28BF">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C37CC2" w14:textId="77777777" w:rsidR="008F28BF" w:rsidRDefault="008F28BF">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CFA5C" w14:textId="77777777" w:rsidR="008F28BF" w:rsidRDefault="008F28BF">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9CC4B" w14:textId="77777777" w:rsidR="008F28BF" w:rsidRDefault="008F28BF">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296758" w14:textId="77777777" w:rsidR="008F28BF" w:rsidRDefault="008F28BF">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0B404E" w14:textId="77777777" w:rsidR="008F28BF" w:rsidRDefault="008F28BF">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CECAA" w14:textId="77777777" w:rsidR="008F28BF" w:rsidRDefault="008F28BF">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20201" w14:textId="77777777" w:rsidR="008F28BF" w:rsidRDefault="008F28BF">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413D" w14:textId="77777777" w:rsidR="008F28BF" w:rsidRDefault="008F28BF">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43E9E8" w14:textId="77777777" w:rsidR="008F28BF" w:rsidRDefault="008F28BF">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8B504" w14:textId="77777777" w:rsidR="008F28BF" w:rsidRDefault="008F28BF">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2DF35" w14:textId="77777777" w:rsidR="008F28BF" w:rsidRDefault="008F28BF">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F48842" w14:textId="77777777" w:rsidR="008F28BF" w:rsidRDefault="008F28BF">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CA22AC" w14:textId="77777777" w:rsidR="008F28BF" w:rsidRDefault="008F28BF">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36E0A" w14:textId="77777777" w:rsidR="008F28BF" w:rsidRDefault="008F28BF">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1173B" w14:textId="77777777" w:rsidR="008F28BF" w:rsidRDefault="008F28BF">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860C1A" w14:textId="77777777" w:rsidR="008F28BF" w:rsidRDefault="008F28BF">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1EB7B" w14:textId="77777777" w:rsidR="008F28BF" w:rsidRDefault="008F28BF">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6262C" w14:textId="77777777" w:rsidR="008F28BF" w:rsidRDefault="008F28BF">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A64188" w14:textId="77777777" w:rsidR="008F28BF" w:rsidRDefault="008F28BF">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1E039F" w14:textId="77777777" w:rsidR="008F28BF" w:rsidRDefault="008F28BF">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DBA32" w14:textId="77777777" w:rsidR="008F28BF" w:rsidRDefault="008F28BF">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0E85D5" w14:textId="77777777" w:rsidR="008F28BF" w:rsidRDefault="008F28BF">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DFFBA" w14:textId="77777777" w:rsidR="004D6A64" w:rsidRDefault="004D6A64">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1C1CB9" w14:textId="77777777" w:rsidR="008F28BF" w:rsidRDefault="008F28BF">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CF842" w14:textId="77777777" w:rsidR="008F28BF" w:rsidRDefault="008F28BF">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00CAA6" w14:textId="77777777" w:rsidR="008F28BF" w:rsidRDefault="008F28BF">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F4C0E7" w14:textId="77777777" w:rsidR="008F28BF" w:rsidRDefault="008F28BF">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234288" w14:textId="77777777" w:rsidR="008F28BF" w:rsidRDefault="008F28BF">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7F0DD9" w14:textId="77777777" w:rsidR="008F28BF" w:rsidRDefault="008F28BF">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981B4" w14:textId="77777777" w:rsidR="008F28BF" w:rsidRDefault="008F28BF">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BCCEF6" w14:textId="77777777" w:rsidR="008F28BF" w:rsidRDefault="008F28BF">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1FD56" w14:textId="77777777" w:rsidR="008F28BF" w:rsidRDefault="008F28BF">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0B88" w14:textId="77777777" w:rsidR="008F28BF" w:rsidRDefault="008F28BF">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B4FF5" w14:textId="77777777" w:rsidR="008F28BF" w:rsidRDefault="008F28BF">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D1F9" w14:textId="77777777" w:rsidR="008F28BF" w:rsidRDefault="008F28BF">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1163" w14:textId="77777777" w:rsidR="008F28BF" w:rsidRDefault="008F28BF">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8DC56A" w14:textId="77777777" w:rsidR="008F28BF" w:rsidRDefault="008F28BF">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5CAF6" w14:textId="77777777" w:rsidR="008F28BF" w:rsidRDefault="008F28BF">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5EF27" w14:textId="77777777" w:rsidR="008F28BF" w:rsidRDefault="008F28BF">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2C8A0" w14:textId="77777777" w:rsidR="008F28BF" w:rsidRDefault="008F28BF">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0FCAC1" w14:textId="77777777" w:rsidR="008F28BF" w:rsidRDefault="008F28BF">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06D7A0" w14:textId="77777777" w:rsidR="008F28BF" w:rsidRDefault="008F28BF">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740A2F" w14:textId="77777777" w:rsidR="008F28BF" w:rsidRDefault="008F28BF">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5BC40" w14:textId="77777777" w:rsidR="008F28BF" w:rsidRDefault="008F28BF">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9F816" w14:textId="77777777" w:rsidR="008F28BF" w:rsidRDefault="008F28BF">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67AB2" w14:textId="77777777" w:rsidR="008F28BF" w:rsidRDefault="008F28BF">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3EB6D" w14:textId="77777777" w:rsidR="008F28BF" w:rsidRDefault="008F28BF">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CC9E5" w14:textId="77777777" w:rsidR="008F28BF" w:rsidRDefault="008F28BF">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AF64C" w14:textId="77777777" w:rsidR="008F28BF" w:rsidRDefault="008F28BF">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BCDD86" w14:textId="77777777" w:rsidR="008F28BF" w:rsidRDefault="008F28BF">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B6B4F" w14:textId="77777777" w:rsidR="008F28BF" w:rsidRDefault="008F28BF">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E56F" w14:textId="77777777" w:rsidR="008F28BF" w:rsidRDefault="008F28BF">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AB8D" w14:textId="77777777" w:rsidR="008F28BF" w:rsidRDefault="008F28BF">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74048" w14:textId="77777777" w:rsidR="008F28BF" w:rsidRDefault="008F28BF">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E78C8" w14:textId="77777777" w:rsidR="008F28BF" w:rsidRDefault="008F28BF">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BAE4" w14:textId="77777777" w:rsidR="008F28BF" w:rsidRDefault="008F28BF">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3B26AC" w14:textId="77777777" w:rsidR="008F28BF" w:rsidRDefault="008F28BF">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5126E" w14:textId="77777777" w:rsidR="008F28BF" w:rsidRDefault="008F28BF">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975D3" w14:textId="77777777" w:rsidR="008F28BF" w:rsidRDefault="008F28BF">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C3450" w14:textId="77777777" w:rsidR="008F28BF" w:rsidRDefault="008F28BF">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3B2CA" w14:textId="77777777" w:rsidR="008F28BF" w:rsidRDefault="008F28BF">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5B1F" w14:textId="77777777" w:rsidR="008F28BF" w:rsidRDefault="008F28BF">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45B29" w14:textId="77777777" w:rsidR="008F28BF" w:rsidRDefault="008F28BF">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0913A" w14:textId="77777777" w:rsidR="008F28BF" w:rsidRDefault="008F28BF">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BD0FC" w14:textId="77777777" w:rsidR="008F28BF" w:rsidRDefault="008F28BF">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C77FD7" w14:textId="77777777" w:rsidR="008F28BF" w:rsidRDefault="008F28BF">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57ECC5" w14:textId="77777777" w:rsidR="008F28BF" w:rsidRDefault="008F28BF">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04884" w14:textId="77777777" w:rsidR="008F28BF" w:rsidRDefault="008F28BF">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B8B9D" w14:textId="77777777" w:rsidR="008F28BF" w:rsidRDefault="008F28BF">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06650" w14:textId="77777777" w:rsidR="008F28BF" w:rsidRDefault="008F28BF">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B489" w14:textId="77777777" w:rsidR="008F28BF" w:rsidRDefault="008F28BF">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2B66E" w14:textId="77777777" w:rsidR="008F28BF" w:rsidRDefault="008F28BF">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DEFAA" w14:textId="77777777" w:rsidR="008F28BF" w:rsidRDefault="008F28BF">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2898A3" w14:textId="77777777" w:rsidR="008F28BF" w:rsidRDefault="008F28BF">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4ED5E" w14:textId="77777777" w:rsidR="008F28BF" w:rsidRDefault="008F28BF">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86A1A" w14:textId="77777777" w:rsidR="008F28BF" w:rsidRDefault="008F28BF">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3DB70" w14:textId="77777777" w:rsidR="008F28BF" w:rsidRDefault="008F28BF">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29837E" w14:textId="77777777" w:rsidR="008F28BF" w:rsidRDefault="008F28BF">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C7E94" w14:textId="77777777" w:rsidR="008F28BF" w:rsidRDefault="008F28BF">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89217" w14:textId="77777777" w:rsidR="008F28BF" w:rsidRDefault="008F28BF">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F2940C" w14:textId="77777777" w:rsidR="008F28BF" w:rsidRDefault="008F28BF">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00C8E" w14:textId="77777777" w:rsidR="008F28BF" w:rsidRDefault="008F28BF">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A552F" w14:textId="77777777" w:rsidR="008F28BF" w:rsidRDefault="008F28BF">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9E1A" w14:textId="77777777" w:rsidR="008F28BF" w:rsidRDefault="008F28BF">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51AC7" w14:textId="77777777" w:rsidR="008F28BF" w:rsidRDefault="008F28BF">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5C0BBC" w14:textId="77777777" w:rsidR="008F28BF" w:rsidRDefault="008F28BF">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5426EE" w14:textId="77777777" w:rsidR="008F28BF" w:rsidRDefault="008F28BF">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FB5D0A" w14:textId="77777777" w:rsidR="008F28BF" w:rsidRDefault="008F28B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AD921" w14:textId="77777777" w:rsidR="008F28BF" w:rsidRDefault="008F28BF">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EE54A" w14:textId="77777777" w:rsidR="008F28BF" w:rsidRDefault="008F28BF">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079CA1" w14:textId="77777777" w:rsidR="008F28BF" w:rsidRDefault="008F28BF">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62B433" w14:textId="77777777" w:rsidR="008F28BF" w:rsidRDefault="008F28BF">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5ADED" w14:textId="77777777" w:rsidR="008F28BF" w:rsidRDefault="008F28BF">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96C4D4" w14:textId="77777777" w:rsidR="008F28BF" w:rsidRDefault="008F28BF">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7CDB7" w14:textId="77777777" w:rsidR="008F28BF" w:rsidRDefault="008F28BF">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CC8B2" w14:textId="77777777" w:rsidR="008F28BF" w:rsidRDefault="008F28BF">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66477" w14:textId="77777777" w:rsidR="008F28BF" w:rsidRDefault="008F28BF">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6997F" w14:textId="77777777" w:rsidR="008F28BF" w:rsidRDefault="008F28BF">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184DC" w14:textId="77777777" w:rsidR="008F28BF" w:rsidRDefault="008F28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482CE2" w14:textId="77777777" w:rsidR="003160C0" w:rsidRPr="003160C0" w:rsidRDefault="003160C0" w:rsidP="003160C0">
    <w:pPr>
      <w:pStyle w:val="HeaderCoverPage"/>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3F599" w14:textId="77777777" w:rsidR="004D6A64" w:rsidRDefault="004D6A64">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80544" w14:textId="77777777" w:rsidR="008F28BF" w:rsidRDefault="008F28BF">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D9B0E2" w14:textId="77777777" w:rsidR="008F28BF" w:rsidRDefault="008F28BF">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C47DE8" w14:textId="77777777" w:rsidR="008F28BF" w:rsidRDefault="008F28BF">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682A3" w14:textId="77777777" w:rsidR="008F28BF" w:rsidRDefault="008F28BF">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1681F3" w14:textId="77777777" w:rsidR="008F28BF" w:rsidRDefault="008F28BF">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6D93D" w14:textId="77777777" w:rsidR="008F28BF" w:rsidRDefault="008F28BF">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2FBA19" w14:textId="77777777" w:rsidR="008F28BF" w:rsidRDefault="008F28BF">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C8666" w14:textId="77777777" w:rsidR="008F28BF" w:rsidRDefault="008F28BF">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AA060" w14:textId="77777777" w:rsidR="008F28BF" w:rsidRDefault="008F28BF">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BDF3C8" w14:textId="77777777" w:rsidR="008F28BF" w:rsidRDefault="008F28BF">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6F8104" w14:textId="77777777" w:rsidR="008F28BF" w:rsidRDefault="008F28BF">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6D707" w14:textId="77777777" w:rsidR="008F28BF" w:rsidRDefault="008F28BF">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251002" w14:textId="77777777" w:rsidR="008F28BF" w:rsidRDefault="008F28BF">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7B6B" w14:textId="77777777" w:rsidR="008F28BF" w:rsidRDefault="008F28BF">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5F4B5E" w14:textId="77777777" w:rsidR="008F28BF" w:rsidRDefault="008F28BF">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5DA37E" w14:textId="77777777" w:rsidR="008F28BF" w:rsidRDefault="008F28BF">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4BF712" w14:textId="77777777" w:rsidR="008F28BF" w:rsidRDefault="008F28BF">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CCD1A" w14:textId="77777777" w:rsidR="008F28BF" w:rsidRDefault="008F28BF">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CA9838" w14:textId="77777777" w:rsidR="008F28BF" w:rsidRDefault="008F28BF">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00865D" w14:textId="77777777" w:rsidR="008F28BF" w:rsidRDefault="008F28BF">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58F2F" w14:textId="77777777" w:rsidR="008F28BF" w:rsidRDefault="008F28B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CE9C9A" w14:textId="77777777" w:rsidR="008F28BF" w:rsidRDefault="008F28BF">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8ECAC" w14:textId="77777777" w:rsidR="008F28BF" w:rsidRDefault="008F28BF">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EA0CA2" w14:textId="77777777" w:rsidR="008F28BF" w:rsidRDefault="008F28BF">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3748" w14:textId="77777777" w:rsidR="008F28BF" w:rsidRDefault="008F28BF">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7CF94" w14:textId="77777777" w:rsidR="008F28BF" w:rsidRDefault="008F28BF">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70F53C" w14:textId="77777777" w:rsidR="008F28BF" w:rsidRDefault="008F28BF">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F03870" w14:textId="77777777" w:rsidR="008F28BF" w:rsidRDefault="008F28BF">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1C2618" w14:textId="77777777" w:rsidR="008F28BF" w:rsidRDefault="008F28BF">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1DCA5" w14:textId="77777777" w:rsidR="008F28BF" w:rsidRDefault="008F28BF">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FCABE" w14:textId="77777777" w:rsidR="008F28BF" w:rsidRDefault="008F28BF">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648162" w14:textId="77777777" w:rsidR="008F28BF" w:rsidRDefault="008F28BF">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83FF69" w14:textId="77777777" w:rsidR="008F28BF" w:rsidRDefault="008F28BF">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65BCC9" w14:textId="77777777" w:rsidR="008F28BF" w:rsidRDefault="008F28BF">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1CC9B5" w14:textId="77777777" w:rsidR="008F28BF" w:rsidRDefault="008F28BF">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4CAFB" w14:textId="77777777" w:rsidR="008F28BF" w:rsidRDefault="008F28BF">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5976B" w14:textId="77777777" w:rsidR="008F28BF" w:rsidRDefault="008F28BF">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B7F7F" w14:textId="77777777" w:rsidR="008F28BF" w:rsidRDefault="008F28BF">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0B72" w14:textId="77777777" w:rsidR="008F28BF" w:rsidRDefault="008F28BF">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4C8EBC" w14:textId="77777777" w:rsidR="008F28BF" w:rsidRDefault="008F28BF">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D3C29" w14:textId="77777777" w:rsidR="008F28BF" w:rsidRDefault="008F28BF">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A271B" w14:textId="77777777" w:rsidR="008F28BF" w:rsidRDefault="008F28BF">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3EA4A" w14:textId="77777777" w:rsidR="008F28BF" w:rsidRDefault="008F28B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5A3AF" w14:textId="77777777" w:rsidR="008F28BF" w:rsidRDefault="008F28BF">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B5BAF" w14:textId="77777777" w:rsidR="008F28BF" w:rsidRDefault="008F28BF">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185247" w14:textId="77777777" w:rsidR="008F28BF" w:rsidRDefault="008F28BF">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E248D" w14:textId="77777777" w:rsidR="008F28BF" w:rsidRDefault="008F28BF">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906A" w14:textId="77777777" w:rsidR="008F28BF" w:rsidRDefault="008F28BF">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2FB62" w14:textId="77777777" w:rsidR="008F28BF" w:rsidRDefault="008F28BF">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1C083" w14:textId="77777777" w:rsidR="008F28BF" w:rsidRDefault="008F28BF">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CE61D1" w14:textId="77777777" w:rsidR="008F28BF" w:rsidRDefault="008F28BF">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0AE36" w14:textId="77777777" w:rsidR="008F28BF" w:rsidRDefault="008F28BF">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9C6EA" w14:textId="77777777" w:rsidR="008F28BF" w:rsidRDefault="008F28BF">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45C301" w14:textId="77777777" w:rsidR="008F28BF" w:rsidRDefault="008F28BF">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83F0C" w14:textId="77777777" w:rsidR="008F28BF" w:rsidRDefault="008F28BF">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DC434" w14:textId="77777777" w:rsidR="008F28BF" w:rsidRDefault="008F28BF">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BB7F56" w14:textId="77777777" w:rsidR="008F28BF" w:rsidRDefault="008F28BF">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8E258" w14:textId="77777777" w:rsidR="008F28BF" w:rsidRDefault="008F28BF">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83CC4" w14:textId="77777777" w:rsidR="008F28BF" w:rsidRDefault="008F28BF">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6FAC66" w14:textId="77777777" w:rsidR="008F28BF" w:rsidRDefault="008F28BF">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EF60C7" w14:textId="77777777" w:rsidR="008F28BF" w:rsidRDefault="008F28BF">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0C3E" w14:textId="77777777" w:rsidR="008F28BF" w:rsidRDefault="008F28BF">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26563" w14:textId="77777777" w:rsidR="008F28BF" w:rsidRDefault="008F28BF">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2B1466" w14:textId="77777777" w:rsidR="008F28BF" w:rsidRDefault="008F28BF">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12E917" w14:textId="77777777" w:rsidR="008F28BF" w:rsidRDefault="008F28BF">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D1201C" w14:textId="77777777" w:rsidR="008F28BF" w:rsidRDefault="008F28BF">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94DE4" w14:textId="77777777" w:rsidR="008F28BF" w:rsidRDefault="008F28BF">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BDC37" w14:textId="77777777" w:rsidR="008F28BF" w:rsidRDefault="008F28BF">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4CF10" w14:textId="77777777" w:rsidR="008F28BF" w:rsidRDefault="008F28BF">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BA442" w14:textId="77777777" w:rsidR="008F28BF" w:rsidRDefault="008F28BF">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4F2E9" w14:textId="77777777" w:rsidR="008F28BF" w:rsidRDefault="008F28BF">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77558" w14:textId="77777777" w:rsidR="008F28BF" w:rsidRDefault="008F28BF">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89781" w14:textId="77777777" w:rsidR="008F28BF" w:rsidRDefault="008F28BF">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8634F" w14:textId="77777777" w:rsidR="008F28BF" w:rsidRDefault="008F28BF">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E8D3F" w14:textId="77777777" w:rsidR="008F28BF" w:rsidRDefault="008F28BF">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1664E" w14:textId="77777777" w:rsidR="008F28BF" w:rsidRDefault="008F28B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4AEC7" w14:textId="77777777" w:rsidR="008F28BF" w:rsidRDefault="008F28BF">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1B8552" w14:textId="77777777" w:rsidR="008F28BF" w:rsidRDefault="008F28BF">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8C5B9" w14:textId="77777777" w:rsidR="008F28BF" w:rsidRDefault="008F28BF">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F62E3" w14:textId="77777777" w:rsidR="008F28BF" w:rsidRDefault="008F28B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F602" w14:textId="77777777" w:rsidR="003160C0" w:rsidRPr="003160C0" w:rsidRDefault="003160C0" w:rsidP="003160C0">
    <w:pPr>
      <w:pStyle w:val="HeaderCoverPage"/>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574FA" w14:textId="77777777" w:rsidR="008F28BF" w:rsidRDefault="008F28BF">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B4B22" w14:textId="77777777" w:rsidR="008F28BF" w:rsidRDefault="008F28BF">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8A1F66" w14:textId="77777777" w:rsidR="008F28BF" w:rsidRDefault="008F28BF">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524A1" w14:textId="77777777" w:rsidR="008F28BF" w:rsidRDefault="008F28BF">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33DD6E" w14:textId="77777777" w:rsidR="008F28BF" w:rsidRDefault="008F28BF">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A5B41" w14:textId="77777777" w:rsidR="008F28BF" w:rsidRDefault="008F28BF">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4B81C" w14:textId="77777777" w:rsidR="008F28BF" w:rsidRDefault="008F28BF">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CB121" w14:textId="77777777" w:rsidR="008F28BF" w:rsidRDefault="008F28BF">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FE453" w14:textId="77777777" w:rsidR="008F28BF" w:rsidRDefault="008F28BF">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EBB6" w14:textId="77777777" w:rsidR="008F28BF" w:rsidRDefault="008F28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A7B1D" w14:textId="77777777" w:rsidR="008F28BF" w:rsidRDefault="008F28BF">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00E91D" w14:textId="77777777" w:rsidR="008F28BF" w:rsidRDefault="008F28BF">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22C5F" w14:textId="77777777" w:rsidR="008F28BF" w:rsidRDefault="008F28BF">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4976" w14:textId="77777777" w:rsidR="008F28BF" w:rsidRDefault="008F28BF">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03BBAD" w14:textId="77777777" w:rsidR="008F28BF" w:rsidRDefault="008F28BF">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01707" w14:textId="77777777" w:rsidR="008F28BF" w:rsidRDefault="008F28BF">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E22C5" w14:textId="77777777" w:rsidR="008F28BF" w:rsidRDefault="008F28BF">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5285B" w14:textId="77777777" w:rsidR="008F28BF" w:rsidRDefault="008F28BF">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27BDF" w14:textId="77777777" w:rsidR="008F28BF" w:rsidRDefault="008F28BF">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31AE1C" w14:textId="77777777" w:rsidR="008F28BF" w:rsidRDefault="008F28BF">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47E36" w14:textId="77777777" w:rsidR="008F28BF" w:rsidRDefault="008F28B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2E4FA7" w14:textId="77777777" w:rsidR="008F28BF" w:rsidRDefault="00296299">
    <w:pPr>
      <w:pStyle w:val="HeaderCouncilLarge"/>
    </w:pPr>
    <w:r>
      <w:t> </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27602D" w14:textId="77777777" w:rsidR="008F28BF" w:rsidRDefault="008F28BF">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5C9EB" w14:textId="77777777" w:rsidR="008F28BF" w:rsidRDefault="008F28BF">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AF1A2" w14:textId="77777777" w:rsidR="008F28BF" w:rsidRDefault="008F28BF">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DDFC3" w14:textId="77777777" w:rsidR="008F28BF" w:rsidRDefault="008F28BF">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3AB3" w14:textId="77777777" w:rsidR="008F28BF" w:rsidRDefault="008F28BF">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FFF59" w14:textId="77777777" w:rsidR="008F28BF" w:rsidRDefault="008F28BF">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4050D4" w14:textId="77777777" w:rsidR="008F28BF" w:rsidRDefault="008F28BF">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C4AE9" w14:textId="77777777" w:rsidR="008F28BF" w:rsidRDefault="008F28BF">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EE348" w14:textId="77777777" w:rsidR="008F28BF" w:rsidRDefault="008F28BF">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C0940" w14:textId="77777777" w:rsidR="008F28BF" w:rsidRDefault="008F28B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39264" w14:textId="77777777" w:rsidR="008F28BF" w:rsidRDefault="008F28BF">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B7F15C" w14:textId="77777777" w:rsidR="008F28BF" w:rsidRDefault="008F28BF">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9C904" w14:textId="77777777" w:rsidR="008F28BF" w:rsidRDefault="008F28BF">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B9833" w14:textId="77777777" w:rsidR="008F28BF" w:rsidRDefault="008F28BF">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C25B6A" w14:textId="77777777" w:rsidR="008F28BF" w:rsidRDefault="008F28BF">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2899C" w14:textId="77777777" w:rsidR="008F28BF" w:rsidRDefault="008F28BF">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351BB8" w14:textId="77777777" w:rsidR="008F28BF" w:rsidRDefault="008F28BF">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78370" w14:textId="77777777" w:rsidR="008F28BF" w:rsidRDefault="008F28BF">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3FD456" w14:textId="77777777" w:rsidR="008F28BF" w:rsidRDefault="008F28BF">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55674" w14:textId="77777777" w:rsidR="008F28BF" w:rsidRDefault="008F28BF">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EA663A" w14:textId="77777777" w:rsidR="008F28BF" w:rsidRDefault="008F28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8CC02" w14:textId="77777777" w:rsidR="008F28BF" w:rsidRDefault="008F28BF">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BF2DCC" w14:textId="77777777" w:rsidR="008F28BF" w:rsidRDefault="008F28BF">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8FF9" w14:textId="77777777" w:rsidR="008F28BF" w:rsidRDefault="008F28BF">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E9B8B" w14:textId="77777777" w:rsidR="008F28BF" w:rsidRDefault="008F28BF">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3C26D" w14:textId="77777777" w:rsidR="008F28BF" w:rsidRDefault="008F28BF">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C8FFB5" w14:textId="77777777" w:rsidR="008F28BF" w:rsidRDefault="008F28BF">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26F12" w14:textId="77777777" w:rsidR="008F28BF" w:rsidRDefault="008F28BF">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D8356" w14:textId="77777777" w:rsidR="008F28BF" w:rsidRDefault="008F28BF">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7D0F45" w14:textId="77777777" w:rsidR="008F28BF" w:rsidRDefault="008F28BF">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C0D11" w14:textId="77777777" w:rsidR="008F28BF" w:rsidRDefault="008F28BF">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92A81" w14:textId="77777777" w:rsidR="008F28BF" w:rsidRDefault="008F28B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EF93F" w14:textId="77777777" w:rsidR="008F28BF" w:rsidRDefault="008F28BF">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8FB6" w14:textId="77777777" w:rsidR="008F28BF" w:rsidRDefault="008F28BF">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88337" w14:textId="77777777" w:rsidR="008F28BF" w:rsidRDefault="008F28BF">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4F4EE" w14:textId="77777777" w:rsidR="008F28BF" w:rsidRDefault="008F28BF">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7BC1B0" w14:textId="77777777" w:rsidR="008F28BF" w:rsidRDefault="008F28BF">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EBF6D" w14:textId="77777777" w:rsidR="008F28BF" w:rsidRDefault="008F28BF">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CE490" w14:textId="77777777" w:rsidR="008F28BF" w:rsidRDefault="008F28BF">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782A2" w14:textId="77777777" w:rsidR="008F28BF" w:rsidRDefault="008F28BF">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7953E0" w14:textId="77777777" w:rsidR="008F28BF" w:rsidRDefault="008F28BF">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49952" w14:textId="77777777" w:rsidR="008F28BF" w:rsidRDefault="008F28BF">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28E483" w14:textId="77777777" w:rsidR="008F28BF" w:rsidRDefault="008F28BF">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70AE2D" w14:textId="77777777" w:rsidR="008F28BF" w:rsidRDefault="008F28BF">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63F1F" w14:textId="77777777" w:rsidR="004D6A64" w:rsidRDefault="004D6A64">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E311EF" w14:textId="77777777" w:rsidR="008F28BF" w:rsidRDefault="008F28BF">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C6CCEA" w14:textId="77777777" w:rsidR="008F28BF" w:rsidRDefault="008F28BF">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5775C" w14:textId="77777777" w:rsidR="008F28BF" w:rsidRDefault="008F28BF">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9D8CD3" w14:textId="77777777" w:rsidR="008F28BF" w:rsidRDefault="008F28BF">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14FCD" w14:textId="77777777" w:rsidR="008F28BF" w:rsidRDefault="008F28BF">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2DC83" w14:textId="77777777" w:rsidR="008F28BF" w:rsidRDefault="008F28BF">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8A05C7" w14:textId="77777777" w:rsidR="008F28BF" w:rsidRDefault="008F28BF">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8BA828" w14:textId="77777777" w:rsidR="008F28BF" w:rsidRDefault="008F28BF">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C1922" w14:textId="77777777" w:rsidR="008F28BF" w:rsidRDefault="008F28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3E140CA2"/>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55A6272C"/>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3C20270C"/>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71682140"/>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BC045FC"/>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B4EC6180"/>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788A4A"/>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D31E9FD2"/>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0F924CE"/>
    <w:multiLevelType w:val="hybridMultilevel"/>
    <w:tmpl w:val="FFFFFFFF"/>
    <w:lvl w:ilvl="0" w:tplc="EE90CC04">
      <w:start w:val="3"/>
      <w:numFmt w:val="lowerRoman"/>
      <w:lvlText w:val="%1."/>
      <w:lvlJc w:val="right"/>
      <w:pPr>
        <w:ind w:left="1080" w:hanging="360"/>
      </w:pPr>
    </w:lvl>
    <w:lvl w:ilvl="1" w:tplc="66D6AE6E">
      <w:start w:val="1"/>
      <w:numFmt w:val="lowerLetter"/>
      <w:lvlText w:val="%2."/>
      <w:lvlJc w:val="left"/>
      <w:pPr>
        <w:ind w:left="1440" w:hanging="360"/>
      </w:pPr>
    </w:lvl>
    <w:lvl w:ilvl="2" w:tplc="5488540A">
      <w:start w:val="1"/>
      <w:numFmt w:val="lowerRoman"/>
      <w:lvlText w:val="%3."/>
      <w:lvlJc w:val="right"/>
      <w:pPr>
        <w:ind w:left="2160" w:hanging="180"/>
      </w:pPr>
    </w:lvl>
    <w:lvl w:ilvl="3" w:tplc="56488E4E">
      <w:start w:val="1"/>
      <w:numFmt w:val="decimal"/>
      <w:lvlText w:val="%4."/>
      <w:lvlJc w:val="left"/>
      <w:pPr>
        <w:ind w:left="2880" w:hanging="360"/>
      </w:pPr>
    </w:lvl>
    <w:lvl w:ilvl="4" w:tplc="F170034C">
      <w:start w:val="1"/>
      <w:numFmt w:val="lowerLetter"/>
      <w:lvlText w:val="%5."/>
      <w:lvlJc w:val="left"/>
      <w:pPr>
        <w:ind w:left="3600" w:hanging="360"/>
      </w:pPr>
    </w:lvl>
    <w:lvl w:ilvl="5" w:tplc="E3FE4638">
      <w:start w:val="1"/>
      <w:numFmt w:val="lowerRoman"/>
      <w:lvlText w:val="%6."/>
      <w:lvlJc w:val="right"/>
      <w:pPr>
        <w:ind w:left="4320" w:hanging="180"/>
      </w:pPr>
    </w:lvl>
    <w:lvl w:ilvl="6" w:tplc="5CEC40F0">
      <w:start w:val="1"/>
      <w:numFmt w:val="decimal"/>
      <w:lvlText w:val="%7."/>
      <w:lvlJc w:val="left"/>
      <w:pPr>
        <w:ind w:left="5040" w:hanging="360"/>
      </w:pPr>
    </w:lvl>
    <w:lvl w:ilvl="7" w:tplc="90A6C442">
      <w:start w:val="1"/>
      <w:numFmt w:val="lowerLetter"/>
      <w:lvlText w:val="%8."/>
      <w:lvlJc w:val="left"/>
      <w:pPr>
        <w:ind w:left="5760" w:hanging="360"/>
      </w:pPr>
    </w:lvl>
    <w:lvl w:ilvl="8" w:tplc="92DEFC50">
      <w:start w:val="1"/>
      <w:numFmt w:val="lowerRoman"/>
      <w:lvlText w:val="%9."/>
      <w:lvlJc w:val="right"/>
      <w:pPr>
        <w:ind w:left="6480" w:hanging="180"/>
      </w:pPr>
    </w:lvl>
  </w:abstractNum>
  <w:abstractNum w:abstractNumId="9" w15:restartNumberingAfterBreak="0">
    <w:nsid w:val="011FC85E"/>
    <w:multiLevelType w:val="hybridMultilevel"/>
    <w:tmpl w:val="FFFFFFFF"/>
    <w:lvl w:ilvl="0" w:tplc="0BD64D90">
      <w:start w:val="1"/>
      <w:numFmt w:val="bullet"/>
      <w:lvlText w:val="-"/>
      <w:lvlJc w:val="left"/>
      <w:pPr>
        <w:ind w:left="1080" w:hanging="360"/>
      </w:pPr>
      <w:rPr>
        <w:rFonts w:ascii="MS Gothic" w:hAnsi="MS Gothic" w:hint="default"/>
      </w:rPr>
    </w:lvl>
    <w:lvl w:ilvl="1" w:tplc="E35E2FA6">
      <w:start w:val="1"/>
      <w:numFmt w:val="bullet"/>
      <w:lvlText w:val="o"/>
      <w:lvlJc w:val="left"/>
      <w:pPr>
        <w:ind w:left="1440" w:hanging="360"/>
      </w:pPr>
      <w:rPr>
        <w:rFonts w:ascii="Courier New" w:hAnsi="Courier New" w:hint="default"/>
      </w:rPr>
    </w:lvl>
    <w:lvl w:ilvl="2" w:tplc="6AE2C2BA">
      <w:start w:val="1"/>
      <w:numFmt w:val="bullet"/>
      <w:lvlText w:val=""/>
      <w:lvlJc w:val="left"/>
      <w:pPr>
        <w:ind w:left="2160" w:hanging="360"/>
      </w:pPr>
      <w:rPr>
        <w:rFonts w:ascii="Wingdings" w:hAnsi="Wingdings" w:hint="default"/>
      </w:rPr>
    </w:lvl>
    <w:lvl w:ilvl="3" w:tplc="06289296">
      <w:start w:val="1"/>
      <w:numFmt w:val="bullet"/>
      <w:lvlText w:val=""/>
      <w:lvlJc w:val="left"/>
      <w:pPr>
        <w:ind w:left="2880" w:hanging="360"/>
      </w:pPr>
      <w:rPr>
        <w:rFonts w:ascii="Symbol" w:hAnsi="Symbol" w:hint="default"/>
      </w:rPr>
    </w:lvl>
    <w:lvl w:ilvl="4" w:tplc="2152CAF6">
      <w:start w:val="1"/>
      <w:numFmt w:val="bullet"/>
      <w:lvlText w:val="o"/>
      <w:lvlJc w:val="left"/>
      <w:pPr>
        <w:ind w:left="3600" w:hanging="360"/>
      </w:pPr>
      <w:rPr>
        <w:rFonts w:ascii="Courier New" w:hAnsi="Courier New" w:hint="default"/>
      </w:rPr>
    </w:lvl>
    <w:lvl w:ilvl="5" w:tplc="B572839C">
      <w:start w:val="1"/>
      <w:numFmt w:val="bullet"/>
      <w:lvlText w:val=""/>
      <w:lvlJc w:val="left"/>
      <w:pPr>
        <w:ind w:left="4320" w:hanging="360"/>
      </w:pPr>
      <w:rPr>
        <w:rFonts w:ascii="Wingdings" w:hAnsi="Wingdings" w:hint="default"/>
      </w:rPr>
    </w:lvl>
    <w:lvl w:ilvl="6" w:tplc="5E58AE68">
      <w:start w:val="1"/>
      <w:numFmt w:val="bullet"/>
      <w:lvlText w:val=""/>
      <w:lvlJc w:val="left"/>
      <w:pPr>
        <w:ind w:left="5040" w:hanging="360"/>
      </w:pPr>
      <w:rPr>
        <w:rFonts w:ascii="Symbol" w:hAnsi="Symbol" w:hint="default"/>
      </w:rPr>
    </w:lvl>
    <w:lvl w:ilvl="7" w:tplc="4AF4F320">
      <w:start w:val="1"/>
      <w:numFmt w:val="bullet"/>
      <w:lvlText w:val="o"/>
      <w:lvlJc w:val="left"/>
      <w:pPr>
        <w:ind w:left="5760" w:hanging="360"/>
      </w:pPr>
      <w:rPr>
        <w:rFonts w:ascii="Courier New" w:hAnsi="Courier New" w:hint="default"/>
      </w:rPr>
    </w:lvl>
    <w:lvl w:ilvl="8" w:tplc="9B9AE95E">
      <w:start w:val="1"/>
      <w:numFmt w:val="bullet"/>
      <w:lvlText w:val=""/>
      <w:lvlJc w:val="left"/>
      <w:pPr>
        <w:ind w:left="6480" w:hanging="360"/>
      </w:pPr>
      <w:rPr>
        <w:rFonts w:ascii="Wingdings" w:hAnsi="Wingdings" w:hint="default"/>
      </w:rPr>
    </w:lvl>
  </w:abstractNum>
  <w:abstractNum w:abstractNumId="10" w15:restartNumberingAfterBreak="0">
    <w:nsid w:val="0145F627"/>
    <w:multiLevelType w:val="hybridMultilevel"/>
    <w:tmpl w:val="FFFFFFFF"/>
    <w:lvl w:ilvl="0" w:tplc="2ECCB0EC">
      <w:start w:val="1"/>
      <w:numFmt w:val="bullet"/>
      <w:lvlText w:val=""/>
      <w:lvlJc w:val="left"/>
      <w:pPr>
        <w:ind w:left="720" w:hanging="360"/>
      </w:pPr>
      <w:rPr>
        <w:rFonts w:ascii="Symbol" w:hAnsi="Symbol" w:hint="default"/>
      </w:rPr>
    </w:lvl>
    <w:lvl w:ilvl="1" w:tplc="BBE6EC84">
      <w:start w:val="1"/>
      <w:numFmt w:val="bullet"/>
      <w:lvlText w:val="o"/>
      <w:lvlJc w:val="left"/>
      <w:pPr>
        <w:ind w:left="1440" w:hanging="360"/>
      </w:pPr>
      <w:rPr>
        <w:rFonts w:ascii="Courier New" w:hAnsi="Courier New" w:hint="default"/>
      </w:rPr>
    </w:lvl>
    <w:lvl w:ilvl="2" w:tplc="1F9E7946">
      <w:start w:val="1"/>
      <w:numFmt w:val="bullet"/>
      <w:lvlText w:val=""/>
      <w:lvlJc w:val="left"/>
      <w:pPr>
        <w:ind w:left="2160" w:hanging="360"/>
      </w:pPr>
      <w:rPr>
        <w:rFonts w:ascii="Wingdings" w:hAnsi="Wingdings" w:hint="default"/>
      </w:rPr>
    </w:lvl>
    <w:lvl w:ilvl="3" w:tplc="E6D07916">
      <w:start w:val="1"/>
      <w:numFmt w:val="bullet"/>
      <w:lvlText w:val=""/>
      <w:lvlJc w:val="left"/>
      <w:pPr>
        <w:ind w:left="2880" w:hanging="360"/>
      </w:pPr>
      <w:rPr>
        <w:rFonts w:ascii="Symbol" w:hAnsi="Symbol" w:hint="default"/>
      </w:rPr>
    </w:lvl>
    <w:lvl w:ilvl="4" w:tplc="C4B6F226">
      <w:start w:val="1"/>
      <w:numFmt w:val="bullet"/>
      <w:lvlText w:val="o"/>
      <w:lvlJc w:val="left"/>
      <w:pPr>
        <w:ind w:left="3600" w:hanging="360"/>
      </w:pPr>
      <w:rPr>
        <w:rFonts w:ascii="Courier New" w:hAnsi="Courier New" w:hint="default"/>
      </w:rPr>
    </w:lvl>
    <w:lvl w:ilvl="5" w:tplc="278A2CEC">
      <w:start w:val="1"/>
      <w:numFmt w:val="bullet"/>
      <w:lvlText w:val=""/>
      <w:lvlJc w:val="left"/>
      <w:pPr>
        <w:ind w:left="4320" w:hanging="360"/>
      </w:pPr>
      <w:rPr>
        <w:rFonts w:ascii="Wingdings" w:hAnsi="Wingdings" w:hint="default"/>
      </w:rPr>
    </w:lvl>
    <w:lvl w:ilvl="6" w:tplc="CE041366">
      <w:start w:val="1"/>
      <w:numFmt w:val="bullet"/>
      <w:lvlText w:val=""/>
      <w:lvlJc w:val="left"/>
      <w:pPr>
        <w:ind w:left="5040" w:hanging="360"/>
      </w:pPr>
      <w:rPr>
        <w:rFonts w:ascii="Symbol" w:hAnsi="Symbol" w:hint="default"/>
      </w:rPr>
    </w:lvl>
    <w:lvl w:ilvl="7" w:tplc="91E451D0">
      <w:start w:val="1"/>
      <w:numFmt w:val="bullet"/>
      <w:lvlText w:val="o"/>
      <w:lvlJc w:val="left"/>
      <w:pPr>
        <w:ind w:left="5760" w:hanging="360"/>
      </w:pPr>
      <w:rPr>
        <w:rFonts w:ascii="Courier New" w:hAnsi="Courier New" w:hint="default"/>
      </w:rPr>
    </w:lvl>
    <w:lvl w:ilvl="8" w:tplc="E8AA5FC6">
      <w:start w:val="1"/>
      <w:numFmt w:val="bullet"/>
      <w:lvlText w:val=""/>
      <w:lvlJc w:val="left"/>
      <w:pPr>
        <w:ind w:left="6480" w:hanging="360"/>
      </w:pPr>
      <w:rPr>
        <w:rFonts w:ascii="Wingdings" w:hAnsi="Wingdings" w:hint="default"/>
      </w:rPr>
    </w:lvl>
  </w:abstractNum>
  <w:abstractNum w:abstractNumId="11" w15:restartNumberingAfterBreak="0">
    <w:nsid w:val="017B63D1"/>
    <w:multiLevelType w:val="hybridMultilevel"/>
    <w:tmpl w:val="FFFFFFFF"/>
    <w:lvl w:ilvl="0" w:tplc="7B7A8F3C">
      <w:start w:val="1"/>
      <w:numFmt w:val="lowerRoman"/>
      <w:lvlText w:val="%1."/>
      <w:lvlJc w:val="right"/>
      <w:pPr>
        <w:ind w:left="1070" w:hanging="360"/>
      </w:pPr>
    </w:lvl>
    <w:lvl w:ilvl="1" w:tplc="5E58DB04">
      <w:start w:val="1"/>
      <w:numFmt w:val="lowerLetter"/>
      <w:lvlText w:val="%2."/>
      <w:lvlJc w:val="left"/>
      <w:pPr>
        <w:ind w:left="1440" w:hanging="360"/>
      </w:pPr>
    </w:lvl>
    <w:lvl w:ilvl="2" w:tplc="E0D277DA">
      <w:start w:val="1"/>
      <w:numFmt w:val="lowerRoman"/>
      <w:lvlText w:val="%3."/>
      <w:lvlJc w:val="right"/>
      <w:pPr>
        <w:ind w:left="2160" w:hanging="180"/>
      </w:pPr>
    </w:lvl>
    <w:lvl w:ilvl="3" w:tplc="689CB9BA">
      <w:start w:val="1"/>
      <w:numFmt w:val="decimal"/>
      <w:lvlText w:val="%4."/>
      <w:lvlJc w:val="left"/>
      <w:pPr>
        <w:ind w:left="2880" w:hanging="360"/>
      </w:pPr>
    </w:lvl>
    <w:lvl w:ilvl="4" w:tplc="9ACC2572">
      <w:start w:val="1"/>
      <w:numFmt w:val="lowerLetter"/>
      <w:lvlText w:val="%5."/>
      <w:lvlJc w:val="left"/>
      <w:pPr>
        <w:ind w:left="3600" w:hanging="360"/>
      </w:pPr>
    </w:lvl>
    <w:lvl w:ilvl="5" w:tplc="142A126A">
      <w:start w:val="1"/>
      <w:numFmt w:val="lowerRoman"/>
      <w:lvlText w:val="%6."/>
      <w:lvlJc w:val="right"/>
      <w:pPr>
        <w:ind w:left="4320" w:hanging="180"/>
      </w:pPr>
    </w:lvl>
    <w:lvl w:ilvl="6" w:tplc="C434A750">
      <w:start w:val="1"/>
      <w:numFmt w:val="decimal"/>
      <w:lvlText w:val="%7."/>
      <w:lvlJc w:val="left"/>
      <w:pPr>
        <w:ind w:left="5040" w:hanging="360"/>
      </w:pPr>
    </w:lvl>
    <w:lvl w:ilvl="7" w:tplc="521A037E">
      <w:start w:val="1"/>
      <w:numFmt w:val="lowerLetter"/>
      <w:lvlText w:val="%8."/>
      <w:lvlJc w:val="left"/>
      <w:pPr>
        <w:ind w:left="5760" w:hanging="360"/>
      </w:pPr>
    </w:lvl>
    <w:lvl w:ilvl="8" w:tplc="3BD02D3C">
      <w:start w:val="1"/>
      <w:numFmt w:val="lowerRoman"/>
      <w:lvlText w:val="%9."/>
      <w:lvlJc w:val="right"/>
      <w:pPr>
        <w:ind w:left="6480" w:hanging="180"/>
      </w:pPr>
    </w:lvl>
  </w:abstractNum>
  <w:abstractNum w:abstractNumId="12" w15:restartNumberingAfterBreak="0">
    <w:nsid w:val="01D0AC7F"/>
    <w:multiLevelType w:val="hybridMultilevel"/>
    <w:tmpl w:val="FFFFFFFF"/>
    <w:lvl w:ilvl="0" w:tplc="8996D45A">
      <w:start w:val="1"/>
      <w:numFmt w:val="bullet"/>
      <w:lvlText w:val="o"/>
      <w:lvlJc w:val="left"/>
      <w:pPr>
        <w:ind w:left="1080" w:hanging="360"/>
      </w:pPr>
      <w:rPr>
        <w:rFonts w:ascii="Courier New" w:hAnsi="Courier New" w:hint="default"/>
      </w:rPr>
    </w:lvl>
    <w:lvl w:ilvl="1" w:tplc="F87EC29C">
      <w:start w:val="1"/>
      <w:numFmt w:val="bullet"/>
      <w:lvlText w:val="o"/>
      <w:lvlJc w:val="left"/>
      <w:pPr>
        <w:ind w:left="1440" w:hanging="360"/>
      </w:pPr>
      <w:rPr>
        <w:rFonts w:ascii="Courier New" w:hAnsi="Courier New" w:hint="default"/>
      </w:rPr>
    </w:lvl>
    <w:lvl w:ilvl="2" w:tplc="5726AA20">
      <w:start w:val="1"/>
      <w:numFmt w:val="bullet"/>
      <w:lvlText w:val=""/>
      <w:lvlJc w:val="left"/>
      <w:pPr>
        <w:ind w:left="2160" w:hanging="360"/>
      </w:pPr>
      <w:rPr>
        <w:rFonts w:ascii="Wingdings" w:hAnsi="Wingdings" w:hint="default"/>
      </w:rPr>
    </w:lvl>
    <w:lvl w:ilvl="3" w:tplc="0DBE6DFA">
      <w:start w:val="1"/>
      <w:numFmt w:val="bullet"/>
      <w:lvlText w:val=""/>
      <w:lvlJc w:val="left"/>
      <w:pPr>
        <w:ind w:left="2880" w:hanging="360"/>
      </w:pPr>
      <w:rPr>
        <w:rFonts w:ascii="Symbol" w:hAnsi="Symbol" w:hint="default"/>
      </w:rPr>
    </w:lvl>
    <w:lvl w:ilvl="4" w:tplc="9E42DE72">
      <w:start w:val="1"/>
      <w:numFmt w:val="bullet"/>
      <w:lvlText w:val="o"/>
      <w:lvlJc w:val="left"/>
      <w:pPr>
        <w:ind w:left="3600" w:hanging="360"/>
      </w:pPr>
      <w:rPr>
        <w:rFonts w:ascii="Courier New" w:hAnsi="Courier New" w:hint="default"/>
      </w:rPr>
    </w:lvl>
    <w:lvl w:ilvl="5" w:tplc="4A946762">
      <w:start w:val="1"/>
      <w:numFmt w:val="bullet"/>
      <w:lvlText w:val=""/>
      <w:lvlJc w:val="left"/>
      <w:pPr>
        <w:ind w:left="4320" w:hanging="360"/>
      </w:pPr>
      <w:rPr>
        <w:rFonts w:ascii="Wingdings" w:hAnsi="Wingdings" w:hint="default"/>
      </w:rPr>
    </w:lvl>
    <w:lvl w:ilvl="6" w:tplc="8B32A86A">
      <w:start w:val="1"/>
      <w:numFmt w:val="bullet"/>
      <w:lvlText w:val=""/>
      <w:lvlJc w:val="left"/>
      <w:pPr>
        <w:ind w:left="5040" w:hanging="360"/>
      </w:pPr>
      <w:rPr>
        <w:rFonts w:ascii="Symbol" w:hAnsi="Symbol" w:hint="default"/>
      </w:rPr>
    </w:lvl>
    <w:lvl w:ilvl="7" w:tplc="5FF21ACE">
      <w:start w:val="1"/>
      <w:numFmt w:val="bullet"/>
      <w:lvlText w:val="o"/>
      <w:lvlJc w:val="left"/>
      <w:pPr>
        <w:ind w:left="5760" w:hanging="360"/>
      </w:pPr>
      <w:rPr>
        <w:rFonts w:ascii="Courier New" w:hAnsi="Courier New" w:hint="default"/>
      </w:rPr>
    </w:lvl>
    <w:lvl w:ilvl="8" w:tplc="A770EFB6">
      <w:start w:val="1"/>
      <w:numFmt w:val="bullet"/>
      <w:lvlText w:val=""/>
      <w:lvlJc w:val="left"/>
      <w:pPr>
        <w:ind w:left="6480" w:hanging="360"/>
      </w:pPr>
      <w:rPr>
        <w:rFonts w:ascii="Wingdings" w:hAnsi="Wingdings" w:hint="default"/>
      </w:rPr>
    </w:lvl>
  </w:abstractNum>
  <w:abstractNum w:abstractNumId="13" w15:restartNumberingAfterBreak="0">
    <w:nsid w:val="01E49E4A"/>
    <w:multiLevelType w:val="hybridMultilevel"/>
    <w:tmpl w:val="FFFFFFFF"/>
    <w:lvl w:ilvl="0" w:tplc="626C27A4">
      <w:start w:val="1"/>
      <w:numFmt w:val="decimal"/>
      <w:lvlText w:val="%1."/>
      <w:lvlJc w:val="left"/>
      <w:pPr>
        <w:ind w:left="720" w:hanging="360"/>
      </w:pPr>
    </w:lvl>
    <w:lvl w:ilvl="1" w:tplc="09763C08">
      <w:start w:val="1"/>
      <w:numFmt w:val="lowerLetter"/>
      <w:lvlText w:val="%2."/>
      <w:lvlJc w:val="left"/>
      <w:pPr>
        <w:ind w:left="1440" w:hanging="360"/>
      </w:pPr>
    </w:lvl>
    <w:lvl w:ilvl="2" w:tplc="8FD45346">
      <w:start w:val="1"/>
      <w:numFmt w:val="lowerRoman"/>
      <w:lvlText w:val="%3."/>
      <w:lvlJc w:val="right"/>
      <w:pPr>
        <w:ind w:left="2160" w:hanging="180"/>
      </w:pPr>
    </w:lvl>
    <w:lvl w:ilvl="3" w:tplc="022CB106">
      <w:start w:val="1"/>
      <w:numFmt w:val="decimal"/>
      <w:lvlText w:val="%4."/>
      <w:lvlJc w:val="left"/>
      <w:pPr>
        <w:ind w:left="2880" w:hanging="360"/>
      </w:pPr>
    </w:lvl>
    <w:lvl w:ilvl="4" w:tplc="E54C32DC">
      <w:start w:val="1"/>
      <w:numFmt w:val="lowerLetter"/>
      <w:lvlText w:val="%5."/>
      <w:lvlJc w:val="left"/>
      <w:pPr>
        <w:ind w:left="3600" w:hanging="360"/>
      </w:pPr>
    </w:lvl>
    <w:lvl w:ilvl="5" w:tplc="6A70E6D0">
      <w:start w:val="1"/>
      <w:numFmt w:val="lowerRoman"/>
      <w:lvlText w:val="%6."/>
      <w:lvlJc w:val="right"/>
      <w:pPr>
        <w:ind w:left="4320" w:hanging="180"/>
      </w:pPr>
    </w:lvl>
    <w:lvl w:ilvl="6" w:tplc="6DFE358A">
      <w:start w:val="1"/>
      <w:numFmt w:val="decimal"/>
      <w:lvlText w:val="%7."/>
      <w:lvlJc w:val="left"/>
      <w:pPr>
        <w:ind w:left="5040" w:hanging="360"/>
      </w:pPr>
    </w:lvl>
    <w:lvl w:ilvl="7" w:tplc="51C66A8A">
      <w:start w:val="1"/>
      <w:numFmt w:val="lowerLetter"/>
      <w:lvlText w:val="%8."/>
      <w:lvlJc w:val="left"/>
      <w:pPr>
        <w:ind w:left="5760" w:hanging="360"/>
      </w:pPr>
    </w:lvl>
    <w:lvl w:ilvl="8" w:tplc="8A44DB18">
      <w:start w:val="1"/>
      <w:numFmt w:val="lowerRoman"/>
      <w:lvlText w:val="%9."/>
      <w:lvlJc w:val="right"/>
      <w:pPr>
        <w:ind w:left="6480" w:hanging="180"/>
      </w:pPr>
    </w:lvl>
  </w:abstractNum>
  <w:abstractNum w:abstractNumId="14" w15:restartNumberingAfterBreak="0">
    <w:nsid w:val="01E55275"/>
    <w:multiLevelType w:val="hybridMultilevel"/>
    <w:tmpl w:val="EEA27F24"/>
    <w:lvl w:ilvl="0" w:tplc="FFFFFFFF">
      <w:start w:val="1"/>
      <w:numFmt w:val="bullet"/>
      <w:lvlText w:val="-"/>
      <w:lvlJc w:val="left"/>
      <w:pPr>
        <w:ind w:left="966" w:hanging="850"/>
      </w:pPr>
      <w:rPr>
        <w:rFonts w:hint="default"/>
        <w:w w:val="100"/>
        <w:sz w:val="24"/>
        <w:szCs w:val="24"/>
        <w:lang w:val="cs-CZ" w:eastAsia="en-US" w:bidi="ar-SA"/>
      </w:rPr>
    </w:lvl>
    <w:lvl w:ilvl="1" w:tplc="ECCAA4F4">
      <w:numFmt w:val="bullet"/>
      <w:lvlText w:val="•"/>
      <w:lvlJc w:val="left"/>
      <w:pPr>
        <w:ind w:left="1794" w:hanging="850"/>
      </w:pPr>
      <w:rPr>
        <w:rFonts w:hint="default"/>
        <w:lang w:val="cs-CZ" w:eastAsia="en-US" w:bidi="ar-SA"/>
      </w:rPr>
    </w:lvl>
    <w:lvl w:ilvl="2" w:tplc="A95E16C4">
      <w:numFmt w:val="bullet"/>
      <w:lvlText w:val="•"/>
      <w:lvlJc w:val="left"/>
      <w:pPr>
        <w:ind w:left="2629" w:hanging="850"/>
      </w:pPr>
      <w:rPr>
        <w:rFonts w:hint="default"/>
        <w:lang w:val="cs-CZ" w:eastAsia="en-US" w:bidi="ar-SA"/>
      </w:rPr>
    </w:lvl>
    <w:lvl w:ilvl="3" w:tplc="D94A74DC">
      <w:numFmt w:val="bullet"/>
      <w:lvlText w:val="•"/>
      <w:lvlJc w:val="left"/>
      <w:pPr>
        <w:ind w:left="3463" w:hanging="850"/>
      </w:pPr>
      <w:rPr>
        <w:rFonts w:hint="default"/>
        <w:lang w:val="cs-CZ" w:eastAsia="en-US" w:bidi="ar-SA"/>
      </w:rPr>
    </w:lvl>
    <w:lvl w:ilvl="4" w:tplc="A13AA534">
      <w:numFmt w:val="bullet"/>
      <w:lvlText w:val="•"/>
      <w:lvlJc w:val="left"/>
      <w:pPr>
        <w:ind w:left="4298" w:hanging="850"/>
      </w:pPr>
      <w:rPr>
        <w:rFonts w:hint="default"/>
        <w:lang w:val="cs-CZ" w:eastAsia="en-US" w:bidi="ar-SA"/>
      </w:rPr>
    </w:lvl>
    <w:lvl w:ilvl="5" w:tplc="65C8287E">
      <w:numFmt w:val="bullet"/>
      <w:lvlText w:val="•"/>
      <w:lvlJc w:val="left"/>
      <w:pPr>
        <w:ind w:left="5133" w:hanging="850"/>
      </w:pPr>
      <w:rPr>
        <w:rFonts w:hint="default"/>
        <w:lang w:val="cs-CZ" w:eastAsia="en-US" w:bidi="ar-SA"/>
      </w:rPr>
    </w:lvl>
    <w:lvl w:ilvl="6" w:tplc="B30EA5F6">
      <w:numFmt w:val="bullet"/>
      <w:lvlText w:val="•"/>
      <w:lvlJc w:val="left"/>
      <w:pPr>
        <w:ind w:left="5967" w:hanging="850"/>
      </w:pPr>
      <w:rPr>
        <w:rFonts w:hint="default"/>
        <w:lang w:val="cs-CZ" w:eastAsia="en-US" w:bidi="ar-SA"/>
      </w:rPr>
    </w:lvl>
    <w:lvl w:ilvl="7" w:tplc="7786AD04">
      <w:numFmt w:val="bullet"/>
      <w:lvlText w:val="•"/>
      <w:lvlJc w:val="left"/>
      <w:pPr>
        <w:ind w:left="6802" w:hanging="850"/>
      </w:pPr>
      <w:rPr>
        <w:rFonts w:hint="default"/>
        <w:lang w:val="cs-CZ" w:eastAsia="en-US" w:bidi="ar-SA"/>
      </w:rPr>
    </w:lvl>
    <w:lvl w:ilvl="8" w:tplc="E1DEBE00">
      <w:numFmt w:val="bullet"/>
      <w:lvlText w:val="•"/>
      <w:lvlJc w:val="left"/>
      <w:pPr>
        <w:ind w:left="7637" w:hanging="850"/>
      </w:pPr>
      <w:rPr>
        <w:rFonts w:hint="default"/>
        <w:lang w:val="cs-CZ" w:eastAsia="en-US" w:bidi="ar-SA"/>
      </w:rPr>
    </w:lvl>
  </w:abstractNum>
  <w:abstractNum w:abstractNumId="15" w15:restartNumberingAfterBreak="0">
    <w:nsid w:val="03B2D200"/>
    <w:multiLevelType w:val="hybridMultilevel"/>
    <w:tmpl w:val="915E4A62"/>
    <w:lvl w:ilvl="0" w:tplc="09BA676C">
      <w:start w:val="1"/>
      <w:numFmt w:val="decimal"/>
      <w:lvlText w:val="%1."/>
      <w:lvlJc w:val="left"/>
      <w:pPr>
        <w:ind w:left="720" w:hanging="360"/>
      </w:pPr>
    </w:lvl>
    <w:lvl w:ilvl="1" w:tplc="2202EC42">
      <w:start w:val="1"/>
      <w:numFmt w:val="lowerLetter"/>
      <w:lvlText w:val="%2."/>
      <w:lvlJc w:val="left"/>
      <w:pPr>
        <w:ind w:left="1440" w:hanging="360"/>
      </w:pPr>
    </w:lvl>
    <w:lvl w:ilvl="2" w:tplc="4FB8CB64">
      <w:start w:val="1"/>
      <w:numFmt w:val="lowerRoman"/>
      <w:lvlText w:val="%3."/>
      <w:lvlJc w:val="right"/>
      <w:pPr>
        <w:ind w:left="2160" w:hanging="180"/>
      </w:pPr>
    </w:lvl>
    <w:lvl w:ilvl="3" w:tplc="742ACDAC">
      <w:start w:val="1"/>
      <w:numFmt w:val="decimal"/>
      <w:lvlText w:val="%4."/>
      <w:lvlJc w:val="left"/>
      <w:pPr>
        <w:ind w:left="2880" w:hanging="360"/>
      </w:pPr>
    </w:lvl>
    <w:lvl w:ilvl="4" w:tplc="C43EFE14">
      <w:start w:val="1"/>
      <w:numFmt w:val="lowerLetter"/>
      <w:lvlText w:val="%5."/>
      <w:lvlJc w:val="left"/>
      <w:pPr>
        <w:ind w:left="3600" w:hanging="360"/>
      </w:pPr>
    </w:lvl>
    <w:lvl w:ilvl="5" w:tplc="EF8EAC10">
      <w:start w:val="1"/>
      <w:numFmt w:val="lowerRoman"/>
      <w:lvlText w:val="%6."/>
      <w:lvlJc w:val="right"/>
      <w:pPr>
        <w:ind w:left="4320" w:hanging="180"/>
      </w:pPr>
    </w:lvl>
    <w:lvl w:ilvl="6" w:tplc="727A2874">
      <w:start w:val="1"/>
      <w:numFmt w:val="decimal"/>
      <w:lvlText w:val="%7."/>
      <w:lvlJc w:val="left"/>
      <w:pPr>
        <w:ind w:left="5040" w:hanging="360"/>
      </w:pPr>
    </w:lvl>
    <w:lvl w:ilvl="7" w:tplc="4196ABF6">
      <w:start w:val="1"/>
      <w:numFmt w:val="lowerLetter"/>
      <w:lvlText w:val="%8."/>
      <w:lvlJc w:val="left"/>
      <w:pPr>
        <w:ind w:left="5760" w:hanging="360"/>
      </w:pPr>
    </w:lvl>
    <w:lvl w:ilvl="8" w:tplc="678E0EC2">
      <w:start w:val="1"/>
      <w:numFmt w:val="lowerRoman"/>
      <w:lvlText w:val="%9."/>
      <w:lvlJc w:val="right"/>
      <w:pPr>
        <w:ind w:left="6480" w:hanging="180"/>
      </w:pPr>
    </w:lvl>
  </w:abstractNum>
  <w:abstractNum w:abstractNumId="16" w15:restartNumberingAfterBreak="0">
    <w:nsid w:val="03DC4943"/>
    <w:multiLevelType w:val="hybridMultilevel"/>
    <w:tmpl w:val="CC267388"/>
    <w:lvl w:ilvl="0" w:tplc="49B66352">
      <w:start w:val="1"/>
      <w:numFmt w:val="lowerLetter"/>
      <w:lvlText w:val="%1."/>
      <w:lvlJc w:val="left"/>
      <w:pPr>
        <w:ind w:left="144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040938E6"/>
    <w:multiLevelType w:val="hybridMultilevel"/>
    <w:tmpl w:val="FFFFFFFF"/>
    <w:lvl w:ilvl="0" w:tplc="09B4827A">
      <w:start w:val="1"/>
      <w:numFmt w:val="bullet"/>
      <w:lvlText w:val=""/>
      <w:lvlJc w:val="left"/>
      <w:pPr>
        <w:ind w:left="720" w:hanging="360"/>
      </w:pPr>
      <w:rPr>
        <w:rFonts w:ascii="Symbol" w:hAnsi="Symbol" w:hint="default"/>
      </w:rPr>
    </w:lvl>
    <w:lvl w:ilvl="1" w:tplc="F762FA0E">
      <w:start w:val="1"/>
      <w:numFmt w:val="bullet"/>
      <w:lvlText w:val="o"/>
      <w:lvlJc w:val="left"/>
      <w:pPr>
        <w:ind w:left="1440" w:hanging="360"/>
      </w:pPr>
      <w:rPr>
        <w:rFonts w:ascii="Courier New" w:hAnsi="Courier New" w:hint="default"/>
      </w:rPr>
    </w:lvl>
    <w:lvl w:ilvl="2" w:tplc="B55C25E6">
      <w:start w:val="1"/>
      <w:numFmt w:val="bullet"/>
      <w:lvlText w:val=""/>
      <w:lvlJc w:val="left"/>
      <w:pPr>
        <w:ind w:left="2160" w:hanging="360"/>
      </w:pPr>
      <w:rPr>
        <w:rFonts w:ascii="Wingdings" w:hAnsi="Wingdings" w:hint="default"/>
      </w:rPr>
    </w:lvl>
    <w:lvl w:ilvl="3" w:tplc="6048231A">
      <w:start w:val="1"/>
      <w:numFmt w:val="bullet"/>
      <w:lvlText w:val=""/>
      <w:lvlJc w:val="left"/>
      <w:pPr>
        <w:ind w:left="2880" w:hanging="360"/>
      </w:pPr>
      <w:rPr>
        <w:rFonts w:ascii="Symbol" w:hAnsi="Symbol" w:hint="default"/>
      </w:rPr>
    </w:lvl>
    <w:lvl w:ilvl="4" w:tplc="026099A0">
      <w:start w:val="1"/>
      <w:numFmt w:val="bullet"/>
      <w:lvlText w:val="o"/>
      <w:lvlJc w:val="left"/>
      <w:pPr>
        <w:ind w:left="3600" w:hanging="360"/>
      </w:pPr>
      <w:rPr>
        <w:rFonts w:ascii="Courier New" w:hAnsi="Courier New" w:hint="default"/>
      </w:rPr>
    </w:lvl>
    <w:lvl w:ilvl="5" w:tplc="1A045704">
      <w:start w:val="1"/>
      <w:numFmt w:val="bullet"/>
      <w:lvlText w:val=""/>
      <w:lvlJc w:val="left"/>
      <w:pPr>
        <w:ind w:left="4320" w:hanging="360"/>
      </w:pPr>
      <w:rPr>
        <w:rFonts w:ascii="Wingdings" w:hAnsi="Wingdings" w:hint="default"/>
      </w:rPr>
    </w:lvl>
    <w:lvl w:ilvl="6" w:tplc="D004CAAA">
      <w:start w:val="1"/>
      <w:numFmt w:val="bullet"/>
      <w:lvlText w:val=""/>
      <w:lvlJc w:val="left"/>
      <w:pPr>
        <w:ind w:left="5040" w:hanging="360"/>
      </w:pPr>
      <w:rPr>
        <w:rFonts w:ascii="Symbol" w:hAnsi="Symbol" w:hint="default"/>
      </w:rPr>
    </w:lvl>
    <w:lvl w:ilvl="7" w:tplc="6E148C9A">
      <w:start w:val="1"/>
      <w:numFmt w:val="bullet"/>
      <w:lvlText w:val="o"/>
      <w:lvlJc w:val="left"/>
      <w:pPr>
        <w:ind w:left="5760" w:hanging="360"/>
      </w:pPr>
      <w:rPr>
        <w:rFonts w:ascii="Courier New" w:hAnsi="Courier New" w:hint="default"/>
      </w:rPr>
    </w:lvl>
    <w:lvl w:ilvl="8" w:tplc="74D0D0B4">
      <w:start w:val="1"/>
      <w:numFmt w:val="bullet"/>
      <w:lvlText w:val=""/>
      <w:lvlJc w:val="left"/>
      <w:pPr>
        <w:ind w:left="6480" w:hanging="360"/>
      </w:pPr>
      <w:rPr>
        <w:rFonts w:ascii="Wingdings" w:hAnsi="Wingdings" w:hint="default"/>
      </w:rPr>
    </w:lvl>
  </w:abstractNum>
  <w:abstractNum w:abstractNumId="18" w15:restartNumberingAfterBreak="0">
    <w:nsid w:val="04D7163C"/>
    <w:multiLevelType w:val="hybridMultilevel"/>
    <w:tmpl w:val="FFFFFFFF"/>
    <w:lvl w:ilvl="0" w:tplc="35822E9A">
      <w:start w:val="1"/>
      <w:numFmt w:val="bullet"/>
      <w:lvlText w:val="o"/>
      <w:lvlJc w:val="left"/>
      <w:pPr>
        <w:ind w:left="1080" w:hanging="360"/>
      </w:pPr>
      <w:rPr>
        <w:rFonts w:ascii="Courier New" w:hAnsi="Courier New" w:hint="default"/>
      </w:rPr>
    </w:lvl>
    <w:lvl w:ilvl="1" w:tplc="10306CEC">
      <w:start w:val="1"/>
      <w:numFmt w:val="bullet"/>
      <w:lvlText w:val="o"/>
      <w:lvlJc w:val="left"/>
      <w:pPr>
        <w:ind w:left="1440" w:hanging="360"/>
      </w:pPr>
      <w:rPr>
        <w:rFonts w:ascii="Courier New" w:hAnsi="Courier New" w:hint="default"/>
      </w:rPr>
    </w:lvl>
    <w:lvl w:ilvl="2" w:tplc="00389E28">
      <w:start w:val="1"/>
      <w:numFmt w:val="bullet"/>
      <w:lvlText w:val=""/>
      <w:lvlJc w:val="left"/>
      <w:pPr>
        <w:ind w:left="2160" w:hanging="360"/>
      </w:pPr>
      <w:rPr>
        <w:rFonts w:ascii="Wingdings" w:hAnsi="Wingdings" w:hint="default"/>
      </w:rPr>
    </w:lvl>
    <w:lvl w:ilvl="3" w:tplc="FF88AD36">
      <w:start w:val="1"/>
      <w:numFmt w:val="bullet"/>
      <w:lvlText w:val=""/>
      <w:lvlJc w:val="left"/>
      <w:pPr>
        <w:ind w:left="2880" w:hanging="360"/>
      </w:pPr>
      <w:rPr>
        <w:rFonts w:ascii="Symbol" w:hAnsi="Symbol" w:hint="default"/>
      </w:rPr>
    </w:lvl>
    <w:lvl w:ilvl="4" w:tplc="9894D486">
      <w:start w:val="1"/>
      <w:numFmt w:val="bullet"/>
      <w:lvlText w:val="o"/>
      <w:lvlJc w:val="left"/>
      <w:pPr>
        <w:ind w:left="3600" w:hanging="360"/>
      </w:pPr>
      <w:rPr>
        <w:rFonts w:ascii="Courier New" w:hAnsi="Courier New" w:hint="default"/>
      </w:rPr>
    </w:lvl>
    <w:lvl w:ilvl="5" w:tplc="96524792">
      <w:start w:val="1"/>
      <w:numFmt w:val="bullet"/>
      <w:lvlText w:val=""/>
      <w:lvlJc w:val="left"/>
      <w:pPr>
        <w:ind w:left="4320" w:hanging="360"/>
      </w:pPr>
      <w:rPr>
        <w:rFonts w:ascii="Wingdings" w:hAnsi="Wingdings" w:hint="default"/>
      </w:rPr>
    </w:lvl>
    <w:lvl w:ilvl="6" w:tplc="301ABB46">
      <w:start w:val="1"/>
      <w:numFmt w:val="bullet"/>
      <w:lvlText w:val=""/>
      <w:lvlJc w:val="left"/>
      <w:pPr>
        <w:ind w:left="5040" w:hanging="360"/>
      </w:pPr>
      <w:rPr>
        <w:rFonts w:ascii="Symbol" w:hAnsi="Symbol" w:hint="default"/>
      </w:rPr>
    </w:lvl>
    <w:lvl w:ilvl="7" w:tplc="1BE43BA0">
      <w:start w:val="1"/>
      <w:numFmt w:val="bullet"/>
      <w:lvlText w:val="o"/>
      <w:lvlJc w:val="left"/>
      <w:pPr>
        <w:ind w:left="5760" w:hanging="360"/>
      </w:pPr>
      <w:rPr>
        <w:rFonts w:ascii="Courier New" w:hAnsi="Courier New" w:hint="default"/>
      </w:rPr>
    </w:lvl>
    <w:lvl w:ilvl="8" w:tplc="B184BEFE">
      <w:start w:val="1"/>
      <w:numFmt w:val="bullet"/>
      <w:lvlText w:val=""/>
      <w:lvlJc w:val="left"/>
      <w:pPr>
        <w:ind w:left="6480" w:hanging="360"/>
      </w:pPr>
      <w:rPr>
        <w:rFonts w:ascii="Wingdings" w:hAnsi="Wingdings" w:hint="default"/>
      </w:rPr>
    </w:lvl>
  </w:abstractNum>
  <w:abstractNum w:abstractNumId="19" w15:restartNumberingAfterBreak="0">
    <w:nsid w:val="04FF5282"/>
    <w:multiLevelType w:val="hybridMultilevel"/>
    <w:tmpl w:val="0AB066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0690BBB7"/>
    <w:multiLevelType w:val="hybridMultilevel"/>
    <w:tmpl w:val="FFFFFFFF"/>
    <w:lvl w:ilvl="0" w:tplc="9DAEBA7C">
      <w:start w:val="1"/>
      <w:numFmt w:val="bullet"/>
      <w:lvlText w:val="·"/>
      <w:lvlJc w:val="left"/>
      <w:pPr>
        <w:ind w:left="720" w:hanging="360"/>
      </w:pPr>
      <w:rPr>
        <w:rFonts w:ascii="Symbol" w:hAnsi="Symbol" w:hint="default"/>
      </w:rPr>
    </w:lvl>
    <w:lvl w:ilvl="1" w:tplc="B066E77A">
      <w:start w:val="1"/>
      <w:numFmt w:val="bullet"/>
      <w:lvlText w:val="o"/>
      <w:lvlJc w:val="left"/>
      <w:pPr>
        <w:ind w:left="1440" w:hanging="360"/>
      </w:pPr>
      <w:rPr>
        <w:rFonts w:ascii="Courier New" w:hAnsi="Courier New" w:hint="default"/>
      </w:rPr>
    </w:lvl>
    <w:lvl w:ilvl="2" w:tplc="E23E27DC">
      <w:start w:val="1"/>
      <w:numFmt w:val="bullet"/>
      <w:lvlText w:val=""/>
      <w:lvlJc w:val="left"/>
      <w:pPr>
        <w:ind w:left="2160" w:hanging="360"/>
      </w:pPr>
      <w:rPr>
        <w:rFonts w:ascii="Wingdings" w:hAnsi="Wingdings" w:hint="default"/>
      </w:rPr>
    </w:lvl>
    <w:lvl w:ilvl="3" w:tplc="82BCCCD6">
      <w:start w:val="1"/>
      <w:numFmt w:val="bullet"/>
      <w:lvlText w:val=""/>
      <w:lvlJc w:val="left"/>
      <w:pPr>
        <w:ind w:left="2880" w:hanging="360"/>
      </w:pPr>
      <w:rPr>
        <w:rFonts w:ascii="Symbol" w:hAnsi="Symbol" w:hint="default"/>
      </w:rPr>
    </w:lvl>
    <w:lvl w:ilvl="4" w:tplc="D1DC9526">
      <w:start w:val="1"/>
      <w:numFmt w:val="bullet"/>
      <w:lvlText w:val="o"/>
      <w:lvlJc w:val="left"/>
      <w:pPr>
        <w:ind w:left="3600" w:hanging="360"/>
      </w:pPr>
      <w:rPr>
        <w:rFonts w:ascii="Courier New" w:hAnsi="Courier New" w:hint="default"/>
      </w:rPr>
    </w:lvl>
    <w:lvl w:ilvl="5" w:tplc="61161EA2">
      <w:start w:val="1"/>
      <w:numFmt w:val="bullet"/>
      <w:lvlText w:val=""/>
      <w:lvlJc w:val="left"/>
      <w:pPr>
        <w:ind w:left="4320" w:hanging="360"/>
      </w:pPr>
      <w:rPr>
        <w:rFonts w:ascii="Wingdings" w:hAnsi="Wingdings" w:hint="default"/>
      </w:rPr>
    </w:lvl>
    <w:lvl w:ilvl="6" w:tplc="9528C1EE">
      <w:start w:val="1"/>
      <w:numFmt w:val="bullet"/>
      <w:lvlText w:val=""/>
      <w:lvlJc w:val="left"/>
      <w:pPr>
        <w:ind w:left="5040" w:hanging="360"/>
      </w:pPr>
      <w:rPr>
        <w:rFonts w:ascii="Symbol" w:hAnsi="Symbol" w:hint="default"/>
      </w:rPr>
    </w:lvl>
    <w:lvl w:ilvl="7" w:tplc="5824C91E">
      <w:start w:val="1"/>
      <w:numFmt w:val="bullet"/>
      <w:lvlText w:val="o"/>
      <w:lvlJc w:val="left"/>
      <w:pPr>
        <w:ind w:left="5760" w:hanging="360"/>
      </w:pPr>
      <w:rPr>
        <w:rFonts w:ascii="Courier New" w:hAnsi="Courier New" w:hint="default"/>
      </w:rPr>
    </w:lvl>
    <w:lvl w:ilvl="8" w:tplc="16CE5654">
      <w:start w:val="1"/>
      <w:numFmt w:val="bullet"/>
      <w:lvlText w:val=""/>
      <w:lvlJc w:val="left"/>
      <w:pPr>
        <w:ind w:left="6480" w:hanging="360"/>
      </w:pPr>
      <w:rPr>
        <w:rFonts w:ascii="Wingdings" w:hAnsi="Wingdings" w:hint="default"/>
      </w:rPr>
    </w:lvl>
  </w:abstractNum>
  <w:abstractNum w:abstractNumId="21" w15:restartNumberingAfterBreak="0">
    <w:nsid w:val="069E0CC2"/>
    <w:multiLevelType w:val="hybridMultilevel"/>
    <w:tmpl w:val="3610636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082654AD"/>
    <w:multiLevelType w:val="hybridMultilevel"/>
    <w:tmpl w:val="FFFFFFFF"/>
    <w:lvl w:ilvl="0" w:tplc="6C929078">
      <w:start w:val="1"/>
      <w:numFmt w:val="bullet"/>
      <w:lvlText w:val="o"/>
      <w:lvlJc w:val="left"/>
      <w:pPr>
        <w:ind w:left="1080" w:hanging="360"/>
      </w:pPr>
      <w:rPr>
        <w:rFonts w:ascii="Courier New" w:hAnsi="Courier New" w:hint="default"/>
      </w:rPr>
    </w:lvl>
    <w:lvl w:ilvl="1" w:tplc="BFB05B3C">
      <w:start w:val="1"/>
      <w:numFmt w:val="bullet"/>
      <w:lvlText w:val="o"/>
      <w:lvlJc w:val="left"/>
      <w:pPr>
        <w:ind w:left="1440" w:hanging="360"/>
      </w:pPr>
      <w:rPr>
        <w:rFonts w:ascii="Courier New" w:hAnsi="Courier New" w:hint="default"/>
      </w:rPr>
    </w:lvl>
    <w:lvl w:ilvl="2" w:tplc="867CC0AA">
      <w:start w:val="1"/>
      <w:numFmt w:val="bullet"/>
      <w:lvlText w:val=""/>
      <w:lvlJc w:val="left"/>
      <w:pPr>
        <w:ind w:left="2160" w:hanging="360"/>
      </w:pPr>
      <w:rPr>
        <w:rFonts w:ascii="Wingdings" w:hAnsi="Wingdings" w:hint="default"/>
      </w:rPr>
    </w:lvl>
    <w:lvl w:ilvl="3" w:tplc="DCAE843A">
      <w:start w:val="1"/>
      <w:numFmt w:val="bullet"/>
      <w:lvlText w:val=""/>
      <w:lvlJc w:val="left"/>
      <w:pPr>
        <w:ind w:left="2880" w:hanging="360"/>
      </w:pPr>
      <w:rPr>
        <w:rFonts w:ascii="Symbol" w:hAnsi="Symbol" w:hint="default"/>
      </w:rPr>
    </w:lvl>
    <w:lvl w:ilvl="4" w:tplc="3724C74A">
      <w:start w:val="1"/>
      <w:numFmt w:val="bullet"/>
      <w:lvlText w:val="o"/>
      <w:lvlJc w:val="left"/>
      <w:pPr>
        <w:ind w:left="3600" w:hanging="360"/>
      </w:pPr>
      <w:rPr>
        <w:rFonts w:ascii="Courier New" w:hAnsi="Courier New" w:hint="default"/>
      </w:rPr>
    </w:lvl>
    <w:lvl w:ilvl="5" w:tplc="120EF6BC">
      <w:start w:val="1"/>
      <w:numFmt w:val="bullet"/>
      <w:lvlText w:val=""/>
      <w:lvlJc w:val="left"/>
      <w:pPr>
        <w:ind w:left="4320" w:hanging="360"/>
      </w:pPr>
      <w:rPr>
        <w:rFonts w:ascii="Wingdings" w:hAnsi="Wingdings" w:hint="default"/>
      </w:rPr>
    </w:lvl>
    <w:lvl w:ilvl="6" w:tplc="351AB4A2">
      <w:start w:val="1"/>
      <w:numFmt w:val="bullet"/>
      <w:lvlText w:val=""/>
      <w:lvlJc w:val="left"/>
      <w:pPr>
        <w:ind w:left="5040" w:hanging="360"/>
      </w:pPr>
      <w:rPr>
        <w:rFonts w:ascii="Symbol" w:hAnsi="Symbol" w:hint="default"/>
      </w:rPr>
    </w:lvl>
    <w:lvl w:ilvl="7" w:tplc="17B25390">
      <w:start w:val="1"/>
      <w:numFmt w:val="bullet"/>
      <w:lvlText w:val="o"/>
      <w:lvlJc w:val="left"/>
      <w:pPr>
        <w:ind w:left="5760" w:hanging="360"/>
      </w:pPr>
      <w:rPr>
        <w:rFonts w:ascii="Courier New" w:hAnsi="Courier New" w:hint="default"/>
      </w:rPr>
    </w:lvl>
    <w:lvl w:ilvl="8" w:tplc="4D56739E">
      <w:start w:val="1"/>
      <w:numFmt w:val="bullet"/>
      <w:lvlText w:val=""/>
      <w:lvlJc w:val="left"/>
      <w:pPr>
        <w:ind w:left="6480" w:hanging="360"/>
      </w:pPr>
      <w:rPr>
        <w:rFonts w:ascii="Wingdings" w:hAnsi="Wingdings" w:hint="default"/>
      </w:rPr>
    </w:lvl>
  </w:abstractNum>
  <w:abstractNum w:abstractNumId="23" w15:restartNumberingAfterBreak="0">
    <w:nsid w:val="083E6BED"/>
    <w:multiLevelType w:val="hybridMultilevel"/>
    <w:tmpl w:val="23EED8EE"/>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 w15:restartNumberingAfterBreak="0">
    <w:nsid w:val="086E277F"/>
    <w:multiLevelType w:val="hybridMultilevel"/>
    <w:tmpl w:val="FD148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9D1748"/>
    <w:multiLevelType w:val="hybridMultilevel"/>
    <w:tmpl w:val="271CCD86"/>
    <w:lvl w:ilvl="0" w:tplc="2FBCC50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15:restartNumberingAfterBreak="0">
    <w:nsid w:val="08A2553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09545F81"/>
    <w:multiLevelType w:val="hybridMultilevel"/>
    <w:tmpl w:val="FFFFFFFF"/>
    <w:lvl w:ilvl="0" w:tplc="FEE2E08A">
      <w:start w:val="1"/>
      <w:numFmt w:val="bullet"/>
      <w:lvlText w:val="●"/>
      <w:lvlJc w:val="left"/>
      <w:pPr>
        <w:ind w:left="720" w:hanging="360"/>
      </w:pPr>
      <w:rPr>
        <w:rFonts w:ascii="Noto Sans Symbols" w:hAnsi="Noto Sans Symbols" w:hint="default"/>
      </w:rPr>
    </w:lvl>
    <w:lvl w:ilvl="1" w:tplc="C478CE58">
      <w:start w:val="1"/>
      <w:numFmt w:val="bullet"/>
      <w:lvlText w:val="o"/>
      <w:lvlJc w:val="left"/>
      <w:pPr>
        <w:ind w:left="1440" w:hanging="360"/>
      </w:pPr>
      <w:rPr>
        <w:rFonts w:ascii="Courier New" w:hAnsi="Courier New" w:hint="default"/>
      </w:rPr>
    </w:lvl>
    <w:lvl w:ilvl="2" w:tplc="C3FE84C8">
      <w:start w:val="1"/>
      <w:numFmt w:val="bullet"/>
      <w:lvlText w:val=""/>
      <w:lvlJc w:val="left"/>
      <w:pPr>
        <w:ind w:left="2160" w:hanging="360"/>
      </w:pPr>
      <w:rPr>
        <w:rFonts w:ascii="Wingdings" w:hAnsi="Wingdings" w:hint="default"/>
      </w:rPr>
    </w:lvl>
    <w:lvl w:ilvl="3" w:tplc="4C943194">
      <w:start w:val="1"/>
      <w:numFmt w:val="bullet"/>
      <w:lvlText w:val=""/>
      <w:lvlJc w:val="left"/>
      <w:pPr>
        <w:ind w:left="2880" w:hanging="360"/>
      </w:pPr>
      <w:rPr>
        <w:rFonts w:ascii="Symbol" w:hAnsi="Symbol" w:hint="default"/>
      </w:rPr>
    </w:lvl>
    <w:lvl w:ilvl="4" w:tplc="86865322">
      <w:start w:val="1"/>
      <w:numFmt w:val="bullet"/>
      <w:lvlText w:val="o"/>
      <w:lvlJc w:val="left"/>
      <w:pPr>
        <w:ind w:left="3600" w:hanging="360"/>
      </w:pPr>
      <w:rPr>
        <w:rFonts w:ascii="Courier New" w:hAnsi="Courier New" w:hint="default"/>
      </w:rPr>
    </w:lvl>
    <w:lvl w:ilvl="5" w:tplc="9392F500">
      <w:start w:val="1"/>
      <w:numFmt w:val="bullet"/>
      <w:lvlText w:val=""/>
      <w:lvlJc w:val="left"/>
      <w:pPr>
        <w:ind w:left="4320" w:hanging="360"/>
      </w:pPr>
      <w:rPr>
        <w:rFonts w:ascii="Wingdings" w:hAnsi="Wingdings" w:hint="default"/>
      </w:rPr>
    </w:lvl>
    <w:lvl w:ilvl="6" w:tplc="B2003112">
      <w:start w:val="1"/>
      <w:numFmt w:val="bullet"/>
      <w:lvlText w:val=""/>
      <w:lvlJc w:val="left"/>
      <w:pPr>
        <w:ind w:left="5040" w:hanging="360"/>
      </w:pPr>
      <w:rPr>
        <w:rFonts w:ascii="Symbol" w:hAnsi="Symbol" w:hint="default"/>
      </w:rPr>
    </w:lvl>
    <w:lvl w:ilvl="7" w:tplc="CB7A82F0">
      <w:start w:val="1"/>
      <w:numFmt w:val="bullet"/>
      <w:lvlText w:val="o"/>
      <w:lvlJc w:val="left"/>
      <w:pPr>
        <w:ind w:left="5760" w:hanging="360"/>
      </w:pPr>
      <w:rPr>
        <w:rFonts w:ascii="Courier New" w:hAnsi="Courier New" w:hint="default"/>
      </w:rPr>
    </w:lvl>
    <w:lvl w:ilvl="8" w:tplc="8EF6D4BC">
      <w:start w:val="1"/>
      <w:numFmt w:val="bullet"/>
      <w:lvlText w:val=""/>
      <w:lvlJc w:val="left"/>
      <w:pPr>
        <w:ind w:left="6480" w:hanging="360"/>
      </w:pPr>
      <w:rPr>
        <w:rFonts w:ascii="Wingdings" w:hAnsi="Wingdings" w:hint="default"/>
      </w:rPr>
    </w:lvl>
  </w:abstractNum>
  <w:abstractNum w:abstractNumId="28" w15:restartNumberingAfterBreak="0">
    <w:nsid w:val="09687B21"/>
    <w:multiLevelType w:val="hybridMultilevel"/>
    <w:tmpl w:val="FFFFFFFF"/>
    <w:lvl w:ilvl="0" w:tplc="35708430">
      <w:start w:val="1"/>
      <w:numFmt w:val="bullet"/>
      <w:lvlText w:val=""/>
      <w:lvlJc w:val="left"/>
      <w:pPr>
        <w:ind w:left="720" w:hanging="360"/>
      </w:pPr>
      <w:rPr>
        <w:rFonts w:ascii="Symbol" w:hAnsi="Symbol" w:hint="default"/>
      </w:rPr>
    </w:lvl>
    <w:lvl w:ilvl="1" w:tplc="97647158">
      <w:start w:val="1"/>
      <w:numFmt w:val="bullet"/>
      <w:lvlText w:val="o"/>
      <w:lvlJc w:val="left"/>
      <w:pPr>
        <w:ind w:left="1440" w:hanging="360"/>
      </w:pPr>
      <w:rPr>
        <w:rFonts w:ascii="Courier New" w:hAnsi="Courier New" w:hint="default"/>
      </w:rPr>
    </w:lvl>
    <w:lvl w:ilvl="2" w:tplc="ADC28E02">
      <w:start w:val="1"/>
      <w:numFmt w:val="bullet"/>
      <w:lvlText w:val=""/>
      <w:lvlJc w:val="left"/>
      <w:pPr>
        <w:ind w:left="2160" w:hanging="360"/>
      </w:pPr>
      <w:rPr>
        <w:rFonts w:ascii="Wingdings" w:hAnsi="Wingdings" w:hint="default"/>
      </w:rPr>
    </w:lvl>
    <w:lvl w:ilvl="3" w:tplc="8BA80D88">
      <w:start w:val="1"/>
      <w:numFmt w:val="bullet"/>
      <w:lvlText w:val=""/>
      <w:lvlJc w:val="left"/>
      <w:pPr>
        <w:ind w:left="2880" w:hanging="360"/>
      </w:pPr>
      <w:rPr>
        <w:rFonts w:ascii="Symbol" w:hAnsi="Symbol" w:hint="default"/>
      </w:rPr>
    </w:lvl>
    <w:lvl w:ilvl="4" w:tplc="86C6D23E">
      <w:start w:val="1"/>
      <w:numFmt w:val="bullet"/>
      <w:lvlText w:val="o"/>
      <w:lvlJc w:val="left"/>
      <w:pPr>
        <w:ind w:left="3600" w:hanging="360"/>
      </w:pPr>
      <w:rPr>
        <w:rFonts w:ascii="Courier New" w:hAnsi="Courier New" w:hint="default"/>
      </w:rPr>
    </w:lvl>
    <w:lvl w:ilvl="5" w:tplc="0C987B58">
      <w:start w:val="1"/>
      <w:numFmt w:val="bullet"/>
      <w:lvlText w:val=""/>
      <w:lvlJc w:val="left"/>
      <w:pPr>
        <w:ind w:left="4320" w:hanging="360"/>
      </w:pPr>
      <w:rPr>
        <w:rFonts w:ascii="Wingdings" w:hAnsi="Wingdings" w:hint="default"/>
      </w:rPr>
    </w:lvl>
    <w:lvl w:ilvl="6" w:tplc="51E886D0">
      <w:start w:val="1"/>
      <w:numFmt w:val="bullet"/>
      <w:lvlText w:val=""/>
      <w:lvlJc w:val="left"/>
      <w:pPr>
        <w:ind w:left="5040" w:hanging="360"/>
      </w:pPr>
      <w:rPr>
        <w:rFonts w:ascii="Symbol" w:hAnsi="Symbol" w:hint="default"/>
      </w:rPr>
    </w:lvl>
    <w:lvl w:ilvl="7" w:tplc="3C2E1190">
      <w:start w:val="1"/>
      <w:numFmt w:val="bullet"/>
      <w:lvlText w:val="o"/>
      <w:lvlJc w:val="left"/>
      <w:pPr>
        <w:ind w:left="5760" w:hanging="360"/>
      </w:pPr>
      <w:rPr>
        <w:rFonts w:ascii="Courier New" w:hAnsi="Courier New" w:hint="default"/>
      </w:rPr>
    </w:lvl>
    <w:lvl w:ilvl="8" w:tplc="2B90C30A">
      <w:start w:val="1"/>
      <w:numFmt w:val="bullet"/>
      <w:lvlText w:val=""/>
      <w:lvlJc w:val="left"/>
      <w:pPr>
        <w:ind w:left="6480" w:hanging="360"/>
      </w:pPr>
      <w:rPr>
        <w:rFonts w:ascii="Wingdings" w:hAnsi="Wingdings" w:hint="default"/>
      </w:rPr>
    </w:lvl>
  </w:abstractNum>
  <w:abstractNum w:abstractNumId="29" w15:restartNumberingAfterBreak="0">
    <w:nsid w:val="09EC6709"/>
    <w:multiLevelType w:val="hybridMultilevel"/>
    <w:tmpl w:val="10BE8920"/>
    <w:lvl w:ilvl="0" w:tplc="0C02FDEA">
      <w:start w:val="1"/>
      <w:numFmt w:val="bullet"/>
      <w:lvlText w:val=""/>
      <w:lvlJc w:val="left"/>
      <w:pPr>
        <w:ind w:left="720" w:hanging="360"/>
      </w:pPr>
      <w:rPr>
        <w:rFonts w:ascii="Symbol" w:hAnsi="Symbol"/>
      </w:rPr>
    </w:lvl>
    <w:lvl w:ilvl="1" w:tplc="A604984E">
      <w:start w:val="1"/>
      <w:numFmt w:val="bullet"/>
      <w:lvlText w:val=""/>
      <w:lvlJc w:val="left"/>
      <w:pPr>
        <w:ind w:left="720" w:hanging="360"/>
      </w:pPr>
      <w:rPr>
        <w:rFonts w:ascii="Symbol" w:hAnsi="Symbol"/>
      </w:rPr>
    </w:lvl>
    <w:lvl w:ilvl="2" w:tplc="4ECE9F96">
      <w:start w:val="1"/>
      <w:numFmt w:val="bullet"/>
      <w:lvlText w:val=""/>
      <w:lvlJc w:val="left"/>
      <w:pPr>
        <w:ind w:left="720" w:hanging="360"/>
      </w:pPr>
      <w:rPr>
        <w:rFonts w:ascii="Symbol" w:hAnsi="Symbol"/>
      </w:rPr>
    </w:lvl>
    <w:lvl w:ilvl="3" w:tplc="E0409B84">
      <w:start w:val="1"/>
      <w:numFmt w:val="bullet"/>
      <w:lvlText w:val=""/>
      <w:lvlJc w:val="left"/>
      <w:pPr>
        <w:ind w:left="720" w:hanging="360"/>
      </w:pPr>
      <w:rPr>
        <w:rFonts w:ascii="Symbol" w:hAnsi="Symbol"/>
      </w:rPr>
    </w:lvl>
    <w:lvl w:ilvl="4" w:tplc="B5E6E150">
      <w:start w:val="1"/>
      <w:numFmt w:val="bullet"/>
      <w:lvlText w:val=""/>
      <w:lvlJc w:val="left"/>
      <w:pPr>
        <w:ind w:left="720" w:hanging="360"/>
      </w:pPr>
      <w:rPr>
        <w:rFonts w:ascii="Symbol" w:hAnsi="Symbol"/>
      </w:rPr>
    </w:lvl>
    <w:lvl w:ilvl="5" w:tplc="4A6A20FE">
      <w:start w:val="1"/>
      <w:numFmt w:val="bullet"/>
      <w:lvlText w:val=""/>
      <w:lvlJc w:val="left"/>
      <w:pPr>
        <w:ind w:left="720" w:hanging="360"/>
      </w:pPr>
      <w:rPr>
        <w:rFonts w:ascii="Symbol" w:hAnsi="Symbol"/>
      </w:rPr>
    </w:lvl>
    <w:lvl w:ilvl="6" w:tplc="23E2FE26">
      <w:start w:val="1"/>
      <w:numFmt w:val="bullet"/>
      <w:lvlText w:val=""/>
      <w:lvlJc w:val="left"/>
      <w:pPr>
        <w:ind w:left="720" w:hanging="360"/>
      </w:pPr>
      <w:rPr>
        <w:rFonts w:ascii="Symbol" w:hAnsi="Symbol"/>
      </w:rPr>
    </w:lvl>
    <w:lvl w:ilvl="7" w:tplc="A72A5FBA">
      <w:start w:val="1"/>
      <w:numFmt w:val="bullet"/>
      <w:lvlText w:val=""/>
      <w:lvlJc w:val="left"/>
      <w:pPr>
        <w:ind w:left="720" w:hanging="360"/>
      </w:pPr>
      <w:rPr>
        <w:rFonts w:ascii="Symbol" w:hAnsi="Symbol"/>
      </w:rPr>
    </w:lvl>
    <w:lvl w:ilvl="8" w:tplc="DE7247BE">
      <w:start w:val="1"/>
      <w:numFmt w:val="bullet"/>
      <w:lvlText w:val=""/>
      <w:lvlJc w:val="left"/>
      <w:pPr>
        <w:ind w:left="720" w:hanging="360"/>
      </w:pPr>
      <w:rPr>
        <w:rFonts w:ascii="Symbol" w:hAnsi="Symbol"/>
      </w:rPr>
    </w:lvl>
  </w:abstractNum>
  <w:abstractNum w:abstractNumId="30" w15:restartNumberingAfterBreak="0">
    <w:nsid w:val="0AA628D4"/>
    <w:multiLevelType w:val="multilevel"/>
    <w:tmpl w:val="7F486832"/>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0ACFF43C"/>
    <w:multiLevelType w:val="hybridMultilevel"/>
    <w:tmpl w:val="D70EC240"/>
    <w:lvl w:ilvl="0" w:tplc="B0E2431A">
      <w:start w:val="1"/>
      <w:numFmt w:val="bullet"/>
      <w:lvlText w:val="-"/>
      <w:lvlJc w:val="left"/>
      <w:pPr>
        <w:ind w:left="720" w:hanging="360"/>
      </w:pPr>
      <w:rPr>
        <w:rFonts w:ascii="Calibri" w:hAnsi="Calibri" w:hint="default"/>
      </w:rPr>
    </w:lvl>
    <w:lvl w:ilvl="1" w:tplc="BBAAF39A">
      <w:start w:val="1"/>
      <w:numFmt w:val="bullet"/>
      <w:lvlText w:val="o"/>
      <w:lvlJc w:val="left"/>
      <w:pPr>
        <w:ind w:left="1440" w:hanging="360"/>
      </w:pPr>
      <w:rPr>
        <w:rFonts w:ascii="Courier New" w:hAnsi="Courier New" w:hint="default"/>
      </w:rPr>
    </w:lvl>
    <w:lvl w:ilvl="2" w:tplc="F9DC0398">
      <w:start w:val="1"/>
      <w:numFmt w:val="bullet"/>
      <w:lvlText w:val=""/>
      <w:lvlJc w:val="left"/>
      <w:pPr>
        <w:ind w:left="2160" w:hanging="360"/>
      </w:pPr>
      <w:rPr>
        <w:rFonts w:ascii="Wingdings" w:hAnsi="Wingdings" w:hint="default"/>
      </w:rPr>
    </w:lvl>
    <w:lvl w:ilvl="3" w:tplc="39BADD5A">
      <w:start w:val="1"/>
      <w:numFmt w:val="bullet"/>
      <w:lvlText w:val=""/>
      <w:lvlJc w:val="left"/>
      <w:pPr>
        <w:ind w:left="2880" w:hanging="360"/>
      </w:pPr>
      <w:rPr>
        <w:rFonts w:ascii="Symbol" w:hAnsi="Symbol" w:hint="default"/>
      </w:rPr>
    </w:lvl>
    <w:lvl w:ilvl="4" w:tplc="52420C94">
      <w:start w:val="1"/>
      <w:numFmt w:val="bullet"/>
      <w:lvlText w:val="o"/>
      <w:lvlJc w:val="left"/>
      <w:pPr>
        <w:ind w:left="3600" w:hanging="360"/>
      </w:pPr>
      <w:rPr>
        <w:rFonts w:ascii="Courier New" w:hAnsi="Courier New" w:hint="default"/>
      </w:rPr>
    </w:lvl>
    <w:lvl w:ilvl="5" w:tplc="E5301BFE">
      <w:start w:val="1"/>
      <w:numFmt w:val="bullet"/>
      <w:lvlText w:val=""/>
      <w:lvlJc w:val="left"/>
      <w:pPr>
        <w:ind w:left="4320" w:hanging="360"/>
      </w:pPr>
      <w:rPr>
        <w:rFonts w:ascii="Wingdings" w:hAnsi="Wingdings" w:hint="default"/>
      </w:rPr>
    </w:lvl>
    <w:lvl w:ilvl="6" w:tplc="4B28C4A6">
      <w:start w:val="1"/>
      <w:numFmt w:val="bullet"/>
      <w:lvlText w:val=""/>
      <w:lvlJc w:val="left"/>
      <w:pPr>
        <w:ind w:left="5040" w:hanging="360"/>
      </w:pPr>
      <w:rPr>
        <w:rFonts w:ascii="Symbol" w:hAnsi="Symbol" w:hint="default"/>
      </w:rPr>
    </w:lvl>
    <w:lvl w:ilvl="7" w:tplc="86E6ACA2">
      <w:start w:val="1"/>
      <w:numFmt w:val="bullet"/>
      <w:lvlText w:val="o"/>
      <w:lvlJc w:val="left"/>
      <w:pPr>
        <w:ind w:left="5760" w:hanging="360"/>
      </w:pPr>
      <w:rPr>
        <w:rFonts w:ascii="Courier New" w:hAnsi="Courier New" w:hint="default"/>
      </w:rPr>
    </w:lvl>
    <w:lvl w:ilvl="8" w:tplc="3EB8AD10">
      <w:start w:val="1"/>
      <w:numFmt w:val="bullet"/>
      <w:lvlText w:val=""/>
      <w:lvlJc w:val="left"/>
      <w:pPr>
        <w:ind w:left="6480" w:hanging="360"/>
      </w:pPr>
      <w:rPr>
        <w:rFonts w:ascii="Wingdings" w:hAnsi="Wingdings" w:hint="default"/>
      </w:rPr>
    </w:lvl>
  </w:abstractNum>
  <w:abstractNum w:abstractNumId="32" w15:restartNumberingAfterBreak="0">
    <w:nsid w:val="0AF91AD9"/>
    <w:multiLevelType w:val="hybridMultilevel"/>
    <w:tmpl w:val="4EEC4C1E"/>
    <w:lvl w:ilvl="0" w:tplc="7FF0796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0B10DD33"/>
    <w:multiLevelType w:val="hybridMultilevel"/>
    <w:tmpl w:val="FFFFFFFF"/>
    <w:lvl w:ilvl="0" w:tplc="B91600B6">
      <w:start w:val="4"/>
      <w:numFmt w:val="lowerRoman"/>
      <w:lvlText w:val="%1."/>
      <w:lvlJc w:val="right"/>
      <w:pPr>
        <w:ind w:left="1080" w:hanging="360"/>
      </w:pPr>
    </w:lvl>
    <w:lvl w:ilvl="1" w:tplc="A094F63E">
      <w:start w:val="1"/>
      <w:numFmt w:val="lowerLetter"/>
      <w:lvlText w:val="%2."/>
      <w:lvlJc w:val="left"/>
      <w:pPr>
        <w:ind w:left="1440" w:hanging="360"/>
      </w:pPr>
    </w:lvl>
    <w:lvl w:ilvl="2" w:tplc="5BE01252">
      <w:start w:val="1"/>
      <w:numFmt w:val="lowerRoman"/>
      <w:lvlText w:val="%3."/>
      <w:lvlJc w:val="right"/>
      <w:pPr>
        <w:ind w:left="2160" w:hanging="180"/>
      </w:pPr>
    </w:lvl>
    <w:lvl w:ilvl="3" w:tplc="1BF04F5A">
      <w:start w:val="1"/>
      <w:numFmt w:val="decimal"/>
      <w:lvlText w:val="%4."/>
      <w:lvlJc w:val="left"/>
      <w:pPr>
        <w:ind w:left="2880" w:hanging="360"/>
      </w:pPr>
    </w:lvl>
    <w:lvl w:ilvl="4" w:tplc="7E5AC7AC">
      <w:start w:val="1"/>
      <w:numFmt w:val="lowerLetter"/>
      <w:lvlText w:val="%5."/>
      <w:lvlJc w:val="left"/>
      <w:pPr>
        <w:ind w:left="3600" w:hanging="360"/>
      </w:pPr>
    </w:lvl>
    <w:lvl w:ilvl="5" w:tplc="B3C4EB5C">
      <w:start w:val="1"/>
      <w:numFmt w:val="lowerRoman"/>
      <w:lvlText w:val="%6."/>
      <w:lvlJc w:val="right"/>
      <w:pPr>
        <w:ind w:left="4320" w:hanging="180"/>
      </w:pPr>
    </w:lvl>
    <w:lvl w:ilvl="6" w:tplc="B314B830">
      <w:start w:val="1"/>
      <w:numFmt w:val="decimal"/>
      <w:lvlText w:val="%7."/>
      <w:lvlJc w:val="left"/>
      <w:pPr>
        <w:ind w:left="5040" w:hanging="360"/>
      </w:pPr>
    </w:lvl>
    <w:lvl w:ilvl="7" w:tplc="9FD2C964">
      <w:start w:val="1"/>
      <w:numFmt w:val="lowerLetter"/>
      <w:lvlText w:val="%8."/>
      <w:lvlJc w:val="left"/>
      <w:pPr>
        <w:ind w:left="5760" w:hanging="360"/>
      </w:pPr>
    </w:lvl>
    <w:lvl w:ilvl="8" w:tplc="8B3275CA">
      <w:start w:val="1"/>
      <w:numFmt w:val="lowerRoman"/>
      <w:lvlText w:val="%9."/>
      <w:lvlJc w:val="right"/>
      <w:pPr>
        <w:ind w:left="6480" w:hanging="180"/>
      </w:pPr>
    </w:lvl>
  </w:abstractNum>
  <w:abstractNum w:abstractNumId="34" w15:restartNumberingAfterBreak="0">
    <w:nsid w:val="0B3C9F9F"/>
    <w:multiLevelType w:val="hybridMultilevel"/>
    <w:tmpl w:val="FFFFFFFF"/>
    <w:lvl w:ilvl="0" w:tplc="B7B2A624">
      <w:start w:val="1"/>
      <w:numFmt w:val="bullet"/>
      <w:lvlText w:val="-"/>
      <w:lvlJc w:val="left"/>
      <w:pPr>
        <w:ind w:left="720" w:hanging="360"/>
      </w:pPr>
      <w:rPr>
        <w:rFonts w:ascii="Calibri" w:hAnsi="Calibri" w:hint="default"/>
      </w:rPr>
    </w:lvl>
    <w:lvl w:ilvl="1" w:tplc="6614947E">
      <w:start w:val="1"/>
      <w:numFmt w:val="bullet"/>
      <w:lvlText w:val="o"/>
      <w:lvlJc w:val="left"/>
      <w:pPr>
        <w:ind w:left="1440" w:hanging="360"/>
      </w:pPr>
      <w:rPr>
        <w:rFonts w:ascii="Courier New" w:hAnsi="Courier New" w:hint="default"/>
      </w:rPr>
    </w:lvl>
    <w:lvl w:ilvl="2" w:tplc="3FAAA6A0">
      <w:start w:val="1"/>
      <w:numFmt w:val="bullet"/>
      <w:lvlText w:val=""/>
      <w:lvlJc w:val="left"/>
      <w:pPr>
        <w:ind w:left="2160" w:hanging="360"/>
      </w:pPr>
      <w:rPr>
        <w:rFonts w:ascii="Wingdings" w:hAnsi="Wingdings" w:hint="default"/>
      </w:rPr>
    </w:lvl>
    <w:lvl w:ilvl="3" w:tplc="BA1070EE">
      <w:start w:val="1"/>
      <w:numFmt w:val="bullet"/>
      <w:lvlText w:val=""/>
      <w:lvlJc w:val="left"/>
      <w:pPr>
        <w:ind w:left="2880" w:hanging="360"/>
      </w:pPr>
      <w:rPr>
        <w:rFonts w:ascii="Symbol" w:hAnsi="Symbol" w:hint="default"/>
      </w:rPr>
    </w:lvl>
    <w:lvl w:ilvl="4" w:tplc="ED2AEC32">
      <w:start w:val="1"/>
      <w:numFmt w:val="bullet"/>
      <w:lvlText w:val="o"/>
      <w:lvlJc w:val="left"/>
      <w:pPr>
        <w:ind w:left="3600" w:hanging="360"/>
      </w:pPr>
      <w:rPr>
        <w:rFonts w:ascii="Courier New" w:hAnsi="Courier New" w:hint="default"/>
      </w:rPr>
    </w:lvl>
    <w:lvl w:ilvl="5" w:tplc="FA4CE50E">
      <w:start w:val="1"/>
      <w:numFmt w:val="bullet"/>
      <w:lvlText w:val=""/>
      <w:lvlJc w:val="left"/>
      <w:pPr>
        <w:ind w:left="4320" w:hanging="360"/>
      </w:pPr>
      <w:rPr>
        <w:rFonts w:ascii="Wingdings" w:hAnsi="Wingdings" w:hint="default"/>
      </w:rPr>
    </w:lvl>
    <w:lvl w:ilvl="6" w:tplc="CCC2C30A">
      <w:start w:val="1"/>
      <w:numFmt w:val="bullet"/>
      <w:lvlText w:val=""/>
      <w:lvlJc w:val="left"/>
      <w:pPr>
        <w:ind w:left="5040" w:hanging="360"/>
      </w:pPr>
      <w:rPr>
        <w:rFonts w:ascii="Symbol" w:hAnsi="Symbol" w:hint="default"/>
      </w:rPr>
    </w:lvl>
    <w:lvl w:ilvl="7" w:tplc="DA10368C">
      <w:start w:val="1"/>
      <w:numFmt w:val="bullet"/>
      <w:lvlText w:val="o"/>
      <w:lvlJc w:val="left"/>
      <w:pPr>
        <w:ind w:left="5760" w:hanging="360"/>
      </w:pPr>
      <w:rPr>
        <w:rFonts w:ascii="Courier New" w:hAnsi="Courier New" w:hint="default"/>
      </w:rPr>
    </w:lvl>
    <w:lvl w:ilvl="8" w:tplc="F3F6E2AC">
      <w:start w:val="1"/>
      <w:numFmt w:val="bullet"/>
      <w:lvlText w:val=""/>
      <w:lvlJc w:val="left"/>
      <w:pPr>
        <w:ind w:left="6480" w:hanging="360"/>
      </w:pPr>
      <w:rPr>
        <w:rFonts w:ascii="Wingdings" w:hAnsi="Wingdings" w:hint="default"/>
      </w:rPr>
    </w:lvl>
  </w:abstractNum>
  <w:abstractNum w:abstractNumId="35" w15:restartNumberingAfterBreak="0">
    <w:nsid w:val="0B475A00"/>
    <w:multiLevelType w:val="multilevel"/>
    <w:tmpl w:val="E72062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0BAA21EB"/>
    <w:multiLevelType w:val="multilevel"/>
    <w:tmpl w:val="B64E70FC"/>
    <w:lvl w:ilvl="0">
      <w:start w:val="1"/>
      <w:numFmt w:val="bullet"/>
      <w:lvlText w:val="●"/>
      <w:lvlJc w:val="left"/>
      <w:pPr>
        <w:ind w:left="1080" w:hanging="72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0BBB2E31"/>
    <w:multiLevelType w:val="multilevel"/>
    <w:tmpl w:val="9C80828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8" w15:restartNumberingAfterBreak="0">
    <w:nsid w:val="0BE1380B"/>
    <w:multiLevelType w:val="hybridMultilevel"/>
    <w:tmpl w:val="FFFFFFFF"/>
    <w:lvl w:ilvl="0" w:tplc="BEF69C30">
      <w:start w:val="1"/>
      <w:numFmt w:val="decimal"/>
      <w:lvlText w:val="%1."/>
      <w:lvlJc w:val="left"/>
      <w:pPr>
        <w:ind w:left="720" w:hanging="360"/>
      </w:pPr>
    </w:lvl>
    <w:lvl w:ilvl="1" w:tplc="64709142">
      <w:start w:val="6"/>
      <w:numFmt w:val="lowerRoman"/>
      <w:lvlText w:val="%2."/>
      <w:lvlJc w:val="right"/>
      <w:pPr>
        <w:ind w:left="1440" w:hanging="360"/>
      </w:pPr>
    </w:lvl>
    <w:lvl w:ilvl="2" w:tplc="15CA6230">
      <w:start w:val="1"/>
      <w:numFmt w:val="lowerRoman"/>
      <w:lvlText w:val="%3."/>
      <w:lvlJc w:val="right"/>
      <w:pPr>
        <w:ind w:left="2160" w:hanging="180"/>
      </w:pPr>
    </w:lvl>
    <w:lvl w:ilvl="3" w:tplc="45F8A09E">
      <w:start w:val="1"/>
      <w:numFmt w:val="decimal"/>
      <w:lvlText w:val="%4."/>
      <w:lvlJc w:val="left"/>
      <w:pPr>
        <w:ind w:left="2880" w:hanging="360"/>
      </w:pPr>
    </w:lvl>
    <w:lvl w:ilvl="4" w:tplc="7AA45674">
      <w:start w:val="1"/>
      <w:numFmt w:val="lowerLetter"/>
      <w:lvlText w:val="%5."/>
      <w:lvlJc w:val="left"/>
      <w:pPr>
        <w:ind w:left="3600" w:hanging="360"/>
      </w:pPr>
    </w:lvl>
    <w:lvl w:ilvl="5" w:tplc="0534E698">
      <w:start w:val="1"/>
      <w:numFmt w:val="lowerRoman"/>
      <w:lvlText w:val="%6."/>
      <w:lvlJc w:val="right"/>
      <w:pPr>
        <w:ind w:left="4320" w:hanging="180"/>
      </w:pPr>
    </w:lvl>
    <w:lvl w:ilvl="6" w:tplc="0D165768">
      <w:start w:val="1"/>
      <w:numFmt w:val="decimal"/>
      <w:lvlText w:val="%7."/>
      <w:lvlJc w:val="left"/>
      <w:pPr>
        <w:ind w:left="5040" w:hanging="360"/>
      </w:pPr>
    </w:lvl>
    <w:lvl w:ilvl="7" w:tplc="8FD0AF92">
      <w:start w:val="1"/>
      <w:numFmt w:val="lowerLetter"/>
      <w:lvlText w:val="%8."/>
      <w:lvlJc w:val="left"/>
      <w:pPr>
        <w:ind w:left="5760" w:hanging="360"/>
      </w:pPr>
    </w:lvl>
    <w:lvl w:ilvl="8" w:tplc="06761AFE">
      <w:start w:val="1"/>
      <w:numFmt w:val="lowerRoman"/>
      <w:lvlText w:val="%9."/>
      <w:lvlJc w:val="right"/>
      <w:pPr>
        <w:ind w:left="6480" w:hanging="180"/>
      </w:pPr>
    </w:lvl>
  </w:abstractNum>
  <w:abstractNum w:abstractNumId="39" w15:restartNumberingAfterBreak="0">
    <w:nsid w:val="0C4C60E3"/>
    <w:multiLevelType w:val="hybridMultilevel"/>
    <w:tmpl w:val="39AE1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0C8367E9"/>
    <w:multiLevelType w:val="hybridMultilevel"/>
    <w:tmpl w:val="FFFFFFFF"/>
    <w:lvl w:ilvl="0" w:tplc="AA5ADAA2">
      <w:start w:val="1"/>
      <w:numFmt w:val="bullet"/>
      <w:lvlText w:val=""/>
      <w:lvlJc w:val="left"/>
      <w:pPr>
        <w:ind w:left="720" w:hanging="360"/>
      </w:pPr>
      <w:rPr>
        <w:rFonts w:ascii="Symbol" w:hAnsi="Symbol" w:hint="default"/>
      </w:rPr>
    </w:lvl>
    <w:lvl w:ilvl="1" w:tplc="3C46AC64">
      <w:start w:val="1"/>
      <w:numFmt w:val="bullet"/>
      <w:lvlText w:val="o"/>
      <w:lvlJc w:val="left"/>
      <w:pPr>
        <w:ind w:left="1440" w:hanging="360"/>
      </w:pPr>
      <w:rPr>
        <w:rFonts w:ascii="Courier New" w:hAnsi="Courier New" w:hint="default"/>
      </w:rPr>
    </w:lvl>
    <w:lvl w:ilvl="2" w:tplc="0A7CB06A">
      <w:start w:val="1"/>
      <w:numFmt w:val="bullet"/>
      <w:lvlText w:val=""/>
      <w:lvlJc w:val="left"/>
      <w:pPr>
        <w:ind w:left="2160" w:hanging="360"/>
      </w:pPr>
      <w:rPr>
        <w:rFonts w:ascii="Wingdings" w:hAnsi="Wingdings" w:hint="default"/>
      </w:rPr>
    </w:lvl>
    <w:lvl w:ilvl="3" w:tplc="6E02D9A6">
      <w:start w:val="1"/>
      <w:numFmt w:val="bullet"/>
      <w:lvlText w:val=""/>
      <w:lvlJc w:val="left"/>
      <w:pPr>
        <w:ind w:left="2880" w:hanging="360"/>
      </w:pPr>
      <w:rPr>
        <w:rFonts w:ascii="Symbol" w:hAnsi="Symbol" w:hint="default"/>
      </w:rPr>
    </w:lvl>
    <w:lvl w:ilvl="4" w:tplc="41107FF2">
      <w:start w:val="1"/>
      <w:numFmt w:val="bullet"/>
      <w:lvlText w:val="o"/>
      <w:lvlJc w:val="left"/>
      <w:pPr>
        <w:ind w:left="3600" w:hanging="360"/>
      </w:pPr>
      <w:rPr>
        <w:rFonts w:ascii="Courier New" w:hAnsi="Courier New" w:hint="default"/>
      </w:rPr>
    </w:lvl>
    <w:lvl w:ilvl="5" w:tplc="02E2FA12">
      <w:start w:val="1"/>
      <w:numFmt w:val="bullet"/>
      <w:lvlText w:val=""/>
      <w:lvlJc w:val="left"/>
      <w:pPr>
        <w:ind w:left="4320" w:hanging="360"/>
      </w:pPr>
      <w:rPr>
        <w:rFonts w:ascii="Wingdings" w:hAnsi="Wingdings" w:hint="default"/>
      </w:rPr>
    </w:lvl>
    <w:lvl w:ilvl="6" w:tplc="0736E644">
      <w:start w:val="1"/>
      <w:numFmt w:val="bullet"/>
      <w:lvlText w:val=""/>
      <w:lvlJc w:val="left"/>
      <w:pPr>
        <w:ind w:left="5040" w:hanging="360"/>
      </w:pPr>
      <w:rPr>
        <w:rFonts w:ascii="Symbol" w:hAnsi="Symbol" w:hint="default"/>
      </w:rPr>
    </w:lvl>
    <w:lvl w:ilvl="7" w:tplc="548CF4E0">
      <w:start w:val="1"/>
      <w:numFmt w:val="bullet"/>
      <w:lvlText w:val="o"/>
      <w:lvlJc w:val="left"/>
      <w:pPr>
        <w:ind w:left="5760" w:hanging="360"/>
      </w:pPr>
      <w:rPr>
        <w:rFonts w:ascii="Courier New" w:hAnsi="Courier New" w:hint="default"/>
      </w:rPr>
    </w:lvl>
    <w:lvl w:ilvl="8" w:tplc="B6742DCC">
      <w:start w:val="1"/>
      <w:numFmt w:val="bullet"/>
      <w:lvlText w:val=""/>
      <w:lvlJc w:val="left"/>
      <w:pPr>
        <w:ind w:left="6480" w:hanging="360"/>
      </w:pPr>
      <w:rPr>
        <w:rFonts w:ascii="Wingdings" w:hAnsi="Wingdings" w:hint="default"/>
      </w:rPr>
    </w:lvl>
  </w:abstractNum>
  <w:abstractNum w:abstractNumId="41" w15:restartNumberingAfterBreak="0">
    <w:nsid w:val="0CC18F91"/>
    <w:multiLevelType w:val="hybridMultilevel"/>
    <w:tmpl w:val="A14C6BC4"/>
    <w:lvl w:ilvl="0" w:tplc="AED0E530">
      <w:start w:val="2"/>
      <w:numFmt w:val="lowerLetter"/>
      <w:lvlText w:val="%1)"/>
      <w:lvlJc w:val="left"/>
      <w:pPr>
        <w:ind w:left="720" w:hanging="360"/>
      </w:pPr>
    </w:lvl>
    <w:lvl w:ilvl="1" w:tplc="165AB8EE">
      <w:start w:val="1"/>
      <w:numFmt w:val="lowerLetter"/>
      <w:lvlText w:val="%2."/>
      <w:lvlJc w:val="left"/>
      <w:pPr>
        <w:ind w:left="1440" w:hanging="360"/>
      </w:pPr>
    </w:lvl>
    <w:lvl w:ilvl="2" w:tplc="2BC2FB8C">
      <w:start w:val="1"/>
      <w:numFmt w:val="lowerRoman"/>
      <w:lvlText w:val="%3."/>
      <w:lvlJc w:val="right"/>
      <w:pPr>
        <w:ind w:left="2160" w:hanging="180"/>
      </w:pPr>
    </w:lvl>
    <w:lvl w:ilvl="3" w:tplc="ABBA827E">
      <w:start w:val="1"/>
      <w:numFmt w:val="decimal"/>
      <w:lvlText w:val="%4."/>
      <w:lvlJc w:val="left"/>
      <w:pPr>
        <w:ind w:left="2880" w:hanging="360"/>
      </w:pPr>
    </w:lvl>
    <w:lvl w:ilvl="4" w:tplc="7AE4DD2E">
      <w:start w:val="1"/>
      <w:numFmt w:val="lowerLetter"/>
      <w:lvlText w:val="%5."/>
      <w:lvlJc w:val="left"/>
      <w:pPr>
        <w:ind w:left="3600" w:hanging="360"/>
      </w:pPr>
    </w:lvl>
    <w:lvl w:ilvl="5" w:tplc="C874ACE2">
      <w:start w:val="1"/>
      <w:numFmt w:val="lowerRoman"/>
      <w:lvlText w:val="%6."/>
      <w:lvlJc w:val="right"/>
      <w:pPr>
        <w:ind w:left="4320" w:hanging="180"/>
      </w:pPr>
    </w:lvl>
    <w:lvl w:ilvl="6" w:tplc="CB7037B8">
      <w:start w:val="1"/>
      <w:numFmt w:val="decimal"/>
      <w:lvlText w:val="%7."/>
      <w:lvlJc w:val="left"/>
      <w:pPr>
        <w:ind w:left="5040" w:hanging="360"/>
      </w:pPr>
    </w:lvl>
    <w:lvl w:ilvl="7" w:tplc="108A0352">
      <w:start w:val="1"/>
      <w:numFmt w:val="lowerLetter"/>
      <w:lvlText w:val="%8."/>
      <w:lvlJc w:val="left"/>
      <w:pPr>
        <w:ind w:left="5760" w:hanging="360"/>
      </w:pPr>
    </w:lvl>
    <w:lvl w:ilvl="8" w:tplc="C122B16A">
      <w:start w:val="1"/>
      <w:numFmt w:val="lowerRoman"/>
      <w:lvlText w:val="%9."/>
      <w:lvlJc w:val="right"/>
      <w:pPr>
        <w:ind w:left="6480" w:hanging="180"/>
      </w:pPr>
    </w:lvl>
  </w:abstractNum>
  <w:abstractNum w:abstractNumId="42" w15:restartNumberingAfterBreak="0">
    <w:nsid w:val="0CDA4A76"/>
    <w:multiLevelType w:val="hybridMultilevel"/>
    <w:tmpl w:val="9EC09702"/>
    <w:lvl w:ilvl="0" w:tplc="D56649B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0CEE6450"/>
    <w:multiLevelType w:val="hybridMultilevel"/>
    <w:tmpl w:val="FFFFFFFF"/>
    <w:lvl w:ilvl="0" w:tplc="F4B44376">
      <w:start w:val="1"/>
      <w:numFmt w:val="decimal"/>
      <w:lvlText w:val="%1."/>
      <w:lvlJc w:val="left"/>
      <w:pPr>
        <w:ind w:left="720" w:hanging="360"/>
      </w:pPr>
    </w:lvl>
    <w:lvl w:ilvl="1" w:tplc="8BB87FDC">
      <w:start w:val="7"/>
      <w:numFmt w:val="lowerRoman"/>
      <w:lvlText w:val="%2."/>
      <w:lvlJc w:val="right"/>
      <w:pPr>
        <w:ind w:left="1080" w:hanging="360"/>
      </w:pPr>
    </w:lvl>
    <w:lvl w:ilvl="2" w:tplc="BC06ABF6">
      <w:start w:val="1"/>
      <w:numFmt w:val="lowerRoman"/>
      <w:lvlText w:val="%3."/>
      <w:lvlJc w:val="right"/>
      <w:pPr>
        <w:ind w:left="2160" w:hanging="180"/>
      </w:pPr>
    </w:lvl>
    <w:lvl w:ilvl="3" w:tplc="ADDC4D30">
      <w:start w:val="1"/>
      <w:numFmt w:val="decimal"/>
      <w:lvlText w:val="%4."/>
      <w:lvlJc w:val="left"/>
      <w:pPr>
        <w:ind w:left="2880" w:hanging="360"/>
      </w:pPr>
    </w:lvl>
    <w:lvl w:ilvl="4" w:tplc="B9DCDB0C">
      <w:start w:val="1"/>
      <w:numFmt w:val="lowerLetter"/>
      <w:lvlText w:val="%5."/>
      <w:lvlJc w:val="left"/>
      <w:pPr>
        <w:ind w:left="3600" w:hanging="360"/>
      </w:pPr>
    </w:lvl>
    <w:lvl w:ilvl="5" w:tplc="D34E03A0">
      <w:start w:val="1"/>
      <w:numFmt w:val="lowerRoman"/>
      <w:lvlText w:val="%6."/>
      <w:lvlJc w:val="right"/>
      <w:pPr>
        <w:ind w:left="4320" w:hanging="180"/>
      </w:pPr>
    </w:lvl>
    <w:lvl w:ilvl="6" w:tplc="5BA07C5A">
      <w:start w:val="1"/>
      <w:numFmt w:val="decimal"/>
      <w:lvlText w:val="%7."/>
      <w:lvlJc w:val="left"/>
      <w:pPr>
        <w:ind w:left="5040" w:hanging="360"/>
      </w:pPr>
    </w:lvl>
    <w:lvl w:ilvl="7" w:tplc="FB521A96">
      <w:start w:val="1"/>
      <w:numFmt w:val="lowerLetter"/>
      <w:lvlText w:val="%8."/>
      <w:lvlJc w:val="left"/>
      <w:pPr>
        <w:ind w:left="5760" w:hanging="360"/>
      </w:pPr>
    </w:lvl>
    <w:lvl w:ilvl="8" w:tplc="419EDC2C">
      <w:start w:val="1"/>
      <w:numFmt w:val="lowerRoman"/>
      <w:lvlText w:val="%9."/>
      <w:lvlJc w:val="right"/>
      <w:pPr>
        <w:ind w:left="6480" w:hanging="180"/>
      </w:pPr>
    </w:lvl>
  </w:abstractNum>
  <w:abstractNum w:abstractNumId="44" w15:restartNumberingAfterBreak="0">
    <w:nsid w:val="0DB68E27"/>
    <w:multiLevelType w:val="hybridMultilevel"/>
    <w:tmpl w:val="FFFFFFFF"/>
    <w:lvl w:ilvl="0" w:tplc="3B78E514">
      <w:start w:val="4"/>
      <w:numFmt w:val="lowerRoman"/>
      <w:lvlText w:val="%1."/>
      <w:lvlJc w:val="right"/>
      <w:pPr>
        <w:ind w:left="1080" w:hanging="360"/>
      </w:pPr>
    </w:lvl>
    <w:lvl w:ilvl="1" w:tplc="B824DD86">
      <w:start w:val="1"/>
      <w:numFmt w:val="lowerLetter"/>
      <w:lvlText w:val="%2."/>
      <w:lvlJc w:val="left"/>
      <w:pPr>
        <w:ind w:left="1440" w:hanging="360"/>
      </w:pPr>
    </w:lvl>
    <w:lvl w:ilvl="2" w:tplc="E85CB7AC">
      <w:start w:val="1"/>
      <w:numFmt w:val="lowerRoman"/>
      <w:lvlText w:val="%3."/>
      <w:lvlJc w:val="right"/>
      <w:pPr>
        <w:ind w:left="2160" w:hanging="180"/>
      </w:pPr>
    </w:lvl>
    <w:lvl w:ilvl="3" w:tplc="CB38D1CE">
      <w:start w:val="1"/>
      <w:numFmt w:val="decimal"/>
      <w:lvlText w:val="%4."/>
      <w:lvlJc w:val="left"/>
      <w:pPr>
        <w:ind w:left="2880" w:hanging="360"/>
      </w:pPr>
    </w:lvl>
    <w:lvl w:ilvl="4" w:tplc="5846DA76">
      <w:start w:val="1"/>
      <w:numFmt w:val="lowerLetter"/>
      <w:lvlText w:val="%5."/>
      <w:lvlJc w:val="left"/>
      <w:pPr>
        <w:ind w:left="3600" w:hanging="360"/>
      </w:pPr>
    </w:lvl>
    <w:lvl w:ilvl="5" w:tplc="7D383410">
      <w:start w:val="1"/>
      <w:numFmt w:val="lowerRoman"/>
      <w:lvlText w:val="%6."/>
      <w:lvlJc w:val="right"/>
      <w:pPr>
        <w:ind w:left="4320" w:hanging="180"/>
      </w:pPr>
    </w:lvl>
    <w:lvl w:ilvl="6" w:tplc="DB68DC34">
      <w:start w:val="1"/>
      <w:numFmt w:val="decimal"/>
      <w:lvlText w:val="%7."/>
      <w:lvlJc w:val="left"/>
      <w:pPr>
        <w:ind w:left="5040" w:hanging="360"/>
      </w:pPr>
    </w:lvl>
    <w:lvl w:ilvl="7" w:tplc="48DC9AC2">
      <w:start w:val="1"/>
      <w:numFmt w:val="lowerLetter"/>
      <w:lvlText w:val="%8."/>
      <w:lvlJc w:val="left"/>
      <w:pPr>
        <w:ind w:left="5760" w:hanging="360"/>
      </w:pPr>
    </w:lvl>
    <w:lvl w:ilvl="8" w:tplc="A13850C2">
      <w:start w:val="1"/>
      <w:numFmt w:val="lowerRoman"/>
      <w:lvlText w:val="%9."/>
      <w:lvlJc w:val="right"/>
      <w:pPr>
        <w:ind w:left="6480" w:hanging="180"/>
      </w:pPr>
    </w:lvl>
  </w:abstractNum>
  <w:abstractNum w:abstractNumId="45" w15:restartNumberingAfterBreak="0">
    <w:nsid w:val="0DC1E80A"/>
    <w:multiLevelType w:val="hybridMultilevel"/>
    <w:tmpl w:val="FFFFFFFF"/>
    <w:lvl w:ilvl="0" w:tplc="BE7E86D0">
      <w:start w:val="6"/>
      <w:numFmt w:val="lowerLetter"/>
      <w:lvlText w:val="%1)"/>
      <w:lvlJc w:val="left"/>
      <w:pPr>
        <w:ind w:left="720" w:hanging="360"/>
      </w:pPr>
    </w:lvl>
    <w:lvl w:ilvl="1" w:tplc="7550149A">
      <w:start w:val="1"/>
      <w:numFmt w:val="lowerLetter"/>
      <w:lvlText w:val="%2."/>
      <w:lvlJc w:val="left"/>
      <w:pPr>
        <w:ind w:left="1440" w:hanging="360"/>
      </w:pPr>
    </w:lvl>
    <w:lvl w:ilvl="2" w:tplc="BF6633F8">
      <w:start w:val="1"/>
      <w:numFmt w:val="lowerRoman"/>
      <w:lvlText w:val="%3."/>
      <w:lvlJc w:val="right"/>
      <w:pPr>
        <w:ind w:left="2160" w:hanging="180"/>
      </w:pPr>
    </w:lvl>
    <w:lvl w:ilvl="3" w:tplc="103E55BA">
      <w:start w:val="1"/>
      <w:numFmt w:val="decimal"/>
      <w:lvlText w:val="%4."/>
      <w:lvlJc w:val="left"/>
      <w:pPr>
        <w:ind w:left="2880" w:hanging="360"/>
      </w:pPr>
    </w:lvl>
    <w:lvl w:ilvl="4" w:tplc="2FB82902">
      <w:start w:val="1"/>
      <w:numFmt w:val="lowerLetter"/>
      <w:lvlText w:val="%5."/>
      <w:lvlJc w:val="left"/>
      <w:pPr>
        <w:ind w:left="3600" w:hanging="360"/>
      </w:pPr>
    </w:lvl>
    <w:lvl w:ilvl="5" w:tplc="B756E938">
      <w:start w:val="1"/>
      <w:numFmt w:val="lowerRoman"/>
      <w:lvlText w:val="%6."/>
      <w:lvlJc w:val="right"/>
      <w:pPr>
        <w:ind w:left="4320" w:hanging="180"/>
      </w:pPr>
    </w:lvl>
    <w:lvl w:ilvl="6" w:tplc="A8DC9816">
      <w:start w:val="1"/>
      <w:numFmt w:val="decimal"/>
      <w:lvlText w:val="%7."/>
      <w:lvlJc w:val="left"/>
      <w:pPr>
        <w:ind w:left="5040" w:hanging="360"/>
      </w:pPr>
    </w:lvl>
    <w:lvl w:ilvl="7" w:tplc="27926530">
      <w:start w:val="1"/>
      <w:numFmt w:val="lowerLetter"/>
      <w:lvlText w:val="%8."/>
      <w:lvlJc w:val="left"/>
      <w:pPr>
        <w:ind w:left="5760" w:hanging="360"/>
      </w:pPr>
    </w:lvl>
    <w:lvl w:ilvl="8" w:tplc="6B2A953A">
      <w:start w:val="1"/>
      <w:numFmt w:val="lowerRoman"/>
      <w:lvlText w:val="%9."/>
      <w:lvlJc w:val="right"/>
      <w:pPr>
        <w:ind w:left="6480" w:hanging="180"/>
      </w:pPr>
    </w:lvl>
  </w:abstractNum>
  <w:abstractNum w:abstractNumId="46" w15:restartNumberingAfterBreak="0">
    <w:nsid w:val="0E077550"/>
    <w:multiLevelType w:val="hybridMultilevel"/>
    <w:tmpl w:val="FFFFFFFF"/>
    <w:lvl w:ilvl="0" w:tplc="B9F6BC16">
      <w:start w:val="1"/>
      <w:numFmt w:val="bullet"/>
      <w:lvlText w:val=""/>
      <w:lvlJc w:val="left"/>
      <w:pPr>
        <w:ind w:left="720" w:hanging="360"/>
      </w:pPr>
      <w:rPr>
        <w:rFonts w:ascii="Symbol" w:hAnsi="Symbol" w:hint="default"/>
      </w:rPr>
    </w:lvl>
    <w:lvl w:ilvl="1" w:tplc="3EEA0C08">
      <w:start w:val="1"/>
      <w:numFmt w:val="bullet"/>
      <w:lvlText w:val="o"/>
      <w:lvlJc w:val="left"/>
      <w:pPr>
        <w:ind w:left="1440" w:hanging="360"/>
      </w:pPr>
      <w:rPr>
        <w:rFonts w:ascii="&quot;Courier New&quot;" w:hAnsi="&quot;Courier New&quot;" w:hint="default"/>
      </w:rPr>
    </w:lvl>
    <w:lvl w:ilvl="2" w:tplc="E95E47D4">
      <w:start w:val="1"/>
      <w:numFmt w:val="bullet"/>
      <w:lvlText w:val=""/>
      <w:lvlJc w:val="left"/>
      <w:pPr>
        <w:ind w:left="2160" w:hanging="360"/>
      </w:pPr>
      <w:rPr>
        <w:rFonts w:ascii="Wingdings" w:hAnsi="Wingdings" w:hint="default"/>
      </w:rPr>
    </w:lvl>
    <w:lvl w:ilvl="3" w:tplc="137263E0">
      <w:start w:val="1"/>
      <w:numFmt w:val="bullet"/>
      <w:lvlText w:val=""/>
      <w:lvlJc w:val="left"/>
      <w:pPr>
        <w:ind w:left="2880" w:hanging="360"/>
      </w:pPr>
      <w:rPr>
        <w:rFonts w:ascii="Symbol" w:hAnsi="Symbol" w:hint="default"/>
      </w:rPr>
    </w:lvl>
    <w:lvl w:ilvl="4" w:tplc="261A2852">
      <w:start w:val="1"/>
      <w:numFmt w:val="bullet"/>
      <w:lvlText w:val="o"/>
      <w:lvlJc w:val="left"/>
      <w:pPr>
        <w:ind w:left="3600" w:hanging="360"/>
      </w:pPr>
      <w:rPr>
        <w:rFonts w:ascii="Courier New" w:hAnsi="Courier New" w:hint="default"/>
      </w:rPr>
    </w:lvl>
    <w:lvl w:ilvl="5" w:tplc="5C30F786">
      <w:start w:val="1"/>
      <w:numFmt w:val="bullet"/>
      <w:lvlText w:val=""/>
      <w:lvlJc w:val="left"/>
      <w:pPr>
        <w:ind w:left="4320" w:hanging="360"/>
      </w:pPr>
      <w:rPr>
        <w:rFonts w:ascii="Wingdings" w:hAnsi="Wingdings" w:hint="default"/>
      </w:rPr>
    </w:lvl>
    <w:lvl w:ilvl="6" w:tplc="7DC0A66A">
      <w:start w:val="1"/>
      <w:numFmt w:val="bullet"/>
      <w:lvlText w:val=""/>
      <w:lvlJc w:val="left"/>
      <w:pPr>
        <w:ind w:left="5040" w:hanging="360"/>
      </w:pPr>
      <w:rPr>
        <w:rFonts w:ascii="Symbol" w:hAnsi="Symbol" w:hint="default"/>
      </w:rPr>
    </w:lvl>
    <w:lvl w:ilvl="7" w:tplc="A0766588">
      <w:start w:val="1"/>
      <w:numFmt w:val="bullet"/>
      <w:lvlText w:val="o"/>
      <w:lvlJc w:val="left"/>
      <w:pPr>
        <w:ind w:left="5760" w:hanging="360"/>
      </w:pPr>
      <w:rPr>
        <w:rFonts w:ascii="Courier New" w:hAnsi="Courier New" w:hint="default"/>
      </w:rPr>
    </w:lvl>
    <w:lvl w:ilvl="8" w:tplc="74426A4E">
      <w:start w:val="1"/>
      <w:numFmt w:val="bullet"/>
      <w:lvlText w:val=""/>
      <w:lvlJc w:val="left"/>
      <w:pPr>
        <w:ind w:left="6480" w:hanging="360"/>
      </w:pPr>
      <w:rPr>
        <w:rFonts w:ascii="Wingdings" w:hAnsi="Wingdings" w:hint="default"/>
      </w:rPr>
    </w:lvl>
  </w:abstractNum>
  <w:abstractNum w:abstractNumId="47" w15:restartNumberingAfterBreak="0">
    <w:nsid w:val="0E1D807F"/>
    <w:multiLevelType w:val="hybridMultilevel"/>
    <w:tmpl w:val="FFFFFFFF"/>
    <w:lvl w:ilvl="0" w:tplc="8FFE6B72">
      <w:start w:val="1"/>
      <w:numFmt w:val="bullet"/>
      <w:lvlText w:val="·"/>
      <w:lvlJc w:val="left"/>
      <w:pPr>
        <w:ind w:left="720" w:hanging="360"/>
      </w:pPr>
      <w:rPr>
        <w:rFonts w:ascii="&quot;Times New Roman&quot;,serif" w:hAnsi="&quot;Times New Roman&quot;,serif" w:hint="default"/>
      </w:rPr>
    </w:lvl>
    <w:lvl w:ilvl="1" w:tplc="61043198">
      <w:start w:val="1"/>
      <w:numFmt w:val="bullet"/>
      <w:lvlText w:val="o"/>
      <w:lvlJc w:val="left"/>
      <w:pPr>
        <w:ind w:left="1440" w:hanging="360"/>
      </w:pPr>
      <w:rPr>
        <w:rFonts w:ascii="Courier New" w:hAnsi="Courier New" w:hint="default"/>
      </w:rPr>
    </w:lvl>
    <w:lvl w:ilvl="2" w:tplc="0C64D5FA">
      <w:start w:val="1"/>
      <w:numFmt w:val="bullet"/>
      <w:lvlText w:val=""/>
      <w:lvlJc w:val="left"/>
      <w:pPr>
        <w:ind w:left="2160" w:hanging="360"/>
      </w:pPr>
      <w:rPr>
        <w:rFonts w:ascii="Wingdings" w:hAnsi="Wingdings" w:hint="default"/>
      </w:rPr>
    </w:lvl>
    <w:lvl w:ilvl="3" w:tplc="8B6C1440">
      <w:start w:val="1"/>
      <w:numFmt w:val="bullet"/>
      <w:lvlText w:val=""/>
      <w:lvlJc w:val="left"/>
      <w:pPr>
        <w:ind w:left="2880" w:hanging="360"/>
      </w:pPr>
      <w:rPr>
        <w:rFonts w:ascii="Symbol" w:hAnsi="Symbol" w:hint="default"/>
      </w:rPr>
    </w:lvl>
    <w:lvl w:ilvl="4" w:tplc="2634FE20">
      <w:start w:val="1"/>
      <w:numFmt w:val="bullet"/>
      <w:lvlText w:val="o"/>
      <w:lvlJc w:val="left"/>
      <w:pPr>
        <w:ind w:left="3600" w:hanging="360"/>
      </w:pPr>
      <w:rPr>
        <w:rFonts w:ascii="Courier New" w:hAnsi="Courier New" w:hint="default"/>
      </w:rPr>
    </w:lvl>
    <w:lvl w:ilvl="5" w:tplc="BA7EEB2E">
      <w:start w:val="1"/>
      <w:numFmt w:val="bullet"/>
      <w:lvlText w:val=""/>
      <w:lvlJc w:val="left"/>
      <w:pPr>
        <w:ind w:left="4320" w:hanging="360"/>
      </w:pPr>
      <w:rPr>
        <w:rFonts w:ascii="Wingdings" w:hAnsi="Wingdings" w:hint="default"/>
      </w:rPr>
    </w:lvl>
    <w:lvl w:ilvl="6" w:tplc="F8324CC2">
      <w:start w:val="1"/>
      <w:numFmt w:val="bullet"/>
      <w:lvlText w:val=""/>
      <w:lvlJc w:val="left"/>
      <w:pPr>
        <w:ind w:left="5040" w:hanging="360"/>
      </w:pPr>
      <w:rPr>
        <w:rFonts w:ascii="Symbol" w:hAnsi="Symbol" w:hint="default"/>
      </w:rPr>
    </w:lvl>
    <w:lvl w:ilvl="7" w:tplc="04EE7658">
      <w:start w:val="1"/>
      <w:numFmt w:val="bullet"/>
      <w:lvlText w:val="o"/>
      <w:lvlJc w:val="left"/>
      <w:pPr>
        <w:ind w:left="5760" w:hanging="360"/>
      </w:pPr>
      <w:rPr>
        <w:rFonts w:ascii="Courier New" w:hAnsi="Courier New" w:hint="default"/>
      </w:rPr>
    </w:lvl>
    <w:lvl w:ilvl="8" w:tplc="914450FC">
      <w:start w:val="1"/>
      <w:numFmt w:val="bullet"/>
      <w:lvlText w:val=""/>
      <w:lvlJc w:val="left"/>
      <w:pPr>
        <w:ind w:left="6480" w:hanging="360"/>
      </w:pPr>
      <w:rPr>
        <w:rFonts w:ascii="Wingdings" w:hAnsi="Wingdings" w:hint="default"/>
      </w:rPr>
    </w:lvl>
  </w:abstractNum>
  <w:abstractNum w:abstractNumId="48" w15:restartNumberingAfterBreak="0">
    <w:nsid w:val="0E683BFC"/>
    <w:multiLevelType w:val="hybridMultilevel"/>
    <w:tmpl w:val="FFFFFFFF"/>
    <w:lvl w:ilvl="0" w:tplc="7EB688DC">
      <w:start w:val="1"/>
      <w:numFmt w:val="bullet"/>
      <w:lvlText w:val="o"/>
      <w:lvlJc w:val="left"/>
      <w:pPr>
        <w:ind w:left="1080" w:hanging="360"/>
      </w:pPr>
      <w:rPr>
        <w:rFonts w:ascii="Courier New" w:hAnsi="Courier New" w:hint="default"/>
      </w:rPr>
    </w:lvl>
    <w:lvl w:ilvl="1" w:tplc="CD3E5D0C">
      <w:start w:val="1"/>
      <w:numFmt w:val="bullet"/>
      <w:lvlText w:val="o"/>
      <w:lvlJc w:val="left"/>
      <w:pPr>
        <w:ind w:left="1440" w:hanging="360"/>
      </w:pPr>
      <w:rPr>
        <w:rFonts w:ascii="Courier New" w:hAnsi="Courier New" w:hint="default"/>
      </w:rPr>
    </w:lvl>
    <w:lvl w:ilvl="2" w:tplc="F4FC26C2">
      <w:start w:val="1"/>
      <w:numFmt w:val="bullet"/>
      <w:lvlText w:val=""/>
      <w:lvlJc w:val="left"/>
      <w:pPr>
        <w:ind w:left="2160" w:hanging="360"/>
      </w:pPr>
      <w:rPr>
        <w:rFonts w:ascii="Wingdings" w:hAnsi="Wingdings" w:hint="default"/>
      </w:rPr>
    </w:lvl>
    <w:lvl w:ilvl="3" w:tplc="6BFC401E">
      <w:start w:val="1"/>
      <w:numFmt w:val="bullet"/>
      <w:lvlText w:val=""/>
      <w:lvlJc w:val="left"/>
      <w:pPr>
        <w:ind w:left="2880" w:hanging="360"/>
      </w:pPr>
      <w:rPr>
        <w:rFonts w:ascii="Symbol" w:hAnsi="Symbol" w:hint="default"/>
      </w:rPr>
    </w:lvl>
    <w:lvl w:ilvl="4" w:tplc="2B0A9CDC">
      <w:start w:val="1"/>
      <w:numFmt w:val="bullet"/>
      <w:lvlText w:val="o"/>
      <w:lvlJc w:val="left"/>
      <w:pPr>
        <w:ind w:left="3600" w:hanging="360"/>
      </w:pPr>
      <w:rPr>
        <w:rFonts w:ascii="Courier New" w:hAnsi="Courier New" w:hint="default"/>
      </w:rPr>
    </w:lvl>
    <w:lvl w:ilvl="5" w:tplc="2918F2BE">
      <w:start w:val="1"/>
      <w:numFmt w:val="bullet"/>
      <w:lvlText w:val=""/>
      <w:lvlJc w:val="left"/>
      <w:pPr>
        <w:ind w:left="4320" w:hanging="360"/>
      </w:pPr>
      <w:rPr>
        <w:rFonts w:ascii="Wingdings" w:hAnsi="Wingdings" w:hint="default"/>
      </w:rPr>
    </w:lvl>
    <w:lvl w:ilvl="6" w:tplc="2ACAD418">
      <w:start w:val="1"/>
      <w:numFmt w:val="bullet"/>
      <w:lvlText w:val=""/>
      <w:lvlJc w:val="left"/>
      <w:pPr>
        <w:ind w:left="5040" w:hanging="360"/>
      </w:pPr>
      <w:rPr>
        <w:rFonts w:ascii="Symbol" w:hAnsi="Symbol" w:hint="default"/>
      </w:rPr>
    </w:lvl>
    <w:lvl w:ilvl="7" w:tplc="2CB8DCBA">
      <w:start w:val="1"/>
      <w:numFmt w:val="bullet"/>
      <w:lvlText w:val="o"/>
      <w:lvlJc w:val="left"/>
      <w:pPr>
        <w:ind w:left="5760" w:hanging="360"/>
      </w:pPr>
      <w:rPr>
        <w:rFonts w:ascii="Courier New" w:hAnsi="Courier New" w:hint="default"/>
      </w:rPr>
    </w:lvl>
    <w:lvl w:ilvl="8" w:tplc="6EF88DC4">
      <w:start w:val="1"/>
      <w:numFmt w:val="bullet"/>
      <w:lvlText w:val=""/>
      <w:lvlJc w:val="left"/>
      <w:pPr>
        <w:ind w:left="6480" w:hanging="360"/>
      </w:pPr>
      <w:rPr>
        <w:rFonts w:ascii="Wingdings" w:hAnsi="Wingdings" w:hint="default"/>
      </w:rPr>
    </w:lvl>
  </w:abstractNum>
  <w:abstractNum w:abstractNumId="49" w15:restartNumberingAfterBreak="0">
    <w:nsid w:val="0F0CAF05"/>
    <w:multiLevelType w:val="hybridMultilevel"/>
    <w:tmpl w:val="FFFFFFFF"/>
    <w:lvl w:ilvl="0" w:tplc="B00C277E">
      <w:start w:val="1"/>
      <w:numFmt w:val="bullet"/>
      <w:lvlText w:val=""/>
      <w:lvlJc w:val="left"/>
      <w:pPr>
        <w:ind w:left="720" w:hanging="360"/>
      </w:pPr>
      <w:rPr>
        <w:rFonts w:ascii="Symbol" w:hAnsi="Symbol" w:hint="default"/>
      </w:rPr>
    </w:lvl>
    <w:lvl w:ilvl="1" w:tplc="96142172">
      <w:start w:val="1"/>
      <w:numFmt w:val="bullet"/>
      <w:lvlText w:val="o"/>
      <w:lvlJc w:val="left"/>
      <w:pPr>
        <w:ind w:left="1440" w:hanging="360"/>
      </w:pPr>
      <w:rPr>
        <w:rFonts w:ascii="Courier New" w:hAnsi="Courier New" w:hint="default"/>
      </w:rPr>
    </w:lvl>
    <w:lvl w:ilvl="2" w:tplc="7B42FE92">
      <w:start w:val="1"/>
      <w:numFmt w:val="bullet"/>
      <w:lvlText w:val=""/>
      <w:lvlJc w:val="left"/>
      <w:pPr>
        <w:ind w:left="2160" w:hanging="360"/>
      </w:pPr>
      <w:rPr>
        <w:rFonts w:ascii="Wingdings" w:hAnsi="Wingdings" w:hint="default"/>
      </w:rPr>
    </w:lvl>
    <w:lvl w:ilvl="3" w:tplc="B8CE32D0">
      <w:start w:val="1"/>
      <w:numFmt w:val="bullet"/>
      <w:lvlText w:val=""/>
      <w:lvlJc w:val="left"/>
      <w:pPr>
        <w:ind w:left="2880" w:hanging="360"/>
      </w:pPr>
      <w:rPr>
        <w:rFonts w:ascii="Symbol" w:hAnsi="Symbol" w:hint="default"/>
      </w:rPr>
    </w:lvl>
    <w:lvl w:ilvl="4" w:tplc="CA06C3EE">
      <w:start w:val="1"/>
      <w:numFmt w:val="bullet"/>
      <w:lvlText w:val="o"/>
      <w:lvlJc w:val="left"/>
      <w:pPr>
        <w:ind w:left="3600" w:hanging="360"/>
      </w:pPr>
      <w:rPr>
        <w:rFonts w:ascii="Courier New" w:hAnsi="Courier New" w:hint="default"/>
      </w:rPr>
    </w:lvl>
    <w:lvl w:ilvl="5" w:tplc="F31E8428">
      <w:start w:val="1"/>
      <w:numFmt w:val="bullet"/>
      <w:lvlText w:val=""/>
      <w:lvlJc w:val="left"/>
      <w:pPr>
        <w:ind w:left="4320" w:hanging="360"/>
      </w:pPr>
      <w:rPr>
        <w:rFonts w:ascii="Wingdings" w:hAnsi="Wingdings" w:hint="default"/>
      </w:rPr>
    </w:lvl>
    <w:lvl w:ilvl="6" w:tplc="5B76597C">
      <w:start w:val="1"/>
      <w:numFmt w:val="bullet"/>
      <w:lvlText w:val=""/>
      <w:lvlJc w:val="left"/>
      <w:pPr>
        <w:ind w:left="5040" w:hanging="360"/>
      </w:pPr>
      <w:rPr>
        <w:rFonts w:ascii="Symbol" w:hAnsi="Symbol" w:hint="default"/>
      </w:rPr>
    </w:lvl>
    <w:lvl w:ilvl="7" w:tplc="6D247AF6">
      <w:start w:val="1"/>
      <w:numFmt w:val="bullet"/>
      <w:lvlText w:val="o"/>
      <w:lvlJc w:val="left"/>
      <w:pPr>
        <w:ind w:left="5760" w:hanging="360"/>
      </w:pPr>
      <w:rPr>
        <w:rFonts w:ascii="Courier New" w:hAnsi="Courier New" w:hint="default"/>
      </w:rPr>
    </w:lvl>
    <w:lvl w:ilvl="8" w:tplc="B8D44D7A">
      <w:start w:val="1"/>
      <w:numFmt w:val="bullet"/>
      <w:lvlText w:val=""/>
      <w:lvlJc w:val="left"/>
      <w:pPr>
        <w:ind w:left="6480" w:hanging="360"/>
      </w:pPr>
      <w:rPr>
        <w:rFonts w:ascii="Wingdings" w:hAnsi="Wingdings" w:hint="default"/>
      </w:rPr>
    </w:lvl>
  </w:abstractNum>
  <w:abstractNum w:abstractNumId="50" w15:restartNumberingAfterBreak="0">
    <w:nsid w:val="0F1558DA"/>
    <w:multiLevelType w:val="hybridMultilevel"/>
    <w:tmpl w:val="7C4AA3F2"/>
    <w:lvl w:ilvl="0" w:tplc="0F4058BE">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15:restartNumberingAfterBreak="0">
    <w:nsid w:val="0F56786F"/>
    <w:multiLevelType w:val="hybridMultilevel"/>
    <w:tmpl w:val="0B0C2426"/>
    <w:lvl w:ilvl="0" w:tplc="E9E807AC">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15:restartNumberingAfterBreak="0">
    <w:nsid w:val="0FE04B5E"/>
    <w:multiLevelType w:val="hybridMultilevel"/>
    <w:tmpl w:val="FFFFFFFF"/>
    <w:lvl w:ilvl="0" w:tplc="AFFE2992">
      <w:start w:val="2"/>
      <w:numFmt w:val="lowerLetter"/>
      <w:lvlText w:val="%1)"/>
      <w:lvlJc w:val="left"/>
      <w:pPr>
        <w:ind w:left="720" w:hanging="360"/>
      </w:pPr>
    </w:lvl>
    <w:lvl w:ilvl="1" w:tplc="3D10E650">
      <w:start w:val="1"/>
      <w:numFmt w:val="lowerLetter"/>
      <w:lvlText w:val="%2."/>
      <w:lvlJc w:val="left"/>
      <w:pPr>
        <w:ind w:left="1440" w:hanging="360"/>
      </w:pPr>
    </w:lvl>
    <w:lvl w:ilvl="2" w:tplc="3B2C6C20">
      <w:start w:val="1"/>
      <w:numFmt w:val="lowerRoman"/>
      <w:lvlText w:val="%3."/>
      <w:lvlJc w:val="right"/>
      <w:pPr>
        <w:ind w:left="2160" w:hanging="180"/>
      </w:pPr>
    </w:lvl>
    <w:lvl w:ilvl="3" w:tplc="98B61BA6">
      <w:start w:val="1"/>
      <w:numFmt w:val="decimal"/>
      <w:lvlText w:val="%4."/>
      <w:lvlJc w:val="left"/>
      <w:pPr>
        <w:ind w:left="2880" w:hanging="360"/>
      </w:pPr>
    </w:lvl>
    <w:lvl w:ilvl="4" w:tplc="2FCCED6A">
      <w:start w:val="1"/>
      <w:numFmt w:val="lowerLetter"/>
      <w:lvlText w:val="%5."/>
      <w:lvlJc w:val="left"/>
      <w:pPr>
        <w:ind w:left="3600" w:hanging="360"/>
      </w:pPr>
    </w:lvl>
    <w:lvl w:ilvl="5" w:tplc="B0423F60">
      <w:start w:val="1"/>
      <w:numFmt w:val="lowerRoman"/>
      <w:lvlText w:val="%6."/>
      <w:lvlJc w:val="right"/>
      <w:pPr>
        <w:ind w:left="4320" w:hanging="180"/>
      </w:pPr>
    </w:lvl>
    <w:lvl w:ilvl="6" w:tplc="9CEA49F0">
      <w:start w:val="1"/>
      <w:numFmt w:val="decimal"/>
      <w:lvlText w:val="%7."/>
      <w:lvlJc w:val="left"/>
      <w:pPr>
        <w:ind w:left="5040" w:hanging="360"/>
      </w:pPr>
    </w:lvl>
    <w:lvl w:ilvl="7" w:tplc="D7BE54DA">
      <w:start w:val="1"/>
      <w:numFmt w:val="lowerLetter"/>
      <w:lvlText w:val="%8."/>
      <w:lvlJc w:val="left"/>
      <w:pPr>
        <w:ind w:left="5760" w:hanging="360"/>
      </w:pPr>
    </w:lvl>
    <w:lvl w:ilvl="8" w:tplc="877ACA46">
      <w:start w:val="1"/>
      <w:numFmt w:val="lowerRoman"/>
      <w:lvlText w:val="%9."/>
      <w:lvlJc w:val="right"/>
      <w:pPr>
        <w:ind w:left="6480" w:hanging="180"/>
      </w:pPr>
    </w:lvl>
  </w:abstractNum>
  <w:abstractNum w:abstractNumId="53" w15:restartNumberingAfterBreak="0">
    <w:nsid w:val="10647ECF"/>
    <w:multiLevelType w:val="hybridMultilevel"/>
    <w:tmpl w:val="83EC65A6"/>
    <w:lvl w:ilvl="0" w:tplc="FEA4A57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15:restartNumberingAfterBreak="0">
    <w:nsid w:val="1073B903"/>
    <w:multiLevelType w:val="hybridMultilevel"/>
    <w:tmpl w:val="AD60DA06"/>
    <w:lvl w:ilvl="0" w:tplc="B8681A66">
      <w:start w:val="1"/>
      <w:numFmt w:val="bullet"/>
      <w:lvlText w:val="·"/>
      <w:lvlJc w:val="left"/>
      <w:pPr>
        <w:ind w:left="720" w:hanging="360"/>
      </w:pPr>
      <w:rPr>
        <w:rFonts w:ascii="Symbol" w:hAnsi="Symbol" w:hint="default"/>
      </w:rPr>
    </w:lvl>
    <w:lvl w:ilvl="1" w:tplc="06623CDA">
      <w:start w:val="1"/>
      <w:numFmt w:val="bullet"/>
      <w:lvlText w:val="o"/>
      <w:lvlJc w:val="left"/>
      <w:pPr>
        <w:ind w:left="1440" w:hanging="360"/>
      </w:pPr>
      <w:rPr>
        <w:rFonts w:ascii="Courier New" w:hAnsi="Courier New" w:hint="default"/>
      </w:rPr>
    </w:lvl>
    <w:lvl w:ilvl="2" w:tplc="D62CF5A4">
      <w:start w:val="1"/>
      <w:numFmt w:val="bullet"/>
      <w:lvlText w:val=""/>
      <w:lvlJc w:val="left"/>
      <w:pPr>
        <w:ind w:left="2160" w:hanging="360"/>
      </w:pPr>
      <w:rPr>
        <w:rFonts w:ascii="Wingdings" w:hAnsi="Wingdings" w:hint="default"/>
      </w:rPr>
    </w:lvl>
    <w:lvl w:ilvl="3" w:tplc="1AE65A00">
      <w:start w:val="1"/>
      <w:numFmt w:val="bullet"/>
      <w:lvlText w:val=""/>
      <w:lvlJc w:val="left"/>
      <w:pPr>
        <w:ind w:left="2880" w:hanging="360"/>
      </w:pPr>
      <w:rPr>
        <w:rFonts w:ascii="Symbol" w:hAnsi="Symbol" w:hint="default"/>
      </w:rPr>
    </w:lvl>
    <w:lvl w:ilvl="4" w:tplc="23FE4C96">
      <w:start w:val="1"/>
      <w:numFmt w:val="bullet"/>
      <w:lvlText w:val="o"/>
      <w:lvlJc w:val="left"/>
      <w:pPr>
        <w:ind w:left="3600" w:hanging="360"/>
      </w:pPr>
      <w:rPr>
        <w:rFonts w:ascii="Courier New" w:hAnsi="Courier New" w:hint="default"/>
      </w:rPr>
    </w:lvl>
    <w:lvl w:ilvl="5" w:tplc="711835FA">
      <w:start w:val="1"/>
      <w:numFmt w:val="bullet"/>
      <w:lvlText w:val=""/>
      <w:lvlJc w:val="left"/>
      <w:pPr>
        <w:ind w:left="4320" w:hanging="360"/>
      </w:pPr>
      <w:rPr>
        <w:rFonts w:ascii="Wingdings" w:hAnsi="Wingdings" w:hint="default"/>
      </w:rPr>
    </w:lvl>
    <w:lvl w:ilvl="6" w:tplc="1CB0EE22">
      <w:start w:val="1"/>
      <w:numFmt w:val="bullet"/>
      <w:lvlText w:val=""/>
      <w:lvlJc w:val="left"/>
      <w:pPr>
        <w:ind w:left="5040" w:hanging="360"/>
      </w:pPr>
      <w:rPr>
        <w:rFonts w:ascii="Symbol" w:hAnsi="Symbol" w:hint="default"/>
      </w:rPr>
    </w:lvl>
    <w:lvl w:ilvl="7" w:tplc="32C4DB34">
      <w:start w:val="1"/>
      <w:numFmt w:val="bullet"/>
      <w:lvlText w:val="o"/>
      <w:lvlJc w:val="left"/>
      <w:pPr>
        <w:ind w:left="5760" w:hanging="360"/>
      </w:pPr>
      <w:rPr>
        <w:rFonts w:ascii="Courier New" w:hAnsi="Courier New" w:hint="default"/>
      </w:rPr>
    </w:lvl>
    <w:lvl w:ilvl="8" w:tplc="F4340AF8">
      <w:start w:val="1"/>
      <w:numFmt w:val="bullet"/>
      <w:lvlText w:val=""/>
      <w:lvlJc w:val="left"/>
      <w:pPr>
        <w:ind w:left="6480" w:hanging="360"/>
      </w:pPr>
      <w:rPr>
        <w:rFonts w:ascii="Wingdings" w:hAnsi="Wingdings" w:hint="default"/>
      </w:rPr>
    </w:lvl>
  </w:abstractNum>
  <w:abstractNum w:abstractNumId="55" w15:restartNumberingAfterBreak="0">
    <w:nsid w:val="10C6283E"/>
    <w:multiLevelType w:val="hybridMultilevel"/>
    <w:tmpl w:val="315C0A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11A89A3A"/>
    <w:multiLevelType w:val="hybridMultilevel"/>
    <w:tmpl w:val="FFFFFFFF"/>
    <w:lvl w:ilvl="0" w:tplc="FC722944">
      <w:start w:val="1"/>
      <w:numFmt w:val="bullet"/>
      <w:lvlText w:val="%1."/>
      <w:lvlJc w:val="left"/>
      <w:pPr>
        <w:ind w:left="720" w:hanging="360"/>
      </w:pPr>
      <w:rPr>
        <w:rFonts w:ascii="Times New Roman" w:hAnsi="Times New Roman" w:hint="default"/>
      </w:rPr>
    </w:lvl>
    <w:lvl w:ilvl="1" w:tplc="6F62853E">
      <w:start w:val="1"/>
      <w:numFmt w:val="bullet"/>
      <w:lvlText w:val="o"/>
      <w:lvlJc w:val="left"/>
      <w:pPr>
        <w:ind w:left="1440" w:hanging="360"/>
      </w:pPr>
      <w:rPr>
        <w:rFonts w:ascii="Courier New" w:hAnsi="Courier New" w:hint="default"/>
      </w:rPr>
    </w:lvl>
    <w:lvl w:ilvl="2" w:tplc="2E528878">
      <w:start w:val="1"/>
      <w:numFmt w:val="bullet"/>
      <w:lvlText w:val=""/>
      <w:lvlJc w:val="left"/>
      <w:pPr>
        <w:ind w:left="2160" w:hanging="360"/>
      </w:pPr>
      <w:rPr>
        <w:rFonts w:ascii="Wingdings" w:hAnsi="Wingdings" w:hint="default"/>
      </w:rPr>
    </w:lvl>
    <w:lvl w:ilvl="3" w:tplc="EBD4E98C">
      <w:start w:val="1"/>
      <w:numFmt w:val="bullet"/>
      <w:lvlText w:val=""/>
      <w:lvlJc w:val="left"/>
      <w:pPr>
        <w:ind w:left="2880" w:hanging="360"/>
      </w:pPr>
      <w:rPr>
        <w:rFonts w:ascii="Symbol" w:hAnsi="Symbol" w:hint="default"/>
      </w:rPr>
    </w:lvl>
    <w:lvl w:ilvl="4" w:tplc="227C6F7A">
      <w:start w:val="1"/>
      <w:numFmt w:val="bullet"/>
      <w:lvlText w:val="o"/>
      <w:lvlJc w:val="left"/>
      <w:pPr>
        <w:ind w:left="3600" w:hanging="360"/>
      </w:pPr>
      <w:rPr>
        <w:rFonts w:ascii="Courier New" w:hAnsi="Courier New" w:hint="default"/>
      </w:rPr>
    </w:lvl>
    <w:lvl w:ilvl="5" w:tplc="3674472C">
      <w:start w:val="1"/>
      <w:numFmt w:val="bullet"/>
      <w:lvlText w:val=""/>
      <w:lvlJc w:val="left"/>
      <w:pPr>
        <w:ind w:left="4320" w:hanging="360"/>
      </w:pPr>
      <w:rPr>
        <w:rFonts w:ascii="Wingdings" w:hAnsi="Wingdings" w:hint="default"/>
      </w:rPr>
    </w:lvl>
    <w:lvl w:ilvl="6" w:tplc="AEFCAD54">
      <w:start w:val="1"/>
      <w:numFmt w:val="bullet"/>
      <w:lvlText w:val=""/>
      <w:lvlJc w:val="left"/>
      <w:pPr>
        <w:ind w:left="5040" w:hanging="360"/>
      </w:pPr>
      <w:rPr>
        <w:rFonts w:ascii="Symbol" w:hAnsi="Symbol" w:hint="default"/>
      </w:rPr>
    </w:lvl>
    <w:lvl w:ilvl="7" w:tplc="01580CEE">
      <w:start w:val="1"/>
      <w:numFmt w:val="bullet"/>
      <w:lvlText w:val="o"/>
      <w:lvlJc w:val="left"/>
      <w:pPr>
        <w:ind w:left="5760" w:hanging="360"/>
      </w:pPr>
      <w:rPr>
        <w:rFonts w:ascii="Courier New" w:hAnsi="Courier New" w:hint="default"/>
      </w:rPr>
    </w:lvl>
    <w:lvl w:ilvl="8" w:tplc="493E53B6">
      <w:start w:val="1"/>
      <w:numFmt w:val="bullet"/>
      <w:lvlText w:val=""/>
      <w:lvlJc w:val="left"/>
      <w:pPr>
        <w:ind w:left="6480" w:hanging="360"/>
      </w:pPr>
      <w:rPr>
        <w:rFonts w:ascii="Wingdings" w:hAnsi="Wingdings" w:hint="default"/>
      </w:rPr>
    </w:lvl>
  </w:abstractNum>
  <w:abstractNum w:abstractNumId="57" w15:restartNumberingAfterBreak="0">
    <w:nsid w:val="11AF1DE9"/>
    <w:multiLevelType w:val="multilevel"/>
    <w:tmpl w:val="442830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11E95C1A"/>
    <w:multiLevelType w:val="hybridMultilevel"/>
    <w:tmpl w:val="E95E4FAC"/>
    <w:lvl w:ilvl="0" w:tplc="1809000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125E4451"/>
    <w:multiLevelType w:val="hybridMultilevel"/>
    <w:tmpl w:val="2F68EF5C"/>
    <w:lvl w:ilvl="0" w:tplc="18090001">
      <w:start w:val="1"/>
      <w:numFmt w:val="bullet"/>
      <w:lvlText w:val=""/>
      <w:lvlJc w:val="left"/>
      <w:pPr>
        <w:ind w:left="771" w:hanging="360"/>
      </w:pPr>
      <w:rPr>
        <w:rFonts w:ascii="Symbol" w:hAnsi="Symbol" w:hint="default"/>
      </w:rPr>
    </w:lvl>
    <w:lvl w:ilvl="1" w:tplc="18090003" w:tentative="1">
      <w:start w:val="1"/>
      <w:numFmt w:val="bullet"/>
      <w:lvlText w:val="o"/>
      <w:lvlJc w:val="left"/>
      <w:pPr>
        <w:ind w:left="1491" w:hanging="360"/>
      </w:pPr>
      <w:rPr>
        <w:rFonts w:ascii="Courier New" w:hAnsi="Courier New" w:cs="Courier New" w:hint="default"/>
      </w:rPr>
    </w:lvl>
    <w:lvl w:ilvl="2" w:tplc="18090005" w:tentative="1">
      <w:start w:val="1"/>
      <w:numFmt w:val="bullet"/>
      <w:lvlText w:val=""/>
      <w:lvlJc w:val="left"/>
      <w:pPr>
        <w:ind w:left="2211" w:hanging="360"/>
      </w:pPr>
      <w:rPr>
        <w:rFonts w:ascii="Wingdings" w:hAnsi="Wingdings" w:hint="default"/>
      </w:rPr>
    </w:lvl>
    <w:lvl w:ilvl="3" w:tplc="18090001" w:tentative="1">
      <w:start w:val="1"/>
      <w:numFmt w:val="bullet"/>
      <w:lvlText w:val=""/>
      <w:lvlJc w:val="left"/>
      <w:pPr>
        <w:ind w:left="2931" w:hanging="360"/>
      </w:pPr>
      <w:rPr>
        <w:rFonts w:ascii="Symbol" w:hAnsi="Symbol" w:hint="default"/>
      </w:rPr>
    </w:lvl>
    <w:lvl w:ilvl="4" w:tplc="18090003" w:tentative="1">
      <w:start w:val="1"/>
      <w:numFmt w:val="bullet"/>
      <w:lvlText w:val="o"/>
      <w:lvlJc w:val="left"/>
      <w:pPr>
        <w:ind w:left="3651" w:hanging="360"/>
      </w:pPr>
      <w:rPr>
        <w:rFonts w:ascii="Courier New" w:hAnsi="Courier New" w:cs="Courier New" w:hint="default"/>
      </w:rPr>
    </w:lvl>
    <w:lvl w:ilvl="5" w:tplc="18090005" w:tentative="1">
      <w:start w:val="1"/>
      <w:numFmt w:val="bullet"/>
      <w:lvlText w:val=""/>
      <w:lvlJc w:val="left"/>
      <w:pPr>
        <w:ind w:left="4371" w:hanging="360"/>
      </w:pPr>
      <w:rPr>
        <w:rFonts w:ascii="Wingdings" w:hAnsi="Wingdings" w:hint="default"/>
      </w:rPr>
    </w:lvl>
    <w:lvl w:ilvl="6" w:tplc="18090001" w:tentative="1">
      <w:start w:val="1"/>
      <w:numFmt w:val="bullet"/>
      <w:lvlText w:val=""/>
      <w:lvlJc w:val="left"/>
      <w:pPr>
        <w:ind w:left="5091" w:hanging="360"/>
      </w:pPr>
      <w:rPr>
        <w:rFonts w:ascii="Symbol" w:hAnsi="Symbol" w:hint="default"/>
      </w:rPr>
    </w:lvl>
    <w:lvl w:ilvl="7" w:tplc="18090003" w:tentative="1">
      <w:start w:val="1"/>
      <w:numFmt w:val="bullet"/>
      <w:lvlText w:val="o"/>
      <w:lvlJc w:val="left"/>
      <w:pPr>
        <w:ind w:left="5811" w:hanging="360"/>
      </w:pPr>
      <w:rPr>
        <w:rFonts w:ascii="Courier New" w:hAnsi="Courier New" w:cs="Courier New" w:hint="default"/>
      </w:rPr>
    </w:lvl>
    <w:lvl w:ilvl="8" w:tplc="18090005" w:tentative="1">
      <w:start w:val="1"/>
      <w:numFmt w:val="bullet"/>
      <w:lvlText w:val=""/>
      <w:lvlJc w:val="left"/>
      <w:pPr>
        <w:ind w:left="6531" w:hanging="360"/>
      </w:pPr>
      <w:rPr>
        <w:rFonts w:ascii="Wingdings" w:hAnsi="Wingdings" w:hint="default"/>
      </w:rPr>
    </w:lvl>
  </w:abstractNum>
  <w:abstractNum w:abstractNumId="60" w15:restartNumberingAfterBreak="0">
    <w:nsid w:val="12604784"/>
    <w:multiLevelType w:val="hybridMultilevel"/>
    <w:tmpl w:val="FFFFFFFF"/>
    <w:lvl w:ilvl="0" w:tplc="C7E8B172">
      <w:start w:val="2"/>
      <w:numFmt w:val="lowerLetter"/>
      <w:lvlText w:val="%1."/>
      <w:lvlJc w:val="left"/>
      <w:pPr>
        <w:ind w:left="720" w:hanging="360"/>
      </w:pPr>
    </w:lvl>
    <w:lvl w:ilvl="1" w:tplc="E5D6017E">
      <w:start w:val="1"/>
      <w:numFmt w:val="lowerLetter"/>
      <w:lvlText w:val="%2."/>
      <w:lvlJc w:val="left"/>
      <w:pPr>
        <w:ind w:left="1440" w:hanging="360"/>
      </w:pPr>
    </w:lvl>
    <w:lvl w:ilvl="2" w:tplc="90BC1094">
      <w:start w:val="1"/>
      <w:numFmt w:val="lowerRoman"/>
      <w:lvlText w:val="%3."/>
      <w:lvlJc w:val="right"/>
      <w:pPr>
        <w:ind w:left="2160" w:hanging="180"/>
      </w:pPr>
    </w:lvl>
    <w:lvl w:ilvl="3" w:tplc="3B269014">
      <w:start w:val="1"/>
      <w:numFmt w:val="decimal"/>
      <w:lvlText w:val="%4."/>
      <w:lvlJc w:val="left"/>
      <w:pPr>
        <w:ind w:left="2880" w:hanging="360"/>
      </w:pPr>
    </w:lvl>
    <w:lvl w:ilvl="4" w:tplc="C4941328">
      <w:start w:val="1"/>
      <w:numFmt w:val="lowerLetter"/>
      <w:lvlText w:val="%5."/>
      <w:lvlJc w:val="left"/>
      <w:pPr>
        <w:ind w:left="3600" w:hanging="360"/>
      </w:pPr>
    </w:lvl>
    <w:lvl w:ilvl="5" w:tplc="50483656">
      <w:start w:val="1"/>
      <w:numFmt w:val="lowerRoman"/>
      <w:lvlText w:val="%6."/>
      <w:lvlJc w:val="right"/>
      <w:pPr>
        <w:ind w:left="4320" w:hanging="180"/>
      </w:pPr>
    </w:lvl>
    <w:lvl w:ilvl="6" w:tplc="FC4A3D88">
      <w:start w:val="1"/>
      <w:numFmt w:val="decimal"/>
      <w:lvlText w:val="%7."/>
      <w:lvlJc w:val="left"/>
      <w:pPr>
        <w:ind w:left="5040" w:hanging="360"/>
      </w:pPr>
    </w:lvl>
    <w:lvl w:ilvl="7" w:tplc="FF34FBAC">
      <w:start w:val="1"/>
      <w:numFmt w:val="lowerLetter"/>
      <w:lvlText w:val="%8."/>
      <w:lvlJc w:val="left"/>
      <w:pPr>
        <w:ind w:left="5760" w:hanging="360"/>
      </w:pPr>
    </w:lvl>
    <w:lvl w:ilvl="8" w:tplc="A0CE6EF0">
      <w:start w:val="1"/>
      <w:numFmt w:val="lowerRoman"/>
      <w:lvlText w:val="%9."/>
      <w:lvlJc w:val="right"/>
      <w:pPr>
        <w:ind w:left="6480" w:hanging="180"/>
      </w:pPr>
    </w:lvl>
  </w:abstractNum>
  <w:abstractNum w:abstractNumId="61" w15:restartNumberingAfterBreak="0">
    <w:nsid w:val="128734F2"/>
    <w:multiLevelType w:val="hybridMultilevel"/>
    <w:tmpl w:val="FFFFFFFF"/>
    <w:lvl w:ilvl="0" w:tplc="EA5A3E20">
      <w:start w:val="1"/>
      <w:numFmt w:val="bullet"/>
      <w:lvlText w:val=""/>
      <w:lvlJc w:val="left"/>
      <w:pPr>
        <w:ind w:left="720" w:hanging="360"/>
      </w:pPr>
      <w:rPr>
        <w:rFonts w:ascii="Symbol" w:hAnsi="Symbol" w:hint="default"/>
      </w:rPr>
    </w:lvl>
    <w:lvl w:ilvl="1" w:tplc="B3203FB0">
      <w:start w:val="1"/>
      <w:numFmt w:val="bullet"/>
      <w:lvlText w:val="o"/>
      <w:lvlJc w:val="left"/>
      <w:pPr>
        <w:ind w:left="1440" w:hanging="360"/>
      </w:pPr>
      <w:rPr>
        <w:rFonts w:ascii="Courier New" w:hAnsi="Courier New" w:hint="default"/>
      </w:rPr>
    </w:lvl>
    <w:lvl w:ilvl="2" w:tplc="C3A2D50A">
      <w:start w:val="1"/>
      <w:numFmt w:val="bullet"/>
      <w:lvlText w:val=""/>
      <w:lvlJc w:val="left"/>
      <w:pPr>
        <w:ind w:left="2160" w:hanging="360"/>
      </w:pPr>
      <w:rPr>
        <w:rFonts w:ascii="Wingdings" w:hAnsi="Wingdings" w:hint="default"/>
      </w:rPr>
    </w:lvl>
    <w:lvl w:ilvl="3" w:tplc="6F64C862">
      <w:start w:val="1"/>
      <w:numFmt w:val="bullet"/>
      <w:lvlText w:val=""/>
      <w:lvlJc w:val="left"/>
      <w:pPr>
        <w:ind w:left="2880" w:hanging="360"/>
      </w:pPr>
      <w:rPr>
        <w:rFonts w:ascii="Symbol" w:hAnsi="Symbol" w:hint="default"/>
      </w:rPr>
    </w:lvl>
    <w:lvl w:ilvl="4" w:tplc="01AEE770">
      <w:start w:val="1"/>
      <w:numFmt w:val="bullet"/>
      <w:lvlText w:val="o"/>
      <w:lvlJc w:val="left"/>
      <w:pPr>
        <w:ind w:left="3600" w:hanging="360"/>
      </w:pPr>
      <w:rPr>
        <w:rFonts w:ascii="Courier New" w:hAnsi="Courier New" w:hint="default"/>
      </w:rPr>
    </w:lvl>
    <w:lvl w:ilvl="5" w:tplc="5CA8F604">
      <w:start w:val="1"/>
      <w:numFmt w:val="bullet"/>
      <w:lvlText w:val=""/>
      <w:lvlJc w:val="left"/>
      <w:pPr>
        <w:ind w:left="4320" w:hanging="360"/>
      </w:pPr>
      <w:rPr>
        <w:rFonts w:ascii="Wingdings" w:hAnsi="Wingdings" w:hint="default"/>
      </w:rPr>
    </w:lvl>
    <w:lvl w:ilvl="6" w:tplc="784C9D52">
      <w:start w:val="1"/>
      <w:numFmt w:val="bullet"/>
      <w:lvlText w:val=""/>
      <w:lvlJc w:val="left"/>
      <w:pPr>
        <w:ind w:left="5040" w:hanging="360"/>
      </w:pPr>
      <w:rPr>
        <w:rFonts w:ascii="Symbol" w:hAnsi="Symbol" w:hint="default"/>
      </w:rPr>
    </w:lvl>
    <w:lvl w:ilvl="7" w:tplc="D34A6D2A">
      <w:start w:val="1"/>
      <w:numFmt w:val="bullet"/>
      <w:lvlText w:val="o"/>
      <w:lvlJc w:val="left"/>
      <w:pPr>
        <w:ind w:left="5760" w:hanging="360"/>
      </w:pPr>
      <w:rPr>
        <w:rFonts w:ascii="Courier New" w:hAnsi="Courier New" w:hint="default"/>
      </w:rPr>
    </w:lvl>
    <w:lvl w:ilvl="8" w:tplc="82927F90">
      <w:start w:val="1"/>
      <w:numFmt w:val="bullet"/>
      <w:lvlText w:val=""/>
      <w:lvlJc w:val="left"/>
      <w:pPr>
        <w:ind w:left="6480" w:hanging="360"/>
      </w:pPr>
      <w:rPr>
        <w:rFonts w:ascii="Wingdings" w:hAnsi="Wingdings" w:hint="default"/>
      </w:rPr>
    </w:lvl>
  </w:abstractNum>
  <w:abstractNum w:abstractNumId="62" w15:restartNumberingAfterBreak="0">
    <w:nsid w:val="12E12773"/>
    <w:multiLevelType w:val="hybridMultilevel"/>
    <w:tmpl w:val="9BDE3512"/>
    <w:lvl w:ilvl="0" w:tplc="6F885748">
      <w:start w:val="1"/>
      <w:numFmt w:val="lowerLetter"/>
      <w:lvlText w:val="%1)"/>
      <w:lvlJc w:val="left"/>
      <w:pPr>
        <w:ind w:left="720" w:hanging="360"/>
      </w:pPr>
    </w:lvl>
    <w:lvl w:ilvl="1" w:tplc="E13414CC">
      <w:start w:val="1"/>
      <w:numFmt w:val="lowerLetter"/>
      <w:lvlText w:val="%2."/>
      <w:lvlJc w:val="left"/>
      <w:pPr>
        <w:ind w:left="1440" w:hanging="360"/>
      </w:pPr>
    </w:lvl>
    <w:lvl w:ilvl="2" w:tplc="5E9AC476">
      <w:start w:val="1"/>
      <w:numFmt w:val="lowerRoman"/>
      <w:lvlText w:val="%3."/>
      <w:lvlJc w:val="right"/>
      <w:pPr>
        <w:ind w:left="2160" w:hanging="180"/>
      </w:pPr>
    </w:lvl>
    <w:lvl w:ilvl="3" w:tplc="81DA314C">
      <w:start w:val="1"/>
      <w:numFmt w:val="decimal"/>
      <w:lvlText w:val="%4."/>
      <w:lvlJc w:val="left"/>
      <w:pPr>
        <w:ind w:left="2880" w:hanging="360"/>
      </w:pPr>
    </w:lvl>
    <w:lvl w:ilvl="4" w:tplc="7CDC7A58">
      <w:start w:val="1"/>
      <w:numFmt w:val="lowerLetter"/>
      <w:lvlText w:val="%5."/>
      <w:lvlJc w:val="left"/>
      <w:pPr>
        <w:ind w:left="3600" w:hanging="360"/>
      </w:pPr>
    </w:lvl>
    <w:lvl w:ilvl="5" w:tplc="28C6BD1E">
      <w:start w:val="1"/>
      <w:numFmt w:val="lowerRoman"/>
      <w:lvlText w:val="%6."/>
      <w:lvlJc w:val="right"/>
      <w:pPr>
        <w:ind w:left="4320" w:hanging="180"/>
      </w:pPr>
    </w:lvl>
    <w:lvl w:ilvl="6" w:tplc="9A3ECC90">
      <w:start w:val="1"/>
      <w:numFmt w:val="decimal"/>
      <w:lvlText w:val="%7."/>
      <w:lvlJc w:val="left"/>
      <w:pPr>
        <w:ind w:left="5040" w:hanging="360"/>
      </w:pPr>
    </w:lvl>
    <w:lvl w:ilvl="7" w:tplc="54DC060C">
      <w:start w:val="1"/>
      <w:numFmt w:val="lowerLetter"/>
      <w:lvlText w:val="%8."/>
      <w:lvlJc w:val="left"/>
      <w:pPr>
        <w:ind w:left="5760" w:hanging="360"/>
      </w:pPr>
    </w:lvl>
    <w:lvl w:ilvl="8" w:tplc="365CD902">
      <w:start w:val="1"/>
      <w:numFmt w:val="lowerRoman"/>
      <w:lvlText w:val="%9."/>
      <w:lvlJc w:val="right"/>
      <w:pPr>
        <w:ind w:left="6480" w:hanging="180"/>
      </w:pPr>
    </w:lvl>
  </w:abstractNum>
  <w:abstractNum w:abstractNumId="63" w15:restartNumberingAfterBreak="0">
    <w:nsid w:val="13821A03"/>
    <w:multiLevelType w:val="multilevel"/>
    <w:tmpl w:val="0FEAE77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13A01994"/>
    <w:multiLevelType w:val="hybridMultilevel"/>
    <w:tmpl w:val="08D6346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65" w15:restartNumberingAfterBreak="0">
    <w:nsid w:val="13DB6E5A"/>
    <w:multiLevelType w:val="hybridMultilevel"/>
    <w:tmpl w:val="FFFFFFFF"/>
    <w:lvl w:ilvl="0" w:tplc="CE10DEC8">
      <w:start w:val="1"/>
      <w:numFmt w:val="decimal"/>
      <w:lvlText w:val="%1."/>
      <w:lvlJc w:val="left"/>
      <w:pPr>
        <w:ind w:left="720" w:hanging="360"/>
      </w:pPr>
    </w:lvl>
    <w:lvl w:ilvl="1" w:tplc="4F748378">
      <w:start w:val="1"/>
      <w:numFmt w:val="lowerRoman"/>
      <w:lvlText w:val="%2."/>
      <w:lvlJc w:val="right"/>
      <w:pPr>
        <w:ind w:left="1080" w:hanging="360"/>
      </w:pPr>
    </w:lvl>
    <w:lvl w:ilvl="2" w:tplc="2FA2BAD4">
      <w:start w:val="1"/>
      <w:numFmt w:val="lowerRoman"/>
      <w:lvlText w:val="%3."/>
      <w:lvlJc w:val="right"/>
      <w:pPr>
        <w:ind w:left="2160" w:hanging="180"/>
      </w:pPr>
    </w:lvl>
    <w:lvl w:ilvl="3" w:tplc="CB2E2308">
      <w:start w:val="1"/>
      <w:numFmt w:val="decimal"/>
      <w:lvlText w:val="%4."/>
      <w:lvlJc w:val="left"/>
      <w:pPr>
        <w:ind w:left="2880" w:hanging="360"/>
      </w:pPr>
    </w:lvl>
    <w:lvl w:ilvl="4" w:tplc="35CAFD48">
      <w:start w:val="1"/>
      <w:numFmt w:val="lowerLetter"/>
      <w:lvlText w:val="%5."/>
      <w:lvlJc w:val="left"/>
      <w:pPr>
        <w:ind w:left="3600" w:hanging="360"/>
      </w:pPr>
    </w:lvl>
    <w:lvl w:ilvl="5" w:tplc="58E4B4B6">
      <w:start w:val="1"/>
      <w:numFmt w:val="lowerRoman"/>
      <w:lvlText w:val="%6."/>
      <w:lvlJc w:val="right"/>
      <w:pPr>
        <w:ind w:left="4320" w:hanging="180"/>
      </w:pPr>
    </w:lvl>
    <w:lvl w:ilvl="6" w:tplc="274E5FBE">
      <w:start w:val="1"/>
      <w:numFmt w:val="decimal"/>
      <w:lvlText w:val="%7."/>
      <w:lvlJc w:val="left"/>
      <w:pPr>
        <w:ind w:left="5040" w:hanging="360"/>
      </w:pPr>
    </w:lvl>
    <w:lvl w:ilvl="7" w:tplc="639A6EFA">
      <w:start w:val="1"/>
      <w:numFmt w:val="lowerLetter"/>
      <w:lvlText w:val="%8."/>
      <w:lvlJc w:val="left"/>
      <w:pPr>
        <w:ind w:left="5760" w:hanging="360"/>
      </w:pPr>
    </w:lvl>
    <w:lvl w:ilvl="8" w:tplc="00FE8920">
      <w:start w:val="1"/>
      <w:numFmt w:val="lowerRoman"/>
      <w:lvlText w:val="%9."/>
      <w:lvlJc w:val="right"/>
      <w:pPr>
        <w:ind w:left="6480" w:hanging="180"/>
      </w:pPr>
    </w:lvl>
  </w:abstractNum>
  <w:abstractNum w:abstractNumId="66" w15:restartNumberingAfterBreak="0">
    <w:nsid w:val="13F00BFD"/>
    <w:multiLevelType w:val="multilevel"/>
    <w:tmpl w:val="40D812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146070EF"/>
    <w:multiLevelType w:val="hybridMultilevel"/>
    <w:tmpl w:val="2206BC60"/>
    <w:lvl w:ilvl="0" w:tplc="51B64BF0">
      <w:start w:val="4"/>
      <w:numFmt w:val="decimal"/>
      <w:lvlText w:val="%1."/>
      <w:lvlJc w:val="left"/>
      <w:pPr>
        <w:ind w:left="720" w:hanging="360"/>
      </w:pPr>
    </w:lvl>
    <w:lvl w:ilvl="1" w:tplc="883CD9D4">
      <w:start w:val="1"/>
      <w:numFmt w:val="lowerLetter"/>
      <w:lvlText w:val="%2."/>
      <w:lvlJc w:val="left"/>
      <w:pPr>
        <w:ind w:left="1440" w:hanging="360"/>
      </w:pPr>
    </w:lvl>
    <w:lvl w:ilvl="2" w:tplc="40149278">
      <w:start w:val="1"/>
      <w:numFmt w:val="lowerRoman"/>
      <w:lvlText w:val="%3."/>
      <w:lvlJc w:val="right"/>
      <w:pPr>
        <w:ind w:left="2160" w:hanging="180"/>
      </w:pPr>
    </w:lvl>
    <w:lvl w:ilvl="3" w:tplc="69488584">
      <w:start w:val="1"/>
      <w:numFmt w:val="decimal"/>
      <w:lvlText w:val="%4."/>
      <w:lvlJc w:val="left"/>
      <w:pPr>
        <w:ind w:left="2880" w:hanging="360"/>
      </w:pPr>
    </w:lvl>
    <w:lvl w:ilvl="4" w:tplc="9350DA86">
      <w:start w:val="1"/>
      <w:numFmt w:val="lowerLetter"/>
      <w:lvlText w:val="%5."/>
      <w:lvlJc w:val="left"/>
      <w:pPr>
        <w:ind w:left="3600" w:hanging="360"/>
      </w:pPr>
    </w:lvl>
    <w:lvl w:ilvl="5" w:tplc="F14CAC5E">
      <w:start w:val="1"/>
      <w:numFmt w:val="lowerRoman"/>
      <w:lvlText w:val="%6."/>
      <w:lvlJc w:val="right"/>
      <w:pPr>
        <w:ind w:left="4320" w:hanging="180"/>
      </w:pPr>
    </w:lvl>
    <w:lvl w:ilvl="6" w:tplc="2730EAB8">
      <w:start w:val="1"/>
      <w:numFmt w:val="decimal"/>
      <w:lvlText w:val="%7."/>
      <w:lvlJc w:val="left"/>
      <w:pPr>
        <w:ind w:left="5040" w:hanging="360"/>
      </w:pPr>
    </w:lvl>
    <w:lvl w:ilvl="7" w:tplc="57A4C59E">
      <w:start w:val="1"/>
      <w:numFmt w:val="lowerLetter"/>
      <w:lvlText w:val="%8."/>
      <w:lvlJc w:val="left"/>
      <w:pPr>
        <w:ind w:left="5760" w:hanging="360"/>
      </w:pPr>
    </w:lvl>
    <w:lvl w:ilvl="8" w:tplc="D312E2EA">
      <w:start w:val="1"/>
      <w:numFmt w:val="lowerRoman"/>
      <w:lvlText w:val="%9."/>
      <w:lvlJc w:val="right"/>
      <w:pPr>
        <w:ind w:left="6480" w:hanging="180"/>
      </w:pPr>
    </w:lvl>
  </w:abstractNum>
  <w:abstractNum w:abstractNumId="68" w15:restartNumberingAfterBreak="0">
    <w:nsid w:val="149745A8"/>
    <w:multiLevelType w:val="hybridMultilevel"/>
    <w:tmpl w:val="FFFFFFFF"/>
    <w:lvl w:ilvl="0" w:tplc="C12AE710">
      <w:start w:val="2"/>
      <w:numFmt w:val="decimal"/>
      <w:lvlText w:val="%1."/>
      <w:lvlJc w:val="left"/>
      <w:pPr>
        <w:ind w:left="720" w:hanging="360"/>
      </w:pPr>
    </w:lvl>
    <w:lvl w:ilvl="1" w:tplc="0CC8C840">
      <w:start w:val="1"/>
      <w:numFmt w:val="lowerLetter"/>
      <w:lvlText w:val="%2."/>
      <w:lvlJc w:val="left"/>
      <w:pPr>
        <w:ind w:left="1440" w:hanging="360"/>
      </w:pPr>
    </w:lvl>
    <w:lvl w:ilvl="2" w:tplc="E2B03D82">
      <w:start w:val="1"/>
      <w:numFmt w:val="lowerRoman"/>
      <w:lvlText w:val="%3."/>
      <w:lvlJc w:val="right"/>
      <w:pPr>
        <w:ind w:left="2160" w:hanging="180"/>
      </w:pPr>
    </w:lvl>
    <w:lvl w:ilvl="3" w:tplc="13F04D5C">
      <w:start w:val="1"/>
      <w:numFmt w:val="decimal"/>
      <w:lvlText w:val="%4."/>
      <w:lvlJc w:val="left"/>
      <w:pPr>
        <w:ind w:left="2880" w:hanging="360"/>
      </w:pPr>
    </w:lvl>
    <w:lvl w:ilvl="4" w:tplc="4C1A1484">
      <w:start w:val="1"/>
      <w:numFmt w:val="lowerLetter"/>
      <w:lvlText w:val="%5."/>
      <w:lvlJc w:val="left"/>
      <w:pPr>
        <w:ind w:left="3600" w:hanging="360"/>
      </w:pPr>
    </w:lvl>
    <w:lvl w:ilvl="5" w:tplc="813A3522">
      <w:start w:val="1"/>
      <w:numFmt w:val="lowerRoman"/>
      <w:lvlText w:val="%6."/>
      <w:lvlJc w:val="right"/>
      <w:pPr>
        <w:ind w:left="4320" w:hanging="180"/>
      </w:pPr>
    </w:lvl>
    <w:lvl w:ilvl="6" w:tplc="AFF260AE">
      <w:start w:val="1"/>
      <w:numFmt w:val="decimal"/>
      <w:lvlText w:val="%7."/>
      <w:lvlJc w:val="left"/>
      <w:pPr>
        <w:ind w:left="5040" w:hanging="360"/>
      </w:pPr>
    </w:lvl>
    <w:lvl w:ilvl="7" w:tplc="67EE7D12">
      <w:start w:val="1"/>
      <w:numFmt w:val="lowerLetter"/>
      <w:lvlText w:val="%8."/>
      <w:lvlJc w:val="left"/>
      <w:pPr>
        <w:ind w:left="5760" w:hanging="360"/>
      </w:pPr>
    </w:lvl>
    <w:lvl w:ilvl="8" w:tplc="966C47B2">
      <w:start w:val="1"/>
      <w:numFmt w:val="lowerRoman"/>
      <w:lvlText w:val="%9."/>
      <w:lvlJc w:val="right"/>
      <w:pPr>
        <w:ind w:left="6480" w:hanging="180"/>
      </w:pPr>
    </w:lvl>
  </w:abstractNum>
  <w:abstractNum w:abstractNumId="69" w15:restartNumberingAfterBreak="0">
    <w:nsid w:val="150A26C2"/>
    <w:multiLevelType w:val="hybridMultilevel"/>
    <w:tmpl w:val="FFFFFFFF"/>
    <w:lvl w:ilvl="0" w:tplc="516274FC">
      <w:start w:val="1"/>
      <w:numFmt w:val="decimal"/>
      <w:lvlText w:val="%1."/>
      <w:lvlJc w:val="left"/>
      <w:pPr>
        <w:ind w:left="720" w:hanging="360"/>
      </w:pPr>
    </w:lvl>
    <w:lvl w:ilvl="1" w:tplc="844611EA">
      <w:start w:val="1"/>
      <w:numFmt w:val="lowerLetter"/>
      <w:lvlText w:val="%2."/>
      <w:lvlJc w:val="left"/>
      <w:pPr>
        <w:ind w:left="1440" w:hanging="360"/>
      </w:pPr>
    </w:lvl>
    <w:lvl w:ilvl="2" w:tplc="BAB2F316">
      <w:start w:val="1"/>
      <w:numFmt w:val="lowerRoman"/>
      <w:lvlText w:val="%3."/>
      <w:lvlJc w:val="right"/>
      <w:pPr>
        <w:ind w:left="2160" w:hanging="180"/>
      </w:pPr>
    </w:lvl>
    <w:lvl w:ilvl="3" w:tplc="3E5A6758">
      <w:start w:val="1"/>
      <w:numFmt w:val="decimal"/>
      <w:lvlText w:val="%4."/>
      <w:lvlJc w:val="left"/>
      <w:pPr>
        <w:ind w:left="2880" w:hanging="360"/>
      </w:pPr>
    </w:lvl>
    <w:lvl w:ilvl="4" w:tplc="1C066A8A">
      <w:start w:val="1"/>
      <w:numFmt w:val="lowerLetter"/>
      <w:lvlText w:val="%5."/>
      <w:lvlJc w:val="left"/>
      <w:pPr>
        <w:ind w:left="3600" w:hanging="360"/>
      </w:pPr>
    </w:lvl>
    <w:lvl w:ilvl="5" w:tplc="C7827D9A">
      <w:start w:val="1"/>
      <w:numFmt w:val="lowerRoman"/>
      <w:lvlText w:val="%6."/>
      <w:lvlJc w:val="right"/>
      <w:pPr>
        <w:ind w:left="4320" w:hanging="180"/>
      </w:pPr>
    </w:lvl>
    <w:lvl w:ilvl="6" w:tplc="E9AAE1FC">
      <w:start w:val="1"/>
      <w:numFmt w:val="decimal"/>
      <w:lvlText w:val="%7."/>
      <w:lvlJc w:val="left"/>
      <w:pPr>
        <w:ind w:left="5040" w:hanging="360"/>
      </w:pPr>
    </w:lvl>
    <w:lvl w:ilvl="7" w:tplc="0D54AE90">
      <w:start w:val="1"/>
      <w:numFmt w:val="lowerLetter"/>
      <w:lvlText w:val="%8."/>
      <w:lvlJc w:val="left"/>
      <w:pPr>
        <w:ind w:left="5760" w:hanging="360"/>
      </w:pPr>
    </w:lvl>
    <w:lvl w:ilvl="8" w:tplc="755263F8">
      <w:start w:val="1"/>
      <w:numFmt w:val="lowerRoman"/>
      <w:lvlText w:val="%9."/>
      <w:lvlJc w:val="right"/>
      <w:pPr>
        <w:ind w:left="6480" w:hanging="180"/>
      </w:pPr>
    </w:lvl>
  </w:abstractNum>
  <w:abstractNum w:abstractNumId="70" w15:restartNumberingAfterBreak="0">
    <w:nsid w:val="1547426B"/>
    <w:multiLevelType w:val="hybridMultilevel"/>
    <w:tmpl w:val="FFFFFFFF"/>
    <w:lvl w:ilvl="0" w:tplc="037A98A4">
      <w:start w:val="7"/>
      <w:numFmt w:val="decimal"/>
      <w:lvlText w:val="%1."/>
      <w:lvlJc w:val="left"/>
      <w:pPr>
        <w:ind w:left="720" w:hanging="360"/>
      </w:pPr>
    </w:lvl>
    <w:lvl w:ilvl="1" w:tplc="436A97CE">
      <w:start w:val="1"/>
      <w:numFmt w:val="lowerLetter"/>
      <w:lvlText w:val="%2."/>
      <w:lvlJc w:val="left"/>
      <w:pPr>
        <w:ind w:left="1440" w:hanging="360"/>
      </w:pPr>
    </w:lvl>
    <w:lvl w:ilvl="2" w:tplc="5B401BDC">
      <w:start w:val="1"/>
      <w:numFmt w:val="lowerRoman"/>
      <w:lvlText w:val="%3."/>
      <w:lvlJc w:val="right"/>
      <w:pPr>
        <w:ind w:left="2160" w:hanging="180"/>
      </w:pPr>
    </w:lvl>
    <w:lvl w:ilvl="3" w:tplc="4306C39C">
      <w:start w:val="1"/>
      <w:numFmt w:val="decimal"/>
      <w:lvlText w:val="%4."/>
      <w:lvlJc w:val="left"/>
      <w:pPr>
        <w:ind w:left="2880" w:hanging="360"/>
      </w:pPr>
    </w:lvl>
    <w:lvl w:ilvl="4" w:tplc="EB689C40">
      <w:start w:val="1"/>
      <w:numFmt w:val="lowerLetter"/>
      <w:lvlText w:val="%5."/>
      <w:lvlJc w:val="left"/>
      <w:pPr>
        <w:ind w:left="3600" w:hanging="360"/>
      </w:pPr>
    </w:lvl>
    <w:lvl w:ilvl="5" w:tplc="B92A209A">
      <w:start w:val="1"/>
      <w:numFmt w:val="lowerRoman"/>
      <w:lvlText w:val="%6."/>
      <w:lvlJc w:val="right"/>
      <w:pPr>
        <w:ind w:left="4320" w:hanging="180"/>
      </w:pPr>
    </w:lvl>
    <w:lvl w:ilvl="6" w:tplc="0088DE36">
      <w:start w:val="1"/>
      <w:numFmt w:val="decimal"/>
      <w:lvlText w:val="%7."/>
      <w:lvlJc w:val="left"/>
      <w:pPr>
        <w:ind w:left="5040" w:hanging="360"/>
      </w:pPr>
    </w:lvl>
    <w:lvl w:ilvl="7" w:tplc="5BE240E4">
      <w:start w:val="1"/>
      <w:numFmt w:val="lowerLetter"/>
      <w:lvlText w:val="%8."/>
      <w:lvlJc w:val="left"/>
      <w:pPr>
        <w:ind w:left="5760" w:hanging="360"/>
      </w:pPr>
    </w:lvl>
    <w:lvl w:ilvl="8" w:tplc="DEC01050">
      <w:start w:val="1"/>
      <w:numFmt w:val="lowerRoman"/>
      <w:lvlText w:val="%9."/>
      <w:lvlJc w:val="right"/>
      <w:pPr>
        <w:ind w:left="6480" w:hanging="180"/>
      </w:pPr>
    </w:lvl>
  </w:abstractNum>
  <w:abstractNum w:abstractNumId="71" w15:restartNumberingAfterBreak="0">
    <w:nsid w:val="1576521A"/>
    <w:multiLevelType w:val="hybridMultilevel"/>
    <w:tmpl w:val="FFFFFFFF"/>
    <w:lvl w:ilvl="0" w:tplc="F2E863E8">
      <w:start w:val="1"/>
      <w:numFmt w:val="bullet"/>
      <w:lvlText w:val="o"/>
      <w:lvlJc w:val="left"/>
      <w:pPr>
        <w:ind w:left="1080" w:hanging="360"/>
      </w:pPr>
      <w:rPr>
        <w:rFonts w:ascii="Courier New" w:hAnsi="Courier New" w:hint="default"/>
      </w:rPr>
    </w:lvl>
    <w:lvl w:ilvl="1" w:tplc="3BAC89E4">
      <w:start w:val="1"/>
      <w:numFmt w:val="bullet"/>
      <w:lvlText w:val="o"/>
      <w:lvlJc w:val="left"/>
      <w:pPr>
        <w:ind w:left="1440" w:hanging="360"/>
      </w:pPr>
      <w:rPr>
        <w:rFonts w:ascii="Courier New" w:hAnsi="Courier New" w:hint="default"/>
      </w:rPr>
    </w:lvl>
    <w:lvl w:ilvl="2" w:tplc="94863DE4">
      <w:start w:val="1"/>
      <w:numFmt w:val="bullet"/>
      <w:lvlText w:val=""/>
      <w:lvlJc w:val="left"/>
      <w:pPr>
        <w:ind w:left="2160" w:hanging="360"/>
      </w:pPr>
      <w:rPr>
        <w:rFonts w:ascii="Wingdings" w:hAnsi="Wingdings" w:hint="default"/>
      </w:rPr>
    </w:lvl>
    <w:lvl w:ilvl="3" w:tplc="DF568134">
      <w:start w:val="1"/>
      <w:numFmt w:val="bullet"/>
      <w:lvlText w:val=""/>
      <w:lvlJc w:val="left"/>
      <w:pPr>
        <w:ind w:left="2880" w:hanging="360"/>
      </w:pPr>
      <w:rPr>
        <w:rFonts w:ascii="Symbol" w:hAnsi="Symbol" w:hint="default"/>
      </w:rPr>
    </w:lvl>
    <w:lvl w:ilvl="4" w:tplc="3EE43082">
      <w:start w:val="1"/>
      <w:numFmt w:val="bullet"/>
      <w:lvlText w:val="o"/>
      <w:lvlJc w:val="left"/>
      <w:pPr>
        <w:ind w:left="3600" w:hanging="360"/>
      </w:pPr>
      <w:rPr>
        <w:rFonts w:ascii="Courier New" w:hAnsi="Courier New" w:hint="default"/>
      </w:rPr>
    </w:lvl>
    <w:lvl w:ilvl="5" w:tplc="42E84596">
      <w:start w:val="1"/>
      <w:numFmt w:val="bullet"/>
      <w:lvlText w:val=""/>
      <w:lvlJc w:val="left"/>
      <w:pPr>
        <w:ind w:left="4320" w:hanging="360"/>
      </w:pPr>
      <w:rPr>
        <w:rFonts w:ascii="Wingdings" w:hAnsi="Wingdings" w:hint="default"/>
      </w:rPr>
    </w:lvl>
    <w:lvl w:ilvl="6" w:tplc="1E482BE0">
      <w:start w:val="1"/>
      <w:numFmt w:val="bullet"/>
      <w:lvlText w:val=""/>
      <w:lvlJc w:val="left"/>
      <w:pPr>
        <w:ind w:left="5040" w:hanging="360"/>
      </w:pPr>
      <w:rPr>
        <w:rFonts w:ascii="Symbol" w:hAnsi="Symbol" w:hint="default"/>
      </w:rPr>
    </w:lvl>
    <w:lvl w:ilvl="7" w:tplc="806E702E">
      <w:start w:val="1"/>
      <w:numFmt w:val="bullet"/>
      <w:lvlText w:val="o"/>
      <w:lvlJc w:val="left"/>
      <w:pPr>
        <w:ind w:left="5760" w:hanging="360"/>
      </w:pPr>
      <w:rPr>
        <w:rFonts w:ascii="Courier New" w:hAnsi="Courier New" w:hint="default"/>
      </w:rPr>
    </w:lvl>
    <w:lvl w:ilvl="8" w:tplc="0134A128">
      <w:start w:val="1"/>
      <w:numFmt w:val="bullet"/>
      <w:lvlText w:val=""/>
      <w:lvlJc w:val="left"/>
      <w:pPr>
        <w:ind w:left="6480" w:hanging="360"/>
      </w:pPr>
      <w:rPr>
        <w:rFonts w:ascii="Wingdings" w:hAnsi="Wingdings" w:hint="default"/>
      </w:rPr>
    </w:lvl>
  </w:abstractNum>
  <w:abstractNum w:abstractNumId="72" w15:restartNumberingAfterBreak="0">
    <w:nsid w:val="158A138C"/>
    <w:multiLevelType w:val="hybridMultilevel"/>
    <w:tmpl w:val="083403D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3" w15:restartNumberingAfterBreak="0">
    <w:nsid w:val="1599A137"/>
    <w:multiLevelType w:val="hybridMultilevel"/>
    <w:tmpl w:val="FFFFFFFF"/>
    <w:lvl w:ilvl="0" w:tplc="08421836">
      <w:start w:val="5"/>
      <w:numFmt w:val="lowerLetter"/>
      <w:lvlText w:val="%1)"/>
      <w:lvlJc w:val="left"/>
      <w:pPr>
        <w:ind w:left="720" w:hanging="360"/>
      </w:pPr>
    </w:lvl>
    <w:lvl w:ilvl="1" w:tplc="2FF40366">
      <w:start w:val="1"/>
      <w:numFmt w:val="lowerLetter"/>
      <w:lvlText w:val="%2."/>
      <w:lvlJc w:val="left"/>
      <w:pPr>
        <w:ind w:left="1440" w:hanging="360"/>
      </w:pPr>
    </w:lvl>
    <w:lvl w:ilvl="2" w:tplc="CB78795C">
      <w:start w:val="1"/>
      <w:numFmt w:val="lowerRoman"/>
      <w:lvlText w:val="%3."/>
      <w:lvlJc w:val="right"/>
      <w:pPr>
        <w:ind w:left="2160" w:hanging="180"/>
      </w:pPr>
    </w:lvl>
    <w:lvl w:ilvl="3" w:tplc="35764EB0">
      <w:start w:val="1"/>
      <w:numFmt w:val="decimal"/>
      <w:lvlText w:val="%4."/>
      <w:lvlJc w:val="left"/>
      <w:pPr>
        <w:ind w:left="2880" w:hanging="360"/>
      </w:pPr>
    </w:lvl>
    <w:lvl w:ilvl="4" w:tplc="40544C38">
      <w:start w:val="1"/>
      <w:numFmt w:val="lowerLetter"/>
      <w:lvlText w:val="%5."/>
      <w:lvlJc w:val="left"/>
      <w:pPr>
        <w:ind w:left="3600" w:hanging="360"/>
      </w:pPr>
    </w:lvl>
    <w:lvl w:ilvl="5" w:tplc="86807146">
      <w:start w:val="1"/>
      <w:numFmt w:val="lowerRoman"/>
      <w:lvlText w:val="%6."/>
      <w:lvlJc w:val="right"/>
      <w:pPr>
        <w:ind w:left="4320" w:hanging="180"/>
      </w:pPr>
    </w:lvl>
    <w:lvl w:ilvl="6" w:tplc="ED56A4EC">
      <w:start w:val="1"/>
      <w:numFmt w:val="decimal"/>
      <w:lvlText w:val="%7."/>
      <w:lvlJc w:val="left"/>
      <w:pPr>
        <w:ind w:left="5040" w:hanging="360"/>
      </w:pPr>
    </w:lvl>
    <w:lvl w:ilvl="7" w:tplc="A0D4505C">
      <w:start w:val="1"/>
      <w:numFmt w:val="lowerLetter"/>
      <w:lvlText w:val="%8."/>
      <w:lvlJc w:val="left"/>
      <w:pPr>
        <w:ind w:left="5760" w:hanging="360"/>
      </w:pPr>
    </w:lvl>
    <w:lvl w:ilvl="8" w:tplc="435A6314">
      <w:start w:val="1"/>
      <w:numFmt w:val="lowerRoman"/>
      <w:lvlText w:val="%9."/>
      <w:lvlJc w:val="right"/>
      <w:pPr>
        <w:ind w:left="6480" w:hanging="180"/>
      </w:pPr>
    </w:lvl>
  </w:abstractNum>
  <w:abstractNum w:abstractNumId="74" w15:restartNumberingAfterBreak="0">
    <w:nsid w:val="15FB003C"/>
    <w:multiLevelType w:val="hybridMultilevel"/>
    <w:tmpl w:val="576885C8"/>
    <w:lvl w:ilvl="0" w:tplc="DC4C000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5" w15:restartNumberingAfterBreak="0">
    <w:nsid w:val="163C9E05"/>
    <w:multiLevelType w:val="hybridMultilevel"/>
    <w:tmpl w:val="FFFFFFFF"/>
    <w:lvl w:ilvl="0" w:tplc="E78EDFA2">
      <w:start w:val="2"/>
      <w:numFmt w:val="lowerLetter"/>
      <w:lvlText w:val="%1."/>
      <w:lvlJc w:val="left"/>
      <w:pPr>
        <w:ind w:left="720" w:hanging="360"/>
      </w:pPr>
    </w:lvl>
    <w:lvl w:ilvl="1" w:tplc="0BBA5CCC">
      <w:start w:val="1"/>
      <w:numFmt w:val="lowerLetter"/>
      <w:lvlText w:val="%2."/>
      <w:lvlJc w:val="left"/>
      <w:pPr>
        <w:ind w:left="1440" w:hanging="360"/>
      </w:pPr>
    </w:lvl>
    <w:lvl w:ilvl="2" w:tplc="57608EBA">
      <w:start w:val="1"/>
      <w:numFmt w:val="lowerRoman"/>
      <w:lvlText w:val="%3."/>
      <w:lvlJc w:val="right"/>
      <w:pPr>
        <w:ind w:left="2160" w:hanging="180"/>
      </w:pPr>
    </w:lvl>
    <w:lvl w:ilvl="3" w:tplc="0AE8DA6E">
      <w:start w:val="1"/>
      <w:numFmt w:val="decimal"/>
      <w:lvlText w:val="%4."/>
      <w:lvlJc w:val="left"/>
      <w:pPr>
        <w:ind w:left="2880" w:hanging="360"/>
      </w:pPr>
    </w:lvl>
    <w:lvl w:ilvl="4" w:tplc="5400DFAE">
      <w:start w:val="1"/>
      <w:numFmt w:val="lowerLetter"/>
      <w:lvlText w:val="%5."/>
      <w:lvlJc w:val="left"/>
      <w:pPr>
        <w:ind w:left="3600" w:hanging="360"/>
      </w:pPr>
    </w:lvl>
    <w:lvl w:ilvl="5" w:tplc="C5A49B94">
      <w:start w:val="1"/>
      <w:numFmt w:val="lowerRoman"/>
      <w:lvlText w:val="%6."/>
      <w:lvlJc w:val="right"/>
      <w:pPr>
        <w:ind w:left="4320" w:hanging="180"/>
      </w:pPr>
    </w:lvl>
    <w:lvl w:ilvl="6" w:tplc="050CF3C2">
      <w:start w:val="1"/>
      <w:numFmt w:val="decimal"/>
      <w:lvlText w:val="%7."/>
      <w:lvlJc w:val="left"/>
      <w:pPr>
        <w:ind w:left="5040" w:hanging="360"/>
      </w:pPr>
    </w:lvl>
    <w:lvl w:ilvl="7" w:tplc="F0BCFEC2">
      <w:start w:val="1"/>
      <w:numFmt w:val="lowerLetter"/>
      <w:lvlText w:val="%8."/>
      <w:lvlJc w:val="left"/>
      <w:pPr>
        <w:ind w:left="5760" w:hanging="360"/>
      </w:pPr>
    </w:lvl>
    <w:lvl w:ilvl="8" w:tplc="0E204C92">
      <w:start w:val="1"/>
      <w:numFmt w:val="lowerRoman"/>
      <w:lvlText w:val="%9."/>
      <w:lvlJc w:val="right"/>
      <w:pPr>
        <w:ind w:left="6480" w:hanging="180"/>
      </w:pPr>
    </w:lvl>
  </w:abstractNum>
  <w:abstractNum w:abstractNumId="76" w15:restartNumberingAfterBreak="0">
    <w:nsid w:val="164347F5"/>
    <w:multiLevelType w:val="hybridMultilevel"/>
    <w:tmpl w:val="FA82FA80"/>
    <w:lvl w:ilvl="0" w:tplc="A28A392A">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7" w15:restartNumberingAfterBreak="0">
    <w:nsid w:val="16E4F319"/>
    <w:multiLevelType w:val="hybridMultilevel"/>
    <w:tmpl w:val="FFFFFFFF"/>
    <w:lvl w:ilvl="0" w:tplc="67708FC6">
      <w:start w:val="1"/>
      <w:numFmt w:val="bullet"/>
      <w:lvlText w:val=""/>
      <w:lvlJc w:val="left"/>
      <w:pPr>
        <w:ind w:left="720" w:hanging="360"/>
      </w:pPr>
      <w:rPr>
        <w:rFonts w:ascii="Symbol" w:hAnsi="Symbol" w:hint="default"/>
      </w:rPr>
    </w:lvl>
    <w:lvl w:ilvl="1" w:tplc="09AEDC1E">
      <w:start w:val="1"/>
      <w:numFmt w:val="bullet"/>
      <w:lvlText w:val="o"/>
      <w:lvlJc w:val="left"/>
      <w:pPr>
        <w:ind w:left="1440" w:hanging="360"/>
      </w:pPr>
      <w:rPr>
        <w:rFonts w:ascii="Courier New" w:hAnsi="Courier New" w:hint="default"/>
      </w:rPr>
    </w:lvl>
    <w:lvl w:ilvl="2" w:tplc="E4842132">
      <w:start w:val="1"/>
      <w:numFmt w:val="bullet"/>
      <w:lvlText w:val=""/>
      <w:lvlJc w:val="left"/>
      <w:pPr>
        <w:ind w:left="2160" w:hanging="360"/>
      </w:pPr>
      <w:rPr>
        <w:rFonts w:ascii="Wingdings" w:hAnsi="Wingdings" w:hint="default"/>
      </w:rPr>
    </w:lvl>
    <w:lvl w:ilvl="3" w:tplc="0062F8F0">
      <w:start w:val="1"/>
      <w:numFmt w:val="bullet"/>
      <w:lvlText w:val=""/>
      <w:lvlJc w:val="left"/>
      <w:pPr>
        <w:ind w:left="2880" w:hanging="360"/>
      </w:pPr>
      <w:rPr>
        <w:rFonts w:ascii="Symbol" w:hAnsi="Symbol" w:hint="default"/>
      </w:rPr>
    </w:lvl>
    <w:lvl w:ilvl="4" w:tplc="A7248A28">
      <w:start w:val="1"/>
      <w:numFmt w:val="bullet"/>
      <w:lvlText w:val="o"/>
      <w:lvlJc w:val="left"/>
      <w:pPr>
        <w:ind w:left="3600" w:hanging="360"/>
      </w:pPr>
      <w:rPr>
        <w:rFonts w:ascii="Courier New" w:hAnsi="Courier New" w:hint="default"/>
      </w:rPr>
    </w:lvl>
    <w:lvl w:ilvl="5" w:tplc="A71699DA">
      <w:start w:val="1"/>
      <w:numFmt w:val="bullet"/>
      <w:lvlText w:val=""/>
      <w:lvlJc w:val="left"/>
      <w:pPr>
        <w:ind w:left="4320" w:hanging="360"/>
      </w:pPr>
      <w:rPr>
        <w:rFonts w:ascii="Wingdings" w:hAnsi="Wingdings" w:hint="default"/>
      </w:rPr>
    </w:lvl>
    <w:lvl w:ilvl="6" w:tplc="C25AA552">
      <w:start w:val="1"/>
      <w:numFmt w:val="bullet"/>
      <w:lvlText w:val=""/>
      <w:lvlJc w:val="left"/>
      <w:pPr>
        <w:ind w:left="5040" w:hanging="360"/>
      </w:pPr>
      <w:rPr>
        <w:rFonts w:ascii="Symbol" w:hAnsi="Symbol" w:hint="default"/>
      </w:rPr>
    </w:lvl>
    <w:lvl w:ilvl="7" w:tplc="CDE0BA8C">
      <w:start w:val="1"/>
      <w:numFmt w:val="bullet"/>
      <w:lvlText w:val="o"/>
      <w:lvlJc w:val="left"/>
      <w:pPr>
        <w:ind w:left="5760" w:hanging="360"/>
      </w:pPr>
      <w:rPr>
        <w:rFonts w:ascii="Courier New" w:hAnsi="Courier New" w:hint="default"/>
      </w:rPr>
    </w:lvl>
    <w:lvl w:ilvl="8" w:tplc="4508B44E">
      <w:start w:val="1"/>
      <w:numFmt w:val="bullet"/>
      <w:lvlText w:val=""/>
      <w:lvlJc w:val="left"/>
      <w:pPr>
        <w:ind w:left="6480" w:hanging="360"/>
      </w:pPr>
      <w:rPr>
        <w:rFonts w:ascii="Wingdings" w:hAnsi="Wingdings" w:hint="default"/>
      </w:rPr>
    </w:lvl>
  </w:abstractNum>
  <w:abstractNum w:abstractNumId="78" w15:restartNumberingAfterBreak="0">
    <w:nsid w:val="18220F9B"/>
    <w:multiLevelType w:val="hybridMultilevel"/>
    <w:tmpl w:val="BCACA684"/>
    <w:lvl w:ilvl="0" w:tplc="1809000F">
      <w:start w:val="1"/>
      <w:numFmt w:val="decimal"/>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18C66047"/>
    <w:multiLevelType w:val="hybridMultilevel"/>
    <w:tmpl w:val="FFFFFFFF"/>
    <w:lvl w:ilvl="0" w:tplc="8F0EB536">
      <w:start w:val="5"/>
      <w:numFmt w:val="lowerLetter"/>
      <w:lvlText w:val="%1)"/>
      <w:lvlJc w:val="left"/>
      <w:pPr>
        <w:ind w:left="720" w:hanging="360"/>
      </w:pPr>
    </w:lvl>
    <w:lvl w:ilvl="1" w:tplc="491E7AD4">
      <w:start w:val="1"/>
      <w:numFmt w:val="lowerLetter"/>
      <w:lvlText w:val="%2."/>
      <w:lvlJc w:val="left"/>
      <w:pPr>
        <w:ind w:left="1440" w:hanging="360"/>
      </w:pPr>
    </w:lvl>
    <w:lvl w:ilvl="2" w:tplc="8D84823C">
      <w:start w:val="1"/>
      <w:numFmt w:val="lowerRoman"/>
      <w:lvlText w:val="%3."/>
      <w:lvlJc w:val="right"/>
      <w:pPr>
        <w:ind w:left="2160" w:hanging="180"/>
      </w:pPr>
    </w:lvl>
    <w:lvl w:ilvl="3" w:tplc="AAAC0128">
      <w:start w:val="1"/>
      <w:numFmt w:val="decimal"/>
      <w:lvlText w:val="%4."/>
      <w:lvlJc w:val="left"/>
      <w:pPr>
        <w:ind w:left="2880" w:hanging="360"/>
      </w:pPr>
    </w:lvl>
    <w:lvl w:ilvl="4" w:tplc="BF7C7AE2">
      <w:start w:val="1"/>
      <w:numFmt w:val="lowerLetter"/>
      <w:lvlText w:val="%5."/>
      <w:lvlJc w:val="left"/>
      <w:pPr>
        <w:ind w:left="3600" w:hanging="360"/>
      </w:pPr>
    </w:lvl>
    <w:lvl w:ilvl="5" w:tplc="A148C840">
      <w:start w:val="1"/>
      <w:numFmt w:val="lowerRoman"/>
      <w:lvlText w:val="%6."/>
      <w:lvlJc w:val="right"/>
      <w:pPr>
        <w:ind w:left="4320" w:hanging="180"/>
      </w:pPr>
    </w:lvl>
    <w:lvl w:ilvl="6" w:tplc="DAF0ABE4">
      <w:start w:val="1"/>
      <w:numFmt w:val="decimal"/>
      <w:lvlText w:val="%7."/>
      <w:lvlJc w:val="left"/>
      <w:pPr>
        <w:ind w:left="5040" w:hanging="360"/>
      </w:pPr>
    </w:lvl>
    <w:lvl w:ilvl="7" w:tplc="C4C8AA1C">
      <w:start w:val="1"/>
      <w:numFmt w:val="lowerLetter"/>
      <w:lvlText w:val="%8."/>
      <w:lvlJc w:val="left"/>
      <w:pPr>
        <w:ind w:left="5760" w:hanging="360"/>
      </w:pPr>
    </w:lvl>
    <w:lvl w:ilvl="8" w:tplc="A2063206">
      <w:start w:val="1"/>
      <w:numFmt w:val="lowerRoman"/>
      <w:lvlText w:val="%9."/>
      <w:lvlJc w:val="right"/>
      <w:pPr>
        <w:ind w:left="6480" w:hanging="180"/>
      </w:pPr>
    </w:lvl>
  </w:abstractNum>
  <w:abstractNum w:abstractNumId="80" w15:restartNumberingAfterBreak="0">
    <w:nsid w:val="192CB88E"/>
    <w:multiLevelType w:val="hybridMultilevel"/>
    <w:tmpl w:val="943AF720"/>
    <w:lvl w:ilvl="0" w:tplc="0D9EA948">
      <w:start w:val="1"/>
      <w:numFmt w:val="decimal"/>
      <w:lvlText w:val="%1."/>
      <w:lvlJc w:val="left"/>
      <w:pPr>
        <w:ind w:left="720" w:hanging="360"/>
      </w:pPr>
    </w:lvl>
    <w:lvl w:ilvl="1" w:tplc="D7F8DF3A">
      <w:start w:val="1"/>
      <w:numFmt w:val="lowerLetter"/>
      <w:lvlText w:val="%2."/>
      <w:lvlJc w:val="left"/>
      <w:pPr>
        <w:ind w:left="1440" w:hanging="360"/>
      </w:pPr>
    </w:lvl>
    <w:lvl w:ilvl="2" w:tplc="461ABB7E">
      <w:start w:val="1"/>
      <w:numFmt w:val="lowerRoman"/>
      <w:lvlText w:val="%3."/>
      <w:lvlJc w:val="right"/>
      <w:pPr>
        <w:ind w:left="2160" w:hanging="180"/>
      </w:pPr>
    </w:lvl>
    <w:lvl w:ilvl="3" w:tplc="4FF6E780">
      <w:start w:val="1"/>
      <w:numFmt w:val="decimal"/>
      <w:lvlText w:val="%4."/>
      <w:lvlJc w:val="left"/>
      <w:pPr>
        <w:ind w:left="2880" w:hanging="360"/>
      </w:pPr>
    </w:lvl>
    <w:lvl w:ilvl="4" w:tplc="C72A128E">
      <w:start w:val="1"/>
      <w:numFmt w:val="lowerLetter"/>
      <w:lvlText w:val="%5."/>
      <w:lvlJc w:val="left"/>
      <w:pPr>
        <w:ind w:left="3600" w:hanging="360"/>
      </w:pPr>
    </w:lvl>
    <w:lvl w:ilvl="5" w:tplc="301E55BE">
      <w:start w:val="1"/>
      <w:numFmt w:val="lowerRoman"/>
      <w:lvlText w:val="%6."/>
      <w:lvlJc w:val="right"/>
      <w:pPr>
        <w:ind w:left="4320" w:hanging="180"/>
      </w:pPr>
    </w:lvl>
    <w:lvl w:ilvl="6" w:tplc="E5B4A998">
      <w:start w:val="1"/>
      <w:numFmt w:val="decimal"/>
      <w:lvlText w:val="%7."/>
      <w:lvlJc w:val="left"/>
      <w:pPr>
        <w:ind w:left="5040" w:hanging="360"/>
      </w:pPr>
    </w:lvl>
    <w:lvl w:ilvl="7" w:tplc="9EF841C0">
      <w:start w:val="1"/>
      <w:numFmt w:val="lowerLetter"/>
      <w:lvlText w:val="%8."/>
      <w:lvlJc w:val="left"/>
      <w:pPr>
        <w:ind w:left="5760" w:hanging="360"/>
      </w:pPr>
    </w:lvl>
    <w:lvl w:ilvl="8" w:tplc="E0547A68">
      <w:start w:val="1"/>
      <w:numFmt w:val="lowerRoman"/>
      <w:lvlText w:val="%9."/>
      <w:lvlJc w:val="right"/>
      <w:pPr>
        <w:ind w:left="6480" w:hanging="180"/>
      </w:pPr>
    </w:lvl>
  </w:abstractNum>
  <w:abstractNum w:abstractNumId="81" w15:restartNumberingAfterBreak="0">
    <w:nsid w:val="194F1A20"/>
    <w:multiLevelType w:val="hybridMultilevel"/>
    <w:tmpl w:val="C28ADDEA"/>
    <w:lvl w:ilvl="0" w:tplc="E0BAC110">
      <w:start w:val="1"/>
      <w:numFmt w:val="decimal"/>
      <w:lvlText w:val="%1)"/>
      <w:lvlJc w:val="left"/>
      <w:pPr>
        <w:ind w:left="1800" w:hanging="360"/>
      </w:pPr>
    </w:lvl>
    <w:lvl w:ilvl="1" w:tplc="354E5DE8">
      <w:start w:val="1"/>
      <w:numFmt w:val="decimal"/>
      <w:lvlText w:val="%2)"/>
      <w:lvlJc w:val="left"/>
      <w:pPr>
        <w:ind w:left="1800" w:hanging="360"/>
      </w:pPr>
    </w:lvl>
    <w:lvl w:ilvl="2" w:tplc="2A30D2A4">
      <w:start w:val="1"/>
      <w:numFmt w:val="decimal"/>
      <w:lvlText w:val="%3)"/>
      <w:lvlJc w:val="left"/>
      <w:pPr>
        <w:ind w:left="1800" w:hanging="360"/>
      </w:pPr>
    </w:lvl>
    <w:lvl w:ilvl="3" w:tplc="78A0EF02">
      <w:start w:val="1"/>
      <w:numFmt w:val="decimal"/>
      <w:lvlText w:val="%4)"/>
      <w:lvlJc w:val="left"/>
      <w:pPr>
        <w:ind w:left="1800" w:hanging="360"/>
      </w:pPr>
    </w:lvl>
    <w:lvl w:ilvl="4" w:tplc="E7F4406C">
      <w:start w:val="1"/>
      <w:numFmt w:val="decimal"/>
      <w:lvlText w:val="%5)"/>
      <w:lvlJc w:val="left"/>
      <w:pPr>
        <w:ind w:left="1800" w:hanging="360"/>
      </w:pPr>
    </w:lvl>
    <w:lvl w:ilvl="5" w:tplc="E962E90C">
      <w:start w:val="1"/>
      <w:numFmt w:val="decimal"/>
      <w:lvlText w:val="%6)"/>
      <w:lvlJc w:val="left"/>
      <w:pPr>
        <w:ind w:left="1800" w:hanging="360"/>
      </w:pPr>
    </w:lvl>
    <w:lvl w:ilvl="6" w:tplc="20001BB6">
      <w:start w:val="1"/>
      <w:numFmt w:val="decimal"/>
      <w:lvlText w:val="%7)"/>
      <w:lvlJc w:val="left"/>
      <w:pPr>
        <w:ind w:left="1800" w:hanging="360"/>
      </w:pPr>
    </w:lvl>
    <w:lvl w:ilvl="7" w:tplc="7E449414">
      <w:start w:val="1"/>
      <w:numFmt w:val="decimal"/>
      <w:lvlText w:val="%8)"/>
      <w:lvlJc w:val="left"/>
      <w:pPr>
        <w:ind w:left="1800" w:hanging="360"/>
      </w:pPr>
    </w:lvl>
    <w:lvl w:ilvl="8" w:tplc="33C44BA4">
      <w:start w:val="1"/>
      <w:numFmt w:val="decimal"/>
      <w:lvlText w:val="%9)"/>
      <w:lvlJc w:val="left"/>
      <w:pPr>
        <w:ind w:left="1800" w:hanging="360"/>
      </w:pPr>
    </w:lvl>
  </w:abstractNum>
  <w:abstractNum w:abstractNumId="82" w15:restartNumberingAfterBreak="0">
    <w:nsid w:val="1991396D"/>
    <w:multiLevelType w:val="multilevel"/>
    <w:tmpl w:val="A086D35C"/>
    <w:lvl w:ilvl="0">
      <w:start w:val="1"/>
      <w:numFmt w:val="decimal"/>
      <w:lvlText w:val="%1)"/>
      <w:lvlJc w:val="left"/>
      <w:pPr>
        <w:ind w:left="360" w:hanging="360"/>
      </w:pPr>
      <w:rPr>
        <w:b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3" w15:restartNumberingAfterBreak="0">
    <w:nsid w:val="1A6140E9"/>
    <w:multiLevelType w:val="hybridMultilevel"/>
    <w:tmpl w:val="B81804FC"/>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4" w15:restartNumberingAfterBreak="0">
    <w:nsid w:val="1A8DBD7B"/>
    <w:multiLevelType w:val="hybridMultilevel"/>
    <w:tmpl w:val="FFFFFFFF"/>
    <w:lvl w:ilvl="0" w:tplc="7E0CF870">
      <w:start w:val="10"/>
      <w:numFmt w:val="decimal"/>
      <w:lvlText w:val="%1."/>
      <w:lvlJc w:val="left"/>
      <w:pPr>
        <w:ind w:left="720" w:hanging="360"/>
      </w:pPr>
    </w:lvl>
    <w:lvl w:ilvl="1" w:tplc="6C463A86">
      <w:start w:val="1"/>
      <w:numFmt w:val="lowerLetter"/>
      <w:lvlText w:val="%2."/>
      <w:lvlJc w:val="left"/>
      <w:pPr>
        <w:ind w:left="1440" w:hanging="360"/>
      </w:pPr>
    </w:lvl>
    <w:lvl w:ilvl="2" w:tplc="9CDC542C">
      <w:start w:val="1"/>
      <w:numFmt w:val="lowerRoman"/>
      <w:lvlText w:val="%3."/>
      <w:lvlJc w:val="right"/>
      <w:pPr>
        <w:ind w:left="2160" w:hanging="180"/>
      </w:pPr>
    </w:lvl>
    <w:lvl w:ilvl="3" w:tplc="A880A4C4">
      <w:start w:val="1"/>
      <w:numFmt w:val="decimal"/>
      <w:lvlText w:val="%4."/>
      <w:lvlJc w:val="left"/>
      <w:pPr>
        <w:ind w:left="2880" w:hanging="360"/>
      </w:pPr>
    </w:lvl>
    <w:lvl w:ilvl="4" w:tplc="62166188">
      <w:start w:val="1"/>
      <w:numFmt w:val="lowerLetter"/>
      <w:lvlText w:val="%5."/>
      <w:lvlJc w:val="left"/>
      <w:pPr>
        <w:ind w:left="3600" w:hanging="360"/>
      </w:pPr>
    </w:lvl>
    <w:lvl w:ilvl="5" w:tplc="18EC92FC">
      <w:start w:val="1"/>
      <w:numFmt w:val="lowerRoman"/>
      <w:lvlText w:val="%6."/>
      <w:lvlJc w:val="right"/>
      <w:pPr>
        <w:ind w:left="4320" w:hanging="180"/>
      </w:pPr>
    </w:lvl>
    <w:lvl w:ilvl="6" w:tplc="31665B10">
      <w:start w:val="1"/>
      <w:numFmt w:val="decimal"/>
      <w:lvlText w:val="%7."/>
      <w:lvlJc w:val="left"/>
      <w:pPr>
        <w:ind w:left="5040" w:hanging="360"/>
      </w:pPr>
    </w:lvl>
    <w:lvl w:ilvl="7" w:tplc="E272BEDA">
      <w:start w:val="1"/>
      <w:numFmt w:val="lowerLetter"/>
      <w:lvlText w:val="%8."/>
      <w:lvlJc w:val="left"/>
      <w:pPr>
        <w:ind w:left="5760" w:hanging="360"/>
      </w:pPr>
    </w:lvl>
    <w:lvl w:ilvl="8" w:tplc="28C4744A">
      <w:start w:val="1"/>
      <w:numFmt w:val="lowerRoman"/>
      <w:lvlText w:val="%9."/>
      <w:lvlJc w:val="right"/>
      <w:pPr>
        <w:ind w:left="6480" w:hanging="180"/>
      </w:pPr>
    </w:lvl>
  </w:abstractNum>
  <w:abstractNum w:abstractNumId="85" w15:restartNumberingAfterBreak="0">
    <w:nsid w:val="1B275DC7"/>
    <w:multiLevelType w:val="hybridMultilevel"/>
    <w:tmpl w:val="FFFFFFFF"/>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86" w15:restartNumberingAfterBreak="0">
    <w:nsid w:val="1B3C78B8"/>
    <w:multiLevelType w:val="multilevel"/>
    <w:tmpl w:val="2ED4F4D0"/>
    <w:name w:val="Point"/>
    <w:lvl w:ilvl="0">
      <w:start w:val="1"/>
      <w:numFmt w:val="decimal"/>
      <w:lvlRestart w:val="0"/>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87" w15:restartNumberingAfterBreak="0">
    <w:nsid w:val="1B7CBF49"/>
    <w:multiLevelType w:val="hybridMultilevel"/>
    <w:tmpl w:val="384295A0"/>
    <w:lvl w:ilvl="0" w:tplc="9402903A">
      <w:start w:val="2"/>
      <w:numFmt w:val="decimal"/>
      <w:lvlText w:val="%1."/>
      <w:lvlJc w:val="left"/>
      <w:pPr>
        <w:ind w:left="720" w:hanging="360"/>
      </w:pPr>
    </w:lvl>
    <w:lvl w:ilvl="1" w:tplc="A2DA220E">
      <w:start w:val="1"/>
      <w:numFmt w:val="lowerLetter"/>
      <w:lvlText w:val="%2."/>
      <w:lvlJc w:val="left"/>
      <w:pPr>
        <w:ind w:left="1440" w:hanging="360"/>
      </w:pPr>
    </w:lvl>
    <w:lvl w:ilvl="2" w:tplc="EED2A35A">
      <w:start w:val="1"/>
      <w:numFmt w:val="lowerRoman"/>
      <w:lvlText w:val="%3."/>
      <w:lvlJc w:val="right"/>
      <w:pPr>
        <w:ind w:left="2160" w:hanging="180"/>
      </w:pPr>
    </w:lvl>
    <w:lvl w:ilvl="3" w:tplc="204EB55E">
      <w:start w:val="1"/>
      <w:numFmt w:val="decimal"/>
      <w:lvlText w:val="%4."/>
      <w:lvlJc w:val="left"/>
      <w:pPr>
        <w:ind w:left="2880" w:hanging="360"/>
      </w:pPr>
    </w:lvl>
    <w:lvl w:ilvl="4" w:tplc="49B033EC">
      <w:start w:val="1"/>
      <w:numFmt w:val="lowerLetter"/>
      <w:lvlText w:val="%5."/>
      <w:lvlJc w:val="left"/>
      <w:pPr>
        <w:ind w:left="3600" w:hanging="360"/>
      </w:pPr>
    </w:lvl>
    <w:lvl w:ilvl="5" w:tplc="67CEA352">
      <w:start w:val="1"/>
      <w:numFmt w:val="lowerRoman"/>
      <w:lvlText w:val="%6."/>
      <w:lvlJc w:val="right"/>
      <w:pPr>
        <w:ind w:left="4320" w:hanging="180"/>
      </w:pPr>
    </w:lvl>
    <w:lvl w:ilvl="6" w:tplc="1B76FC48">
      <w:start w:val="1"/>
      <w:numFmt w:val="decimal"/>
      <w:lvlText w:val="%7."/>
      <w:lvlJc w:val="left"/>
      <w:pPr>
        <w:ind w:left="5040" w:hanging="360"/>
      </w:pPr>
    </w:lvl>
    <w:lvl w:ilvl="7" w:tplc="D8D87BFC">
      <w:start w:val="1"/>
      <w:numFmt w:val="lowerLetter"/>
      <w:lvlText w:val="%8."/>
      <w:lvlJc w:val="left"/>
      <w:pPr>
        <w:ind w:left="5760" w:hanging="360"/>
      </w:pPr>
    </w:lvl>
    <w:lvl w:ilvl="8" w:tplc="DC6806DE">
      <w:start w:val="1"/>
      <w:numFmt w:val="lowerRoman"/>
      <w:lvlText w:val="%9."/>
      <w:lvlJc w:val="right"/>
      <w:pPr>
        <w:ind w:left="6480" w:hanging="180"/>
      </w:pPr>
    </w:lvl>
  </w:abstractNum>
  <w:abstractNum w:abstractNumId="88" w15:restartNumberingAfterBreak="0">
    <w:nsid w:val="1B85B42E"/>
    <w:multiLevelType w:val="hybridMultilevel"/>
    <w:tmpl w:val="FFFFFFFF"/>
    <w:lvl w:ilvl="0" w:tplc="D416D78A">
      <w:start w:val="12"/>
      <w:numFmt w:val="decimal"/>
      <w:lvlText w:val="%1."/>
      <w:lvlJc w:val="left"/>
      <w:pPr>
        <w:ind w:left="720" w:hanging="360"/>
      </w:pPr>
    </w:lvl>
    <w:lvl w:ilvl="1" w:tplc="6546A324">
      <w:start w:val="1"/>
      <w:numFmt w:val="lowerLetter"/>
      <w:lvlText w:val="%2."/>
      <w:lvlJc w:val="left"/>
      <w:pPr>
        <w:ind w:left="1440" w:hanging="360"/>
      </w:pPr>
    </w:lvl>
    <w:lvl w:ilvl="2" w:tplc="4D50897A">
      <w:start w:val="1"/>
      <w:numFmt w:val="lowerRoman"/>
      <w:lvlText w:val="%3."/>
      <w:lvlJc w:val="right"/>
      <w:pPr>
        <w:ind w:left="2160" w:hanging="180"/>
      </w:pPr>
    </w:lvl>
    <w:lvl w:ilvl="3" w:tplc="A1829E32">
      <w:start w:val="1"/>
      <w:numFmt w:val="decimal"/>
      <w:lvlText w:val="%4."/>
      <w:lvlJc w:val="left"/>
      <w:pPr>
        <w:ind w:left="2880" w:hanging="360"/>
      </w:pPr>
    </w:lvl>
    <w:lvl w:ilvl="4" w:tplc="58621286">
      <w:start w:val="1"/>
      <w:numFmt w:val="lowerLetter"/>
      <w:lvlText w:val="%5."/>
      <w:lvlJc w:val="left"/>
      <w:pPr>
        <w:ind w:left="3600" w:hanging="360"/>
      </w:pPr>
    </w:lvl>
    <w:lvl w:ilvl="5" w:tplc="077A4458">
      <w:start w:val="1"/>
      <w:numFmt w:val="lowerRoman"/>
      <w:lvlText w:val="%6."/>
      <w:lvlJc w:val="right"/>
      <w:pPr>
        <w:ind w:left="4320" w:hanging="180"/>
      </w:pPr>
    </w:lvl>
    <w:lvl w:ilvl="6" w:tplc="4E241660">
      <w:start w:val="1"/>
      <w:numFmt w:val="decimal"/>
      <w:lvlText w:val="%7."/>
      <w:lvlJc w:val="left"/>
      <w:pPr>
        <w:ind w:left="5040" w:hanging="360"/>
      </w:pPr>
    </w:lvl>
    <w:lvl w:ilvl="7" w:tplc="A1E4366E">
      <w:start w:val="1"/>
      <w:numFmt w:val="lowerLetter"/>
      <w:lvlText w:val="%8."/>
      <w:lvlJc w:val="left"/>
      <w:pPr>
        <w:ind w:left="5760" w:hanging="360"/>
      </w:pPr>
    </w:lvl>
    <w:lvl w:ilvl="8" w:tplc="65A864D8">
      <w:start w:val="1"/>
      <w:numFmt w:val="lowerRoman"/>
      <w:lvlText w:val="%9."/>
      <w:lvlJc w:val="right"/>
      <w:pPr>
        <w:ind w:left="6480" w:hanging="180"/>
      </w:pPr>
    </w:lvl>
  </w:abstractNum>
  <w:abstractNum w:abstractNumId="89" w15:restartNumberingAfterBreak="0">
    <w:nsid w:val="1BB9CC5B"/>
    <w:multiLevelType w:val="hybridMultilevel"/>
    <w:tmpl w:val="FFFFFFFF"/>
    <w:lvl w:ilvl="0" w:tplc="8258CEE4">
      <w:start w:val="2"/>
      <w:numFmt w:val="lowerLetter"/>
      <w:lvlText w:val="%1."/>
      <w:lvlJc w:val="left"/>
      <w:pPr>
        <w:ind w:left="720" w:hanging="360"/>
      </w:pPr>
    </w:lvl>
    <w:lvl w:ilvl="1" w:tplc="AD1C7FBE">
      <w:start w:val="1"/>
      <w:numFmt w:val="lowerLetter"/>
      <w:lvlText w:val="%2."/>
      <w:lvlJc w:val="left"/>
      <w:pPr>
        <w:ind w:left="1440" w:hanging="360"/>
      </w:pPr>
    </w:lvl>
    <w:lvl w:ilvl="2" w:tplc="4178F8D8">
      <w:start w:val="1"/>
      <w:numFmt w:val="lowerRoman"/>
      <w:lvlText w:val="%3."/>
      <w:lvlJc w:val="right"/>
      <w:pPr>
        <w:ind w:left="2160" w:hanging="180"/>
      </w:pPr>
    </w:lvl>
    <w:lvl w:ilvl="3" w:tplc="3EAA75A8">
      <w:start w:val="1"/>
      <w:numFmt w:val="decimal"/>
      <w:lvlText w:val="%4."/>
      <w:lvlJc w:val="left"/>
      <w:pPr>
        <w:ind w:left="2880" w:hanging="360"/>
      </w:pPr>
    </w:lvl>
    <w:lvl w:ilvl="4" w:tplc="2C448A1C">
      <w:start w:val="1"/>
      <w:numFmt w:val="lowerLetter"/>
      <w:lvlText w:val="%5."/>
      <w:lvlJc w:val="left"/>
      <w:pPr>
        <w:ind w:left="3600" w:hanging="360"/>
      </w:pPr>
    </w:lvl>
    <w:lvl w:ilvl="5" w:tplc="E94E111E">
      <w:start w:val="1"/>
      <w:numFmt w:val="lowerRoman"/>
      <w:lvlText w:val="%6."/>
      <w:lvlJc w:val="right"/>
      <w:pPr>
        <w:ind w:left="4320" w:hanging="180"/>
      </w:pPr>
    </w:lvl>
    <w:lvl w:ilvl="6" w:tplc="2CB0D928">
      <w:start w:val="1"/>
      <w:numFmt w:val="decimal"/>
      <w:lvlText w:val="%7."/>
      <w:lvlJc w:val="left"/>
      <w:pPr>
        <w:ind w:left="5040" w:hanging="360"/>
      </w:pPr>
    </w:lvl>
    <w:lvl w:ilvl="7" w:tplc="7C88E9E8">
      <w:start w:val="1"/>
      <w:numFmt w:val="lowerLetter"/>
      <w:lvlText w:val="%8."/>
      <w:lvlJc w:val="left"/>
      <w:pPr>
        <w:ind w:left="5760" w:hanging="360"/>
      </w:pPr>
    </w:lvl>
    <w:lvl w:ilvl="8" w:tplc="178C9C84">
      <w:start w:val="1"/>
      <w:numFmt w:val="lowerRoman"/>
      <w:lvlText w:val="%9."/>
      <w:lvlJc w:val="right"/>
      <w:pPr>
        <w:ind w:left="6480" w:hanging="180"/>
      </w:pPr>
    </w:lvl>
  </w:abstractNum>
  <w:abstractNum w:abstractNumId="90" w15:restartNumberingAfterBreak="0">
    <w:nsid w:val="1BBD5CA1"/>
    <w:multiLevelType w:val="multilevel"/>
    <w:tmpl w:val="4668848C"/>
    <w:lvl w:ilvl="0">
      <w:start w:val="1"/>
      <w:numFmt w:val="decimal"/>
      <w:lvlText w:val="%1)"/>
      <w:lvlJc w:val="left"/>
      <w:pPr>
        <w:ind w:left="360" w:hanging="360"/>
      </w:pPr>
      <w:rPr>
        <w:b w:val="0"/>
        <w:lang w:val="en-GB"/>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1" w15:restartNumberingAfterBreak="0">
    <w:nsid w:val="1BFE17CE"/>
    <w:multiLevelType w:val="hybridMultilevel"/>
    <w:tmpl w:val="D608A136"/>
    <w:lvl w:ilvl="0" w:tplc="02BC345E">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2" w15:restartNumberingAfterBreak="0">
    <w:nsid w:val="1D303C89"/>
    <w:multiLevelType w:val="hybridMultilevel"/>
    <w:tmpl w:val="FFFFFFFF"/>
    <w:lvl w:ilvl="0" w:tplc="A21A6128">
      <w:start w:val="4"/>
      <w:numFmt w:val="lowerRoman"/>
      <w:lvlText w:val="%1."/>
      <w:lvlJc w:val="right"/>
      <w:pPr>
        <w:ind w:left="1080" w:hanging="360"/>
      </w:pPr>
    </w:lvl>
    <w:lvl w:ilvl="1" w:tplc="D4601282">
      <w:start w:val="1"/>
      <w:numFmt w:val="lowerLetter"/>
      <w:lvlText w:val="%2."/>
      <w:lvlJc w:val="left"/>
      <w:pPr>
        <w:ind w:left="1440" w:hanging="360"/>
      </w:pPr>
    </w:lvl>
    <w:lvl w:ilvl="2" w:tplc="74069D66">
      <w:start w:val="1"/>
      <w:numFmt w:val="lowerRoman"/>
      <w:lvlText w:val="%3."/>
      <w:lvlJc w:val="right"/>
      <w:pPr>
        <w:ind w:left="2160" w:hanging="180"/>
      </w:pPr>
    </w:lvl>
    <w:lvl w:ilvl="3" w:tplc="EF566B32">
      <w:start w:val="1"/>
      <w:numFmt w:val="decimal"/>
      <w:lvlText w:val="%4."/>
      <w:lvlJc w:val="left"/>
      <w:pPr>
        <w:ind w:left="2880" w:hanging="360"/>
      </w:pPr>
    </w:lvl>
    <w:lvl w:ilvl="4" w:tplc="C63473CE">
      <w:start w:val="1"/>
      <w:numFmt w:val="lowerLetter"/>
      <w:lvlText w:val="%5."/>
      <w:lvlJc w:val="left"/>
      <w:pPr>
        <w:ind w:left="3600" w:hanging="360"/>
      </w:pPr>
    </w:lvl>
    <w:lvl w:ilvl="5" w:tplc="1FE2808C">
      <w:start w:val="1"/>
      <w:numFmt w:val="lowerRoman"/>
      <w:lvlText w:val="%6."/>
      <w:lvlJc w:val="right"/>
      <w:pPr>
        <w:ind w:left="4320" w:hanging="180"/>
      </w:pPr>
    </w:lvl>
    <w:lvl w:ilvl="6" w:tplc="0D223CF0">
      <w:start w:val="1"/>
      <w:numFmt w:val="decimal"/>
      <w:lvlText w:val="%7."/>
      <w:lvlJc w:val="left"/>
      <w:pPr>
        <w:ind w:left="5040" w:hanging="360"/>
      </w:pPr>
    </w:lvl>
    <w:lvl w:ilvl="7" w:tplc="1570D4C4">
      <w:start w:val="1"/>
      <w:numFmt w:val="lowerLetter"/>
      <w:lvlText w:val="%8."/>
      <w:lvlJc w:val="left"/>
      <w:pPr>
        <w:ind w:left="5760" w:hanging="360"/>
      </w:pPr>
    </w:lvl>
    <w:lvl w:ilvl="8" w:tplc="18A6ED02">
      <w:start w:val="1"/>
      <w:numFmt w:val="lowerRoman"/>
      <w:lvlText w:val="%9."/>
      <w:lvlJc w:val="right"/>
      <w:pPr>
        <w:ind w:left="6480" w:hanging="180"/>
      </w:pPr>
    </w:lvl>
  </w:abstractNum>
  <w:abstractNum w:abstractNumId="93" w15:restartNumberingAfterBreak="0">
    <w:nsid w:val="1DEB14F1"/>
    <w:multiLevelType w:val="hybridMultilevel"/>
    <w:tmpl w:val="FFFFFFFF"/>
    <w:lvl w:ilvl="0" w:tplc="C5387018">
      <w:start w:val="1"/>
      <w:numFmt w:val="bullet"/>
      <w:lvlText w:val=""/>
      <w:lvlJc w:val="left"/>
      <w:pPr>
        <w:ind w:left="720" w:hanging="360"/>
      </w:pPr>
      <w:rPr>
        <w:rFonts w:ascii="Symbol" w:hAnsi="Symbol" w:hint="default"/>
      </w:rPr>
    </w:lvl>
    <w:lvl w:ilvl="1" w:tplc="B6BCFFAC">
      <w:start w:val="1"/>
      <w:numFmt w:val="bullet"/>
      <w:lvlText w:val="o"/>
      <w:lvlJc w:val="left"/>
      <w:pPr>
        <w:ind w:left="1440" w:hanging="360"/>
      </w:pPr>
      <w:rPr>
        <w:rFonts w:ascii="Courier New" w:hAnsi="Courier New" w:hint="default"/>
      </w:rPr>
    </w:lvl>
    <w:lvl w:ilvl="2" w:tplc="1698049A">
      <w:start w:val="1"/>
      <w:numFmt w:val="bullet"/>
      <w:lvlText w:val=""/>
      <w:lvlJc w:val="left"/>
      <w:pPr>
        <w:ind w:left="2160" w:hanging="360"/>
      </w:pPr>
      <w:rPr>
        <w:rFonts w:ascii="Wingdings" w:hAnsi="Wingdings" w:hint="default"/>
      </w:rPr>
    </w:lvl>
    <w:lvl w:ilvl="3" w:tplc="FCC4A536">
      <w:start w:val="1"/>
      <w:numFmt w:val="bullet"/>
      <w:lvlText w:val=""/>
      <w:lvlJc w:val="left"/>
      <w:pPr>
        <w:ind w:left="2880" w:hanging="360"/>
      </w:pPr>
      <w:rPr>
        <w:rFonts w:ascii="Symbol" w:hAnsi="Symbol" w:hint="default"/>
      </w:rPr>
    </w:lvl>
    <w:lvl w:ilvl="4" w:tplc="89E8106C">
      <w:start w:val="1"/>
      <w:numFmt w:val="bullet"/>
      <w:lvlText w:val="o"/>
      <w:lvlJc w:val="left"/>
      <w:pPr>
        <w:ind w:left="3600" w:hanging="360"/>
      </w:pPr>
      <w:rPr>
        <w:rFonts w:ascii="Courier New" w:hAnsi="Courier New" w:hint="default"/>
      </w:rPr>
    </w:lvl>
    <w:lvl w:ilvl="5" w:tplc="738AFEC8">
      <w:start w:val="1"/>
      <w:numFmt w:val="bullet"/>
      <w:lvlText w:val=""/>
      <w:lvlJc w:val="left"/>
      <w:pPr>
        <w:ind w:left="4320" w:hanging="360"/>
      </w:pPr>
      <w:rPr>
        <w:rFonts w:ascii="Wingdings" w:hAnsi="Wingdings" w:hint="default"/>
      </w:rPr>
    </w:lvl>
    <w:lvl w:ilvl="6" w:tplc="C9CE7C30">
      <w:start w:val="1"/>
      <w:numFmt w:val="bullet"/>
      <w:lvlText w:val=""/>
      <w:lvlJc w:val="left"/>
      <w:pPr>
        <w:ind w:left="5040" w:hanging="360"/>
      </w:pPr>
      <w:rPr>
        <w:rFonts w:ascii="Symbol" w:hAnsi="Symbol" w:hint="default"/>
      </w:rPr>
    </w:lvl>
    <w:lvl w:ilvl="7" w:tplc="AA9CB930">
      <w:start w:val="1"/>
      <w:numFmt w:val="bullet"/>
      <w:lvlText w:val="o"/>
      <w:lvlJc w:val="left"/>
      <w:pPr>
        <w:ind w:left="5760" w:hanging="360"/>
      </w:pPr>
      <w:rPr>
        <w:rFonts w:ascii="Courier New" w:hAnsi="Courier New" w:hint="default"/>
      </w:rPr>
    </w:lvl>
    <w:lvl w:ilvl="8" w:tplc="11C28648">
      <w:start w:val="1"/>
      <w:numFmt w:val="bullet"/>
      <w:lvlText w:val=""/>
      <w:lvlJc w:val="left"/>
      <w:pPr>
        <w:ind w:left="6480" w:hanging="360"/>
      </w:pPr>
      <w:rPr>
        <w:rFonts w:ascii="Wingdings" w:hAnsi="Wingdings" w:hint="default"/>
      </w:rPr>
    </w:lvl>
  </w:abstractNum>
  <w:abstractNum w:abstractNumId="94" w15:restartNumberingAfterBreak="0">
    <w:nsid w:val="1EA337E1"/>
    <w:multiLevelType w:val="hybridMultilevel"/>
    <w:tmpl w:val="FFFFFFFF"/>
    <w:lvl w:ilvl="0" w:tplc="6978BCA6">
      <w:start w:val="5"/>
      <w:numFmt w:val="lowerRoman"/>
      <w:lvlText w:val="%1."/>
      <w:lvlJc w:val="right"/>
      <w:pPr>
        <w:ind w:left="1080" w:hanging="360"/>
      </w:pPr>
    </w:lvl>
    <w:lvl w:ilvl="1" w:tplc="CF06B36E">
      <w:start w:val="1"/>
      <w:numFmt w:val="lowerLetter"/>
      <w:lvlText w:val="%2."/>
      <w:lvlJc w:val="left"/>
      <w:pPr>
        <w:ind w:left="1440" w:hanging="360"/>
      </w:pPr>
    </w:lvl>
    <w:lvl w:ilvl="2" w:tplc="2066629C">
      <w:start w:val="1"/>
      <w:numFmt w:val="lowerRoman"/>
      <w:lvlText w:val="%3."/>
      <w:lvlJc w:val="right"/>
      <w:pPr>
        <w:ind w:left="2160" w:hanging="180"/>
      </w:pPr>
    </w:lvl>
    <w:lvl w:ilvl="3" w:tplc="5F362CC0">
      <w:start w:val="1"/>
      <w:numFmt w:val="decimal"/>
      <w:lvlText w:val="%4."/>
      <w:lvlJc w:val="left"/>
      <w:pPr>
        <w:ind w:left="2880" w:hanging="360"/>
      </w:pPr>
    </w:lvl>
    <w:lvl w:ilvl="4" w:tplc="09380F30">
      <w:start w:val="1"/>
      <w:numFmt w:val="lowerLetter"/>
      <w:lvlText w:val="%5."/>
      <w:lvlJc w:val="left"/>
      <w:pPr>
        <w:ind w:left="3600" w:hanging="360"/>
      </w:pPr>
    </w:lvl>
    <w:lvl w:ilvl="5" w:tplc="F9502D82">
      <w:start w:val="1"/>
      <w:numFmt w:val="lowerRoman"/>
      <w:lvlText w:val="%6."/>
      <w:lvlJc w:val="right"/>
      <w:pPr>
        <w:ind w:left="4320" w:hanging="180"/>
      </w:pPr>
    </w:lvl>
    <w:lvl w:ilvl="6" w:tplc="2A5EC638">
      <w:start w:val="1"/>
      <w:numFmt w:val="decimal"/>
      <w:lvlText w:val="%7."/>
      <w:lvlJc w:val="left"/>
      <w:pPr>
        <w:ind w:left="5040" w:hanging="360"/>
      </w:pPr>
    </w:lvl>
    <w:lvl w:ilvl="7" w:tplc="D8C22C08">
      <w:start w:val="1"/>
      <w:numFmt w:val="lowerLetter"/>
      <w:lvlText w:val="%8."/>
      <w:lvlJc w:val="left"/>
      <w:pPr>
        <w:ind w:left="5760" w:hanging="360"/>
      </w:pPr>
    </w:lvl>
    <w:lvl w:ilvl="8" w:tplc="9BC20440">
      <w:start w:val="1"/>
      <w:numFmt w:val="lowerRoman"/>
      <w:lvlText w:val="%9."/>
      <w:lvlJc w:val="right"/>
      <w:pPr>
        <w:ind w:left="6480" w:hanging="180"/>
      </w:pPr>
    </w:lvl>
  </w:abstractNum>
  <w:abstractNum w:abstractNumId="95" w15:restartNumberingAfterBreak="0">
    <w:nsid w:val="1EDD5151"/>
    <w:multiLevelType w:val="hybridMultilevel"/>
    <w:tmpl w:val="FFFFFFFF"/>
    <w:lvl w:ilvl="0" w:tplc="73088188">
      <w:start w:val="1"/>
      <w:numFmt w:val="bullet"/>
      <w:lvlText w:val=""/>
      <w:lvlJc w:val="left"/>
      <w:pPr>
        <w:ind w:left="720" w:hanging="360"/>
      </w:pPr>
      <w:rPr>
        <w:rFonts w:ascii="Symbol" w:hAnsi="Symbol" w:hint="default"/>
      </w:rPr>
    </w:lvl>
    <w:lvl w:ilvl="1" w:tplc="9CA2682C">
      <w:start w:val="1"/>
      <w:numFmt w:val="bullet"/>
      <w:lvlText w:val="o"/>
      <w:lvlJc w:val="left"/>
      <w:pPr>
        <w:ind w:left="1440" w:hanging="360"/>
      </w:pPr>
      <w:rPr>
        <w:rFonts w:ascii="Courier New" w:hAnsi="Courier New" w:hint="default"/>
      </w:rPr>
    </w:lvl>
    <w:lvl w:ilvl="2" w:tplc="BACE261C">
      <w:start w:val="1"/>
      <w:numFmt w:val="bullet"/>
      <w:lvlText w:val=""/>
      <w:lvlJc w:val="left"/>
      <w:pPr>
        <w:ind w:left="2160" w:hanging="360"/>
      </w:pPr>
      <w:rPr>
        <w:rFonts w:ascii="Wingdings" w:hAnsi="Wingdings" w:hint="default"/>
      </w:rPr>
    </w:lvl>
    <w:lvl w:ilvl="3" w:tplc="4F223560">
      <w:start w:val="1"/>
      <w:numFmt w:val="bullet"/>
      <w:lvlText w:val=""/>
      <w:lvlJc w:val="left"/>
      <w:pPr>
        <w:ind w:left="2880" w:hanging="360"/>
      </w:pPr>
      <w:rPr>
        <w:rFonts w:ascii="Symbol" w:hAnsi="Symbol" w:hint="default"/>
      </w:rPr>
    </w:lvl>
    <w:lvl w:ilvl="4" w:tplc="197AADD8">
      <w:start w:val="1"/>
      <w:numFmt w:val="bullet"/>
      <w:lvlText w:val="o"/>
      <w:lvlJc w:val="left"/>
      <w:pPr>
        <w:ind w:left="3600" w:hanging="360"/>
      </w:pPr>
      <w:rPr>
        <w:rFonts w:ascii="Courier New" w:hAnsi="Courier New" w:hint="default"/>
      </w:rPr>
    </w:lvl>
    <w:lvl w:ilvl="5" w:tplc="D750D7B4">
      <w:start w:val="1"/>
      <w:numFmt w:val="bullet"/>
      <w:lvlText w:val=""/>
      <w:lvlJc w:val="left"/>
      <w:pPr>
        <w:ind w:left="4320" w:hanging="360"/>
      </w:pPr>
      <w:rPr>
        <w:rFonts w:ascii="Wingdings" w:hAnsi="Wingdings" w:hint="default"/>
      </w:rPr>
    </w:lvl>
    <w:lvl w:ilvl="6" w:tplc="A46AFE8A">
      <w:start w:val="1"/>
      <w:numFmt w:val="bullet"/>
      <w:lvlText w:val=""/>
      <w:lvlJc w:val="left"/>
      <w:pPr>
        <w:ind w:left="5040" w:hanging="360"/>
      </w:pPr>
      <w:rPr>
        <w:rFonts w:ascii="Symbol" w:hAnsi="Symbol" w:hint="default"/>
      </w:rPr>
    </w:lvl>
    <w:lvl w:ilvl="7" w:tplc="7BDAF140">
      <w:start w:val="1"/>
      <w:numFmt w:val="bullet"/>
      <w:lvlText w:val="o"/>
      <w:lvlJc w:val="left"/>
      <w:pPr>
        <w:ind w:left="5760" w:hanging="360"/>
      </w:pPr>
      <w:rPr>
        <w:rFonts w:ascii="Courier New" w:hAnsi="Courier New" w:hint="default"/>
      </w:rPr>
    </w:lvl>
    <w:lvl w:ilvl="8" w:tplc="D3E24386">
      <w:start w:val="1"/>
      <w:numFmt w:val="bullet"/>
      <w:lvlText w:val=""/>
      <w:lvlJc w:val="left"/>
      <w:pPr>
        <w:ind w:left="6480" w:hanging="360"/>
      </w:pPr>
      <w:rPr>
        <w:rFonts w:ascii="Wingdings" w:hAnsi="Wingdings" w:hint="default"/>
      </w:rPr>
    </w:lvl>
  </w:abstractNum>
  <w:abstractNum w:abstractNumId="96" w15:restartNumberingAfterBreak="0">
    <w:nsid w:val="1F42C193"/>
    <w:multiLevelType w:val="hybridMultilevel"/>
    <w:tmpl w:val="FFFFFFFF"/>
    <w:lvl w:ilvl="0" w:tplc="90906BD8">
      <w:start w:val="3"/>
      <w:numFmt w:val="lowerLetter"/>
      <w:lvlText w:val="%1."/>
      <w:lvlJc w:val="left"/>
      <w:pPr>
        <w:ind w:left="720" w:hanging="360"/>
      </w:pPr>
    </w:lvl>
    <w:lvl w:ilvl="1" w:tplc="C7F0D1B6">
      <w:start w:val="1"/>
      <w:numFmt w:val="lowerLetter"/>
      <w:lvlText w:val="%2."/>
      <w:lvlJc w:val="left"/>
      <w:pPr>
        <w:ind w:left="1440" w:hanging="360"/>
      </w:pPr>
    </w:lvl>
    <w:lvl w:ilvl="2" w:tplc="EBD84E3E">
      <w:start w:val="1"/>
      <w:numFmt w:val="lowerRoman"/>
      <w:lvlText w:val="%3."/>
      <w:lvlJc w:val="right"/>
      <w:pPr>
        <w:ind w:left="2160" w:hanging="180"/>
      </w:pPr>
    </w:lvl>
    <w:lvl w:ilvl="3" w:tplc="147E7466">
      <w:start w:val="1"/>
      <w:numFmt w:val="decimal"/>
      <w:lvlText w:val="%4."/>
      <w:lvlJc w:val="left"/>
      <w:pPr>
        <w:ind w:left="2880" w:hanging="360"/>
      </w:pPr>
    </w:lvl>
    <w:lvl w:ilvl="4" w:tplc="0EE24A0E">
      <w:start w:val="1"/>
      <w:numFmt w:val="lowerLetter"/>
      <w:lvlText w:val="%5."/>
      <w:lvlJc w:val="left"/>
      <w:pPr>
        <w:ind w:left="3600" w:hanging="360"/>
      </w:pPr>
    </w:lvl>
    <w:lvl w:ilvl="5" w:tplc="4FA27688">
      <w:start w:val="1"/>
      <w:numFmt w:val="lowerRoman"/>
      <w:lvlText w:val="%6."/>
      <w:lvlJc w:val="right"/>
      <w:pPr>
        <w:ind w:left="4320" w:hanging="180"/>
      </w:pPr>
    </w:lvl>
    <w:lvl w:ilvl="6" w:tplc="B484BC7A">
      <w:start w:val="1"/>
      <w:numFmt w:val="decimal"/>
      <w:lvlText w:val="%7."/>
      <w:lvlJc w:val="left"/>
      <w:pPr>
        <w:ind w:left="5040" w:hanging="360"/>
      </w:pPr>
    </w:lvl>
    <w:lvl w:ilvl="7" w:tplc="24AE7360">
      <w:start w:val="1"/>
      <w:numFmt w:val="lowerLetter"/>
      <w:lvlText w:val="%8."/>
      <w:lvlJc w:val="left"/>
      <w:pPr>
        <w:ind w:left="5760" w:hanging="360"/>
      </w:pPr>
    </w:lvl>
    <w:lvl w:ilvl="8" w:tplc="BB7644AA">
      <w:start w:val="1"/>
      <w:numFmt w:val="lowerRoman"/>
      <w:lvlText w:val="%9."/>
      <w:lvlJc w:val="right"/>
      <w:pPr>
        <w:ind w:left="6480" w:hanging="180"/>
      </w:pPr>
    </w:lvl>
  </w:abstractNum>
  <w:abstractNum w:abstractNumId="97" w15:restartNumberingAfterBreak="0">
    <w:nsid w:val="1F923B1D"/>
    <w:multiLevelType w:val="hybridMultilevel"/>
    <w:tmpl w:val="FFFFFFFF"/>
    <w:lvl w:ilvl="0" w:tplc="5DBEA212">
      <w:start w:val="1"/>
      <w:numFmt w:val="decimal"/>
      <w:lvlText w:val="%1."/>
      <w:lvlJc w:val="left"/>
      <w:pPr>
        <w:ind w:left="720" w:hanging="360"/>
      </w:pPr>
    </w:lvl>
    <w:lvl w:ilvl="1" w:tplc="31A4AE6A">
      <w:start w:val="1"/>
      <w:numFmt w:val="lowerLetter"/>
      <w:lvlText w:val="%2."/>
      <w:lvlJc w:val="left"/>
      <w:pPr>
        <w:ind w:left="1440" w:hanging="360"/>
      </w:pPr>
    </w:lvl>
    <w:lvl w:ilvl="2" w:tplc="C76ABF64">
      <w:start w:val="1"/>
      <w:numFmt w:val="lowerRoman"/>
      <w:lvlText w:val="%3."/>
      <w:lvlJc w:val="right"/>
      <w:pPr>
        <w:ind w:left="2160" w:hanging="180"/>
      </w:pPr>
    </w:lvl>
    <w:lvl w:ilvl="3" w:tplc="072A4102">
      <w:start w:val="1"/>
      <w:numFmt w:val="decimal"/>
      <w:lvlText w:val="%4."/>
      <w:lvlJc w:val="left"/>
      <w:pPr>
        <w:ind w:left="2880" w:hanging="360"/>
      </w:pPr>
    </w:lvl>
    <w:lvl w:ilvl="4" w:tplc="772E7F44">
      <w:start w:val="1"/>
      <w:numFmt w:val="lowerLetter"/>
      <w:lvlText w:val="%5."/>
      <w:lvlJc w:val="left"/>
      <w:pPr>
        <w:ind w:left="3600" w:hanging="360"/>
      </w:pPr>
    </w:lvl>
    <w:lvl w:ilvl="5" w:tplc="C938F9F8">
      <w:start w:val="1"/>
      <w:numFmt w:val="lowerRoman"/>
      <w:lvlText w:val="%6."/>
      <w:lvlJc w:val="right"/>
      <w:pPr>
        <w:ind w:left="4320" w:hanging="180"/>
      </w:pPr>
    </w:lvl>
    <w:lvl w:ilvl="6" w:tplc="68AC161A">
      <w:start w:val="1"/>
      <w:numFmt w:val="decimal"/>
      <w:lvlText w:val="%7."/>
      <w:lvlJc w:val="left"/>
      <w:pPr>
        <w:ind w:left="5040" w:hanging="360"/>
      </w:pPr>
    </w:lvl>
    <w:lvl w:ilvl="7" w:tplc="26447188">
      <w:start w:val="1"/>
      <w:numFmt w:val="lowerLetter"/>
      <w:lvlText w:val="%8."/>
      <w:lvlJc w:val="left"/>
      <w:pPr>
        <w:ind w:left="5760" w:hanging="360"/>
      </w:pPr>
    </w:lvl>
    <w:lvl w:ilvl="8" w:tplc="C722E034">
      <w:start w:val="1"/>
      <w:numFmt w:val="lowerRoman"/>
      <w:lvlText w:val="%9."/>
      <w:lvlJc w:val="right"/>
      <w:pPr>
        <w:ind w:left="6480" w:hanging="180"/>
      </w:pPr>
    </w:lvl>
  </w:abstractNum>
  <w:abstractNum w:abstractNumId="98" w15:restartNumberingAfterBreak="0">
    <w:nsid w:val="201467A4"/>
    <w:multiLevelType w:val="hybridMultilevel"/>
    <w:tmpl w:val="915E4A6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99" w15:restartNumberingAfterBreak="0">
    <w:nsid w:val="2021550C"/>
    <w:multiLevelType w:val="hybridMultilevel"/>
    <w:tmpl w:val="FFFFFFFF"/>
    <w:lvl w:ilvl="0" w:tplc="46CC776E">
      <w:start w:val="4"/>
      <w:numFmt w:val="lowerLetter"/>
      <w:lvlText w:val="%1."/>
      <w:lvlJc w:val="left"/>
      <w:pPr>
        <w:ind w:left="720" w:hanging="360"/>
      </w:pPr>
    </w:lvl>
    <w:lvl w:ilvl="1" w:tplc="54107AF6">
      <w:start w:val="1"/>
      <w:numFmt w:val="lowerLetter"/>
      <w:lvlText w:val="%2."/>
      <w:lvlJc w:val="left"/>
      <w:pPr>
        <w:ind w:left="1440" w:hanging="360"/>
      </w:pPr>
    </w:lvl>
    <w:lvl w:ilvl="2" w:tplc="BF06D392">
      <w:start w:val="1"/>
      <w:numFmt w:val="lowerRoman"/>
      <w:lvlText w:val="%3."/>
      <w:lvlJc w:val="right"/>
      <w:pPr>
        <w:ind w:left="2160" w:hanging="180"/>
      </w:pPr>
    </w:lvl>
    <w:lvl w:ilvl="3" w:tplc="31C80EC8">
      <w:start w:val="1"/>
      <w:numFmt w:val="decimal"/>
      <w:lvlText w:val="%4."/>
      <w:lvlJc w:val="left"/>
      <w:pPr>
        <w:ind w:left="2880" w:hanging="360"/>
      </w:pPr>
    </w:lvl>
    <w:lvl w:ilvl="4" w:tplc="74E01070">
      <w:start w:val="1"/>
      <w:numFmt w:val="lowerLetter"/>
      <w:lvlText w:val="%5."/>
      <w:lvlJc w:val="left"/>
      <w:pPr>
        <w:ind w:left="3600" w:hanging="360"/>
      </w:pPr>
    </w:lvl>
    <w:lvl w:ilvl="5" w:tplc="086C5780">
      <w:start w:val="1"/>
      <w:numFmt w:val="lowerRoman"/>
      <w:lvlText w:val="%6."/>
      <w:lvlJc w:val="right"/>
      <w:pPr>
        <w:ind w:left="4320" w:hanging="180"/>
      </w:pPr>
    </w:lvl>
    <w:lvl w:ilvl="6" w:tplc="402C5264">
      <w:start w:val="1"/>
      <w:numFmt w:val="decimal"/>
      <w:lvlText w:val="%7."/>
      <w:lvlJc w:val="left"/>
      <w:pPr>
        <w:ind w:left="5040" w:hanging="360"/>
      </w:pPr>
    </w:lvl>
    <w:lvl w:ilvl="7" w:tplc="2A763656">
      <w:start w:val="1"/>
      <w:numFmt w:val="lowerLetter"/>
      <w:lvlText w:val="%8."/>
      <w:lvlJc w:val="left"/>
      <w:pPr>
        <w:ind w:left="5760" w:hanging="360"/>
      </w:pPr>
    </w:lvl>
    <w:lvl w:ilvl="8" w:tplc="D07A95CA">
      <w:start w:val="1"/>
      <w:numFmt w:val="lowerRoman"/>
      <w:lvlText w:val="%9."/>
      <w:lvlJc w:val="right"/>
      <w:pPr>
        <w:ind w:left="6480" w:hanging="180"/>
      </w:pPr>
    </w:lvl>
  </w:abstractNum>
  <w:abstractNum w:abstractNumId="100" w15:restartNumberingAfterBreak="0">
    <w:nsid w:val="20BA3079"/>
    <w:multiLevelType w:val="hybridMultilevel"/>
    <w:tmpl w:val="3FD66F18"/>
    <w:lvl w:ilvl="0" w:tplc="4DF2958C">
      <w:start w:val="1"/>
      <w:numFmt w:val="bullet"/>
      <w:lvlText w:val="-"/>
      <w:lvlJc w:val="left"/>
      <w:pPr>
        <w:ind w:left="720" w:hanging="360"/>
      </w:pPr>
      <w:rPr>
        <w:rFonts w:ascii="Calibri" w:hAnsi="Calibri" w:hint="default"/>
      </w:rPr>
    </w:lvl>
    <w:lvl w:ilvl="1" w:tplc="84EE432E">
      <w:start w:val="1"/>
      <w:numFmt w:val="bullet"/>
      <w:lvlText w:val="o"/>
      <w:lvlJc w:val="left"/>
      <w:pPr>
        <w:ind w:left="1440" w:hanging="360"/>
      </w:pPr>
      <w:rPr>
        <w:rFonts w:ascii="Courier New" w:hAnsi="Courier New" w:hint="default"/>
      </w:rPr>
    </w:lvl>
    <w:lvl w:ilvl="2" w:tplc="A9E2F49E">
      <w:start w:val="1"/>
      <w:numFmt w:val="bullet"/>
      <w:lvlText w:val=""/>
      <w:lvlJc w:val="left"/>
      <w:pPr>
        <w:ind w:left="2160" w:hanging="360"/>
      </w:pPr>
      <w:rPr>
        <w:rFonts w:ascii="Wingdings" w:hAnsi="Wingdings" w:hint="default"/>
      </w:rPr>
    </w:lvl>
    <w:lvl w:ilvl="3" w:tplc="DD467064">
      <w:start w:val="1"/>
      <w:numFmt w:val="bullet"/>
      <w:lvlText w:val=""/>
      <w:lvlJc w:val="left"/>
      <w:pPr>
        <w:ind w:left="2880" w:hanging="360"/>
      </w:pPr>
      <w:rPr>
        <w:rFonts w:ascii="Symbol" w:hAnsi="Symbol" w:hint="default"/>
      </w:rPr>
    </w:lvl>
    <w:lvl w:ilvl="4" w:tplc="2020D88C">
      <w:start w:val="1"/>
      <w:numFmt w:val="bullet"/>
      <w:lvlText w:val="o"/>
      <w:lvlJc w:val="left"/>
      <w:pPr>
        <w:ind w:left="3600" w:hanging="360"/>
      </w:pPr>
      <w:rPr>
        <w:rFonts w:ascii="Courier New" w:hAnsi="Courier New" w:hint="default"/>
      </w:rPr>
    </w:lvl>
    <w:lvl w:ilvl="5" w:tplc="2AF67C26">
      <w:start w:val="1"/>
      <w:numFmt w:val="bullet"/>
      <w:lvlText w:val=""/>
      <w:lvlJc w:val="left"/>
      <w:pPr>
        <w:ind w:left="4320" w:hanging="360"/>
      </w:pPr>
      <w:rPr>
        <w:rFonts w:ascii="Wingdings" w:hAnsi="Wingdings" w:hint="default"/>
      </w:rPr>
    </w:lvl>
    <w:lvl w:ilvl="6" w:tplc="61AEABF2">
      <w:start w:val="1"/>
      <w:numFmt w:val="bullet"/>
      <w:lvlText w:val=""/>
      <w:lvlJc w:val="left"/>
      <w:pPr>
        <w:ind w:left="5040" w:hanging="360"/>
      </w:pPr>
      <w:rPr>
        <w:rFonts w:ascii="Symbol" w:hAnsi="Symbol" w:hint="default"/>
      </w:rPr>
    </w:lvl>
    <w:lvl w:ilvl="7" w:tplc="F39E73C8">
      <w:start w:val="1"/>
      <w:numFmt w:val="bullet"/>
      <w:lvlText w:val="o"/>
      <w:lvlJc w:val="left"/>
      <w:pPr>
        <w:ind w:left="5760" w:hanging="360"/>
      </w:pPr>
      <w:rPr>
        <w:rFonts w:ascii="Courier New" w:hAnsi="Courier New" w:hint="default"/>
      </w:rPr>
    </w:lvl>
    <w:lvl w:ilvl="8" w:tplc="2D1E49F8">
      <w:start w:val="1"/>
      <w:numFmt w:val="bullet"/>
      <w:lvlText w:val=""/>
      <w:lvlJc w:val="left"/>
      <w:pPr>
        <w:ind w:left="6480" w:hanging="360"/>
      </w:pPr>
      <w:rPr>
        <w:rFonts w:ascii="Wingdings" w:hAnsi="Wingdings" w:hint="default"/>
      </w:rPr>
    </w:lvl>
  </w:abstractNum>
  <w:abstractNum w:abstractNumId="101" w15:restartNumberingAfterBreak="0">
    <w:nsid w:val="20DE47CF"/>
    <w:multiLevelType w:val="hybridMultilevel"/>
    <w:tmpl w:val="FFFFFFFF"/>
    <w:lvl w:ilvl="0" w:tplc="774AEB34">
      <w:start w:val="1"/>
      <w:numFmt w:val="bullet"/>
      <w:lvlText w:val=""/>
      <w:lvlJc w:val="left"/>
      <w:pPr>
        <w:ind w:left="720" w:hanging="360"/>
      </w:pPr>
      <w:rPr>
        <w:rFonts w:ascii="Symbol" w:hAnsi="Symbol" w:hint="default"/>
      </w:rPr>
    </w:lvl>
    <w:lvl w:ilvl="1" w:tplc="E3968868">
      <w:start w:val="1"/>
      <w:numFmt w:val="bullet"/>
      <w:lvlText w:val="o"/>
      <w:lvlJc w:val="left"/>
      <w:pPr>
        <w:ind w:left="1440" w:hanging="360"/>
      </w:pPr>
      <w:rPr>
        <w:rFonts w:ascii="Courier New" w:hAnsi="Courier New" w:hint="default"/>
      </w:rPr>
    </w:lvl>
    <w:lvl w:ilvl="2" w:tplc="8BB62982">
      <w:start w:val="1"/>
      <w:numFmt w:val="bullet"/>
      <w:lvlText w:val=""/>
      <w:lvlJc w:val="left"/>
      <w:pPr>
        <w:ind w:left="2160" w:hanging="360"/>
      </w:pPr>
      <w:rPr>
        <w:rFonts w:ascii="Wingdings" w:hAnsi="Wingdings" w:hint="default"/>
      </w:rPr>
    </w:lvl>
    <w:lvl w:ilvl="3" w:tplc="DDD6E5C2">
      <w:start w:val="1"/>
      <w:numFmt w:val="bullet"/>
      <w:lvlText w:val=""/>
      <w:lvlJc w:val="left"/>
      <w:pPr>
        <w:ind w:left="2880" w:hanging="360"/>
      </w:pPr>
      <w:rPr>
        <w:rFonts w:ascii="Symbol" w:hAnsi="Symbol" w:hint="default"/>
      </w:rPr>
    </w:lvl>
    <w:lvl w:ilvl="4" w:tplc="E650437A">
      <w:start w:val="1"/>
      <w:numFmt w:val="bullet"/>
      <w:lvlText w:val="o"/>
      <w:lvlJc w:val="left"/>
      <w:pPr>
        <w:ind w:left="3600" w:hanging="360"/>
      </w:pPr>
      <w:rPr>
        <w:rFonts w:ascii="Courier New" w:hAnsi="Courier New" w:hint="default"/>
      </w:rPr>
    </w:lvl>
    <w:lvl w:ilvl="5" w:tplc="112C2E44">
      <w:start w:val="1"/>
      <w:numFmt w:val="bullet"/>
      <w:lvlText w:val=""/>
      <w:lvlJc w:val="left"/>
      <w:pPr>
        <w:ind w:left="4320" w:hanging="360"/>
      </w:pPr>
      <w:rPr>
        <w:rFonts w:ascii="Wingdings" w:hAnsi="Wingdings" w:hint="default"/>
      </w:rPr>
    </w:lvl>
    <w:lvl w:ilvl="6" w:tplc="46F224F8">
      <w:start w:val="1"/>
      <w:numFmt w:val="bullet"/>
      <w:lvlText w:val=""/>
      <w:lvlJc w:val="left"/>
      <w:pPr>
        <w:ind w:left="5040" w:hanging="360"/>
      </w:pPr>
      <w:rPr>
        <w:rFonts w:ascii="Symbol" w:hAnsi="Symbol" w:hint="default"/>
      </w:rPr>
    </w:lvl>
    <w:lvl w:ilvl="7" w:tplc="9878D96A">
      <w:start w:val="1"/>
      <w:numFmt w:val="bullet"/>
      <w:lvlText w:val="o"/>
      <w:lvlJc w:val="left"/>
      <w:pPr>
        <w:ind w:left="5760" w:hanging="360"/>
      </w:pPr>
      <w:rPr>
        <w:rFonts w:ascii="Courier New" w:hAnsi="Courier New" w:hint="default"/>
      </w:rPr>
    </w:lvl>
    <w:lvl w:ilvl="8" w:tplc="5198CAA4">
      <w:start w:val="1"/>
      <w:numFmt w:val="bullet"/>
      <w:lvlText w:val=""/>
      <w:lvlJc w:val="left"/>
      <w:pPr>
        <w:ind w:left="6480" w:hanging="360"/>
      </w:pPr>
      <w:rPr>
        <w:rFonts w:ascii="Wingdings" w:hAnsi="Wingdings" w:hint="default"/>
      </w:rPr>
    </w:lvl>
  </w:abstractNum>
  <w:abstractNum w:abstractNumId="102" w15:restartNumberingAfterBreak="0">
    <w:nsid w:val="211444ED"/>
    <w:multiLevelType w:val="hybridMultilevel"/>
    <w:tmpl w:val="D0FAAABA"/>
    <w:lvl w:ilvl="0" w:tplc="304C56CE">
      <w:start w:val="1"/>
      <w:numFmt w:val="bullet"/>
      <w:lvlText w:val=""/>
      <w:lvlJc w:val="left"/>
      <w:pPr>
        <w:ind w:left="1440" w:hanging="360"/>
      </w:pPr>
      <w:rPr>
        <w:rFonts w:ascii="Symbol" w:hAnsi="Symbol"/>
      </w:rPr>
    </w:lvl>
    <w:lvl w:ilvl="1" w:tplc="A476AB60">
      <w:start w:val="1"/>
      <w:numFmt w:val="bullet"/>
      <w:lvlText w:val=""/>
      <w:lvlJc w:val="left"/>
      <w:pPr>
        <w:ind w:left="1440" w:hanging="360"/>
      </w:pPr>
      <w:rPr>
        <w:rFonts w:ascii="Symbol" w:hAnsi="Symbol"/>
      </w:rPr>
    </w:lvl>
    <w:lvl w:ilvl="2" w:tplc="1EFC2684">
      <w:start w:val="1"/>
      <w:numFmt w:val="bullet"/>
      <w:lvlText w:val=""/>
      <w:lvlJc w:val="left"/>
      <w:pPr>
        <w:ind w:left="1440" w:hanging="360"/>
      </w:pPr>
      <w:rPr>
        <w:rFonts w:ascii="Symbol" w:hAnsi="Symbol"/>
      </w:rPr>
    </w:lvl>
    <w:lvl w:ilvl="3" w:tplc="23EC7B5E">
      <w:start w:val="1"/>
      <w:numFmt w:val="bullet"/>
      <w:lvlText w:val=""/>
      <w:lvlJc w:val="left"/>
      <w:pPr>
        <w:ind w:left="1440" w:hanging="360"/>
      </w:pPr>
      <w:rPr>
        <w:rFonts w:ascii="Symbol" w:hAnsi="Symbol"/>
      </w:rPr>
    </w:lvl>
    <w:lvl w:ilvl="4" w:tplc="64DEFD14">
      <w:start w:val="1"/>
      <w:numFmt w:val="bullet"/>
      <w:lvlText w:val=""/>
      <w:lvlJc w:val="left"/>
      <w:pPr>
        <w:ind w:left="1440" w:hanging="360"/>
      </w:pPr>
      <w:rPr>
        <w:rFonts w:ascii="Symbol" w:hAnsi="Symbol"/>
      </w:rPr>
    </w:lvl>
    <w:lvl w:ilvl="5" w:tplc="A1EC8400">
      <w:start w:val="1"/>
      <w:numFmt w:val="bullet"/>
      <w:lvlText w:val=""/>
      <w:lvlJc w:val="left"/>
      <w:pPr>
        <w:ind w:left="1440" w:hanging="360"/>
      </w:pPr>
      <w:rPr>
        <w:rFonts w:ascii="Symbol" w:hAnsi="Symbol"/>
      </w:rPr>
    </w:lvl>
    <w:lvl w:ilvl="6" w:tplc="59187CB6">
      <w:start w:val="1"/>
      <w:numFmt w:val="bullet"/>
      <w:lvlText w:val=""/>
      <w:lvlJc w:val="left"/>
      <w:pPr>
        <w:ind w:left="1440" w:hanging="360"/>
      </w:pPr>
      <w:rPr>
        <w:rFonts w:ascii="Symbol" w:hAnsi="Symbol"/>
      </w:rPr>
    </w:lvl>
    <w:lvl w:ilvl="7" w:tplc="CB725560">
      <w:start w:val="1"/>
      <w:numFmt w:val="bullet"/>
      <w:lvlText w:val=""/>
      <w:lvlJc w:val="left"/>
      <w:pPr>
        <w:ind w:left="1440" w:hanging="360"/>
      </w:pPr>
      <w:rPr>
        <w:rFonts w:ascii="Symbol" w:hAnsi="Symbol"/>
      </w:rPr>
    </w:lvl>
    <w:lvl w:ilvl="8" w:tplc="A91638DE">
      <w:start w:val="1"/>
      <w:numFmt w:val="bullet"/>
      <w:lvlText w:val=""/>
      <w:lvlJc w:val="left"/>
      <w:pPr>
        <w:ind w:left="1440" w:hanging="360"/>
      </w:pPr>
      <w:rPr>
        <w:rFonts w:ascii="Symbol" w:hAnsi="Symbol"/>
      </w:rPr>
    </w:lvl>
  </w:abstractNum>
  <w:abstractNum w:abstractNumId="103" w15:restartNumberingAfterBreak="0">
    <w:nsid w:val="212F2E97"/>
    <w:multiLevelType w:val="hybridMultilevel"/>
    <w:tmpl w:val="061EF006"/>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04" w15:restartNumberingAfterBreak="0">
    <w:nsid w:val="214C450B"/>
    <w:multiLevelType w:val="hybridMultilevel"/>
    <w:tmpl w:val="FFFFFFFF"/>
    <w:lvl w:ilvl="0" w:tplc="63B814AA">
      <w:start w:val="1"/>
      <w:numFmt w:val="decimal"/>
      <w:lvlText w:val="%1."/>
      <w:lvlJc w:val="left"/>
      <w:pPr>
        <w:ind w:left="720" w:hanging="360"/>
      </w:pPr>
    </w:lvl>
    <w:lvl w:ilvl="1" w:tplc="2D94FFB2">
      <w:start w:val="4"/>
      <w:numFmt w:val="lowerRoman"/>
      <w:lvlText w:val="%2."/>
      <w:lvlJc w:val="right"/>
      <w:pPr>
        <w:ind w:left="1440" w:hanging="360"/>
      </w:pPr>
    </w:lvl>
    <w:lvl w:ilvl="2" w:tplc="EBE07ED6">
      <w:start w:val="1"/>
      <w:numFmt w:val="lowerRoman"/>
      <w:lvlText w:val="%3."/>
      <w:lvlJc w:val="right"/>
      <w:pPr>
        <w:ind w:left="2160" w:hanging="180"/>
      </w:pPr>
    </w:lvl>
    <w:lvl w:ilvl="3" w:tplc="804C427A">
      <w:start w:val="1"/>
      <w:numFmt w:val="decimal"/>
      <w:lvlText w:val="%4."/>
      <w:lvlJc w:val="left"/>
      <w:pPr>
        <w:ind w:left="2880" w:hanging="360"/>
      </w:pPr>
    </w:lvl>
    <w:lvl w:ilvl="4" w:tplc="BABA1AF4">
      <w:start w:val="1"/>
      <w:numFmt w:val="lowerLetter"/>
      <w:lvlText w:val="%5."/>
      <w:lvlJc w:val="left"/>
      <w:pPr>
        <w:ind w:left="3600" w:hanging="360"/>
      </w:pPr>
    </w:lvl>
    <w:lvl w:ilvl="5" w:tplc="4BB6F69C">
      <w:start w:val="1"/>
      <w:numFmt w:val="lowerRoman"/>
      <w:lvlText w:val="%6."/>
      <w:lvlJc w:val="right"/>
      <w:pPr>
        <w:ind w:left="4320" w:hanging="180"/>
      </w:pPr>
    </w:lvl>
    <w:lvl w:ilvl="6" w:tplc="461ACDF6">
      <w:start w:val="1"/>
      <w:numFmt w:val="decimal"/>
      <w:lvlText w:val="%7."/>
      <w:lvlJc w:val="left"/>
      <w:pPr>
        <w:ind w:left="5040" w:hanging="360"/>
      </w:pPr>
    </w:lvl>
    <w:lvl w:ilvl="7" w:tplc="0FDE302E">
      <w:start w:val="1"/>
      <w:numFmt w:val="lowerLetter"/>
      <w:lvlText w:val="%8."/>
      <w:lvlJc w:val="left"/>
      <w:pPr>
        <w:ind w:left="5760" w:hanging="360"/>
      </w:pPr>
    </w:lvl>
    <w:lvl w:ilvl="8" w:tplc="D5DAA4FE">
      <w:start w:val="1"/>
      <w:numFmt w:val="lowerRoman"/>
      <w:lvlText w:val="%9."/>
      <w:lvlJc w:val="right"/>
      <w:pPr>
        <w:ind w:left="6480" w:hanging="180"/>
      </w:pPr>
    </w:lvl>
  </w:abstractNum>
  <w:abstractNum w:abstractNumId="105" w15:restartNumberingAfterBreak="0">
    <w:nsid w:val="218621C2"/>
    <w:multiLevelType w:val="hybridMultilevel"/>
    <w:tmpl w:val="FFFFFFFF"/>
    <w:lvl w:ilvl="0" w:tplc="FFFFFFFF">
      <w:start w:val="1"/>
      <w:numFmt w:val="lowerRoman"/>
      <w:lvlText w:val="(%1)"/>
      <w:lvlJc w:val="right"/>
      <w:pPr>
        <w:ind w:left="720" w:hanging="360"/>
      </w:pPr>
    </w:lvl>
    <w:lvl w:ilvl="1" w:tplc="2736ABAA">
      <w:start w:val="1"/>
      <w:numFmt w:val="lowerLetter"/>
      <w:lvlText w:val="%2."/>
      <w:lvlJc w:val="left"/>
      <w:pPr>
        <w:ind w:left="1440" w:hanging="360"/>
      </w:pPr>
    </w:lvl>
    <w:lvl w:ilvl="2" w:tplc="0C626916">
      <w:start w:val="1"/>
      <w:numFmt w:val="lowerRoman"/>
      <w:lvlText w:val="%3."/>
      <w:lvlJc w:val="right"/>
      <w:pPr>
        <w:ind w:left="2160" w:hanging="180"/>
      </w:pPr>
    </w:lvl>
    <w:lvl w:ilvl="3" w:tplc="D81894EC">
      <w:start w:val="1"/>
      <w:numFmt w:val="decimal"/>
      <w:lvlText w:val="%4."/>
      <w:lvlJc w:val="left"/>
      <w:pPr>
        <w:ind w:left="2880" w:hanging="360"/>
      </w:pPr>
    </w:lvl>
    <w:lvl w:ilvl="4" w:tplc="BAA87104">
      <w:start w:val="1"/>
      <w:numFmt w:val="lowerLetter"/>
      <w:lvlText w:val="%5."/>
      <w:lvlJc w:val="left"/>
      <w:pPr>
        <w:ind w:left="3600" w:hanging="360"/>
      </w:pPr>
    </w:lvl>
    <w:lvl w:ilvl="5" w:tplc="397A5CD4">
      <w:start w:val="1"/>
      <w:numFmt w:val="lowerRoman"/>
      <w:lvlText w:val="%6."/>
      <w:lvlJc w:val="right"/>
      <w:pPr>
        <w:ind w:left="4320" w:hanging="180"/>
      </w:pPr>
    </w:lvl>
    <w:lvl w:ilvl="6" w:tplc="AF76CB38">
      <w:start w:val="1"/>
      <w:numFmt w:val="decimal"/>
      <w:lvlText w:val="%7."/>
      <w:lvlJc w:val="left"/>
      <w:pPr>
        <w:ind w:left="5040" w:hanging="360"/>
      </w:pPr>
    </w:lvl>
    <w:lvl w:ilvl="7" w:tplc="A7F4D2D4">
      <w:start w:val="1"/>
      <w:numFmt w:val="lowerLetter"/>
      <w:lvlText w:val="%8."/>
      <w:lvlJc w:val="left"/>
      <w:pPr>
        <w:ind w:left="5760" w:hanging="360"/>
      </w:pPr>
    </w:lvl>
    <w:lvl w:ilvl="8" w:tplc="C3D67A64">
      <w:start w:val="1"/>
      <w:numFmt w:val="lowerRoman"/>
      <w:lvlText w:val="%9."/>
      <w:lvlJc w:val="right"/>
      <w:pPr>
        <w:ind w:left="6480" w:hanging="180"/>
      </w:pPr>
    </w:lvl>
  </w:abstractNum>
  <w:abstractNum w:abstractNumId="106" w15:restartNumberingAfterBreak="0">
    <w:nsid w:val="219B67DC"/>
    <w:multiLevelType w:val="multilevel"/>
    <w:tmpl w:val="55C8577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21B60D22"/>
    <w:multiLevelType w:val="hybridMultilevel"/>
    <w:tmpl w:val="F47A89E0"/>
    <w:lvl w:ilvl="0" w:tplc="1809000F">
      <w:start w:val="1"/>
      <w:numFmt w:val="decimal"/>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08" w15:restartNumberingAfterBreak="0">
    <w:nsid w:val="22D62238"/>
    <w:multiLevelType w:val="hybridMultilevel"/>
    <w:tmpl w:val="EB8883A0"/>
    <w:lvl w:ilvl="0" w:tplc="1FC2DCB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9" w15:restartNumberingAfterBreak="0">
    <w:nsid w:val="22E11CC8"/>
    <w:multiLevelType w:val="hybridMultilevel"/>
    <w:tmpl w:val="FFFFFFFF"/>
    <w:lvl w:ilvl="0" w:tplc="89A04324">
      <w:start w:val="1"/>
      <w:numFmt w:val="bullet"/>
      <w:lvlText w:val=""/>
      <w:lvlJc w:val="left"/>
      <w:pPr>
        <w:ind w:left="720" w:hanging="360"/>
      </w:pPr>
      <w:rPr>
        <w:rFonts w:ascii="Symbol" w:hAnsi="Symbol" w:hint="default"/>
      </w:rPr>
    </w:lvl>
    <w:lvl w:ilvl="1" w:tplc="11C88600">
      <w:start w:val="1"/>
      <w:numFmt w:val="bullet"/>
      <w:lvlText w:val="o"/>
      <w:lvlJc w:val="left"/>
      <w:pPr>
        <w:ind w:left="1440" w:hanging="360"/>
      </w:pPr>
      <w:rPr>
        <w:rFonts w:ascii="Courier New" w:hAnsi="Courier New" w:hint="default"/>
      </w:rPr>
    </w:lvl>
    <w:lvl w:ilvl="2" w:tplc="14EE6286">
      <w:start w:val="1"/>
      <w:numFmt w:val="bullet"/>
      <w:lvlText w:val=""/>
      <w:lvlJc w:val="left"/>
      <w:pPr>
        <w:ind w:left="2160" w:hanging="360"/>
      </w:pPr>
      <w:rPr>
        <w:rFonts w:ascii="Wingdings" w:hAnsi="Wingdings" w:hint="default"/>
      </w:rPr>
    </w:lvl>
    <w:lvl w:ilvl="3" w:tplc="3AF4F02C">
      <w:start w:val="1"/>
      <w:numFmt w:val="bullet"/>
      <w:lvlText w:val=""/>
      <w:lvlJc w:val="left"/>
      <w:pPr>
        <w:ind w:left="2880" w:hanging="360"/>
      </w:pPr>
      <w:rPr>
        <w:rFonts w:ascii="Symbol" w:hAnsi="Symbol" w:hint="default"/>
      </w:rPr>
    </w:lvl>
    <w:lvl w:ilvl="4" w:tplc="6FCEB814">
      <w:start w:val="1"/>
      <w:numFmt w:val="bullet"/>
      <w:lvlText w:val="o"/>
      <w:lvlJc w:val="left"/>
      <w:pPr>
        <w:ind w:left="3600" w:hanging="360"/>
      </w:pPr>
      <w:rPr>
        <w:rFonts w:ascii="Courier New" w:hAnsi="Courier New" w:hint="default"/>
      </w:rPr>
    </w:lvl>
    <w:lvl w:ilvl="5" w:tplc="618A447A">
      <w:start w:val="1"/>
      <w:numFmt w:val="bullet"/>
      <w:lvlText w:val=""/>
      <w:lvlJc w:val="left"/>
      <w:pPr>
        <w:ind w:left="4320" w:hanging="360"/>
      </w:pPr>
      <w:rPr>
        <w:rFonts w:ascii="Wingdings" w:hAnsi="Wingdings" w:hint="default"/>
      </w:rPr>
    </w:lvl>
    <w:lvl w:ilvl="6" w:tplc="5E44AC62">
      <w:start w:val="1"/>
      <w:numFmt w:val="bullet"/>
      <w:lvlText w:val=""/>
      <w:lvlJc w:val="left"/>
      <w:pPr>
        <w:ind w:left="5040" w:hanging="360"/>
      </w:pPr>
      <w:rPr>
        <w:rFonts w:ascii="Symbol" w:hAnsi="Symbol" w:hint="default"/>
      </w:rPr>
    </w:lvl>
    <w:lvl w:ilvl="7" w:tplc="ADC84EFA">
      <w:start w:val="1"/>
      <w:numFmt w:val="bullet"/>
      <w:lvlText w:val="o"/>
      <w:lvlJc w:val="left"/>
      <w:pPr>
        <w:ind w:left="5760" w:hanging="360"/>
      </w:pPr>
      <w:rPr>
        <w:rFonts w:ascii="Courier New" w:hAnsi="Courier New" w:hint="default"/>
      </w:rPr>
    </w:lvl>
    <w:lvl w:ilvl="8" w:tplc="2118195C">
      <w:start w:val="1"/>
      <w:numFmt w:val="bullet"/>
      <w:lvlText w:val=""/>
      <w:lvlJc w:val="left"/>
      <w:pPr>
        <w:ind w:left="6480" w:hanging="360"/>
      </w:pPr>
      <w:rPr>
        <w:rFonts w:ascii="Wingdings" w:hAnsi="Wingdings" w:hint="default"/>
      </w:rPr>
    </w:lvl>
  </w:abstractNum>
  <w:abstractNum w:abstractNumId="110"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239DFCDF"/>
    <w:multiLevelType w:val="hybridMultilevel"/>
    <w:tmpl w:val="FFFFFFFF"/>
    <w:lvl w:ilvl="0" w:tplc="C764BF92">
      <w:start w:val="1"/>
      <w:numFmt w:val="bullet"/>
      <w:lvlText w:val="o"/>
      <w:lvlJc w:val="left"/>
      <w:pPr>
        <w:ind w:left="1080" w:hanging="360"/>
      </w:pPr>
      <w:rPr>
        <w:rFonts w:ascii="Courier New" w:hAnsi="Courier New" w:hint="default"/>
      </w:rPr>
    </w:lvl>
    <w:lvl w:ilvl="1" w:tplc="EC760B96">
      <w:start w:val="1"/>
      <w:numFmt w:val="bullet"/>
      <w:lvlText w:val="o"/>
      <w:lvlJc w:val="left"/>
      <w:pPr>
        <w:ind w:left="1440" w:hanging="360"/>
      </w:pPr>
      <w:rPr>
        <w:rFonts w:ascii="Courier New" w:hAnsi="Courier New" w:hint="default"/>
      </w:rPr>
    </w:lvl>
    <w:lvl w:ilvl="2" w:tplc="D4069422">
      <w:start w:val="1"/>
      <w:numFmt w:val="bullet"/>
      <w:lvlText w:val=""/>
      <w:lvlJc w:val="left"/>
      <w:pPr>
        <w:ind w:left="2160" w:hanging="360"/>
      </w:pPr>
      <w:rPr>
        <w:rFonts w:ascii="Wingdings" w:hAnsi="Wingdings" w:hint="default"/>
      </w:rPr>
    </w:lvl>
    <w:lvl w:ilvl="3" w:tplc="6DC80CB6">
      <w:start w:val="1"/>
      <w:numFmt w:val="bullet"/>
      <w:lvlText w:val=""/>
      <w:lvlJc w:val="left"/>
      <w:pPr>
        <w:ind w:left="2880" w:hanging="360"/>
      </w:pPr>
      <w:rPr>
        <w:rFonts w:ascii="Symbol" w:hAnsi="Symbol" w:hint="default"/>
      </w:rPr>
    </w:lvl>
    <w:lvl w:ilvl="4" w:tplc="F8EE4E46">
      <w:start w:val="1"/>
      <w:numFmt w:val="bullet"/>
      <w:lvlText w:val="o"/>
      <w:lvlJc w:val="left"/>
      <w:pPr>
        <w:ind w:left="3600" w:hanging="360"/>
      </w:pPr>
      <w:rPr>
        <w:rFonts w:ascii="Courier New" w:hAnsi="Courier New" w:hint="default"/>
      </w:rPr>
    </w:lvl>
    <w:lvl w:ilvl="5" w:tplc="51D25270">
      <w:start w:val="1"/>
      <w:numFmt w:val="bullet"/>
      <w:lvlText w:val=""/>
      <w:lvlJc w:val="left"/>
      <w:pPr>
        <w:ind w:left="4320" w:hanging="360"/>
      </w:pPr>
      <w:rPr>
        <w:rFonts w:ascii="Wingdings" w:hAnsi="Wingdings" w:hint="default"/>
      </w:rPr>
    </w:lvl>
    <w:lvl w:ilvl="6" w:tplc="27E8376C">
      <w:start w:val="1"/>
      <w:numFmt w:val="bullet"/>
      <w:lvlText w:val=""/>
      <w:lvlJc w:val="left"/>
      <w:pPr>
        <w:ind w:left="5040" w:hanging="360"/>
      </w:pPr>
      <w:rPr>
        <w:rFonts w:ascii="Symbol" w:hAnsi="Symbol" w:hint="default"/>
      </w:rPr>
    </w:lvl>
    <w:lvl w:ilvl="7" w:tplc="83EEE030">
      <w:start w:val="1"/>
      <w:numFmt w:val="bullet"/>
      <w:lvlText w:val="o"/>
      <w:lvlJc w:val="left"/>
      <w:pPr>
        <w:ind w:left="5760" w:hanging="360"/>
      </w:pPr>
      <w:rPr>
        <w:rFonts w:ascii="Courier New" w:hAnsi="Courier New" w:hint="default"/>
      </w:rPr>
    </w:lvl>
    <w:lvl w:ilvl="8" w:tplc="442A7ACA">
      <w:start w:val="1"/>
      <w:numFmt w:val="bullet"/>
      <w:lvlText w:val=""/>
      <w:lvlJc w:val="left"/>
      <w:pPr>
        <w:ind w:left="6480" w:hanging="360"/>
      </w:pPr>
      <w:rPr>
        <w:rFonts w:ascii="Wingdings" w:hAnsi="Wingdings" w:hint="default"/>
      </w:rPr>
    </w:lvl>
  </w:abstractNum>
  <w:abstractNum w:abstractNumId="112" w15:restartNumberingAfterBreak="0">
    <w:nsid w:val="23C86FCB"/>
    <w:multiLevelType w:val="hybridMultilevel"/>
    <w:tmpl w:val="FFFFFFFF"/>
    <w:lvl w:ilvl="0" w:tplc="DE7841FA">
      <w:start w:val="1"/>
      <w:numFmt w:val="decimal"/>
      <w:lvlText w:val="%1."/>
      <w:lvlJc w:val="left"/>
      <w:pPr>
        <w:ind w:left="720" w:hanging="360"/>
      </w:pPr>
    </w:lvl>
    <w:lvl w:ilvl="1" w:tplc="7A929F20">
      <w:start w:val="1"/>
      <w:numFmt w:val="lowerLetter"/>
      <w:lvlText w:val="%2."/>
      <w:lvlJc w:val="left"/>
      <w:pPr>
        <w:ind w:left="1440" w:hanging="360"/>
      </w:pPr>
    </w:lvl>
    <w:lvl w:ilvl="2" w:tplc="1B14113C">
      <w:start w:val="1"/>
      <w:numFmt w:val="lowerRoman"/>
      <w:lvlText w:val="%3."/>
      <w:lvlJc w:val="right"/>
      <w:pPr>
        <w:ind w:left="2160" w:hanging="180"/>
      </w:pPr>
    </w:lvl>
    <w:lvl w:ilvl="3" w:tplc="6C30CB64">
      <w:start w:val="1"/>
      <w:numFmt w:val="decimal"/>
      <w:lvlText w:val="%4."/>
      <w:lvlJc w:val="left"/>
      <w:pPr>
        <w:ind w:left="2880" w:hanging="360"/>
      </w:pPr>
    </w:lvl>
    <w:lvl w:ilvl="4" w:tplc="703E83B4">
      <w:start w:val="1"/>
      <w:numFmt w:val="lowerLetter"/>
      <w:lvlText w:val="%5."/>
      <w:lvlJc w:val="left"/>
      <w:pPr>
        <w:ind w:left="3600" w:hanging="360"/>
      </w:pPr>
    </w:lvl>
    <w:lvl w:ilvl="5" w:tplc="1DCA4114">
      <w:start w:val="1"/>
      <w:numFmt w:val="lowerRoman"/>
      <w:lvlText w:val="%6."/>
      <w:lvlJc w:val="right"/>
      <w:pPr>
        <w:ind w:left="4320" w:hanging="180"/>
      </w:pPr>
    </w:lvl>
    <w:lvl w:ilvl="6" w:tplc="F70AC498">
      <w:start w:val="1"/>
      <w:numFmt w:val="decimal"/>
      <w:lvlText w:val="%7."/>
      <w:lvlJc w:val="left"/>
      <w:pPr>
        <w:ind w:left="5040" w:hanging="360"/>
      </w:pPr>
    </w:lvl>
    <w:lvl w:ilvl="7" w:tplc="89E0BF42">
      <w:start w:val="1"/>
      <w:numFmt w:val="lowerLetter"/>
      <w:lvlText w:val="%8."/>
      <w:lvlJc w:val="left"/>
      <w:pPr>
        <w:ind w:left="5760" w:hanging="360"/>
      </w:pPr>
    </w:lvl>
    <w:lvl w:ilvl="8" w:tplc="E1D89E66">
      <w:start w:val="1"/>
      <w:numFmt w:val="lowerRoman"/>
      <w:lvlText w:val="%9."/>
      <w:lvlJc w:val="right"/>
      <w:pPr>
        <w:ind w:left="6480" w:hanging="180"/>
      </w:pPr>
    </w:lvl>
  </w:abstractNum>
  <w:abstractNum w:abstractNumId="113" w15:restartNumberingAfterBreak="0">
    <w:nsid w:val="23DF3295"/>
    <w:multiLevelType w:val="hybridMultilevel"/>
    <w:tmpl w:val="FFFFFFFF"/>
    <w:lvl w:ilvl="0" w:tplc="2DD230A6">
      <w:start w:val="5"/>
      <w:numFmt w:val="decimal"/>
      <w:lvlText w:val="%1."/>
      <w:lvlJc w:val="left"/>
      <w:pPr>
        <w:ind w:left="720" w:hanging="360"/>
      </w:pPr>
    </w:lvl>
    <w:lvl w:ilvl="1" w:tplc="9F203400">
      <w:start w:val="1"/>
      <w:numFmt w:val="lowerLetter"/>
      <w:lvlText w:val="%2."/>
      <w:lvlJc w:val="left"/>
      <w:pPr>
        <w:ind w:left="1440" w:hanging="360"/>
      </w:pPr>
    </w:lvl>
    <w:lvl w:ilvl="2" w:tplc="451A4CB4">
      <w:start w:val="1"/>
      <w:numFmt w:val="lowerRoman"/>
      <w:lvlText w:val="%3."/>
      <w:lvlJc w:val="right"/>
      <w:pPr>
        <w:ind w:left="2160" w:hanging="180"/>
      </w:pPr>
    </w:lvl>
    <w:lvl w:ilvl="3" w:tplc="2C3ED222">
      <w:start w:val="1"/>
      <w:numFmt w:val="decimal"/>
      <w:lvlText w:val="%4."/>
      <w:lvlJc w:val="left"/>
      <w:pPr>
        <w:ind w:left="2880" w:hanging="360"/>
      </w:pPr>
    </w:lvl>
    <w:lvl w:ilvl="4" w:tplc="E258F780">
      <w:start w:val="1"/>
      <w:numFmt w:val="lowerLetter"/>
      <w:lvlText w:val="%5."/>
      <w:lvlJc w:val="left"/>
      <w:pPr>
        <w:ind w:left="3600" w:hanging="360"/>
      </w:pPr>
    </w:lvl>
    <w:lvl w:ilvl="5" w:tplc="7C9E1DEA">
      <w:start w:val="1"/>
      <w:numFmt w:val="lowerRoman"/>
      <w:lvlText w:val="%6."/>
      <w:lvlJc w:val="right"/>
      <w:pPr>
        <w:ind w:left="4320" w:hanging="180"/>
      </w:pPr>
    </w:lvl>
    <w:lvl w:ilvl="6" w:tplc="EC647B76">
      <w:start w:val="1"/>
      <w:numFmt w:val="decimal"/>
      <w:lvlText w:val="%7."/>
      <w:lvlJc w:val="left"/>
      <w:pPr>
        <w:ind w:left="5040" w:hanging="360"/>
      </w:pPr>
    </w:lvl>
    <w:lvl w:ilvl="7" w:tplc="DDC8C72C">
      <w:start w:val="1"/>
      <w:numFmt w:val="lowerLetter"/>
      <w:lvlText w:val="%8."/>
      <w:lvlJc w:val="left"/>
      <w:pPr>
        <w:ind w:left="5760" w:hanging="360"/>
      </w:pPr>
    </w:lvl>
    <w:lvl w:ilvl="8" w:tplc="5C06E760">
      <w:start w:val="1"/>
      <w:numFmt w:val="lowerRoman"/>
      <w:lvlText w:val="%9."/>
      <w:lvlJc w:val="right"/>
      <w:pPr>
        <w:ind w:left="6480" w:hanging="180"/>
      </w:pPr>
    </w:lvl>
  </w:abstractNum>
  <w:abstractNum w:abstractNumId="114" w15:restartNumberingAfterBreak="0">
    <w:nsid w:val="2438C48E"/>
    <w:multiLevelType w:val="hybridMultilevel"/>
    <w:tmpl w:val="FFFFFFFF"/>
    <w:lvl w:ilvl="0" w:tplc="A4FC0984">
      <w:start w:val="1"/>
      <w:numFmt w:val="bullet"/>
      <w:lvlText w:val=""/>
      <w:lvlJc w:val="left"/>
      <w:pPr>
        <w:ind w:left="720" w:hanging="360"/>
      </w:pPr>
      <w:rPr>
        <w:rFonts w:ascii="Symbol" w:hAnsi="Symbol" w:hint="default"/>
      </w:rPr>
    </w:lvl>
    <w:lvl w:ilvl="1" w:tplc="8108978A">
      <w:start w:val="1"/>
      <w:numFmt w:val="bullet"/>
      <w:lvlText w:val="o"/>
      <w:lvlJc w:val="left"/>
      <w:pPr>
        <w:ind w:left="1440" w:hanging="360"/>
      </w:pPr>
      <w:rPr>
        <w:rFonts w:ascii="Courier New" w:hAnsi="Courier New" w:hint="default"/>
      </w:rPr>
    </w:lvl>
    <w:lvl w:ilvl="2" w:tplc="38AA3946">
      <w:start w:val="1"/>
      <w:numFmt w:val="bullet"/>
      <w:lvlText w:val=""/>
      <w:lvlJc w:val="left"/>
      <w:pPr>
        <w:ind w:left="2160" w:hanging="360"/>
      </w:pPr>
      <w:rPr>
        <w:rFonts w:ascii="Wingdings" w:hAnsi="Wingdings" w:hint="default"/>
      </w:rPr>
    </w:lvl>
    <w:lvl w:ilvl="3" w:tplc="7A40829A">
      <w:start w:val="1"/>
      <w:numFmt w:val="bullet"/>
      <w:lvlText w:val=""/>
      <w:lvlJc w:val="left"/>
      <w:pPr>
        <w:ind w:left="2880" w:hanging="360"/>
      </w:pPr>
      <w:rPr>
        <w:rFonts w:ascii="Symbol" w:hAnsi="Symbol" w:hint="default"/>
      </w:rPr>
    </w:lvl>
    <w:lvl w:ilvl="4" w:tplc="F31AEE2A">
      <w:start w:val="1"/>
      <w:numFmt w:val="bullet"/>
      <w:lvlText w:val="o"/>
      <w:lvlJc w:val="left"/>
      <w:pPr>
        <w:ind w:left="3600" w:hanging="360"/>
      </w:pPr>
      <w:rPr>
        <w:rFonts w:ascii="Courier New" w:hAnsi="Courier New" w:hint="default"/>
      </w:rPr>
    </w:lvl>
    <w:lvl w:ilvl="5" w:tplc="8342E710">
      <w:start w:val="1"/>
      <w:numFmt w:val="bullet"/>
      <w:lvlText w:val=""/>
      <w:lvlJc w:val="left"/>
      <w:pPr>
        <w:ind w:left="4320" w:hanging="360"/>
      </w:pPr>
      <w:rPr>
        <w:rFonts w:ascii="Wingdings" w:hAnsi="Wingdings" w:hint="default"/>
      </w:rPr>
    </w:lvl>
    <w:lvl w:ilvl="6" w:tplc="D3AADDC4">
      <w:start w:val="1"/>
      <w:numFmt w:val="bullet"/>
      <w:lvlText w:val=""/>
      <w:lvlJc w:val="left"/>
      <w:pPr>
        <w:ind w:left="5040" w:hanging="360"/>
      </w:pPr>
      <w:rPr>
        <w:rFonts w:ascii="Symbol" w:hAnsi="Symbol" w:hint="default"/>
      </w:rPr>
    </w:lvl>
    <w:lvl w:ilvl="7" w:tplc="5358B2E0">
      <w:start w:val="1"/>
      <w:numFmt w:val="bullet"/>
      <w:lvlText w:val="o"/>
      <w:lvlJc w:val="left"/>
      <w:pPr>
        <w:ind w:left="5760" w:hanging="360"/>
      </w:pPr>
      <w:rPr>
        <w:rFonts w:ascii="Courier New" w:hAnsi="Courier New" w:hint="default"/>
      </w:rPr>
    </w:lvl>
    <w:lvl w:ilvl="8" w:tplc="D188C688">
      <w:start w:val="1"/>
      <w:numFmt w:val="bullet"/>
      <w:lvlText w:val=""/>
      <w:lvlJc w:val="left"/>
      <w:pPr>
        <w:ind w:left="6480" w:hanging="360"/>
      </w:pPr>
      <w:rPr>
        <w:rFonts w:ascii="Wingdings" w:hAnsi="Wingdings" w:hint="default"/>
      </w:rPr>
    </w:lvl>
  </w:abstractNum>
  <w:abstractNum w:abstractNumId="115" w15:restartNumberingAfterBreak="0">
    <w:nsid w:val="2482F2DF"/>
    <w:multiLevelType w:val="hybridMultilevel"/>
    <w:tmpl w:val="FFFFFFFF"/>
    <w:lvl w:ilvl="0" w:tplc="E96A4674">
      <w:start w:val="3"/>
      <w:numFmt w:val="decimal"/>
      <w:lvlText w:val="%1."/>
      <w:lvlJc w:val="left"/>
      <w:pPr>
        <w:ind w:left="720" w:hanging="360"/>
      </w:pPr>
    </w:lvl>
    <w:lvl w:ilvl="1" w:tplc="64E4FDCE">
      <w:start w:val="1"/>
      <w:numFmt w:val="lowerLetter"/>
      <w:lvlText w:val="%2."/>
      <w:lvlJc w:val="left"/>
      <w:pPr>
        <w:ind w:left="1440" w:hanging="360"/>
      </w:pPr>
    </w:lvl>
    <w:lvl w:ilvl="2" w:tplc="4DBC9D40">
      <w:start w:val="1"/>
      <w:numFmt w:val="lowerRoman"/>
      <w:lvlText w:val="%3."/>
      <w:lvlJc w:val="right"/>
      <w:pPr>
        <w:ind w:left="2160" w:hanging="180"/>
      </w:pPr>
    </w:lvl>
    <w:lvl w:ilvl="3" w:tplc="2818ABEE">
      <w:start w:val="1"/>
      <w:numFmt w:val="decimal"/>
      <w:lvlText w:val="%4."/>
      <w:lvlJc w:val="left"/>
      <w:pPr>
        <w:ind w:left="2880" w:hanging="360"/>
      </w:pPr>
    </w:lvl>
    <w:lvl w:ilvl="4" w:tplc="4B1247F4">
      <w:start w:val="1"/>
      <w:numFmt w:val="lowerLetter"/>
      <w:lvlText w:val="%5."/>
      <w:lvlJc w:val="left"/>
      <w:pPr>
        <w:ind w:left="3600" w:hanging="360"/>
      </w:pPr>
    </w:lvl>
    <w:lvl w:ilvl="5" w:tplc="F2E0FB34">
      <w:start w:val="1"/>
      <w:numFmt w:val="lowerRoman"/>
      <w:lvlText w:val="%6."/>
      <w:lvlJc w:val="right"/>
      <w:pPr>
        <w:ind w:left="4320" w:hanging="180"/>
      </w:pPr>
    </w:lvl>
    <w:lvl w:ilvl="6" w:tplc="A554F798">
      <w:start w:val="1"/>
      <w:numFmt w:val="decimal"/>
      <w:lvlText w:val="%7."/>
      <w:lvlJc w:val="left"/>
      <w:pPr>
        <w:ind w:left="5040" w:hanging="360"/>
      </w:pPr>
    </w:lvl>
    <w:lvl w:ilvl="7" w:tplc="0B946CBC">
      <w:start w:val="1"/>
      <w:numFmt w:val="lowerLetter"/>
      <w:lvlText w:val="%8."/>
      <w:lvlJc w:val="left"/>
      <w:pPr>
        <w:ind w:left="5760" w:hanging="360"/>
      </w:pPr>
    </w:lvl>
    <w:lvl w:ilvl="8" w:tplc="F1945554">
      <w:start w:val="1"/>
      <w:numFmt w:val="lowerRoman"/>
      <w:lvlText w:val="%9."/>
      <w:lvlJc w:val="right"/>
      <w:pPr>
        <w:ind w:left="6480" w:hanging="180"/>
      </w:pPr>
    </w:lvl>
  </w:abstractNum>
  <w:abstractNum w:abstractNumId="116" w15:restartNumberingAfterBreak="0">
    <w:nsid w:val="2491133A"/>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7" w15:restartNumberingAfterBreak="0">
    <w:nsid w:val="24CF548C"/>
    <w:multiLevelType w:val="multilevel"/>
    <w:tmpl w:val="BEDEC07A"/>
    <w:lvl w:ilvl="0">
      <w:start w:val="4"/>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7"/>
      <w:numFmt w:val="bullet"/>
      <w:lvlText w:val="-"/>
      <w:lvlJc w:val="left"/>
      <w:pPr>
        <w:ind w:left="2160" w:hanging="360"/>
      </w:pPr>
      <w:rPr>
        <w:rFonts w:ascii="Times New Roman" w:eastAsia="Times New Roman" w:hAnsi="Times New Roman" w:cs="Times New Roman"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8" w15:restartNumberingAfterBreak="0">
    <w:nsid w:val="24E40402"/>
    <w:multiLevelType w:val="hybridMultilevel"/>
    <w:tmpl w:val="D2383244"/>
    <w:lvl w:ilvl="0" w:tplc="B35412AA">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15:restartNumberingAfterBreak="0">
    <w:nsid w:val="25104649"/>
    <w:multiLevelType w:val="hybridMultilevel"/>
    <w:tmpl w:val="7FD6C0B6"/>
    <w:lvl w:ilvl="0" w:tplc="8454F666">
      <w:start w:val="1"/>
      <w:numFmt w:val="decimal"/>
      <w:lvlText w:val="%1."/>
      <w:lvlJc w:val="left"/>
      <w:pPr>
        <w:ind w:left="720" w:hanging="360"/>
      </w:pPr>
    </w:lvl>
    <w:lvl w:ilvl="1" w:tplc="60D07D12">
      <w:start w:val="1"/>
      <w:numFmt w:val="lowerLetter"/>
      <w:lvlText w:val="%2."/>
      <w:lvlJc w:val="left"/>
      <w:pPr>
        <w:ind w:left="1440" w:hanging="360"/>
      </w:pPr>
    </w:lvl>
    <w:lvl w:ilvl="2" w:tplc="8F4AA076">
      <w:start w:val="1"/>
      <w:numFmt w:val="lowerRoman"/>
      <w:lvlText w:val="%3."/>
      <w:lvlJc w:val="right"/>
      <w:pPr>
        <w:ind w:left="2160" w:hanging="180"/>
      </w:pPr>
    </w:lvl>
    <w:lvl w:ilvl="3" w:tplc="3DA06E1A">
      <w:start w:val="1"/>
      <w:numFmt w:val="decimal"/>
      <w:lvlText w:val="%4."/>
      <w:lvlJc w:val="left"/>
      <w:pPr>
        <w:ind w:left="2880" w:hanging="360"/>
      </w:pPr>
    </w:lvl>
    <w:lvl w:ilvl="4" w:tplc="65F26C96">
      <w:start w:val="1"/>
      <w:numFmt w:val="lowerLetter"/>
      <w:lvlText w:val="%5."/>
      <w:lvlJc w:val="left"/>
      <w:pPr>
        <w:ind w:left="3600" w:hanging="360"/>
      </w:pPr>
    </w:lvl>
    <w:lvl w:ilvl="5" w:tplc="2CAE769A">
      <w:start w:val="1"/>
      <w:numFmt w:val="lowerRoman"/>
      <w:lvlText w:val="%6."/>
      <w:lvlJc w:val="right"/>
      <w:pPr>
        <w:ind w:left="4320" w:hanging="180"/>
      </w:pPr>
    </w:lvl>
    <w:lvl w:ilvl="6" w:tplc="516E6260">
      <w:start w:val="1"/>
      <w:numFmt w:val="decimal"/>
      <w:lvlText w:val="%7."/>
      <w:lvlJc w:val="left"/>
      <w:pPr>
        <w:ind w:left="5040" w:hanging="360"/>
      </w:pPr>
    </w:lvl>
    <w:lvl w:ilvl="7" w:tplc="63088E82">
      <w:start w:val="1"/>
      <w:numFmt w:val="lowerLetter"/>
      <w:lvlText w:val="%8."/>
      <w:lvlJc w:val="left"/>
      <w:pPr>
        <w:ind w:left="5760" w:hanging="360"/>
      </w:pPr>
    </w:lvl>
    <w:lvl w:ilvl="8" w:tplc="881E6C1C">
      <w:start w:val="1"/>
      <w:numFmt w:val="lowerRoman"/>
      <w:lvlText w:val="%9."/>
      <w:lvlJc w:val="right"/>
      <w:pPr>
        <w:ind w:left="6480" w:hanging="180"/>
      </w:pPr>
    </w:lvl>
  </w:abstractNum>
  <w:abstractNum w:abstractNumId="120" w15:restartNumberingAfterBreak="0">
    <w:nsid w:val="25D86760"/>
    <w:multiLevelType w:val="hybridMultilevel"/>
    <w:tmpl w:val="FFFFFFFF"/>
    <w:lvl w:ilvl="0" w:tplc="C136DA96">
      <w:start w:val="1"/>
      <w:numFmt w:val="bullet"/>
      <w:lvlText w:val=""/>
      <w:lvlJc w:val="left"/>
      <w:pPr>
        <w:ind w:left="720" w:hanging="360"/>
      </w:pPr>
      <w:rPr>
        <w:rFonts w:ascii="Symbol" w:hAnsi="Symbol" w:hint="default"/>
      </w:rPr>
    </w:lvl>
    <w:lvl w:ilvl="1" w:tplc="6802A7A0">
      <w:start w:val="1"/>
      <w:numFmt w:val="bullet"/>
      <w:lvlText w:val="o"/>
      <w:lvlJc w:val="left"/>
      <w:pPr>
        <w:ind w:left="1440" w:hanging="360"/>
      </w:pPr>
      <w:rPr>
        <w:rFonts w:ascii="Courier New" w:hAnsi="Courier New" w:hint="default"/>
      </w:rPr>
    </w:lvl>
    <w:lvl w:ilvl="2" w:tplc="24621428">
      <w:start w:val="1"/>
      <w:numFmt w:val="bullet"/>
      <w:lvlText w:val=""/>
      <w:lvlJc w:val="left"/>
      <w:pPr>
        <w:ind w:left="2160" w:hanging="360"/>
      </w:pPr>
      <w:rPr>
        <w:rFonts w:ascii="Wingdings" w:hAnsi="Wingdings" w:hint="default"/>
      </w:rPr>
    </w:lvl>
    <w:lvl w:ilvl="3" w:tplc="85E0461A">
      <w:start w:val="1"/>
      <w:numFmt w:val="bullet"/>
      <w:lvlText w:val=""/>
      <w:lvlJc w:val="left"/>
      <w:pPr>
        <w:ind w:left="2880" w:hanging="360"/>
      </w:pPr>
      <w:rPr>
        <w:rFonts w:ascii="Symbol" w:hAnsi="Symbol" w:hint="default"/>
      </w:rPr>
    </w:lvl>
    <w:lvl w:ilvl="4" w:tplc="E1B8D7C6">
      <w:start w:val="1"/>
      <w:numFmt w:val="bullet"/>
      <w:lvlText w:val="o"/>
      <w:lvlJc w:val="left"/>
      <w:pPr>
        <w:ind w:left="3600" w:hanging="360"/>
      </w:pPr>
      <w:rPr>
        <w:rFonts w:ascii="Courier New" w:hAnsi="Courier New" w:hint="default"/>
      </w:rPr>
    </w:lvl>
    <w:lvl w:ilvl="5" w:tplc="4EA6A244">
      <w:start w:val="1"/>
      <w:numFmt w:val="bullet"/>
      <w:lvlText w:val=""/>
      <w:lvlJc w:val="left"/>
      <w:pPr>
        <w:ind w:left="4320" w:hanging="360"/>
      </w:pPr>
      <w:rPr>
        <w:rFonts w:ascii="Wingdings" w:hAnsi="Wingdings" w:hint="default"/>
      </w:rPr>
    </w:lvl>
    <w:lvl w:ilvl="6" w:tplc="AE6272DC">
      <w:start w:val="1"/>
      <w:numFmt w:val="bullet"/>
      <w:lvlText w:val=""/>
      <w:lvlJc w:val="left"/>
      <w:pPr>
        <w:ind w:left="5040" w:hanging="360"/>
      </w:pPr>
      <w:rPr>
        <w:rFonts w:ascii="Symbol" w:hAnsi="Symbol" w:hint="default"/>
      </w:rPr>
    </w:lvl>
    <w:lvl w:ilvl="7" w:tplc="BBD69EAC">
      <w:start w:val="1"/>
      <w:numFmt w:val="bullet"/>
      <w:lvlText w:val="o"/>
      <w:lvlJc w:val="left"/>
      <w:pPr>
        <w:ind w:left="5760" w:hanging="360"/>
      </w:pPr>
      <w:rPr>
        <w:rFonts w:ascii="Courier New" w:hAnsi="Courier New" w:hint="default"/>
      </w:rPr>
    </w:lvl>
    <w:lvl w:ilvl="8" w:tplc="977C1502">
      <w:start w:val="1"/>
      <w:numFmt w:val="bullet"/>
      <w:lvlText w:val=""/>
      <w:lvlJc w:val="left"/>
      <w:pPr>
        <w:ind w:left="6480" w:hanging="360"/>
      </w:pPr>
      <w:rPr>
        <w:rFonts w:ascii="Wingdings" w:hAnsi="Wingdings" w:hint="default"/>
      </w:rPr>
    </w:lvl>
  </w:abstractNum>
  <w:abstractNum w:abstractNumId="121" w15:restartNumberingAfterBreak="0">
    <w:nsid w:val="2625DC79"/>
    <w:multiLevelType w:val="hybridMultilevel"/>
    <w:tmpl w:val="FFFFFFFF"/>
    <w:lvl w:ilvl="0" w:tplc="09FC5D10">
      <w:start w:val="1"/>
      <w:numFmt w:val="decimal"/>
      <w:lvlText w:val="%1."/>
      <w:lvlJc w:val="left"/>
      <w:pPr>
        <w:ind w:left="720" w:hanging="360"/>
      </w:pPr>
    </w:lvl>
    <w:lvl w:ilvl="1" w:tplc="9F6A4E74">
      <w:start w:val="5"/>
      <w:numFmt w:val="lowerRoman"/>
      <w:lvlText w:val="%2."/>
      <w:lvlJc w:val="right"/>
      <w:pPr>
        <w:ind w:left="1080" w:hanging="360"/>
      </w:pPr>
    </w:lvl>
    <w:lvl w:ilvl="2" w:tplc="336413A8">
      <w:start w:val="1"/>
      <w:numFmt w:val="lowerRoman"/>
      <w:lvlText w:val="%3."/>
      <w:lvlJc w:val="right"/>
      <w:pPr>
        <w:ind w:left="2160" w:hanging="180"/>
      </w:pPr>
    </w:lvl>
    <w:lvl w:ilvl="3" w:tplc="7DCEC552">
      <w:start w:val="1"/>
      <w:numFmt w:val="decimal"/>
      <w:lvlText w:val="%4."/>
      <w:lvlJc w:val="left"/>
      <w:pPr>
        <w:ind w:left="2880" w:hanging="360"/>
      </w:pPr>
    </w:lvl>
    <w:lvl w:ilvl="4" w:tplc="55DC2D1C">
      <w:start w:val="1"/>
      <w:numFmt w:val="lowerLetter"/>
      <w:lvlText w:val="%5."/>
      <w:lvlJc w:val="left"/>
      <w:pPr>
        <w:ind w:left="3600" w:hanging="360"/>
      </w:pPr>
    </w:lvl>
    <w:lvl w:ilvl="5" w:tplc="D27C5B8C">
      <w:start w:val="1"/>
      <w:numFmt w:val="lowerRoman"/>
      <w:lvlText w:val="%6."/>
      <w:lvlJc w:val="right"/>
      <w:pPr>
        <w:ind w:left="4320" w:hanging="180"/>
      </w:pPr>
    </w:lvl>
    <w:lvl w:ilvl="6" w:tplc="7C4CD0CC">
      <w:start w:val="1"/>
      <w:numFmt w:val="decimal"/>
      <w:lvlText w:val="%7."/>
      <w:lvlJc w:val="left"/>
      <w:pPr>
        <w:ind w:left="5040" w:hanging="360"/>
      </w:pPr>
    </w:lvl>
    <w:lvl w:ilvl="7" w:tplc="D74E45AE">
      <w:start w:val="1"/>
      <w:numFmt w:val="lowerLetter"/>
      <w:lvlText w:val="%8."/>
      <w:lvlJc w:val="left"/>
      <w:pPr>
        <w:ind w:left="5760" w:hanging="360"/>
      </w:pPr>
    </w:lvl>
    <w:lvl w:ilvl="8" w:tplc="B732B206">
      <w:start w:val="1"/>
      <w:numFmt w:val="lowerRoman"/>
      <w:lvlText w:val="%9."/>
      <w:lvlJc w:val="right"/>
      <w:pPr>
        <w:ind w:left="6480" w:hanging="180"/>
      </w:pPr>
    </w:lvl>
  </w:abstractNum>
  <w:abstractNum w:abstractNumId="122" w15:restartNumberingAfterBreak="0">
    <w:nsid w:val="262C1454"/>
    <w:multiLevelType w:val="multilevel"/>
    <w:tmpl w:val="A46090B2"/>
    <w:name w:val="Default"/>
    <w:lvl w:ilvl="0">
      <w:start w:val="1"/>
      <w:numFmt w:val="decimal"/>
      <w:lvlRestart w:val="0"/>
      <w:lvlText w:val="%1."/>
      <w:lvlJc w:val="left"/>
      <w:pPr>
        <w:ind w:left="720" w:hanging="360"/>
      </w:pPr>
      <w:rPr>
        <w:bdr w:val="none" w:sz="0" w:space="0" w:color="auto"/>
      </w:rPr>
    </w:lvl>
    <w:lvl w:ilvl="1">
      <w:start w:val="1"/>
      <w:numFmt w:val="lowerLetter"/>
      <w:lvlText w:val="%2)"/>
      <w:lvlJc w:val="left"/>
      <w:pPr>
        <w:ind w:left="720" w:hanging="360"/>
      </w:pPr>
      <w:rPr>
        <w:bdr w:val="none" w:sz="0" w:space="0" w:color="auto"/>
      </w:rPr>
    </w:lvl>
    <w:lvl w:ilvl="2">
      <w:start w:val="1"/>
      <w:numFmt w:val="lowerRoman"/>
      <w:lvlText w:val="%3)"/>
      <w:lvlJc w:val="left"/>
      <w:pPr>
        <w:ind w:left="1080" w:hanging="360"/>
      </w:pPr>
      <w:rPr>
        <w:bdr w:val="none" w:sz="0" w:space="0" w:color="auto"/>
      </w:rPr>
    </w:lvl>
    <w:lvl w:ilvl="3">
      <w:start w:val="1"/>
      <w:numFmt w:val="decimal"/>
      <w:lvlText w:val="(%4)"/>
      <w:lvlJc w:val="left"/>
      <w:pPr>
        <w:ind w:left="1440" w:hanging="360"/>
      </w:pPr>
      <w:rPr>
        <w:bdr w:val="none" w:sz="0" w:space="0" w:color="auto"/>
      </w:rPr>
    </w:lvl>
    <w:lvl w:ilvl="4">
      <w:start w:val="1"/>
      <w:numFmt w:val="lowerLetter"/>
      <w:lvlText w:val="(%5)"/>
      <w:lvlJc w:val="left"/>
      <w:pPr>
        <w:ind w:left="1800" w:hanging="360"/>
      </w:pPr>
      <w:rPr>
        <w:bdr w:val="none" w:sz="0" w:space="0" w:color="auto"/>
      </w:rPr>
    </w:lvl>
    <w:lvl w:ilvl="5">
      <w:start w:val="1"/>
      <w:numFmt w:val="lowerRoman"/>
      <w:lvlText w:val="(%6)"/>
      <w:lvlJc w:val="left"/>
      <w:pPr>
        <w:ind w:left="2160" w:hanging="360"/>
      </w:pPr>
      <w:rPr>
        <w:bdr w:val="none" w:sz="0" w:space="0" w:color="auto"/>
      </w:rPr>
    </w:lvl>
    <w:lvl w:ilvl="6">
      <w:start w:val="1"/>
      <w:numFmt w:val="decimal"/>
      <w:lvlText w:val="%7."/>
      <w:lvlJc w:val="left"/>
      <w:pPr>
        <w:ind w:left="2520" w:hanging="360"/>
      </w:pPr>
      <w:rPr>
        <w:bdr w:val="none" w:sz="0" w:space="0" w:color="auto"/>
      </w:rPr>
    </w:lvl>
    <w:lvl w:ilvl="7">
      <w:start w:val="1"/>
      <w:numFmt w:val="lowerLetter"/>
      <w:lvlText w:val="%8."/>
      <w:lvlJc w:val="left"/>
      <w:pPr>
        <w:ind w:left="2880" w:hanging="360"/>
      </w:pPr>
      <w:rPr>
        <w:bdr w:val="none" w:sz="0" w:space="0" w:color="auto"/>
      </w:rPr>
    </w:lvl>
    <w:lvl w:ilvl="8">
      <w:start w:val="1"/>
      <w:numFmt w:val="lowerRoman"/>
      <w:lvlText w:val="%9."/>
      <w:lvlJc w:val="left"/>
      <w:pPr>
        <w:ind w:left="3240" w:hanging="360"/>
      </w:pPr>
      <w:rPr>
        <w:bdr w:val="none" w:sz="0" w:space="0" w:color="auto"/>
      </w:rPr>
    </w:lvl>
  </w:abstractNum>
  <w:abstractNum w:abstractNumId="123" w15:restartNumberingAfterBreak="0">
    <w:nsid w:val="265FBD25"/>
    <w:multiLevelType w:val="hybridMultilevel"/>
    <w:tmpl w:val="FFFFFFFF"/>
    <w:lvl w:ilvl="0" w:tplc="89E81BA8">
      <w:start w:val="11"/>
      <w:numFmt w:val="decimal"/>
      <w:lvlText w:val="%1."/>
      <w:lvlJc w:val="left"/>
      <w:pPr>
        <w:ind w:left="720" w:hanging="360"/>
      </w:pPr>
    </w:lvl>
    <w:lvl w:ilvl="1" w:tplc="5186D874">
      <w:start w:val="1"/>
      <w:numFmt w:val="lowerLetter"/>
      <w:lvlText w:val="%2."/>
      <w:lvlJc w:val="left"/>
      <w:pPr>
        <w:ind w:left="1440" w:hanging="360"/>
      </w:pPr>
    </w:lvl>
    <w:lvl w:ilvl="2" w:tplc="92EE6246">
      <w:start w:val="1"/>
      <w:numFmt w:val="lowerRoman"/>
      <w:lvlText w:val="%3."/>
      <w:lvlJc w:val="right"/>
      <w:pPr>
        <w:ind w:left="2160" w:hanging="180"/>
      </w:pPr>
    </w:lvl>
    <w:lvl w:ilvl="3" w:tplc="A198B758">
      <w:start w:val="1"/>
      <w:numFmt w:val="decimal"/>
      <w:lvlText w:val="%4."/>
      <w:lvlJc w:val="left"/>
      <w:pPr>
        <w:ind w:left="2880" w:hanging="360"/>
      </w:pPr>
    </w:lvl>
    <w:lvl w:ilvl="4" w:tplc="6010DC50">
      <w:start w:val="1"/>
      <w:numFmt w:val="lowerLetter"/>
      <w:lvlText w:val="%5."/>
      <w:lvlJc w:val="left"/>
      <w:pPr>
        <w:ind w:left="3600" w:hanging="360"/>
      </w:pPr>
    </w:lvl>
    <w:lvl w:ilvl="5" w:tplc="803C1D3A">
      <w:start w:val="1"/>
      <w:numFmt w:val="lowerRoman"/>
      <w:lvlText w:val="%6."/>
      <w:lvlJc w:val="right"/>
      <w:pPr>
        <w:ind w:left="4320" w:hanging="180"/>
      </w:pPr>
    </w:lvl>
    <w:lvl w:ilvl="6" w:tplc="8D1CCEC2">
      <w:start w:val="1"/>
      <w:numFmt w:val="decimal"/>
      <w:lvlText w:val="%7."/>
      <w:lvlJc w:val="left"/>
      <w:pPr>
        <w:ind w:left="5040" w:hanging="360"/>
      </w:pPr>
    </w:lvl>
    <w:lvl w:ilvl="7" w:tplc="9B76985E">
      <w:start w:val="1"/>
      <w:numFmt w:val="lowerLetter"/>
      <w:lvlText w:val="%8."/>
      <w:lvlJc w:val="left"/>
      <w:pPr>
        <w:ind w:left="5760" w:hanging="360"/>
      </w:pPr>
    </w:lvl>
    <w:lvl w:ilvl="8" w:tplc="DFDA6D56">
      <w:start w:val="1"/>
      <w:numFmt w:val="lowerRoman"/>
      <w:lvlText w:val="%9."/>
      <w:lvlJc w:val="right"/>
      <w:pPr>
        <w:ind w:left="6480" w:hanging="180"/>
      </w:pPr>
    </w:lvl>
  </w:abstractNum>
  <w:abstractNum w:abstractNumId="124" w15:restartNumberingAfterBreak="0">
    <w:nsid w:val="26B81529"/>
    <w:multiLevelType w:val="multilevel"/>
    <w:tmpl w:val="19B493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5" w15:restartNumberingAfterBreak="0">
    <w:nsid w:val="26F0FB7F"/>
    <w:multiLevelType w:val="hybridMultilevel"/>
    <w:tmpl w:val="FFFFFFFF"/>
    <w:lvl w:ilvl="0" w:tplc="138EA5FC">
      <w:start w:val="1"/>
      <w:numFmt w:val="bullet"/>
      <w:lvlText w:val="o"/>
      <w:lvlJc w:val="left"/>
      <w:pPr>
        <w:ind w:left="1080" w:hanging="360"/>
      </w:pPr>
      <w:rPr>
        <w:rFonts w:ascii="Courier New" w:hAnsi="Courier New" w:hint="default"/>
      </w:rPr>
    </w:lvl>
    <w:lvl w:ilvl="1" w:tplc="2AE4E034">
      <w:start w:val="1"/>
      <w:numFmt w:val="bullet"/>
      <w:lvlText w:val="o"/>
      <w:lvlJc w:val="left"/>
      <w:pPr>
        <w:ind w:left="1440" w:hanging="360"/>
      </w:pPr>
      <w:rPr>
        <w:rFonts w:ascii="Courier New" w:hAnsi="Courier New" w:hint="default"/>
      </w:rPr>
    </w:lvl>
    <w:lvl w:ilvl="2" w:tplc="D40EB664">
      <w:start w:val="1"/>
      <w:numFmt w:val="bullet"/>
      <w:lvlText w:val=""/>
      <w:lvlJc w:val="left"/>
      <w:pPr>
        <w:ind w:left="2160" w:hanging="360"/>
      </w:pPr>
      <w:rPr>
        <w:rFonts w:ascii="Wingdings" w:hAnsi="Wingdings" w:hint="default"/>
      </w:rPr>
    </w:lvl>
    <w:lvl w:ilvl="3" w:tplc="8D9413AE">
      <w:start w:val="1"/>
      <w:numFmt w:val="bullet"/>
      <w:lvlText w:val=""/>
      <w:lvlJc w:val="left"/>
      <w:pPr>
        <w:ind w:left="2880" w:hanging="360"/>
      </w:pPr>
      <w:rPr>
        <w:rFonts w:ascii="Symbol" w:hAnsi="Symbol" w:hint="default"/>
      </w:rPr>
    </w:lvl>
    <w:lvl w:ilvl="4" w:tplc="3FA2B2E8">
      <w:start w:val="1"/>
      <w:numFmt w:val="bullet"/>
      <w:lvlText w:val="o"/>
      <w:lvlJc w:val="left"/>
      <w:pPr>
        <w:ind w:left="3600" w:hanging="360"/>
      </w:pPr>
      <w:rPr>
        <w:rFonts w:ascii="Courier New" w:hAnsi="Courier New" w:hint="default"/>
      </w:rPr>
    </w:lvl>
    <w:lvl w:ilvl="5" w:tplc="133A1AF8">
      <w:start w:val="1"/>
      <w:numFmt w:val="bullet"/>
      <w:lvlText w:val=""/>
      <w:lvlJc w:val="left"/>
      <w:pPr>
        <w:ind w:left="4320" w:hanging="360"/>
      </w:pPr>
      <w:rPr>
        <w:rFonts w:ascii="Wingdings" w:hAnsi="Wingdings" w:hint="default"/>
      </w:rPr>
    </w:lvl>
    <w:lvl w:ilvl="6" w:tplc="FF5ABA86">
      <w:start w:val="1"/>
      <w:numFmt w:val="bullet"/>
      <w:lvlText w:val=""/>
      <w:lvlJc w:val="left"/>
      <w:pPr>
        <w:ind w:left="5040" w:hanging="360"/>
      </w:pPr>
      <w:rPr>
        <w:rFonts w:ascii="Symbol" w:hAnsi="Symbol" w:hint="default"/>
      </w:rPr>
    </w:lvl>
    <w:lvl w:ilvl="7" w:tplc="271E146C">
      <w:start w:val="1"/>
      <w:numFmt w:val="bullet"/>
      <w:lvlText w:val="o"/>
      <w:lvlJc w:val="left"/>
      <w:pPr>
        <w:ind w:left="5760" w:hanging="360"/>
      </w:pPr>
      <w:rPr>
        <w:rFonts w:ascii="Courier New" w:hAnsi="Courier New" w:hint="default"/>
      </w:rPr>
    </w:lvl>
    <w:lvl w:ilvl="8" w:tplc="B0181798">
      <w:start w:val="1"/>
      <w:numFmt w:val="bullet"/>
      <w:lvlText w:val=""/>
      <w:lvlJc w:val="left"/>
      <w:pPr>
        <w:ind w:left="6480" w:hanging="360"/>
      </w:pPr>
      <w:rPr>
        <w:rFonts w:ascii="Wingdings" w:hAnsi="Wingdings" w:hint="default"/>
      </w:rPr>
    </w:lvl>
  </w:abstractNum>
  <w:abstractNum w:abstractNumId="126" w15:restartNumberingAfterBreak="0">
    <w:nsid w:val="27BA6957"/>
    <w:multiLevelType w:val="hybridMultilevel"/>
    <w:tmpl w:val="FFFFFFFF"/>
    <w:lvl w:ilvl="0" w:tplc="C1DCAB2A">
      <w:start w:val="2"/>
      <w:numFmt w:val="lowerLetter"/>
      <w:lvlText w:val="%1."/>
      <w:lvlJc w:val="left"/>
      <w:pPr>
        <w:ind w:left="720" w:hanging="360"/>
      </w:pPr>
    </w:lvl>
    <w:lvl w:ilvl="1" w:tplc="03CAC48E">
      <w:start w:val="1"/>
      <w:numFmt w:val="lowerLetter"/>
      <w:lvlText w:val="%2."/>
      <w:lvlJc w:val="left"/>
      <w:pPr>
        <w:ind w:left="1440" w:hanging="360"/>
      </w:pPr>
    </w:lvl>
    <w:lvl w:ilvl="2" w:tplc="1120636C">
      <w:start w:val="1"/>
      <w:numFmt w:val="lowerRoman"/>
      <w:lvlText w:val="%3."/>
      <w:lvlJc w:val="right"/>
      <w:pPr>
        <w:ind w:left="2160" w:hanging="180"/>
      </w:pPr>
    </w:lvl>
    <w:lvl w:ilvl="3" w:tplc="A9B2BD74">
      <w:start w:val="1"/>
      <w:numFmt w:val="decimal"/>
      <w:lvlText w:val="%4."/>
      <w:lvlJc w:val="left"/>
      <w:pPr>
        <w:ind w:left="2880" w:hanging="360"/>
      </w:pPr>
    </w:lvl>
    <w:lvl w:ilvl="4" w:tplc="A3CC5F48">
      <w:start w:val="1"/>
      <w:numFmt w:val="lowerLetter"/>
      <w:lvlText w:val="%5."/>
      <w:lvlJc w:val="left"/>
      <w:pPr>
        <w:ind w:left="3600" w:hanging="360"/>
      </w:pPr>
    </w:lvl>
    <w:lvl w:ilvl="5" w:tplc="C7F81E7A">
      <w:start w:val="1"/>
      <w:numFmt w:val="lowerRoman"/>
      <w:lvlText w:val="%6."/>
      <w:lvlJc w:val="right"/>
      <w:pPr>
        <w:ind w:left="4320" w:hanging="180"/>
      </w:pPr>
    </w:lvl>
    <w:lvl w:ilvl="6" w:tplc="8BFCAD44">
      <w:start w:val="1"/>
      <w:numFmt w:val="decimal"/>
      <w:lvlText w:val="%7."/>
      <w:lvlJc w:val="left"/>
      <w:pPr>
        <w:ind w:left="5040" w:hanging="360"/>
      </w:pPr>
    </w:lvl>
    <w:lvl w:ilvl="7" w:tplc="A86E14A6">
      <w:start w:val="1"/>
      <w:numFmt w:val="lowerLetter"/>
      <w:lvlText w:val="%8."/>
      <w:lvlJc w:val="left"/>
      <w:pPr>
        <w:ind w:left="5760" w:hanging="360"/>
      </w:pPr>
    </w:lvl>
    <w:lvl w:ilvl="8" w:tplc="67824E60">
      <w:start w:val="1"/>
      <w:numFmt w:val="lowerRoman"/>
      <w:lvlText w:val="%9."/>
      <w:lvlJc w:val="right"/>
      <w:pPr>
        <w:ind w:left="6480" w:hanging="180"/>
      </w:pPr>
    </w:lvl>
  </w:abstractNum>
  <w:abstractNum w:abstractNumId="127" w15:restartNumberingAfterBreak="0">
    <w:nsid w:val="282C67BF"/>
    <w:multiLevelType w:val="hybridMultilevel"/>
    <w:tmpl w:val="35EC0AA2"/>
    <w:lvl w:ilvl="0" w:tplc="FFFFFFFF">
      <w:start w:val="1"/>
      <w:numFmt w:val="lowerLetter"/>
      <w:lvlText w:val="%1."/>
      <w:lvlJc w:val="left"/>
      <w:pPr>
        <w:ind w:left="720" w:hanging="360"/>
      </w:pPr>
    </w:lvl>
    <w:lvl w:ilvl="1" w:tplc="E61EA238">
      <w:start w:val="1"/>
      <w:numFmt w:val="bullet"/>
      <w:lvlText w:val="-"/>
      <w:lvlJc w:val="left"/>
      <w:pPr>
        <w:ind w:left="1440" w:hanging="360"/>
      </w:pPr>
      <w:rPr>
        <w:rFonts w:ascii="Calibri" w:hAnsi="Calibri"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8" w15:restartNumberingAfterBreak="0">
    <w:nsid w:val="287D79A8"/>
    <w:multiLevelType w:val="hybridMultilevel"/>
    <w:tmpl w:val="E31E9EE0"/>
    <w:lvl w:ilvl="0" w:tplc="679E7666">
      <w:start w:val="1"/>
      <w:numFmt w:val="bullet"/>
      <w:lvlText w:val=""/>
      <w:lvlJc w:val="left"/>
      <w:pPr>
        <w:ind w:left="1440" w:hanging="360"/>
      </w:pPr>
      <w:rPr>
        <w:rFonts w:ascii="Symbol" w:hAnsi="Symbol"/>
      </w:rPr>
    </w:lvl>
    <w:lvl w:ilvl="1" w:tplc="8BCEF628">
      <w:start w:val="1"/>
      <w:numFmt w:val="bullet"/>
      <w:lvlText w:val=""/>
      <w:lvlJc w:val="left"/>
      <w:pPr>
        <w:ind w:left="1440" w:hanging="360"/>
      </w:pPr>
      <w:rPr>
        <w:rFonts w:ascii="Symbol" w:hAnsi="Symbol"/>
      </w:rPr>
    </w:lvl>
    <w:lvl w:ilvl="2" w:tplc="DE367FAE">
      <w:start w:val="1"/>
      <w:numFmt w:val="bullet"/>
      <w:lvlText w:val=""/>
      <w:lvlJc w:val="left"/>
      <w:pPr>
        <w:ind w:left="1440" w:hanging="360"/>
      </w:pPr>
      <w:rPr>
        <w:rFonts w:ascii="Symbol" w:hAnsi="Symbol"/>
      </w:rPr>
    </w:lvl>
    <w:lvl w:ilvl="3" w:tplc="DA7697C8">
      <w:start w:val="1"/>
      <w:numFmt w:val="bullet"/>
      <w:lvlText w:val=""/>
      <w:lvlJc w:val="left"/>
      <w:pPr>
        <w:ind w:left="1440" w:hanging="360"/>
      </w:pPr>
      <w:rPr>
        <w:rFonts w:ascii="Symbol" w:hAnsi="Symbol"/>
      </w:rPr>
    </w:lvl>
    <w:lvl w:ilvl="4" w:tplc="628646FE">
      <w:start w:val="1"/>
      <w:numFmt w:val="bullet"/>
      <w:lvlText w:val=""/>
      <w:lvlJc w:val="left"/>
      <w:pPr>
        <w:ind w:left="1440" w:hanging="360"/>
      </w:pPr>
      <w:rPr>
        <w:rFonts w:ascii="Symbol" w:hAnsi="Symbol"/>
      </w:rPr>
    </w:lvl>
    <w:lvl w:ilvl="5" w:tplc="E5D4A9CA">
      <w:start w:val="1"/>
      <w:numFmt w:val="bullet"/>
      <w:lvlText w:val=""/>
      <w:lvlJc w:val="left"/>
      <w:pPr>
        <w:ind w:left="1440" w:hanging="360"/>
      </w:pPr>
      <w:rPr>
        <w:rFonts w:ascii="Symbol" w:hAnsi="Symbol"/>
      </w:rPr>
    </w:lvl>
    <w:lvl w:ilvl="6" w:tplc="2C147874">
      <w:start w:val="1"/>
      <w:numFmt w:val="bullet"/>
      <w:lvlText w:val=""/>
      <w:lvlJc w:val="left"/>
      <w:pPr>
        <w:ind w:left="1440" w:hanging="360"/>
      </w:pPr>
      <w:rPr>
        <w:rFonts w:ascii="Symbol" w:hAnsi="Symbol"/>
      </w:rPr>
    </w:lvl>
    <w:lvl w:ilvl="7" w:tplc="6C5099C0">
      <w:start w:val="1"/>
      <w:numFmt w:val="bullet"/>
      <w:lvlText w:val=""/>
      <w:lvlJc w:val="left"/>
      <w:pPr>
        <w:ind w:left="1440" w:hanging="360"/>
      </w:pPr>
      <w:rPr>
        <w:rFonts w:ascii="Symbol" w:hAnsi="Symbol"/>
      </w:rPr>
    </w:lvl>
    <w:lvl w:ilvl="8" w:tplc="C89C7EAE">
      <w:start w:val="1"/>
      <w:numFmt w:val="bullet"/>
      <w:lvlText w:val=""/>
      <w:lvlJc w:val="left"/>
      <w:pPr>
        <w:ind w:left="1440" w:hanging="360"/>
      </w:pPr>
      <w:rPr>
        <w:rFonts w:ascii="Symbol" w:hAnsi="Symbol"/>
      </w:rPr>
    </w:lvl>
  </w:abstractNum>
  <w:abstractNum w:abstractNumId="129" w15:restartNumberingAfterBreak="0">
    <w:nsid w:val="295E2747"/>
    <w:multiLevelType w:val="hybridMultilevel"/>
    <w:tmpl w:val="FFFFFFFF"/>
    <w:lvl w:ilvl="0" w:tplc="6148A688">
      <w:start w:val="1"/>
      <w:numFmt w:val="decimal"/>
      <w:lvlText w:val="%1."/>
      <w:lvlJc w:val="left"/>
      <w:pPr>
        <w:ind w:left="720" w:hanging="360"/>
      </w:pPr>
    </w:lvl>
    <w:lvl w:ilvl="1" w:tplc="3DF66CE2">
      <w:start w:val="1"/>
      <w:numFmt w:val="lowerLetter"/>
      <w:lvlText w:val="%2."/>
      <w:lvlJc w:val="left"/>
      <w:pPr>
        <w:ind w:left="1440" w:hanging="360"/>
      </w:pPr>
    </w:lvl>
    <w:lvl w:ilvl="2" w:tplc="75F48C72">
      <w:start w:val="1"/>
      <w:numFmt w:val="lowerRoman"/>
      <w:lvlText w:val="%3."/>
      <w:lvlJc w:val="right"/>
      <w:pPr>
        <w:ind w:left="2160" w:hanging="180"/>
      </w:pPr>
    </w:lvl>
    <w:lvl w:ilvl="3" w:tplc="8BDA9FCE">
      <w:start w:val="1"/>
      <w:numFmt w:val="decimal"/>
      <w:lvlText w:val="%4."/>
      <w:lvlJc w:val="left"/>
      <w:pPr>
        <w:ind w:left="2880" w:hanging="360"/>
      </w:pPr>
    </w:lvl>
    <w:lvl w:ilvl="4" w:tplc="36049456">
      <w:start w:val="1"/>
      <w:numFmt w:val="lowerLetter"/>
      <w:lvlText w:val="%5."/>
      <w:lvlJc w:val="left"/>
      <w:pPr>
        <w:ind w:left="3600" w:hanging="360"/>
      </w:pPr>
    </w:lvl>
    <w:lvl w:ilvl="5" w:tplc="2E4435DE">
      <w:start w:val="1"/>
      <w:numFmt w:val="lowerRoman"/>
      <w:lvlText w:val="%6."/>
      <w:lvlJc w:val="right"/>
      <w:pPr>
        <w:ind w:left="4320" w:hanging="180"/>
      </w:pPr>
    </w:lvl>
    <w:lvl w:ilvl="6" w:tplc="F0A470F8">
      <w:start w:val="1"/>
      <w:numFmt w:val="decimal"/>
      <w:lvlText w:val="%7."/>
      <w:lvlJc w:val="left"/>
      <w:pPr>
        <w:ind w:left="5040" w:hanging="360"/>
      </w:pPr>
    </w:lvl>
    <w:lvl w:ilvl="7" w:tplc="6B90063C">
      <w:start w:val="1"/>
      <w:numFmt w:val="lowerLetter"/>
      <w:lvlText w:val="%8."/>
      <w:lvlJc w:val="left"/>
      <w:pPr>
        <w:ind w:left="5760" w:hanging="360"/>
      </w:pPr>
    </w:lvl>
    <w:lvl w:ilvl="8" w:tplc="AF584196">
      <w:start w:val="1"/>
      <w:numFmt w:val="lowerRoman"/>
      <w:lvlText w:val="%9."/>
      <w:lvlJc w:val="right"/>
      <w:pPr>
        <w:ind w:left="6480" w:hanging="180"/>
      </w:pPr>
    </w:lvl>
  </w:abstractNum>
  <w:abstractNum w:abstractNumId="130" w15:restartNumberingAfterBreak="0">
    <w:nsid w:val="2AB416AA"/>
    <w:multiLevelType w:val="hybridMultilevel"/>
    <w:tmpl w:val="FFFFFFFF"/>
    <w:lvl w:ilvl="0" w:tplc="F2BA5572">
      <w:start w:val="4"/>
      <w:numFmt w:val="lowerLetter"/>
      <w:lvlText w:val="%1)"/>
      <w:lvlJc w:val="left"/>
      <w:pPr>
        <w:ind w:left="720" w:hanging="360"/>
      </w:pPr>
    </w:lvl>
    <w:lvl w:ilvl="1" w:tplc="6FD835EA">
      <w:start w:val="1"/>
      <w:numFmt w:val="lowerLetter"/>
      <w:lvlText w:val="%2."/>
      <w:lvlJc w:val="left"/>
      <w:pPr>
        <w:ind w:left="1440" w:hanging="360"/>
      </w:pPr>
    </w:lvl>
    <w:lvl w:ilvl="2" w:tplc="BF8E3D7A">
      <w:start w:val="1"/>
      <w:numFmt w:val="lowerRoman"/>
      <w:lvlText w:val="%3."/>
      <w:lvlJc w:val="right"/>
      <w:pPr>
        <w:ind w:left="2160" w:hanging="180"/>
      </w:pPr>
    </w:lvl>
    <w:lvl w:ilvl="3" w:tplc="C5166D2A">
      <w:start w:val="1"/>
      <w:numFmt w:val="decimal"/>
      <w:lvlText w:val="%4."/>
      <w:lvlJc w:val="left"/>
      <w:pPr>
        <w:ind w:left="2880" w:hanging="360"/>
      </w:pPr>
    </w:lvl>
    <w:lvl w:ilvl="4" w:tplc="65BAF046">
      <w:start w:val="1"/>
      <w:numFmt w:val="lowerLetter"/>
      <w:lvlText w:val="%5."/>
      <w:lvlJc w:val="left"/>
      <w:pPr>
        <w:ind w:left="3600" w:hanging="360"/>
      </w:pPr>
    </w:lvl>
    <w:lvl w:ilvl="5" w:tplc="69CAF076">
      <w:start w:val="1"/>
      <w:numFmt w:val="lowerRoman"/>
      <w:lvlText w:val="%6."/>
      <w:lvlJc w:val="right"/>
      <w:pPr>
        <w:ind w:left="4320" w:hanging="180"/>
      </w:pPr>
    </w:lvl>
    <w:lvl w:ilvl="6" w:tplc="682A8126">
      <w:start w:val="1"/>
      <w:numFmt w:val="decimal"/>
      <w:lvlText w:val="%7."/>
      <w:lvlJc w:val="left"/>
      <w:pPr>
        <w:ind w:left="5040" w:hanging="360"/>
      </w:pPr>
    </w:lvl>
    <w:lvl w:ilvl="7" w:tplc="06D43FEE">
      <w:start w:val="1"/>
      <w:numFmt w:val="lowerLetter"/>
      <w:lvlText w:val="%8."/>
      <w:lvlJc w:val="left"/>
      <w:pPr>
        <w:ind w:left="5760" w:hanging="360"/>
      </w:pPr>
    </w:lvl>
    <w:lvl w:ilvl="8" w:tplc="D8BE98AA">
      <w:start w:val="1"/>
      <w:numFmt w:val="lowerRoman"/>
      <w:lvlText w:val="%9."/>
      <w:lvlJc w:val="right"/>
      <w:pPr>
        <w:ind w:left="6480" w:hanging="180"/>
      </w:pPr>
    </w:lvl>
  </w:abstractNum>
  <w:abstractNum w:abstractNumId="131" w15:restartNumberingAfterBreak="0">
    <w:nsid w:val="2ACDECC8"/>
    <w:multiLevelType w:val="hybridMultilevel"/>
    <w:tmpl w:val="FFFFFFFF"/>
    <w:lvl w:ilvl="0" w:tplc="70A87C80">
      <w:start w:val="6"/>
      <w:numFmt w:val="lowerLetter"/>
      <w:lvlText w:val="%1)"/>
      <w:lvlJc w:val="left"/>
      <w:pPr>
        <w:ind w:left="720" w:hanging="360"/>
      </w:pPr>
    </w:lvl>
    <w:lvl w:ilvl="1" w:tplc="A5B826D0">
      <w:start w:val="1"/>
      <w:numFmt w:val="lowerLetter"/>
      <w:lvlText w:val="%2."/>
      <w:lvlJc w:val="left"/>
      <w:pPr>
        <w:ind w:left="1440" w:hanging="360"/>
      </w:pPr>
    </w:lvl>
    <w:lvl w:ilvl="2" w:tplc="4296DFB6">
      <w:start w:val="1"/>
      <w:numFmt w:val="lowerRoman"/>
      <w:lvlText w:val="%3."/>
      <w:lvlJc w:val="right"/>
      <w:pPr>
        <w:ind w:left="2160" w:hanging="180"/>
      </w:pPr>
    </w:lvl>
    <w:lvl w:ilvl="3" w:tplc="C6BC9A30">
      <w:start w:val="1"/>
      <w:numFmt w:val="decimal"/>
      <w:lvlText w:val="%4."/>
      <w:lvlJc w:val="left"/>
      <w:pPr>
        <w:ind w:left="2880" w:hanging="360"/>
      </w:pPr>
    </w:lvl>
    <w:lvl w:ilvl="4" w:tplc="983EEC84">
      <w:start w:val="1"/>
      <w:numFmt w:val="lowerLetter"/>
      <w:lvlText w:val="%5."/>
      <w:lvlJc w:val="left"/>
      <w:pPr>
        <w:ind w:left="3600" w:hanging="360"/>
      </w:pPr>
    </w:lvl>
    <w:lvl w:ilvl="5" w:tplc="3EEEA4EA">
      <w:start w:val="1"/>
      <w:numFmt w:val="lowerRoman"/>
      <w:lvlText w:val="%6."/>
      <w:lvlJc w:val="right"/>
      <w:pPr>
        <w:ind w:left="4320" w:hanging="180"/>
      </w:pPr>
    </w:lvl>
    <w:lvl w:ilvl="6" w:tplc="43325FDC">
      <w:start w:val="1"/>
      <w:numFmt w:val="decimal"/>
      <w:lvlText w:val="%7."/>
      <w:lvlJc w:val="left"/>
      <w:pPr>
        <w:ind w:left="5040" w:hanging="360"/>
      </w:pPr>
    </w:lvl>
    <w:lvl w:ilvl="7" w:tplc="F600191E">
      <w:start w:val="1"/>
      <w:numFmt w:val="lowerLetter"/>
      <w:lvlText w:val="%8."/>
      <w:lvlJc w:val="left"/>
      <w:pPr>
        <w:ind w:left="5760" w:hanging="360"/>
      </w:pPr>
    </w:lvl>
    <w:lvl w:ilvl="8" w:tplc="D8082DD0">
      <w:start w:val="1"/>
      <w:numFmt w:val="lowerRoman"/>
      <w:lvlText w:val="%9."/>
      <w:lvlJc w:val="right"/>
      <w:pPr>
        <w:ind w:left="6480" w:hanging="180"/>
      </w:pPr>
    </w:lvl>
  </w:abstractNum>
  <w:abstractNum w:abstractNumId="132" w15:restartNumberingAfterBreak="0">
    <w:nsid w:val="2AF68BC0"/>
    <w:multiLevelType w:val="hybridMultilevel"/>
    <w:tmpl w:val="FFFFFFFF"/>
    <w:lvl w:ilvl="0" w:tplc="41BC4404">
      <w:start w:val="1"/>
      <w:numFmt w:val="decimal"/>
      <w:lvlText w:val="%1."/>
      <w:lvlJc w:val="left"/>
      <w:pPr>
        <w:ind w:left="720" w:hanging="360"/>
      </w:pPr>
    </w:lvl>
    <w:lvl w:ilvl="1" w:tplc="AF945CF2">
      <w:start w:val="1"/>
      <w:numFmt w:val="lowerLetter"/>
      <w:lvlText w:val="%2."/>
      <w:lvlJc w:val="left"/>
      <w:pPr>
        <w:ind w:left="1440" w:hanging="360"/>
      </w:pPr>
    </w:lvl>
    <w:lvl w:ilvl="2" w:tplc="12BC1C80">
      <w:start w:val="1"/>
      <w:numFmt w:val="lowerRoman"/>
      <w:lvlText w:val="%3."/>
      <w:lvlJc w:val="right"/>
      <w:pPr>
        <w:ind w:left="2160" w:hanging="180"/>
      </w:pPr>
    </w:lvl>
    <w:lvl w:ilvl="3" w:tplc="D836461E">
      <w:start w:val="1"/>
      <w:numFmt w:val="decimal"/>
      <w:lvlText w:val="%4."/>
      <w:lvlJc w:val="left"/>
      <w:pPr>
        <w:ind w:left="2880" w:hanging="360"/>
      </w:pPr>
    </w:lvl>
    <w:lvl w:ilvl="4" w:tplc="6FD229CC">
      <w:start w:val="1"/>
      <w:numFmt w:val="lowerLetter"/>
      <w:lvlText w:val="%5."/>
      <w:lvlJc w:val="left"/>
      <w:pPr>
        <w:ind w:left="3600" w:hanging="360"/>
      </w:pPr>
    </w:lvl>
    <w:lvl w:ilvl="5" w:tplc="D2F213E4">
      <w:start w:val="1"/>
      <w:numFmt w:val="lowerRoman"/>
      <w:lvlText w:val="%6."/>
      <w:lvlJc w:val="right"/>
      <w:pPr>
        <w:ind w:left="4320" w:hanging="180"/>
      </w:pPr>
    </w:lvl>
    <w:lvl w:ilvl="6" w:tplc="6EF2BF56">
      <w:start w:val="1"/>
      <w:numFmt w:val="decimal"/>
      <w:lvlText w:val="%7."/>
      <w:lvlJc w:val="left"/>
      <w:pPr>
        <w:ind w:left="5040" w:hanging="360"/>
      </w:pPr>
    </w:lvl>
    <w:lvl w:ilvl="7" w:tplc="D9006140">
      <w:start w:val="1"/>
      <w:numFmt w:val="lowerLetter"/>
      <w:lvlText w:val="%8."/>
      <w:lvlJc w:val="left"/>
      <w:pPr>
        <w:ind w:left="5760" w:hanging="360"/>
      </w:pPr>
    </w:lvl>
    <w:lvl w:ilvl="8" w:tplc="604EED16">
      <w:start w:val="1"/>
      <w:numFmt w:val="lowerRoman"/>
      <w:lvlText w:val="%9."/>
      <w:lvlJc w:val="right"/>
      <w:pPr>
        <w:ind w:left="6480" w:hanging="180"/>
      </w:pPr>
    </w:lvl>
  </w:abstractNum>
  <w:abstractNum w:abstractNumId="133" w15:restartNumberingAfterBreak="0">
    <w:nsid w:val="2B0CA56B"/>
    <w:multiLevelType w:val="hybridMultilevel"/>
    <w:tmpl w:val="FFFFFFFF"/>
    <w:lvl w:ilvl="0" w:tplc="BE74118E">
      <w:start w:val="1"/>
      <w:numFmt w:val="decimal"/>
      <w:lvlText w:val="%1."/>
      <w:lvlJc w:val="left"/>
      <w:pPr>
        <w:ind w:left="720" w:hanging="360"/>
      </w:pPr>
    </w:lvl>
    <w:lvl w:ilvl="1" w:tplc="D8C0CAFA">
      <w:start w:val="8"/>
      <w:numFmt w:val="lowerRoman"/>
      <w:lvlText w:val="%2."/>
      <w:lvlJc w:val="right"/>
      <w:pPr>
        <w:ind w:left="1440" w:hanging="360"/>
      </w:pPr>
    </w:lvl>
    <w:lvl w:ilvl="2" w:tplc="60340630">
      <w:start w:val="1"/>
      <w:numFmt w:val="lowerRoman"/>
      <w:lvlText w:val="%3."/>
      <w:lvlJc w:val="right"/>
      <w:pPr>
        <w:ind w:left="2160" w:hanging="180"/>
      </w:pPr>
    </w:lvl>
    <w:lvl w:ilvl="3" w:tplc="E3D87F9C">
      <w:start w:val="1"/>
      <w:numFmt w:val="decimal"/>
      <w:lvlText w:val="%4."/>
      <w:lvlJc w:val="left"/>
      <w:pPr>
        <w:ind w:left="2880" w:hanging="360"/>
      </w:pPr>
    </w:lvl>
    <w:lvl w:ilvl="4" w:tplc="E7E84B8C">
      <w:start w:val="1"/>
      <w:numFmt w:val="lowerLetter"/>
      <w:lvlText w:val="%5."/>
      <w:lvlJc w:val="left"/>
      <w:pPr>
        <w:ind w:left="3600" w:hanging="360"/>
      </w:pPr>
    </w:lvl>
    <w:lvl w:ilvl="5" w:tplc="AE440F94">
      <w:start w:val="1"/>
      <w:numFmt w:val="lowerRoman"/>
      <w:lvlText w:val="%6."/>
      <w:lvlJc w:val="right"/>
      <w:pPr>
        <w:ind w:left="4320" w:hanging="180"/>
      </w:pPr>
    </w:lvl>
    <w:lvl w:ilvl="6" w:tplc="E79CE2BC">
      <w:start w:val="1"/>
      <w:numFmt w:val="decimal"/>
      <w:lvlText w:val="%7."/>
      <w:lvlJc w:val="left"/>
      <w:pPr>
        <w:ind w:left="5040" w:hanging="360"/>
      </w:pPr>
    </w:lvl>
    <w:lvl w:ilvl="7" w:tplc="E5C675F4">
      <w:start w:val="1"/>
      <w:numFmt w:val="lowerLetter"/>
      <w:lvlText w:val="%8."/>
      <w:lvlJc w:val="left"/>
      <w:pPr>
        <w:ind w:left="5760" w:hanging="360"/>
      </w:pPr>
    </w:lvl>
    <w:lvl w:ilvl="8" w:tplc="7A9AE256">
      <w:start w:val="1"/>
      <w:numFmt w:val="lowerRoman"/>
      <w:lvlText w:val="%9."/>
      <w:lvlJc w:val="right"/>
      <w:pPr>
        <w:ind w:left="6480" w:hanging="180"/>
      </w:pPr>
    </w:lvl>
  </w:abstractNum>
  <w:abstractNum w:abstractNumId="134" w15:restartNumberingAfterBreak="0">
    <w:nsid w:val="2C2D4F88"/>
    <w:multiLevelType w:val="hybridMultilevel"/>
    <w:tmpl w:val="1752E1F4"/>
    <w:lvl w:ilvl="0" w:tplc="DB9A5C5A">
      <w:start w:val="1"/>
      <w:numFmt w:val="bullet"/>
      <w:lvlText w:val=""/>
      <w:lvlJc w:val="left"/>
      <w:pPr>
        <w:ind w:left="720" w:hanging="360"/>
      </w:pPr>
      <w:rPr>
        <w:rFonts w:ascii="Symbol" w:hAnsi="Symbol" w:hint="default"/>
      </w:rPr>
    </w:lvl>
    <w:lvl w:ilvl="1" w:tplc="4E0EDE78">
      <w:start w:val="1"/>
      <w:numFmt w:val="bullet"/>
      <w:lvlText w:val="o"/>
      <w:lvlJc w:val="left"/>
      <w:pPr>
        <w:ind w:left="1440" w:hanging="360"/>
      </w:pPr>
      <w:rPr>
        <w:rFonts w:ascii="Courier New" w:hAnsi="Courier New" w:hint="default"/>
      </w:rPr>
    </w:lvl>
    <w:lvl w:ilvl="2" w:tplc="39C80CB4">
      <w:start w:val="1"/>
      <w:numFmt w:val="bullet"/>
      <w:lvlText w:val=""/>
      <w:lvlJc w:val="left"/>
      <w:pPr>
        <w:ind w:left="2160" w:hanging="360"/>
      </w:pPr>
      <w:rPr>
        <w:rFonts w:ascii="Wingdings" w:hAnsi="Wingdings" w:hint="default"/>
      </w:rPr>
    </w:lvl>
    <w:lvl w:ilvl="3" w:tplc="90EC4780">
      <w:start w:val="1"/>
      <w:numFmt w:val="bullet"/>
      <w:lvlText w:val=""/>
      <w:lvlJc w:val="left"/>
      <w:pPr>
        <w:ind w:left="2880" w:hanging="360"/>
      </w:pPr>
      <w:rPr>
        <w:rFonts w:ascii="Symbol" w:hAnsi="Symbol" w:hint="default"/>
      </w:rPr>
    </w:lvl>
    <w:lvl w:ilvl="4" w:tplc="8A0E9BD2">
      <w:start w:val="1"/>
      <w:numFmt w:val="bullet"/>
      <w:lvlText w:val="o"/>
      <w:lvlJc w:val="left"/>
      <w:pPr>
        <w:ind w:left="3600" w:hanging="360"/>
      </w:pPr>
      <w:rPr>
        <w:rFonts w:ascii="Courier New" w:hAnsi="Courier New" w:hint="default"/>
      </w:rPr>
    </w:lvl>
    <w:lvl w:ilvl="5" w:tplc="59D49EE6">
      <w:start w:val="1"/>
      <w:numFmt w:val="bullet"/>
      <w:lvlText w:val=""/>
      <w:lvlJc w:val="left"/>
      <w:pPr>
        <w:ind w:left="4320" w:hanging="360"/>
      </w:pPr>
      <w:rPr>
        <w:rFonts w:ascii="Wingdings" w:hAnsi="Wingdings" w:hint="default"/>
      </w:rPr>
    </w:lvl>
    <w:lvl w:ilvl="6" w:tplc="4C5A6D88">
      <w:start w:val="1"/>
      <w:numFmt w:val="bullet"/>
      <w:lvlText w:val=""/>
      <w:lvlJc w:val="left"/>
      <w:pPr>
        <w:ind w:left="5040" w:hanging="360"/>
      </w:pPr>
      <w:rPr>
        <w:rFonts w:ascii="Symbol" w:hAnsi="Symbol" w:hint="default"/>
      </w:rPr>
    </w:lvl>
    <w:lvl w:ilvl="7" w:tplc="7D1AB098">
      <w:start w:val="1"/>
      <w:numFmt w:val="bullet"/>
      <w:lvlText w:val="o"/>
      <w:lvlJc w:val="left"/>
      <w:pPr>
        <w:ind w:left="5760" w:hanging="360"/>
      </w:pPr>
      <w:rPr>
        <w:rFonts w:ascii="Courier New" w:hAnsi="Courier New" w:hint="default"/>
      </w:rPr>
    </w:lvl>
    <w:lvl w:ilvl="8" w:tplc="54081E28">
      <w:start w:val="1"/>
      <w:numFmt w:val="bullet"/>
      <w:lvlText w:val=""/>
      <w:lvlJc w:val="left"/>
      <w:pPr>
        <w:ind w:left="6480" w:hanging="360"/>
      </w:pPr>
      <w:rPr>
        <w:rFonts w:ascii="Wingdings" w:hAnsi="Wingdings" w:hint="default"/>
      </w:rPr>
    </w:lvl>
  </w:abstractNum>
  <w:abstractNum w:abstractNumId="135" w15:restartNumberingAfterBreak="0">
    <w:nsid w:val="2C601870"/>
    <w:multiLevelType w:val="hybridMultilevel"/>
    <w:tmpl w:val="FFFFFFFF"/>
    <w:lvl w:ilvl="0" w:tplc="DFAA3484">
      <w:start w:val="8"/>
      <w:numFmt w:val="lowerRoman"/>
      <w:lvlText w:val="%1."/>
      <w:lvlJc w:val="right"/>
      <w:pPr>
        <w:ind w:left="1080" w:hanging="360"/>
      </w:pPr>
    </w:lvl>
    <w:lvl w:ilvl="1" w:tplc="116CA016">
      <w:start w:val="1"/>
      <w:numFmt w:val="lowerLetter"/>
      <w:lvlText w:val="%2."/>
      <w:lvlJc w:val="left"/>
      <w:pPr>
        <w:ind w:left="1440" w:hanging="360"/>
      </w:pPr>
    </w:lvl>
    <w:lvl w:ilvl="2" w:tplc="0930F2E0">
      <w:start w:val="1"/>
      <w:numFmt w:val="lowerRoman"/>
      <w:lvlText w:val="%3."/>
      <w:lvlJc w:val="right"/>
      <w:pPr>
        <w:ind w:left="2160" w:hanging="180"/>
      </w:pPr>
    </w:lvl>
    <w:lvl w:ilvl="3" w:tplc="14EE408C">
      <w:start w:val="1"/>
      <w:numFmt w:val="decimal"/>
      <w:lvlText w:val="%4."/>
      <w:lvlJc w:val="left"/>
      <w:pPr>
        <w:ind w:left="2880" w:hanging="360"/>
      </w:pPr>
    </w:lvl>
    <w:lvl w:ilvl="4" w:tplc="88FCC5EC">
      <w:start w:val="1"/>
      <w:numFmt w:val="lowerLetter"/>
      <w:lvlText w:val="%5."/>
      <w:lvlJc w:val="left"/>
      <w:pPr>
        <w:ind w:left="3600" w:hanging="360"/>
      </w:pPr>
    </w:lvl>
    <w:lvl w:ilvl="5" w:tplc="884C395E">
      <w:start w:val="1"/>
      <w:numFmt w:val="lowerRoman"/>
      <w:lvlText w:val="%6."/>
      <w:lvlJc w:val="right"/>
      <w:pPr>
        <w:ind w:left="4320" w:hanging="180"/>
      </w:pPr>
    </w:lvl>
    <w:lvl w:ilvl="6" w:tplc="41A6D3E4">
      <w:start w:val="1"/>
      <w:numFmt w:val="decimal"/>
      <w:lvlText w:val="%7."/>
      <w:lvlJc w:val="left"/>
      <w:pPr>
        <w:ind w:left="5040" w:hanging="360"/>
      </w:pPr>
    </w:lvl>
    <w:lvl w:ilvl="7" w:tplc="719E1A72">
      <w:start w:val="1"/>
      <w:numFmt w:val="lowerLetter"/>
      <w:lvlText w:val="%8."/>
      <w:lvlJc w:val="left"/>
      <w:pPr>
        <w:ind w:left="5760" w:hanging="360"/>
      </w:pPr>
    </w:lvl>
    <w:lvl w:ilvl="8" w:tplc="0C80F79C">
      <w:start w:val="1"/>
      <w:numFmt w:val="lowerRoman"/>
      <w:lvlText w:val="%9."/>
      <w:lvlJc w:val="right"/>
      <w:pPr>
        <w:ind w:left="6480" w:hanging="180"/>
      </w:pPr>
    </w:lvl>
  </w:abstractNum>
  <w:abstractNum w:abstractNumId="136"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37" w15:restartNumberingAfterBreak="0">
    <w:nsid w:val="2CDCD814"/>
    <w:multiLevelType w:val="hybridMultilevel"/>
    <w:tmpl w:val="FFFFFFFF"/>
    <w:lvl w:ilvl="0" w:tplc="61D4678A">
      <w:start w:val="1"/>
      <w:numFmt w:val="decimal"/>
      <w:lvlText w:val="%1."/>
      <w:lvlJc w:val="left"/>
      <w:pPr>
        <w:ind w:left="720" w:hanging="360"/>
      </w:pPr>
    </w:lvl>
    <w:lvl w:ilvl="1" w:tplc="AA0E6010">
      <w:start w:val="1"/>
      <w:numFmt w:val="lowerLetter"/>
      <w:lvlText w:val="%2."/>
      <w:lvlJc w:val="left"/>
      <w:pPr>
        <w:ind w:left="1440" w:hanging="360"/>
      </w:pPr>
    </w:lvl>
    <w:lvl w:ilvl="2" w:tplc="CA00F4BA">
      <w:start w:val="1"/>
      <w:numFmt w:val="lowerRoman"/>
      <w:lvlText w:val="%3."/>
      <w:lvlJc w:val="right"/>
      <w:pPr>
        <w:ind w:left="2160" w:hanging="180"/>
      </w:pPr>
    </w:lvl>
    <w:lvl w:ilvl="3" w:tplc="4622FA04">
      <w:start w:val="1"/>
      <w:numFmt w:val="decimal"/>
      <w:lvlText w:val="%4."/>
      <w:lvlJc w:val="left"/>
      <w:pPr>
        <w:ind w:left="2880" w:hanging="360"/>
      </w:pPr>
    </w:lvl>
    <w:lvl w:ilvl="4" w:tplc="35DA69EC">
      <w:start w:val="1"/>
      <w:numFmt w:val="lowerLetter"/>
      <w:lvlText w:val="%5."/>
      <w:lvlJc w:val="left"/>
      <w:pPr>
        <w:ind w:left="3600" w:hanging="360"/>
      </w:pPr>
    </w:lvl>
    <w:lvl w:ilvl="5" w:tplc="1B585942">
      <w:start w:val="1"/>
      <w:numFmt w:val="lowerRoman"/>
      <w:lvlText w:val="%6."/>
      <w:lvlJc w:val="right"/>
      <w:pPr>
        <w:ind w:left="4320" w:hanging="180"/>
      </w:pPr>
    </w:lvl>
    <w:lvl w:ilvl="6" w:tplc="D68C4CEE">
      <w:start w:val="1"/>
      <w:numFmt w:val="decimal"/>
      <w:lvlText w:val="%7."/>
      <w:lvlJc w:val="left"/>
      <w:pPr>
        <w:ind w:left="5040" w:hanging="360"/>
      </w:pPr>
    </w:lvl>
    <w:lvl w:ilvl="7" w:tplc="B950D94C">
      <w:start w:val="1"/>
      <w:numFmt w:val="lowerLetter"/>
      <w:lvlText w:val="%8."/>
      <w:lvlJc w:val="left"/>
      <w:pPr>
        <w:ind w:left="5760" w:hanging="360"/>
      </w:pPr>
    </w:lvl>
    <w:lvl w:ilvl="8" w:tplc="F34AE9B0">
      <w:start w:val="1"/>
      <w:numFmt w:val="lowerRoman"/>
      <w:lvlText w:val="%9."/>
      <w:lvlJc w:val="right"/>
      <w:pPr>
        <w:ind w:left="6480" w:hanging="180"/>
      </w:pPr>
    </w:lvl>
  </w:abstractNum>
  <w:abstractNum w:abstractNumId="138"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139" w15:restartNumberingAfterBreak="0">
    <w:nsid w:val="2D5C5A61"/>
    <w:multiLevelType w:val="hybridMultilevel"/>
    <w:tmpl w:val="57A6031A"/>
    <w:lvl w:ilvl="0" w:tplc="4E685BA8">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15:restartNumberingAfterBreak="0">
    <w:nsid w:val="2D779A4B"/>
    <w:multiLevelType w:val="hybridMultilevel"/>
    <w:tmpl w:val="FFFFFFFF"/>
    <w:lvl w:ilvl="0" w:tplc="E5022A68">
      <w:start w:val="1"/>
      <w:numFmt w:val="bullet"/>
      <w:lvlText w:val=""/>
      <w:lvlJc w:val="left"/>
      <w:pPr>
        <w:ind w:left="720" w:hanging="360"/>
      </w:pPr>
      <w:rPr>
        <w:rFonts w:ascii="Symbol" w:hAnsi="Symbol" w:hint="default"/>
      </w:rPr>
    </w:lvl>
    <w:lvl w:ilvl="1" w:tplc="4572B90E">
      <w:start w:val="1"/>
      <w:numFmt w:val="bullet"/>
      <w:lvlText w:val="o"/>
      <w:lvlJc w:val="left"/>
      <w:pPr>
        <w:ind w:left="1440" w:hanging="360"/>
      </w:pPr>
      <w:rPr>
        <w:rFonts w:ascii="Courier New" w:hAnsi="Courier New" w:hint="default"/>
      </w:rPr>
    </w:lvl>
    <w:lvl w:ilvl="2" w:tplc="BDE8F200">
      <w:start w:val="1"/>
      <w:numFmt w:val="bullet"/>
      <w:lvlText w:val=""/>
      <w:lvlJc w:val="left"/>
      <w:pPr>
        <w:ind w:left="2160" w:hanging="360"/>
      </w:pPr>
      <w:rPr>
        <w:rFonts w:ascii="Wingdings" w:hAnsi="Wingdings" w:hint="default"/>
      </w:rPr>
    </w:lvl>
    <w:lvl w:ilvl="3" w:tplc="8EA2777C">
      <w:start w:val="1"/>
      <w:numFmt w:val="bullet"/>
      <w:lvlText w:val=""/>
      <w:lvlJc w:val="left"/>
      <w:pPr>
        <w:ind w:left="2880" w:hanging="360"/>
      </w:pPr>
      <w:rPr>
        <w:rFonts w:ascii="Symbol" w:hAnsi="Symbol" w:hint="default"/>
      </w:rPr>
    </w:lvl>
    <w:lvl w:ilvl="4" w:tplc="508EA71A">
      <w:start w:val="1"/>
      <w:numFmt w:val="bullet"/>
      <w:lvlText w:val="o"/>
      <w:lvlJc w:val="left"/>
      <w:pPr>
        <w:ind w:left="3600" w:hanging="360"/>
      </w:pPr>
      <w:rPr>
        <w:rFonts w:ascii="Courier New" w:hAnsi="Courier New" w:hint="default"/>
      </w:rPr>
    </w:lvl>
    <w:lvl w:ilvl="5" w:tplc="02E6A848">
      <w:start w:val="1"/>
      <w:numFmt w:val="bullet"/>
      <w:lvlText w:val=""/>
      <w:lvlJc w:val="left"/>
      <w:pPr>
        <w:ind w:left="4320" w:hanging="360"/>
      </w:pPr>
      <w:rPr>
        <w:rFonts w:ascii="Wingdings" w:hAnsi="Wingdings" w:hint="default"/>
      </w:rPr>
    </w:lvl>
    <w:lvl w:ilvl="6" w:tplc="3F82DC2E">
      <w:start w:val="1"/>
      <w:numFmt w:val="bullet"/>
      <w:lvlText w:val=""/>
      <w:lvlJc w:val="left"/>
      <w:pPr>
        <w:ind w:left="5040" w:hanging="360"/>
      </w:pPr>
      <w:rPr>
        <w:rFonts w:ascii="Symbol" w:hAnsi="Symbol" w:hint="default"/>
      </w:rPr>
    </w:lvl>
    <w:lvl w:ilvl="7" w:tplc="74509432">
      <w:start w:val="1"/>
      <w:numFmt w:val="bullet"/>
      <w:lvlText w:val="o"/>
      <w:lvlJc w:val="left"/>
      <w:pPr>
        <w:ind w:left="5760" w:hanging="360"/>
      </w:pPr>
      <w:rPr>
        <w:rFonts w:ascii="Courier New" w:hAnsi="Courier New" w:hint="default"/>
      </w:rPr>
    </w:lvl>
    <w:lvl w:ilvl="8" w:tplc="E6B89C32">
      <w:start w:val="1"/>
      <w:numFmt w:val="bullet"/>
      <w:lvlText w:val=""/>
      <w:lvlJc w:val="left"/>
      <w:pPr>
        <w:ind w:left="6480" w:hanging="360"/>
      </w:pPr>
      <w:rPr>
        <w:rFonts w:ascii="Wingdings" w:hAnsi="Wingdings" w:hint="default"/>
      </w:rPr>
    </w:lvl>
  </w:abstractNum>
  <w:abstractNum w:abstractNumId="141" w15:restartNumberingAfterBreak="0">
    <w:nsid w:val="2E96D848"/>
    <w:multiLevelType w:val="hybridMultilevel"/>
    <w:tmpl w:val="FFFFFFFF"/>
    <w:lvl w:ilvl="0" w:tplc="8D269702">
      <w:start w:val="1"/>
      <w:numFmt w:val="lowerLetter"/>
      <w:lvlText w:val="%1."/>
      <w:lvlJc w:val="left"/>
      <w:pPr>
        <w:ind w:left="720" w:hanging="360"/>
      </w:pPr>
    </w:lvl>
    <w:lvl w:ilvl="1" w:tplc="ACBC587E">
      <w:start w:val="1"/>
      <w:numFmt w:val="lowerLetter"/>
      <w:lvlText w:val="%2."/>
      <w:lvlJc w:val="left"/>
      <w:pPr>
        <w:ind w:left="1440" w:hanging="360"/>
      </w:pPr>
    </w:lvl>
    <w:lvl w:ilvl="2" w:tplc="61768584">
      <w:start w:val="1"/>
      <w:numFmt w:val="lowerRoman"/>
      <w:lvlText w:val="%3."/>
      <w:lvlJc w:val="right"/>
      <w:pPr>
        <w:ind w:left="2160" w:hanging="180"/>
      </w:pPr>
    </w:lvl>
    <w:lvl w:ilvl="3" w:tplc="B31EFD8C">
      <w:start w:val="1"/>
      <w:numFmt w:val="decimal"/>
      <w:lvlText w:val="%4."/>
      <w:lvlJc w:val="left"/>
      <w:pPr>
        <w:ind w:left="2880" w:hanging="360"/>
      </w:pPr>
    </w:lvl>
    <w:lvl w:ilvl="4" w:tplc="A7225662">
      <w:start w:val="1"/>
      <w:numFmt w:val="lowerLetter"/>
      <w:lvlText w:val="%5."/>
      <w:lvlJc w:val="left"/>
      <w:pPr>
        <w:ind w:left="3600" w:hanging="360"/>
      </w:pPr>
    </w:lvl>
    <w:lvl w:ilvl="5" w:tplc="6018FE9A">
      <w:start w:val="1"/>
      <w:numFmt w:val="lowerRoman"/>
      <w:lvlText w:val="%6."/>
      <w:lvlJc w:val="right"/>
      <w:pPr>
        <w:ind w:left="4320" w:hanging="180"/>
      </w:pPr>
    </w:lvl>
    <w:lvl w:ilvl="6" w:tplc="DCB47D3E">
      <w:start w:val="1"/>
      <w:numFmt w:val="decimal"/>
      <w:lvlText w:val="%7."/>
      <w:lvlJc w:val="left"/>
      <w:pPr>
        <w:ind w:left="5040" w:hanging="360"/>
      </w:pPr>
    </w:lvl>
    <w:lvl w:ilvl="7" w:tplc="28C0AD40">
      <w:start w:val="1"/>
      <w:numFmt w:val="lowerLetter"/>
      <w:lvlText w:val="%8."/>
      <w:lvlJc w:val="left"/>
      <w:pPr>
        <w:ind w:left="5760" w:hanging="360"/>
      </w:pPr>
    </w:lvl>
    <w:lvl w:ilvl="8" w:tplc="FDC068FE">
      <w:start w:val="1"/>
      <w:numFmt w:val="lowerRoman"/>
      <w:lvlText w:val="%9."/>
      <w:lvlJc w:val="right"/>
      <w:pPr>
        <w:ind w:left="6480" w:hanging="180"/>
      </w:pPr>
    </w:lvl>
  </w:abstractNum>
  <w:abstractNum w:abstractNumId="142" w15:restartNumberingAfterBreak="0">
    <w:nsid w:val="2ECE5390"/>
    <w:multiLevelType w:val="hybridMultilevel"/>
    <w:tmpl w:val="5272350E"/>
    <w:lvl w:ilvl="0" w:tplc="E7F67502">
      <w:start w:val="1"/>
      <w:numFmt w:val="bullet"/>
      <w:lvlText w:val=""/>
      <w:lvlJc w:val="left"/>
      <w:pPr>
        <w:ind w:left="720" w:hanging="360"/>
      </w:pPr>
      <w:rPr>
        <w:rFonts w:ascii="Symbol" w:hAnsi="Symbol" w:hint="default"/>
        <w:sz w:val="16"/>
        <w:szCs w:val="16"/>
      </w:rPr>
    </w:lvl>
    <w:lvl w:ilvl="1" w:tplc="E17CDDAA">
      <w:start w:val="1"/>
      <w:numFmt w:val="bullet"/>
      <w:lvlText w:val="o"/>
      <w:lvlJc w:val="left"/>
      <w:pPr>
        <w:ind w:left="1440" w:hanging="360"/>
      </w:pPr>
      <w:rPr>
        <w:rFonts w:ascii="Courier New" w:hAnsi="Courier New" w:hint="default"/>
      </w:rPr>
    </w:lvl>
    <w:lvl w:ilvl="2" w:tplc="49E8BC62">
      <w:start w:val="1"/>
      <w:numFmt w:val="bullet"/>
      <w:lvlText w:val=""/>
      <w:lvlJc w:val="left"/>
      <w:pPr>
        <w:ind w:left="2160" w:hanging="360"/>
      </w:pPr>
      <w:rPr>
        <w:rFonts w:ascii="Wingdings" w:hAnsi="Wingdings" w:hint="default"/>
      </w:rPr>
    </w:lvl>
    <w:lvl w:ilvl="3" w:tplc="7F9ABCC0">
      <w:start w:val="1"/>
      <w:numFmt w:val="bullet"/>
      <w:lvlText w:val=""/>
      <w:lvlJc w:val="left"/>
      <w:pPr>
        <w:ind w:left="2880" w:hanging="360"/>
      </w:pPr>
      <w:rPr>
        <w:rFonts w:ascii="Symbol" w:hAnsi="Symbol" w:hint="default"/>
      </w:rPr>
    </w:lvl>
    <w:lvl w:ilvl="4" w:tplc="AB3CB48C">
      <w:start w:val="1"/>
      <w:numFmt w:val="bullet"/>
      <w:lvlText w:val="o"/>
      <w:lvlJc w:val="left"/>
      <w:pPr>
        <w:ind w:left="3600" w:hanging="360"/>
      </w:pPr>
      <w:rPr>
        <w:rFonts w:ascii="Courier New" w:hAnsi="Courier New" w:hint="default"/>
      </w:rPr>
    </w:lvl>
    <w:lvl w:ilvl="5" w:tplc="ED8A7C2C">
      <w:start w:val="1"/>
      <w:numFmt w:val="bullet"/>
      <w:lvlText w:val=""/>
      <w:lvlJc w:val="left"/>
      <w:pPr>
        <w:ind w:left="4320" w:hanging="360"/>
      </w:pPr>
      <w:rPr>
        <w:rFonts w:ascii="Wingdings" w:hAnsi="Wingdings" w:hint="default"/>
      </w:rPr>
    </w:lvl>
    <w:lvl w:ilvl="6" w:tplc="3D9E2B5C">
      <w:start w:val="1"/>
      <w:numFmt w:val="bullet"/>
      <w:lvlText w:val=""/>
      <w:lvlJc w:val="left"/>
      <w:pPr>
        <w:ind w:left="5040" w:hanging="360"/>
      </w:pPr>
      <w:rPr>
        <w:rFonts w:ascii="Symbol" w:hAnsi="Symbol" w:hint="default"/>
      </w:rPr>
    </w:lvl>
    <w:lvl w:ilvl="7" w:tplc="B0CC366C">
      <w:start w:val="1"/>
      <w:numFmt w:val="bullet"/>
      <w:lvlText w:val="o"/>
      <w:lvlJc w:val="left"/>
      <w:pPr>
        <w:ind w:left="5760" w:hanging="360"/>
      </w:pPr>
      <w:rPr>
        <w:rFonts w:ascii="Courier New" w:hAnsi="Courier New" w:hint="default"/>
      </w:rPr>
    </w:lvl>
    <w:lvl w:ilvl="8" w:tplc="49F6BA96">
      <w:start w:val="1"/>
      <w:numFmt w:val="bullet"/>
      <w:lvlText w:val=""/>
      <w:lvlJc w:val="left"/>
      <w:pPr>
        <w:ind w:left="6480" w:hanging="360"/>
      </w:pPr>
      <w:rPr>
        <w:rFonts w:ascii="Wingdings" w:hAnsi="Wingdings" w:hint="default"/>
      </w:rPr>
    </w:lvl>
  </w:abstractNum>
  <w:abstractNum w:abstractNumId="143" w15:restartNumberingAfterBreak="0">
    <w:nsid w:val="2FEDC564"/>
    <w:multiLevelType w:val="hybridMultilevel"/>
    <w:tmpl w:val="FFFFFFFF"/>
    <w:lvl w:ilvl="0" w:tplc="5FCC7A08">
      <w:start w:val="1"/>
      <w:numFmt w:val="bullet"/>
      <w:lvlText w:val="·"/>
      <w:lvlJc w:val="left"/>
      <w:pPr>
        <w:ind w:left="720" w:hanging="360"/>
      </w:pPr>
      <w:rPr>
        <w:rFonts w:ascii="Symbol" w:hAnsi="Symbol" w:hint="default"/>
      </w:rPr>
    </w:lvl>
    <w:lvl w:ilvl="1" w:tplc="035A1440">
      <w:start w:val="1"/>
      <w:numFmt w:val="bullet"/>
      <w:lvlText w:val="o"/>
      <w:lvlJc w:val="left"/>
      <w:pPr>
        <w:ind w:left="1440" w:hanging="360"/>
      </w:pPr>
      <w:rPr>
        <w:rFonts w:ascii="Courier New" w:hAnsi="Courier New" w:hint="default"/>
      </w:rPr>
    </w:lvl>
    <w:lvl w:ilvl="2" w:tplc="22547C94">
      <w:start w:val="1"/>
      <w:numFmt w:val="bullet"/>
      <w:lvlText w:val=""/>
      <w:lvlJc w:val="left"/>
      <w:pPr>
        <w:ind w:left="2160" w:hanging="360"/>
      </w:pPr>
      <w:rPr>
        <w:rFonts w:ascii="Wingdings" w:hAnsi="Wingdings" w:hint="default"/>
      </w:rPr>
    </w:lvl>
    <w:lvl w:ilvl="3" w:tplc="B74A3C9E">
      <w:start w:val="1"/>
      <w:numFmt w:val="bullet"/>
      <w:lvlText w:val=""/>
      <w:lvlJc w:val="left"/>
      <w:pPr>
        <w:ind w:left="2880" w:hanging="360"/>
      </w:pPr>
      <w:rPr>
        <w:rFonts w:ascii="Symbol" w:hAnsi="Symbol" w:hint="default"/>
      </w:rPr>
    </w:lvl>
    <w:lvl w:ilvl="4" w:tplc="D60C45AE">
      <w:start w:val="1"/>
      <w:numFmt w:val="bullet"/>
      <w:lvlText w:val="o"/>
      <w:lvlJc w:val="left"/>
      <w:pPr>
        <w:ind w:left="3600" w:hanging="360"/>
      </w:pPr>
      <w:rPr>
        <w:rFonts w:ascii="Courier New" w:hAnsi="Courier New" w:hint="default"/>
      </w:rPr>
    </w:lvl>
    <w:lvl w:ilvl="5" w:tplc="AB404BE6">
      <w:start w:val="1"/>
      <w:numFmt w:val="bullet"/>
      <w:lvlText w:val=""/>
      <w:lvlJc w:val="left"/>
      <w:pPr>
        <w:ind w:left="4320" w:hanging="360"/>
      </w:pPr>
      <w:rPr>
        <w:rFonts w:ascii="Wingdings" w:hAnsi="Wingdings" w:hint="default"/>
      </w:rPr>
    </w:lvl>
    <w:lvl w:ilvl="6" w:tplc="45089318">
      <w:start w:val="1"/>
      <w:numFmt w:val="bullet"/>
      <w:lvlText w:val=""/>
      <w:lvlJc w:val="left"/>
      <w:pPr>
        <w:ind w:left="5040" w:hanging="360"/>
      </w:pPr>
      <w:rPr>
        <w:rFonts w:ascii="Symbol" w:hAnsi="Symbol" w:hint="default"/>
      </w:rPr>
    </w:lvl>
    <w:lvl w:ilvl="7" w:tplc="9C9236A2">
      <w:start w:val="1"/>
      <w:numFmt w:val="bullet"/>
      <w:lvlText w:val="o"/>
      <w:lvlJc w:val="left"/>
      <w:pPr>
        <w:ind w:left="5760" w:hanging="360"/>
      </w:pPr>
      <w:rPr>
        <w:rFonts w:ascii="Courier New" w:hAnsi="Courier New" w:hint="default"/>
      </w:rPr>
    </w:lvl>
    <w:lvl w:ilvl="8" w:tplc="2C2AC726">
      <w:start w:val="1"/>
      <w:numFmt w:val="bullet"/>
      <w:lvlText w:val=""/>
      <w:lvlJc w:val="left"/>
      <w:pPr>
        <w:ind w:left="6480" w:hanging="360"/>
      </w:pPr>
      <w:rPr>
        <w:rFonts w:ascii="Wingdings" w:hAnsi="Wingdings" w:hint="default"/>
      </w:rPr>
    </w:lvl>
  </w:abstractNum>
  <w:abstractNum w:abstractNumId="144" w15:restartNumberingAfterBreak="0">
    <w:nsid w:val="307919BE"/>
    <w:multiLevelType w:val="hybridMultilevel"/>
    <w:tmpl w:val="FFFFFFFF"/>
    <w:lvl w:ilvl="0" w:tplc="BA96C046">
      <w:start w:val="1"/>
      <w:numFmt w:val="bullet"/>
      <w:lvlText w:val="-"/>
      <w:lvlJc w:val="left"/>
      <w:pPr>
        <w:ind w:left="720" w:hanging="360"/>
      </w:pPr>
      <w:rPr>
        <w:rFonts w:ascii="Symbol" w:hAnsi="Symbol" w:hint="default"/>
      </w:rPr>
    </w:lvl>
    <w:lvl w:ilvl="1" w:tplc="BD6C8A26">
      <w:start w:val="1"/>
      <w:numFmt w:val="bullet"/>
      <w:lvlText w:val="o"/>
      <w:lvlJc w:val="left"/>
      <w:pPr>
        <w:ind w:left="1440" w:hanging="360"/>
      </w:pPr>
      <w:rPr>
        <w:rFonts w:ascii="Courier New" w:hAnsi="Courier New" w:hint="default"/>
      </w:rPr>
    </w:lvl>
    <w:lvl w:ilvl="2" w:tplc="42980B90">
      <w:start w:val="1"/>
      <w:numFmt w:val="bullet"/>
      <w:lvlText w:val=""/>
      <w:lvlJc w:val="left"/>
      <w:pPr>
        <w:ind w:left="2160" w:hanging="360"/>
      </w:pPr>
      <w:rPr>
        <w:rFonts w:ascii="Wingdings" w:hAnsi="Wingdings" w:hint="default"/>
      </w:rPr>
    </w:lvl>
    <w:lvl w:ilvl="3" w:tplc="ECBC6C38">
      <w:start w:val="1"/>
      <w:numFmt w:val="bullet"/>
      <w:lvlText w:val=""/>
      <w:lvlJc w:val="left"/>
      <w:pPr>
        <w:ind w:left="2880" w:hanging="360"/>
      </w:pPr>
      <w:rPr>
        <w:rFonts w:ascii="Symbol" w:hAnsi="Symbol" w:hint="default"/>
      </w:rPr>
    </w:lvl>
    <w:lvl w:ilvl="4" w:tplc="FDC03870">
      <w:start w:val="1"/>
      <w:numFmt w:val="bullet"/>
      <w:lvlText w:val="o"/>
      <w:lvlJc w:val="left"/>
      <w:pPr>
        <w:ind w:left="3600" w:hanging="360"/>
      </w:pPr>
      <w:rPr>
        <w:rFonts w:ascii="Courier New" w:hAnsi="Courier New" w:hint="default"/>
      </w:rPr>
    </w:lvl>
    <w:lvl w:ilvl="5" w:tplc="90546AE0">
      <w:start w:val="1"/>
      <w:numFmt w:val="bullet"/>
      <w:lvlText w:val=""/>
      <w:lvlJc w:val="left"/>
      <w:pPr>
        <w:ind w:left="4320" w:hanging="360"/>
      </w:pPr>
      <w:rPr>
        <w:rFonts w:ascii="Wingdings" w:hAnsi="Wingdings" w:hint="default"/>
      </w:rPr>
    </w:lvl>
    <w:lvl w:ilvl="6" w:tplc="8E46B48E">
      <w:start w:val="1"/>
      <w:numFmt w:val="bullet"/>
      <w:lvlText w:val=""/>
      <w:lvlJc w:val="left"/>
      <w:pPr>
        <w:ind w:left="5040" w:hanging="360"/>
      </w:pPr>
      <w:rPr>
        <w:rFonts w:ascii="Symbol" w:hAnsi="Symbol" w:hint="default"/>
      </w:rPr>
    </w:lvl>
    <w:lvl w:ilvl="7" w:tplc="222A31DC">
      <w:start w:val="1"/>
      <w:numFmt w:val="bullet"/>
      <w:lvlText w:val="o"/>
      <w:lvlJc w:val="left"/>
      <w:pPr>
        <w:ind w:left="5760" w:hanging="360"/>
      </w:pPr>
      <w:rPr>
        <w:rFonts w:ascii="Courier New" w:hAnsi="Courier New" w:hint="default"/>
      </w:rPr>
    </w:lvl>
    <w:lvl w:ilvl="8" w:tplc="23804A2E">
      <w:start w:val="1"/>
      <w:numFmt w:val="bullet"/>
      <w:lvlText w:val=""/>
      <w:lvlJc w:val="left"/>
      <w:pPr>
        <w:ind w:left="6480" w:hanging="360"/>
      </w:pPr>
      <w:rPr>
        <w:rFonts w:ascii="Wingdings" w:hAnsi="Wingdings" w:hint="default"/>
      </w:rPr>
    </w:lvl>
  </w:abstractNum>
  <w:abstractNum w:abstractNumId="145" w15:restartNumberingAfterBreak="0">
    <w:nsid w:val="310A79F7"/>
    <w:multiLevelType w:val="hybridMultilevel"/>
    <w:tmpl w:val="EFF2ABAA"/>
    <w:lvl w:ilvl="0" w:tplc="1F42A986">
      <w:start w:val="1"/>
      <w:numFmt w:val="bullet"/>
      <w:lvlText w:val=""/>
      <w:lvlJc w:val="left"/>
      <w:pPr>
        <w:ind w:left="720" w:hanging="360"/>
      </w:pPr>
      <w:rPr>
        <w:rFonts w:ascii="Symbol" w:hAnsi="Symbol" w:hint="default"/>
        <w:sz w:val="24"/>
        <w:szCs w:val="24"/>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18276F3"/>
    <w:multiLevelType w:val="hybridMultilevel"/>
    <w:tmpl w:val="FFFFFFFF"/>
    <w:lvl w:ilvl="0" w:tplc="10AE58F6">
      <w:start w:val="3"/>
      <w:numFmt w:val="lowerLetter"/>
      <w:lvlText w:val="%1."/>
      <w:lvlJc w:val="left"/>
      <w:pPr>
        <w:ind w:left="720" w:hanging="360"/>
      </w:pPr>
    </w:lvl>
    <w:lvl w:ilvl="1" w:tplc="283E57C6">
      <w:start w:val="1"/>
      <w:numFmt w:val="lowerLetter"/>
      <w:lvlText w:val="%2."/>
      <w:lvlJc w:val="left"/>
      <w:pPr>
        <w:ind w:left="1440" w:hanging="360"/>
      </w:pPr>
    </w:lvl>
    <w:lvl w:ilvl="2" w:tplc="9926E9F8">
      <w:start w:val="1"/>
      <w:numFmt w:val="lowerRoman"/>
      <w:lvlText w:val="%3."/>
      <w:lvlJc w:val="right"/>
      <w:pPr>
        <w:ind w:left="2160" w:hanging="180"/>
      </w:pPr>
    </w:lvl>
    <w:lvl w:ilvl="3" w:tplc="72B026CA">
      <w:start w:val="1"/>
      <w:numFmt w:val="decimal"/>
      <w:lvlText w:val="%4."/>
      <w:lvlJc w:val="left"/>
      <w:pPr>
        <w:ind w:left="2880" w:hanging="360"/>
      </w:pPr>
    </w:lvl>
    <w:lvl w:ilvl="4" w:tplc="8638ACEC">
      <w:start w:val="1"/>
      <w:numFmt w:val="lowerLetter"/>
      <w:lvlText w:val="%5."/>
      <w:lvlJc w:val="left"/>
      <w:pPr>
        <w:ind w:left="3600" w:hanging="360"/>
      </w:pPr>
    </w:lvl>
    <w:lvl w:ilvl="5" w:tplc="6374B23A">
      <w:start w:val="1"/>
      <w:numFmt w:val="lowerRoman"/>
      <w:lvlText w:val="%6."/>
      <w:lvlJc w:val="right"/>
      <w:pPr>
        <w:ind w:left="4320" w:hanging="180"/>
      </w:pPr>
    </w:lvl>
    <w:lvl w:ilvl="6" w:tplc="D422CD26">
      <w:start w:val="1"/>
      <w:numFmt w:val="decimal"/>
      <w:lvlText w:val="%7."/>
      <w:lvlJc w:val="left"/>
      <w:pPr>
        <w:ind w:left="5040" w:hanging="360"/>
      </w:pPr>
    </w:lvl>
    <w:lvl w:ilvl="7" w:tplc="D1D0C6D4">
      <w:start w:val="1"/>
      <w:numFmt w:val="lowerLetter"/>
      <w:lvlText w:val="%8."/>
      <w:lvlJc w:val="left"/>
      <w:pPr>
        <w:ind w:left="5760" w:hanging="360"/>
      </w:pPr>
    </w:lvl>
    <w:lvl w:ilvl="8" w:tplc="6B8EB47E">
      <w:start w:val="1"/>
      <w:numFmt w:val="lowerRoman"/>
      <w:lvlText w:val="%9."/>
      <w:lvlJc w:val="right"/>
      <w:pPr>
        <w:ind w:left="6480" w:hanging="180"/>
      </w:pPr>
    </w:lvl>
  </w:abstractNum>
  <w:abstractNum w:abstractNumId="147" w15:restartNumberingAfterBreak="0">
    <w:nsid w:val="3194EFD8"/>
    <w:multiLevelType w:val="hybridMultilevel"/>
    <w:tmpl w:val="FFFFFFFF"/>
    <w:lvl w:ilvl="0" w:tplc="90A20596">
      <w:start w:val="1"/>
      <w:numFmt w:val="lowerLetter"/>
      <w:lvlText w:val="%1)"/>
      <w:lvlJc w:val="left"/>
      <w:pPr>
        <w:ind w:left="720" w:hanging="360"/>
      </w:pPr>
    </w:lvl>
    <w:lvl w:ilvl="1" w:tplc="98F09CB8">
      <w:start w:val="1"/>
      <w:numFmt w:val="lowerLetter"/>
      <w:lvlText w:val="%2."/>
      <w:lvlJc w:val="left"/>
      <w:pPr>
        <w:ind w:left="1440" w:hanging="360"/>
      </w:pPr>
    </w:lvl>
    <w:lvl w:ilvl="2" w:tplc="EF10C6A8">
      <w:start w:val="1"/>
      <w:numFmt w:val="lowerRoman"/>
      <w:lvlText w:val="%3."/>
      <w:lvlJc w:val="right"/>
      <w:pPr>
        <w:ind w:left="2160" w:hanging="180"/>
      </w:pPr>
    </w:lvl>
    <w:lvl w:ilvl="3" w:tplc="C2C22E42">
      <w:start w:val="1"/>
      <w:numFmt w:val="decimal"/>
      <w:lvlText w:val="%4."/>
      <w:lvlJc w:val="left"/>
      <w:pPr>
        <w:ind w:left="2880" w:hanging="360"/>
      </w:pPr>
    </w:lvl>
    <w:lvl w:ilvl="4" w:tplc="0E927524">
      <w:start w:val="1"/>
      <w:numFmt w:val="lowerLetter"/>
      <w:lvlText w:val="%5."/>
      <w:lvlJc w:val="left"/>
      <w:pPr>
        <w:ind w:left="3600" w:hanging="360"/>
      </w:pPr>
    </w:lvl>
    <w:lvl w:ilvl="5" w:tplc="6966EF2C">
      <w:start w:val="1"/>
      <w:numFmt w:val="lowerRoman"/>
      <w:lvlText w:val="%6."/>
      <w:lvlJc w:val="right"/>
      <w:pPr>
        <w:ind w:left="4320" w:hanging="180"/>
      </w:pPr>
    </w:lvl>
    <w:lvl w:ilvl="6" w:tplc="FC304E2C">
      <w:start w:val="1"/>
      <w:numFmt w:val="decimal"/>
      <w:lvlText w:val="%7."/>
      <w:lvlJc w:val="left"/>
      <w:pPr>
        <w:ind w:left="5040" w:hanging="360"/>
      </w:pPr>
    </w:lvl>
    <w:lvl w:ilvl="7" w:tplc="49E66B7C">
      <w:start w:val="1"/>
      <w:numFmt w:val="lowerLetter"/>
      <w:lvlText w:val="%8."/>
      <w:lvlJc w:val="left"/>
      <w:pPr>
        <w:ind w:left="5760" w:hanging="360"/>
      </w:pPr>
    </w:lvl>
    <w:lvl w:ilvl="8" w:tplc="0B5AF7B2">
      <w:start w:val="1"/>
      <w:numFmt w:val="lowerRoman"/>
      <w:lvlText w:val="%9."/>
      <w:lvlJc w:val="right"/>
      <w:pPr>
        <w:ind w:left="6480" w:hanging="180"/>
      </w:pPr>
    </w:lvl>
  </w:abstractNum>
  <w:abstractNum w:abstractNumId="148" w15:restartNumberingAfterBreak="0">
    <w:nsid w:val="31B82C05"/>
    <w:multiLevelType w:val="hybridMultilevel"/>
    <w:tmpl w:val="D8246318"/>
    <w:lvl w:ilvl="0" w:tplc="24C28492">
      <w:start w:val="1"/>
      <w:numFmt w:val="bullet"/>
      <w:lvlText w:val=""/>
      <w:lvlJc w:val="left"/>
      <w:pPr>
        <w:ind w:left="720" w:hanging="360"/>
      </w:pPr>
      <w:rPr>
        <w:rFonts w:ascii="Symbol" w:hAnsi="Symbol"/>
      </w:rPr>
    </w:lvl>
    <w:lvl w:ilvl="1" w:tplc="64C07E08">
      <w:start w:val="1"/>
      <w:numFmt w:val="bullet"/>
      <w:lvlText w:val=""/>
      <w:lvlJc w:val="left"/>
      <w:pPr>
        <w:ind w:left="720" w:hanging="360"/>
      </w:pPr>
      <w:rPr>
        <w:rFonts w:ascii="Symbol" w:hAnsi="Symbol"/>
      </w:rPr>
    </w:lvl>
    <w:lvl w:ilvl="2" w:tplc="74A42C0E">
      <w:start w:val="1"/>
      <w:numFmt w:val="bullet"/>
      <w:lvlText w:val=""/>
      <w:lvlJc w:val="left"/>
      <w:pPr>
        <w:ind w:left="720" w:hanging="360"/>
      </w:pPr>
      <w:rPr>
        <w:rFonts w:ascii="Symbol" w:hAnsi="Symbol"/>
      </w:rPr>
    </w:lvl>
    <w:lvl w:ilvl="3" w:tplc="7E1447CE">
      <w:start w:val="1"/>
      <w:numFmt w:val="bullet"/>
      <w:lvlText w:val=""/>
      <w:lvlJc w:val="left"/>
      <w:pPr>
        <w:ind w:left="720" w:hanging="360"/>
      </w:pPr>
      <w:rPr>
        <w:rFonts w:ascii="Symbol" w:hAnsi="Symbol"/>
      </w:rPr>
    </w:lvl>
    <w:lvl w:ilvl="4" w:tplc="1A3A95A6">
      <w:start w:val="1"/>
      <w:numFmt w:val="bullet"/>
      <w:lvlText w:val=""/>
      <w:lvlJc w:val="left"/>
      <w:pPr>
        <w:ind w:left="720" w:hanging="360"/>
      </w:pPr>
      <w:rPr>
        <w:rFonts w:ascii="Symbol" w:hAnsi="Symbol"/>
      </w:rPr>
    </w:lvl>
    <w:lvl w:ilvl="5" w:tplc="9F12E356">
      <w:start w:val="1"/>
      <w:numFmt w:val="bullet"/>
      <w:lvlText w:val=""/>
      <w:lvlJc w:val="left"/>
      <w:pPr>
        <w:ind w:left="720" w:hanging="360"/>
      </w:pPr>
      <w:rPr>
        <w:rFonts w:ascii="Symbol" w:hAnsi="Symbol"/>
      </w:rPr>
    </w:lvl>
    <w:lvl w:ilvl="6" w:tplc="0D3E5138">
      <w:start w:val="1"/>
      <w:numFmt w:val="bullet"/>
      <w:lvlText w:val=""/>
      <w:lvlJc w:val="left"/>
      <w:pPr>
        <w:ind w:left="720" w:hanging="360"/>
      </w:pPr>
      <w:rPr>
        <w:rFonts w:ascii="Symbol" w:hAnsi="Symbol"/>
      </w:rPr>
    </w:lvl>
    <w:lvl w:ilvl="7" w:tplc="484A9388">
      <w:start w:val="1"/>
      <w:numFmt w:val="bullet"/>
      <w:lvlText w:val=""/>
      <w:lvlJc w:val="left"/>
      <w:pPr>
        <w:ind w:left="720" w:hanging="360"/>
      </w:pPr>
      <w:rPr>
        <w:rFonts w:ascii="Symbol" w:hAnsi="Symbol"/>
      </w:rPr>
    </w:lvl>
    <w:lvl w:ilvl="8" w:tplc="749CF93E">
      <w:start w:val="1"/>
      <w:numFmt w:val="bullet"/>
      <w:lvlText w:val=""/>
      <w:lvlJc w:val="left"/>
      <w:pPr>
        <w:ind w:left="720" w:hanging="360"/>
      </w:pPr>
      <w:rPr>
        <w:rFonts w:ascii="Symbol" w:hAnsi="Symbol"/>
      </w:rPr>
    </w:lvl>
  </w:abstractNum>
  <w:abstractNum w:abstractNumId="149" w15:restartNumberingAfterBreak="0">
    <w:nsid w:val="31DE9C9A"/>
    <w:multiLevelType w:val="hybridMultilevel"/>
    <w:tmpl w:val="B94E86AE"/>
    <w:lvl w:ilvl="0" w:tplc="3F46DA22">
      <w:start w:val="1"/>
      <w:numFmt w:val="decimal"/>
      <w:lvlText w:val="%1."/>
      <w:lvlJc w:val="left"/>
      <w:pPr>
        <w:ind w:left="720" w:hanging="360"/>
      </w:pPr>
    </w:lvl>
    <w:lvl w:ilvl="1" w:tplc="02D01D0A">
      <w:start w:val="1"/>
      <w:numFmt w:val="lowerLetter"/>
      <w:lvlText w:val="%2."/>
      <w:lvlJc w:val="left"/>
      <w:pPr>
        <w:ind w:left="1440" w:hanging="360"/>
      </w:pPr>
    </w:lvl>
    <w:lvl w:ilvl="2" w:tplc="48460B54">
      <w:start w:val="1"/>
      <w:numFmt w:val="lowerRoman"/>
      <w:lvlText w:val="%3."/>
      <w:lvlJc w:val="right"/>
      <w:pPr>
        <w:ind w:left="2160" w:hanging="180"/>
      </w:pPr>
    </w:lvl>
    <w:lvl w:ilvl="3" w:tplc="067AE308">
      <w:start w:val="1"/>
      <w:numFmt w:val="decimal"/>
      <w:lvlText w:val="%4."/>
      <w:lvlJc w:val="left"/>
      <w:pPr>
        <w:ind w:left="2880" w:hanging="360"/>
      </w:pPr>
    </w:lvl>
    <w:lvl w:ilvl="4" w:tplc="3A00A3AA">
      <w:start w:val="1"/>
      <w:numFmt w:val="lowerLetter"/>
      <w:lvlText w:val="%5."/>
      <w:lvlJc w:val="left"/>
      <w:pPr>
        <w:ind w:left="3600" w:hanging="360"/>
      </w:pPr>
    </w:lvl>
    <w:lvl w:ilvl="5" w:tplc="60E6C388">
      <w:start w:val="1"/>
      <w:numFmt w:val="lowerRoman"/>
      <w:lvlText w:val="%6."/>
      <w:lvlJc w:val="right"/>
      <w:pPr>
        <w:ind w:left="4320" w:hanging="180"/>
      </w:pPr>
    </w:lvl>
    <w:lvl w:ilvl="6" w:tplc="F4FC070E">
      <w:start w:val="1"/>
      <w:numFmt w:val="decimal"/>
      <w:lvlText w:val="%7."/>
      <w:lvlJc w:val="left"/>
      <w:pPr>
        <w:ind w:left="5040" w:hanging="360"/>
      </w:pPr>
    </w:lvl>
    <w:lvl w:ilvl="7" w:tplc="0518C7A4">
      <w:start w:val="1"/>
      <w:numFmt w:val="lowerLetter"/>
      <w:lvlText w:val="%8."/>
      <w:lvlJc w:val="left"/>
      <w:pPr>
        <w:ind w:left="5760" w:hanging="360"/>
      </w:pPr>
    </w:lvl>
    <w:lvl w:ilvl="8" w:tplc="654A265E">
      <w:start w:val="1"/>
      <w:numFmt w:val="lowerRoman"/>
      <w:lvlText w:val="%9."/>
      <w:lvlJc w:val="right"/>
      <w:pPr>
        <w:ind w:left="6480" w:hanging="180"/>
      </w:pPr>
    </w:lvl>
  </w:abstractNum>
  <w:abstractNum w:abstractNumId="150" w15:restartNumberingAfterBreak="0">
    <w:nsid w:val="31F531EA"/>
    <w:multiLevelType w:val="hybridMultilevel"/>
    <w:tmpl w:val="46E40F34"/>
    <w:lvl w:ilvl="0" w:tplc="95427C5C">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1" w15:restartNumberingAfterBreak="0">
    <w:nsid w:val="32364E78"/>
    <w:multiLevelType w:val="hybridMultilevel"/>
    <w:tmpl w:val="FFFFFFFF"/>
    <w:lvl w:ilvl="0" w:tplc="5CCA2748">
      <w:start w:val="1"/>
      <w:numFmt w:val="decimal"/>
      <w:lvlText w:val="%1."/>
      <w:lvlJc w:val="left"/>
      <w:pPr>
        <w:ind w:left="720" w:hanging="360"/>
      </w:pPr>
    </w:lvl>
    <w:lvl w:ilvl="1" w:tplc="5352DF2E">
      <w:start w:val="7"/>
      <w:numFmt w:val="lowerRoman"/>
      <w:lvlText w:val="%2."/>
      <w:lvlJc w:val="right"/>
      <w:pPr>
        <w:ind w:left="1080" w:hanging="360"/>
      </w:pPr>
    </w:lvl>
    <w:lvl w:ilvl="2" w:tplc="9610825C">
      <w:start w:val="1"/>
      <w:numFmt w:val="lowerRoman"/>
      <w:lvlText w:val="%3."/>
      <w:lvlJc w:val="right"/>
      <w:pPr>
        <w:ind w:left="2160" w:hanging="180"/>
      </w:pPr>
    </w:lvl>
    <w:lvl w:ilvl="3" w:tplc="68F61244">
      <w:start w:val="1"/>
      <w:numFmt w:val="decimal"/>
      <w:lvlText w:val="%4."/>
      <w:lvlJc w:val="left"/>
      <w:pPr>
        <w:ind w:left="2880" w:hanging="360"/>
      </w:pPr>
    </w:lvl>
    <w:lvl w:ilvl="4" w:tplc="2B3ACC8C">
      <w:start w:val="1"/>
      <w:numFmt w:val="lowerLetter"/>
      <w:lvlText w:val="%5."/>
      <w:lvlJc w:val="left"/>
      <w:pPr>
        <w:ind w:left="3600" w:hanging="360"/>
      </w:pPr>
    </w:lvl>
    <w:lvl w:ilvl="5" w:tplc="B94294F2">
      <w:start w:val="1"/>
      <w:numFmt w:val="lowerRoman"/>
      <w:lvlText w:val="%6."/>
      <w:lvlJc w:val="right"/>
      <w:pPr>
        <w:ind w:left="4320" w:hanging="180"/>
      </w:pPr>
    </w:lvl>
    <w:lvl w:ilvl="6" w:tplc="AAE0C9C0">
      <w:start w:val="1"/>
      <w:numFmt w:val="decimal"/>
      <w:lvlText w:val="%7."/>
      <w:lvlJc w:val="left"/>
      <w:pPr>
        <w:ind w:left="5040" w:hanging="360"/>
      </w:pPr>
    </w:lvl>
    <w:lvl w:ilvl="7" w:tplc="4F586C32">
      <w:start w:val="1"/>
      <w:numFmt w:val="lowerLetter"/>
      <w:lvlText w:val="%8."/>
      <w:lvlJc w:val="left"/>
      <w:pPr>
        <w:ind w:left="5760" w:hanging="360"/>
      </w:pPr>
    </w:lvl>
    <w:lvl w:ilvl="8" w:tplc="5374E8C4">
      <w:start w:val="1"/>
      <w:numFmt w:val="lowerRoman"/>
      <w:lvlText w:val="%9."/>
      <w:lvlJc w:val="right"/>
      <w:pPr>
        <w:ind w:left="6480" w:hanging="180"/>
      </w:pPr>
    </w:lvl>
  </w:abstractNum>
  <w:abstractNum w:abstractNumId="152" w15:restartNumberingAfterBreak="0">
    <w:nsid w:val="324D5E75"/>
    <w:multiLevelType w:val="hybridMultilevel"/>
    <w:tmpl w:val="DED6743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3" w15:restartNumberingAfterBreak="0">
    <w:nsid w:val="32905771"/>
    <w:multiLevelType w:val="hybridMultilevel"/>
    <w:tmpl w:val="FFFFFFFF"/>
    <w:lvl w:ilvl="0" w:tplc="802470DC">
      <w:start w:val="1"/>
      <w:numFmt w:val="bullet"/>
      <w:lvlText w:val=""/>
      <w:lvlJc w:val="left"/>
      <w:pPr>
        <w:ind w:left="720" w:hanging="360"/>
      </w:pPr>
      <w:rPr>
        <w:rFonts w:ascii="Symbol" w:hAnsi="Symbol" w:hint="default"/>
      </w:rPr>
    </w:lvl>
    <w:lvl w:ilvl="1" w:tplc="3912F008">
      <w:start w:val="1"/>
      <w:numFmt w:val="bullet"/>
      <w:lvlText w:val="o"/>
      <w:lvlJc w:val="left"/>
      <w:pPr>
        <w:ind w:left="1440" w:hanging="360"/>
      </w:pPr>
      <w:rPr>
        <w:rFonts w:ascii="&quot;Courier New&quot;" w:hAnsi="&quot;Courier New&quot;" w:hint="default"/>
      </w:rPr>
    </w:lvl>
    <w:lvl w:ilvl="2" w:tplc="F0129022">
      <w:start w:val="1"/>
      <w:numFmt w:val="bullet"/>
      <w:lvlText w:val=""/>
      <w:lvlJc w:val="left"/>
      <w:pPr>
        <w:ind w:left="2160" w:hanging="360"/>
      </w:pPr>
      <w:rPr>
        <w:rFonts w:ascii="Wingdings" w:hAnsi="Wingdings" w:hint="default"/>
      </w:rPr>
    </w:lvl>
    <w:lvl w:ilvl="3" w:tplc="02CC95F6">
      <w:start w:val="1"/>
      <w:numFmt w:val="bullet"/>
      <w:lvlText w:val=""/>
      <w:lvlJc w:val="left"/>
      <w:pPr>
        <w:ind w:left="2880" w:hanging="360"/>
      </w:pPr>
      <w:rPr>
        <w:rFonts w:ascii="Symbol" w:hAnsi="Symbol" w:hint="default"/>
      </w:rPr>
    </w:lvl>
    <w:lvl w:ilvl="4" w:tplc="80023A3E">
      <w:start w:val="1"/>
      <w:numFmt w:val="bullet"/>
      <w:lvlText w:val="o"/>
      <w:lvlJc w:val="left"/>
      <w:pPr>
        <w:ind w:left="3600" w:hanging="360"/>
      </w:pPr>
      <w:rPr>
        <w:rFonts w:ascii="Courier New" w:hAnsi="Courier New" w:hint="default"/>
      </w:rPr>
    </w:lvl>
    <w:lvl w:ilvl="5" w:tplc="E048B706">
      <w:start w:val="1"/>
      <w:numFmt w:val="bullet"/>
      <w:lvlText w:val=""/>
      <w:lvlJc w:val="left"/>
      <w:pPr>
        <w:ind w:left="4320" w:hanging="360"/>
      </w:pPr>
      <w:rPr>
        <w:rFonts w:ascii="Wingdings" w:hAnsi="Wingdings" w:hint="default"/>
      </w:rPr>
    </w:lvl>
    <w:lvl w:ilvl="6" w:tplc="154A0AB8">
      <w:start w:val="1"/>
      <w:numFmt w:val="bullet"/>
      <w:lvlText w:val=""/>
      <w:lvlJc w:val="left"/>
      <w:pPr>
        <w:ind w:left="5040" w:hanging="360"/>
      </w:pPr>
      <w:rPr>
        <w:rFonts w:ascii="Symbol" w:hAnsi="Symbol" w:hint="default"/>
      </w:rPr>
    </w:lvl>
    <w:lvl w:ilvl="7" w:tplc="88B4FFA2">
      <w:start w:val="1"/>
      <w:numFmt w:val="bullet"/>
      <w:lvlText w:val="o"/>
      <w:lvlJc w:val="left"/>
      <w:pPr>
        <w:ind w:left="5760" w:hanging="360"/>
      </w:pPr>
      <w:rPr>
        <w:rFonts w:ascii="Courier New" w:hAnsi="Courier New" w:hint="default"/>
      </w:rPr>
    </w:lvl>
    <w:lvl w:ilvl="8" w:tplc="A2AAFF36">
      <w:start w:val="1"/>
      <w:numFmt w:val="bullet"/>
      <w:lvlText w:val=""/>
      <w:lvlJc w:val="left"/>
      <w:pPr>
        <w:ind w:left="6480" w:hanging="360"/>
      </w:pPr>
      <w:rPr>
        <w:rFonts w:ascii="Wingdings" w:hAnsi="Wingdings" w:hint="default"/>
      </w:rPr>
    </w:lvl>
  </w:abstractNum>
  <w:abstractNum w:abstractNumId="154" w15:restartNumberingAfterBreak="0">
    <w:nsid w:val="32BF1771"/>
    <w:multiLevelType w:val="hybridMultilevel"/>
    <w:tmpl w:val="40800248"/>
    <w:lvl w:ilvl="0" w:tplc="043A7158">
      <w:start w:val="2"/>
      <w:numFmt w:val="decimal"/>
      <w:lvlText w:val="%1."/>
      <w:lvlJc w:val="left"/>
      <w:pPr>
        <w:ind w:left="720" w:hanging="360"/>
      </w:pPr>
    </w:lvl>
    <w:lvl w:ilvl="1" w:tplc="ADC877F0">
      <w:start w:val="1"/>
      <w:numFmt w:val="lowerLetter"/>
      <w:lvlText w:val="%2."/>
      <w:lvlJc w:val="left"/>
      <w:pPr>
        <w:ind w:left="1440" w:hanging="360"/>
      </w:pPr>
    </w:lvl>
    <w:lvl w:ilvl="2" w:tplc="94F4E436">
      <w:start w:val="1"/>
      <w:numFmt w:val="lowerRoman"/>
      <w:lvlText w:val="%3."/>
      <w:lvlJc w:val="right"/>
      <w:pPr>
        <w:ind w:left="2160" w:hanging="180"/>
      </w:pPr>
    </w:lvl>
    <w:lvl w:ilvl="3" w:tplc="8820BD04">
      <w:start w:val="1"/>
      <w:numFmt w:val="decimal"/>
      <w:lvlText w:val="%4."/>
      <w:lvlJc w:val="left"/>
      <w:pPr>
        <w:ind w:left="2880" w:hanging="360"/>
      </w:pPr>
    </w:lvl>
    <w:lvl w:ilvl="4" w:tplc="E36685DC">
      <w:start w:val="1"/>
      <w:numFmt w:val="lowerLetter"/>
      <w:lvlText w:val="%5."/>
      <w:lvlJc w:val="left"/>
      <w:pPr>
        <w:ind w:left="3600" w:hanging="360"/>
      </w:pPr>
    </w:lvl>
    <w:lvl w:ilvl="5" w:tplc="BBDEDF9E">
      <w:start w:val="1"/>
      <w:numFmt w:val="lowerRoman"/>
      <w:lvlText w:val="%6."/>
      <w:lvlJc w:val="right"/>
      <w:pPr>
        <w:ind w:left="4320" w:hanging="180"/>
      </w:pPr>
    </w:lvl>
    <w:lvl w:ilvl="6" w:tplc="65D4FB4C">
      <w:start w:val="1"/>
      <w:numFmt w:val="decimal"/>
      <w:lvlText w:val="%7."/>
      <w:lvlJc w:val="left"/>
      <w:pPr>
        <w:ind w:left="5040" w:hanging="360"/>
      </w:pPr>
    </w:lvl>
    <w:lvl w:ilvl="7" w:tplc="1A0CB368">
      <w:start w:val="1"/>
      <w:numFmt w:val="lowerLetter"/>
      <w:lvlText w:val="%8."/>
      <w:lvlJc w:val="left"/>
      <w:pPr>
        <w:ind w:left="5760" w:hanging="360"/>
      </w:pPr>
    </w:lvl>
    <w:lvl w:ilvl="8" w:tplc="44D07228">
      <w:start w:val="1"/>
      <w:numFmt w:val="lowerRoman"/>
      <w:lvlText w:val="%9."/>
      <w:lvlJc w:val="right"/>
      <w:pPr>
        <w:ind w:left="6480" w:hanging="180"/>
      </w:pPr>
    </w:lvl>
  </w:abstractNum>
  <w:abstractNum w:abstractNumId="155" w15:restartNumberingAfterBreak="0">
    <w:nsid w:val="32CCE208"/>
    <w:multiLevelType w:val="hybridMultilevel"/>
    <w:tmpl w:val="FFFFFFFF"/>
    <w:lvl w:ilvl="0" w:tplc="CB48FF56">
      <w:start w:val="1"/>
      <w:numFmt w:val="lowerLetter"/>
      <w:lvlText w:val="%1."/>
      <w:lvlJc w:val="left"/>
      <w:pPr>
        <w:ind w:left="720" w:hanging="360"/>
      </w:pPr>
    </w:lvl>
    <w:lvl w:ilvl="1" w:tplc="2FFC34C2">
      <w:start w:val="1"/>
      <w:numFmt w:val="lowerLetter"/>
      <w:lvlText w:val="%2."/>
      <w:lvlJc w:val="left"/>
      <w:pPr>
        <w:ind w:left="1440" w:hanging="360"/>
      </w:pPr>
    </w:lvl>
    <w:lvl w:ilvl="2" w:tplc="6846B5D4">
      <w:start w:val="1"/>
      <w:numFmt w:val="lowerRoman"/>
      <w:lvlText w:val="%3."/>
      <w:lvlJc w:val="right"/>
      <w:pPr>
        <w:ind w:left="2160" w:hanging="180"/>
      </w:pPr>
    </w:lvl>
    <w:lvl w:ilvl="3" w:tplc="23640916">
      <w:start w:val="1"/>
      <w:numFmt w:val="decimal"/>
      <w:lvlText w:val="%4."/>
      <w:lvlJc w:val="left"/>
      <w:pPr>
        <w:ind w:left="2880" w:hanging="360"/>
      </w:pPr>
    </w:lvl>
    <w:lvl w:ilvl="4" w:tplc="CE46D3CE">
      <w:start w:val="1"/>
      <w:numFmt w:val="lowerLetter"/>
      <w:lvlText w:val="%5."/>
      <w:lvlJc w:val="left"/>
      <w:pPr>
        <w:ind w:left="3600" w:hanging="360"/>
      </w:pPr>
    </w:lvl>
    <w:lvl w:ilvl="5" w:tplc="38C674E0">
      <w:start w:val="1"/>
      <w:numFmt w:val="lowerRoman"/>
      <w:lvlText w:val="%6."/>
      <w:lvlJc w:val="right"/>
      <w:pPr>
        <w:ind w:left="4320" w:hanging="180"/>
      </w:pPr>
    </w:lvl>
    <w:lvl w:ilvl="6" w:tplc="4A367F1E">
      <w:start w:val="1"/>
      <w:numFmt w:val="decimal"/>
      <w:lvlText w:val="%7."/>
      <w:lvlJc w:val="left"/>
      <w:pPr>
        <w:ind w:left="5040" w:hanging="360"/>
      </w:pPr>
    </w:lvl>
    <w:lvl w:ilvl="7" w:tplc="1408D136">
      <w:start w:val="1"/>
      <w:numFmt w:val="lowerLetter"/>
      <w:lvlText w:val="%8."/>
      <w:lvlJc w:val="left"/>
      <w:pPr>
        <w:ind w:left="5760" w:hanging="360"/>
      </w:pPr>
    </w:lvl>
    <w:lvl w:ilvl="8" w:tplc="A43AD94C">
      <w:start w:val="1"/>
      <w:numFmt w:val="lowerRoman"/>
      <w:lvlText w:val="%9."/>
      <w:lvlJc w:val="right"/>
      <w:pPr>
        <w:ind w:left="6480" w:hanging="180"/>
      </w:pPr>
    </w:lvl>
  </w:abstractNum>
  <w:abstractNum w:abstractNumId="156" w15:restartNumberingAfterBreak="0">
    <w:nsid w:val="32F7DD53"/>
    <w:multiLevelType w:val="hybridMultilevel"/>
    <w:tmpl w:val="FFFFFFFF"/>
    <w:lvl w:ilvl="0" w:tplc="FEE66778">
      <w:start w:val="1"/>
      <w:numFmt w:val="bullet"/>
      <w:lvlText w:val=""/>
      <w:lvlJc w:val="left"/>
      <w:pPr>
        <w:ind w:left="720" w:hanging="360"/>
      </w:pPr>
      <w:rPr>
        <w:rFonts w:ascii="Symbol" w:hAnsi="Symbol" w:hint="default"/>
      </w:rPr>
    </w:lvl>
    <w:lvl w:ilvl="1" w:tplc="E66A0A5A">
      <w:start w:val="1"/>
      <w:numFmt w:val="bullet"/>
      <w:lvlText w:val="o"/>
      <w:lvlJc w:val="left"/>
      <w:pPr>
        <w:ind w:left="1440" w:hanging="360"/>
      </w:pPr>
      <w:rPr>
        <w:rFonts w:ascii="Courier New" w:hAnsi="Courier New" w:hint="default"/>
      </w:rPr>
    </w:lvl>
    <w:lvl w:ilvl="2" w:tplc="98184F1C">
      <w:start w:val="1"/>
      <w:numFmt w:val="bullet"/>
      <w:lvlText w:val=""/>
      <w:lvlJc w:val="left"/>
      <w:pPr>
        <w:ind w:left="2160" w:hanging="360"/>
      </w:pPr>
      <w:rPr>
        <w:rFonts w:ascii="Wingdings" w:hAnsi="Wingdings" w:hint="default"/>
      </w:rPr>
    </w:lvl>
    <w:lvl w:ilvl="3" w:tplc="55CE3246">
      <w:start w:val="1"/>
      <w:numFmt w:val="bullet"/>
      <w:lvlText w:val=""/>
      <w:lvlJc w:val="left"/>
      <w:pPr>
        <w:ind w:left="2880" w:hanging="360"/>
      </w:pPr>
      <w:rPr>
        <w:rFonts w:ascii="Symbol" w:hAnsi="Symbol" w:hint="default"/>
      </w:rPr>
    </w:lvl>
    <w:lvl w:ilvl="4" w:tplc="F8461A1E">
      <w:start w:val="1"/>
      <w:numFmt w:val="bullet"/>
      <w:lvlText w:val="o"/>
      <w:lvlJc w:val="left"/>
      <w:pPr>
        <w:ind w:left="3600" w:hanging="360"/>
      </w:pPr>
      <w:rPr>
        <w:rFonts w:ascii="Courier New" w:hAnsi="Courier New" w:hint="default"/>
      </w:rPr>
    </w:lvl>
    <w:lvl w:ilvl="5" w:tplc="61882B90">
      <w:start w:val="1"/>
      <w:numFmt w:val="bullet"/>
      <w:lvlText w:val=""/>
      <w:lvlJc w:val="left"/>
      <w:pPr>
        <w:ind w:left="4320" w:hanging="360"/>
      </w:pPr>
      <w:rPr>
        <w:rFonts w:ascii="Wingdings" w:hAnsi="Wingdings" w:hint="default"/>
      </w:rPr>
    </w:lvl>
    <w:lvl w:ilvl="6" w:tplc="B5F04E3A">
      <w:start w:val="1"/>
      <w:numFmt w:val="bullet"/>
      <w:lvlText w:val=""/>
      <w:lvlJc w:val="left"/>
      <w:pPr>
        <w:ind w:left="5040" w:hanging="360"/>
      </w:pPr>
      <w:rPr>
        <w:rFonts w:ascii="Symbol" w:hAnsi="Symbol" w:hint="default"/>
      </w:rPr>
    </w:lvl>
    <w:lvl w:ilvl="7" w:tplc="69B4B56C">
      <w:start w:val="1"/>
      <w:numFmt w:val="bullet"/>
      <w:lvlText w:val="o"/>
      <w:lvlJc w:val="left"/>
      <w:pPr>
        <w:ind w:left="5760" w:hanging="360"/>
      </w:pPr>
      <w:rPr>
        <w:rFonts w:ascii="Courier New" w:hAnsi="Courier New" w:hint="default"/>
      </w:rPr>
    </w:lvl>
    <w:lvl w:ilvl="8" w:tplc="86EC7306">
      <w:start w:val="1"/>
      <w:numFmt w:val="bullet"/>
      <w:lvlText w:val=""/>
      <w:lvlJc w:val="left"/>
      <w:pPr>
        <w:ind w:left="6480" w:hanging="360"/>
      </w:pPr>
      <w:rPr>
        <w:rFonts w:ascii="Wingdings" w:hAnsi="Wingdings" w:hint="default"/>
      </w:rPr>
    </w:lvl>
  </w:abstractNum>
  <w:abstractNum w:abstractNumId="157" w15:restartNumberingAfterBreak="0">
    <w:nsid w:val="330F0E9A"/>
    <w:multiLevelType w:val="hybridMultilevel"/>
    <w:tmpl w:val="0A12C168"/>
    <w:lvl w:ilvl="0" w:tplc="FFFFFFFF">
      <w:start w:val="1"/>
      <w:numFmt w:val="bullet"/>
      <w:lvlText w:val=""/>
      <w:lvlJc w:val="left"/>
      <w:pPr>
        <w:ind w:left="720" w:hanging="360"/>
      </w:pPr>
      <w:rPr>
        <w:rFonts w:ascii="Symbol" w:hAnsi="Symbol" w:hint="default"/>
        <w:b/>
        <w:bCs/>
      </w:rPr>
    </w:lvl>
    <w:lvl w:ilvl="1" w:tplc="49B66352">
      <w:start w:val="1"/>
      <w:numFmt w:val="low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8" w15:restartNumberingAfterBreak="0">
    <w:nsid w:val="333D0D78"/>
    <w:multiLevelType w:val="hybridMultilevel"/>
    <w:tmpl w:val="BDEA41FA"/>
    <w:lvl w:ilvl="0" w:tplc="749E635C">
      <w:start w:val="1"/>
      <w:numFmt w:val="bullet"/>
      <w:lvlText w:val="-"/>
      <w:lvlJc w:val="left"/>
      <w:pPr>
        <w:ind w:left="720" w:hanging="360"/>
      </w:pPr>
      <w:rPr>
        <w:rFonts w:ascii="Calibri" w:hAnsi="Calibri" w:hint="default"/>
      </w:rPr>
    </w:lvl>
    <w:lvl w:ilvl="1" w:tplc="38440264">
      <w:start w:val="1"/>
      <w:numFmt w:val="bullet"/>
      <w:lvlText w:val="o"/>
      <w:lvlJc w:val="left"/>
      <w:pPr>
        <w:ind w:left="1440" w:hanging="360"/>
      </w:pPr>
      <w:rPr>
        <w:rFonts w:ascii="Courier New" w:hAnsi="Courier New" w:hint="default"/>
      </w:rPr>
    </w:lvl>
    <w:lvl w:ilvl="2" w:tplc="103E9B2A">
      <w:start w:val="1"/>
      <w:numFmt w:val="bullet"/>
      <w:lvlText w:val=""/>
      <w:lvlJc w:val="left"/>
      <w:pPr>
        <w:ind w:left="2160" w:hanging="360"/>
      </w:pPr>
      <w:rPr>
        <w:rFonts w:ascii="Wingdings" w:hAnsi="Wingdings" w:hint="default"/>
      </w:rPr>
    </w:lvl>
    <w:lvl w:ilvl="3" w:tplc="37CE650A">
      <w:start w:val="1"/>
      <w:numFmt w:val="bullet"/>
      <w:lvlText w:val=""/>
      <w:lvlJc w:val="left"/>
      <w:pPr>
        <w:ind w:left="2880" w:hanging="360"/>
      </w:pPr>
      <w:rPr>
        <w:rFonts w:ascii="Symbol" w:hAnsi="Symbol" w:hint="default"/>
      </w:rPr>
    </w:lvl>
    <w:lvl w:ilvl="4" w:tplc="C53ACC30">
      <w:start w:val="1"/>
      <w:numFmt w:val="bullet"/>
      <w:lvlText w:val="o"/>
      <w:lvlJc w:val="left"/>
      <w:pPr>
        <w:ind w:left="3600" w:hanging="360"/>
      </w:pPr>
      <w:rPr>
        <w:rFonts w:ascii="Courier New" w:hAnsi="Courier New" w:hint="default"/>
      </w:rPr>
    </w:lvl>
    <w:lvl w:ilvl="5" w:tplc="C1A20C0E">
      <w:start w:val="1"/>
      <w:numFmt w:val="bullet"/>
      <w:lvlText w:val=""/>
      <w:lvlJc w:val="left"/>
      <w:pPr>
        <w:ind w:left="4320" w:hanging="360"/>
      </w:pPr>
      <w:rPr>
        <w:rFonts w:ascii="Wingdings" w:hAnsi="Wingdings" w:hint="default"/>
      </w:rPr>
    </w:lvl>
    <w:lvl w:ilvl="6" w:tplc="D81438B6">
      <w:start w:val="1"/>
      <w:numFmt w:val="bullet"/>
      <w:lvlText w:val=""/>
      <w:lvlJc w:val="left"/>
      <w:pPr>
        <w:ind w:left="5040" w:hanging="360"/>
      </w:pPr>
      <w:rPr>
        <w:rFonts w:ascii="Symbol" w:hAnsi="Symbol" w:hint="default"/>
      </w:rPr>
    </w:lvl>
    <w:lvl w:ilvl="7" w:tplc="F39AEB90">
      <w:start w:val="1"/>
      <w:numFmt w:val="bullet"/>
      <w:lvlText w:val="o"/>
      <w:lvlJc w:val="left"/>
      <w:pPr>
        <w:ind w:left="5760" w:hanging="360"/>
      </w:pPr>
      <w:rPr>
        <w:rFonts w:ascii="Courier New" w:hAnsi="Courier New" w:hint="default"/>
      </w:rPr>
    </w:lvl>
    <w:lvl w:ilvl="8" w:tplc="8992115A">
      <w:start w:val="1"/>
      <w:numFmt w:val="bullet"/>
      <w:lvlText w:val=""/>
      <w:lvlJc w:val="left"/>
      <w:pPr>
        <w:ind w:left="6480" w:hanging="360"/>
      </w:pPr>
      <w:rPr>
        <w:rFonts w:ascii="Wingdings" w:hAnsi="Wingdings" w:hint="default"/>
      </w:rPr>
    </w:lvl>
  </w:abstractNum>
  <w:abstractNum w:abstractNumId="159" w15:restartNumberingAfterBreak="0">
    <w:nsid w:val="3343A7FE"/>
    <w:multiLevelType w:val="hybridMultilevel"/>
    <w:tmpl w:val="FFFFFFFF"/>
    <w:lvl w:ilvl="0" w:tplc="4F34F90A">
      <w:start w:val="3"/>
      <w:numFmt w:val="lowerRoman"/>
      <w:lvlText w:val="%1."/>
      <w:lvlJc w:val="right"/>
      <w:pPr>
        <w:ind w:left="1080" w:hanging="360"/>
      </w:pPr>
    </w:lvl>
    <w:lvl w:ilvl="1" w:tplc="B0C4E548">
      <w:start w:val="1"/>
      <w:numFmt w:val="lowerLetter"/>
      <w:lvlText w:val="%2."/>
      <w:lvlJc w:val="left"/>
      <w:pPr>
        <w:ind w:left="1440" w:hanging="360"/>
      </w:pPr>
    </w:lvl>
    <w:lvl w:ilvl="2" w:tplc="7696C45A">
      <w:start w:val="1"/>
      <w:numFmt w:val="lowerRoman"/>
      <w:lvlText w:val="%3."/>
      <w:lvlJc w:val="right"/>
      <w:pPr>
        <w:ind w:left="2160" w:hanging="180"/>
      </w:pPr>
    </w:lvl>
    <w:lvl w:ilvl="3" w:tplc="3718DBAC">
      <w:start w:val="1"/>
      <w:numFmt w:val="decimal"/>
      <w:lvlText w:val="%4."/>
      <w:lvlJc w:val="left"/>
      <w:pPr>
        <w:ind w:left="2880" w:hanging="360"/>
      </w:pPr>
    </w:lvl>
    <w:lvl w:ilvl="4" w:tplc="DC9E4D5C">
      <w:start w:val="1"/>
      <w:numFmt w:val="lowerLetter"/>
      <w:lvlText w:val="%5."/>
      <w:lvlJc w:val="left"/>
      <w:pPr>
        <w:ind w:left="3600" w:hanging="360"/>
      </w:pPr>
    </w:lvl>
    <w:lvl w:ilvl="5" w:tplc="4F7467DC">
      <w:start w:val="1"/>
      <w:numFmt w:val="lowerRoman"/>
      <w:lvlText w:val="%6."/>
      <w:lvlJc w:val="right"/>
      <w:pPr>
        <w:ind w:left="4320" w:hanging="180"/>
      </w:pPr>
    </w:lvl>
    <w:lvl w:ilvl="6" w:tplc="D7DCBC5A">
      <w:start w:val="1"/>
      <w:numFmt w:val="decimal"/>
      <w:lvlText w:val="%7."/>
      <w:lvlJc w:val="left"/>
      <w:pPr>
        <w:ind w:left="5040" w:hanging="360"/>
      </w:pPr>
    </w:lvl>
    <w:lvl w:ilvl="7" w:tplc="78A01CF2">
      <w:start w:val="1"/>
      <w:numFmt w:val="lowerLetter"/>
      <w:lvlText w:val="%8."/>
      <w:lvlJc w:val="left"/>
      <w:pPr>
        <w:ind w:left="5760" w:hanging="360"/>
      </w:pPr>
    </w:lvl>
    <w:lvl w:ilvl="8" w:tplc="F57E7948">
      <w:start w:val="1"/>
      <w:numFmt w:val="lowerRoman"/>
      <w:lvlText w:val="%9."/>
      <w:lvlJc w:val="right"/>
      <w:pPr>
        <w:ind w:left="6480" w:hanging="180"/>
      </w:pPr>
    </w:lvl>
  </w:abstractNum>
  <w:abstractNum w:abstractNumId="160" w15:restartNumberingAfterBreak="0">
    <w:nsid w:val="33C5D403"/>
    <w:multiLevelType w:val="hybridMultilevel"/>
    <w:tmpl w:val="FFFFFFFF"/>
    <w:lvl w:ilvl="0" w:tplc="9B36E342">
      <w:start w:val="1"/>
      <w:numFmt w:val="decimal"/>
      <w:lvlText w:val="%1."/>
      <w:lvlJc w:val="left"/>
      <w:pPr>
        <w:ind w:left="720" w:hanging="360"/>
      </w:pPr>
    </w:lvl>
    <w:lvl w:ilvl="1" w:tplc="1400AC6C">
      <w:start w:val="3"/>
      <w:numFmt w:val="lowerRoman"/>
      <w:lvlText w:val="%2."/>
      <w:lvlJc w:val="right"/>
      <w:pPr>
        <w:ind w:left="1440" w:hanging="360"/>
      </w:pPr>
    </w:lvl>
    <w:lvl w:ilvl="2" w:tplc="249CCE56">
      <w:start w:val="1"/>
      <w:numFmt w:val="lowerRoman"/>
      <w:lvlText w:val="%3."/>
      <w:lvlJc w:val="right"/>
      <w:pPr>
        <w:ind w:left="2160" w:hanging="180"/>
      </w:pPr>
    </w:lvl>
    <w:lvl w:ilvl="3" w:tplc="5A248528">
      <w:start w:val="1"/>
      <w:numFmt w:val="decimal"/>
      <w:lvlText w:val="%4."/>
      <w:lvlJc w:val="left"/>
      <w:pPr>
        <w:ind w:left="2880" w:hanging="360"/>
      </w:pPr>
    </w:lvl>
    <w:lvl w:ilvl="4" w:tplc="C89226C0">
      <w:start w:val="1"/>
      <w:numFmt w:val="lowerLetter"/>
      <w:lvlText w:val="%5."/>
      <w:lvlJc w:val="left"/>
      <w:pPr>
        <w:ind w:left="3600" w:hanging="360"/>
      </w:pPr>
    </w:lvl>
    <w:lvl w:ilvl="5" w:tplc="F648BB58">
      <w:start w:val="1"/>
      <w:numFmt w:val="lowerRoman"/>
      <w:lvlText w:val="%6."/>
      <w:lvlJc w:val="right"/>
      <w:pPr>
        <w:ind w:left="4320" w:hanging="180"/>
      </w:pPr>
    </w:lvl>
    <w:lvl w:ilvl="6" w:tplc="ADF049C8">
      <w:start w:val="1"/>
      <w:numFmt w:val="decimal"/>
      <w:lvlText w:val="%7."/>
      <w:lvlJc w:val="left"/>
      <w:pPr>
        <w:ind w:left="5040" w:hanging="360"/>
      </w:pPr>
    </w:lvl>
    <w:lvl w:ilvl="7" w:tplc="F8A0D376">
      <w:start w:val="1"/>
      <w:numFmt w:val="lowerLetter"/>
      <w:lvlText w:val="%8."/>
      <w:lvlJc w:val="left"/>
      <w:pPr>
        <w:ind w:left="5760" w:hanging="360"/>
      </w:pPr>
    </w:lvl>
    <w:lvl w:ilvl="8" w:tplc="0554C948">
      <w:start w:val="1"/>
      <w:numFmt w:val="lowerRoman"/>
      <w:lvlText w:val="%9."/>
      <w:lvlJc w:val="right"/>
      <w:pPr>
        <w:ind w:left="6480" w:hanging="180"/>
      </w:pPr>
    </w:lvl>
  </w:abstractNum>
  <w:abstractNum w:abstractNumId="161" w15:restartNumberingAfterBreak="0">
    <w:nsid w:val="344A322C"/>
    <w:multiLevelType w:val="hybridMultilevel"/>
    <w:tmpl w:val="ED30F30C"/>
    <w:lvl w:ilvl="0" w:tplc="CDC0F916">
      <w:start w:val="1"/>
      <w:numFmt w:val="bullet"/>
      <w:lvlText w:val=""/>
      <w:lvlJc w:val="left"/>
      <w:pPr>
        <w:ind w:left="1440" w:hanging="360"/>
      </w:pPr>
      <w:rPr>
        <w:rFonts w:ascii="Symbol" w:hAnsi="Symbol"/>
      </w:rPr>
    </w:lvl>
    <w:lvl w:ilvl="1" w:tplc="85C2F626">
      <w:start w:val="1"/>
      <w:numFmt w:val="bullet"/>
      <w:lvlText w:val=""/>
      <w:lvlJc w:val="left"/>
      <w:pPr>
        <w:ind w:left="1440" w:hanging="360"/>
      </w:pPr>
      <w:rPr>
        <w:rFonts w:ascii="Symbol" w:hAnsi="Symbol"/>
      </w:rPr>
    </w:lvl>
    <w:lvl w:ilvl="2" w:tplc="CC92BA88">
      <w:start w:val="1"/>
      <w:numFmt w:val="bullet"/>
      <w:lvlText w:val=""/>
      <w:lvlJc w:val="left"/>
      <w:pPr>
        <w:ind w:left="1440" w:hanging="360"/>
      </w:pPr>
      <w:rPr>
        <w:rFonts w:ascii="Symbol" w:hAnsi="Symbol"/>
      </w:rPr>
    </w:lvl>
    <w:lvl w:ilvl="3" w:tplc="ACCC9D3E">
      <w:start w:val="1"/>
      <w:numFmt w:val="bullet"/>
      <w:lvlText w:val=""/>
      <w:lvlJc w:val="left"/>
      <w:pPr>
        <w:ind w:left="1440" w:hanging="360"/>
      </w:pPr>
      <w:rPr>
        <w:rFonts w:ascii="Symbol" w:hAnsi="Symbol"/>
      </w:rPr>
    </w:lvl>
    <w:lvl w:ilvl="4" w:tplc="CD6AFCA4">
      <w:start w:val="1"/>
      <w:numFmt w:val="bullet"/>
      <w:lvlText w:val=""/>
      <w:lvlJc w:val="left"/>
      <w:pPr>
        <w:ind w:left="1440" w:hanging="360"/>
      </w:pPr>
      <w:rPr>
        <w:rFonts w:ascii="Symbol" w:hAnsi="Symbol"/>
      </w:rPr>
    </w:lvl>
    <w:lvl w:ilvl="5" w:tplc="AB80D3E0">
      <w:start w:val="1"/>
      <w:numFmt w:val="bullet"/>
      <w:lvlText w:val=""/>
      <w:lvlJc w:val="left"/>
      <w:pPr>
        <w:ind w:left="1440" w:hanging="360"/>
      </w:pPr>
      <w:rPr>
        <w:rFonts w:ascii="Symbol" w:hAnsi="Symbol"/>
      </w:rPr>
    </w:lvl>
    <w:lvl w:ilvl="6" w:tplc="B1860B10">
      <w:start w:val="1"/>
      <w:numFmt w:val="bullet"/>
      <w:lvlText w:val=""/>
      <w:lvlJc w:val="left"/>
      <w:pPr>
        <w:ind w:left="1440" w:hanging="360"/>
      </w:pPr>
      <w:rPr>
        <w:rFonts w:ascii="Symbol" w:hAnsi="Symbol"/>
      </w:rPr>
    </w:lvl>
    <w:lvl w:ilvl="7" w:tplc="A6A0E2E8">
      <w:start w:val="1"/>
      <w:numFmt w:val="bullet"/>
      <w:lvlText w:val=""/>
      <w:lvlJc w:val="left"/>
      <w:pPr>
        <w:ind w:left="1440" w:hanging="360"/>
      </w:pPr>
      <w:rPr>
        <w:rFonts w:ascii="Symbol" w:hAnsi="Symbol"/>
      </w:rPr>
    </w:lvl>
    <w:lvl w:ilvl="8" w:tplc="84145EF4">
      <w:start w:val="1"/>
      <w:numFmt w:val="bullet"/>
      <w:lvlText w:val=""/>
      <w:lvlJc w:val="left"/>
      <w:pPr>
        <w:ind w:left="1440" w:hanging="360"/>
      </w:pPr>
      <w:rPr>
        <w:rFonts w:ascii="Symbol" w:hAnsi="Symbol"/>
      </w:rPr>
    </w:lvl>
  </w:abstractNum>
  <w:abstractNum w:abstractNumId="162" w15:restartNumberingAfterBreak="0">
    <w:nsid w:val="3489EA19"/>
    <w:multiLevelType w:val="hybridMultilevel"/>
    <w:tmpl w:val="C58C3910"/>
    <w:lvl w:ilvl="0" w:tplc="2BB4189A">
      <w:start w:val="1"/>
      <w:numFmt w:val="lowerLetter"/>
      <w:lvlText w:val="%1)"/>
      <w:lvlJc w:val="left"/>
      <w:pPr>
        <w:ind w:left="720" w:hanging="360"/>
      </w:pPr>
    </w:lvl>
    <w:lvl w:ilvl="1" w:tplc="18090001">
      <w:start w:val="1"/>
      <w:numFmt w:val="bullet"/>
      <w:lvlText w:val=""/>
      <w:lvlJc w:val="left"/>
      <w:pPr>
        <w:ind w:left="771" w:hanging="360"/>
      </w:pPr>
      <w:rPr>
        <w:rFonts w:ascii="Symbol" w:hAnsi="Symbol" w:hint="default"/>
      </w:rPr>
    </w:lvl>
    <w:lvl w:ilvl="2" w:tplc="18090003">
      <w:start w:val="1"/>
      <w:numFmt w:val="bullet"/>
      <w:lvlText w:val="o"/>
      <w:lvlJc w:val="left"/>
      <w:pPr>
        <w:ind w:left="1440" w:hanging="360"/>
      </w:pPr>
      <w:rPr>
        <w:rFonts w:ascii="Courier New" w:hAnsi="Courier New" w:cs="Courier New" w:hint="default"/>
      </w:rPr>
    </w:lvl>
    <w:lvl w:ilvl="3" w:tplc="AD949AAE">
      <w:start w:val="1"/>
      <w:numFmt w:val="decimal"/>
      <w:lvlText w:val="%4."/>
      <w:lvlJc w:val="left"/>
      <w:pPr>
        <w:ind w:left="2880" w:hanging="360"/>
      </w:pPr>
    </w:lvl>
    <w:lvl w:ilvl="4" w:tplc="827C65CE">
      <w:start w:val="1"/>
      <w:numFmt w:val="lowerLetter"/>
      <w:lvlText w:val="%5."/>
      <w:lvlJc w:val="left"/>
      <w:pPr>
        <w:ind w:left="3600" w:hanging="360"/>
      </w:pPr>
    </w:lvl>
    <w:lvl w:ilvl="5" w:tplc="258A6470">
      <w:start w:val="1"/>
      <w:numFmt w:val="lowerRoman"/>
      <w:lvlText w:val="%6."/>
      <w:lvlJc w:val="right"/>
      <w:pPr>
        <w:ind w:left="4320" w:hanging="180"/>
      </w:pPr>
    </w:lvl>
    <w:lvl w:ilvl="6" w:tplc="83F854C2">
      <w:start w:val="1"/>
      <w:numFmt w:val="decimal"/>
      <w:lvlText w:val="%7."/>
      <w:lvlJc w:val="left"/>
      <w:pPr>
        <w:ind w:left="5040" w:hanging="360"/>
      </w:pPr>
    </w:lvl>
    <w:lvl w:ilvl="7" w:tplc="F25C5C0E">
      <w:start w:val="1"/>
      <w:numFmt w:val="lowerLetter"/>
      <w:lvlText w:val="%8."/>
      <w:lvlJc w:val="left"/>
      <w:pPr>
        <w:ind w:left="5760" w:hanging="360"/>
      </w:pPr>
    </w:lvl>
    <w:lvl w:ilvl="8" w:tplc="07C0C42E">
      <w:start w:val="1"/>
      <w:numFmt w:val="lowerRoman"/>
      <w:lvlText w:val="%9."/>
      <w:lvlJc w:val="right"/>
      <w:pPr>
        <w:ind w:left="6480" w:hanging="180"/>
      </w:pPr>
    </w:lvl>
  </w:abstractNum>
  <w:abstractNum w:abstractNumId="163" w15:restartNumberingAfterBreak="0">
    <w:nsid w:val="34A41253"/>
    <w:multiLevelType w:val="hybridMultilevel"/>
    <w:tmpl w:val="FFFFFFFF"/>
    <w:lvl w:ilvl="0" w:tplc="1B6C79EE">
      <w:start w:val="4"/>
      <w:numFmt w:val="decimal"/>
      <w:lvlText w:val="%1."/>
      <w:lvlJc w:val="left"/>
      <w:pPr>
        <w:ind w:left="720" w:hanging="360"/>
      </w:pPr>
    </w:lvl>
    <w:lvl w:ilvl="1" w:tplc="361E84D2">
      <w:start w:val="1"/>
      <w:numFmt w:val="lowerLetter"/>
      <w:lvlText w:val="%2."/>
      <w:lvlJc w:val="left"/>
      <w:pPr>
        <w:ind w:left="1440" w:hanging="360"/>
      </w:pPr>
    </w:lvl>
    <w:lvl w:ilvl="2" w:tplc="0F047248">
      <w:start w:val="1"/>
      <w:numFmt w:val="lowerRoman"/>
      <w:lvlText w:val="%3."/>
      <w:lvlJc w:val="right"/>
      <w:pPr>
        <w:ind w:left="2160" w:hanging="180"/>
      </w:pPr>
    </w:lvl>
    <w:lvl w:ilvl="3" w:tplc="9478639E">
      <w:start w:val="1"/>
      <w:numFmt w:val="decimal"/>
      <w:lvlText w:val="%4."/>
      <w:lvlJc w:val="left"/>
      <w:pPr>
        <w:ind w:left="2880" w:hanging="360"/>
      </w:pPr>
    </w:lvl>
    <w:lvl w:ilvl="4" w:tplc="07907978">
      <w:start w:val="1"/>
      <w:numFmt w:val="lowerLetter"/>
      <w:lvlText w:val="%5."/>
      <w:lvlJc w:val="left"/>
      <w:pPr>
        <w:ind w:left="3600" w:hanging="360"/>
      </w:pPr>
    </w:lvl>
    <w:lvl w:ilvl="5" w:tplc="743C935C">
      <w:start w:val="1"/>
      <w:numFmt w:val="lowerRoman"/>
      <w:lvlText w:val="%6."/>
      <w:lvlJc w:val="right"/>
      <w:pPr>
        <w:ind w:left="4320" w:hanging="180"/>
      </w:pPr>
    </w:lvl>
    <w:lvl w:ilvl="6" w:tplc="C814298A">
      <w:start w:val="1"/>
      <w:numFmt w:val="decimal"/>
      <w:lvlText w:val="%7."/>
      <w:lvlJc w:val="left"/>
      <w:pPr>
        <w:ind w:left="5040" w:hanging="360"/>
      </w:pPr>
    </w:lvl>
    <w:lvl w:ilvl="7" w:tplc="FAC4FA88">
      <w:start w:val="1"/>
      <w:numFmt w:val="lowerLetter"/>
      <w:lvlText w:val="%8."/>
      <w:lvlJc w:val="left"/>
      <w:pPr>
        <w:ind w:left="5760" w:hanging="360"/>
      </w:pPr>
    </w:lvl>
    <w:lvl w:ilvl="8" w:tplc="DBDAD2D4">
      <w:start w:val="1"/>
      <w:numFmt w:val="lowerRoman"/>
      <w:lvlText w:val="%9."/>
      <w:lvlJc w:val="right"/>
      <w:pPr>
        <w:ind w:left="6480" w:hanging="180"/>
      </w:pPr>
    </w:lvl>
  </w:abstractNum>
  <w:abstractNum w:abstractNumId="164" w15:restartNumberingAfterBreak="0">
    <w:nsid w:val="35171BCA"/>
    <w:multiLevelType w:val="hybridMultilevel"/>
    <w:tmpl w:val="FFFFFFFF"/>
    <w:lvl w:ilvl="0" w:tplc="30860A0C">
      <w:start w:val="7"/>
      <w:numFmt w:val="lowerRoman"/>
      <w:lvlText w:val="%1."/>
      <w:lvlJc w:val="right"/>
      <w:pPr>
        <w:ind w:left="1080" w:hanging="360"/>
      </w:pPr>
    </w:lvl>
    <w:lvl w:ilvl="1" w:tplc="B99E7D42">
      <w:start w:val="1"/>
      <w:numFmt w:val="lowerLetter"/>
      <w:lvlText w:val="%2."/>
      <w:lvlJc w:val="left"/>
      <w:pPr>
        <w:ind w:left="1440" w:hanging="360"/>
      </w:pPr>
    </w:lvl>
    <w:lvl w:ilvl="2" w:tplc="B12C7DFE">
      <w:start w:val="1"/>
      <w:numFmt w:val="lowerRoman"/>
      <w:lvlText w:val="%3."/>
      <w:lvlJc w:val="right"/>
      <w:pPr>
        <w:ind w:left="2160" w:hanging="180"/>
      </w:pPr>
    </w:lvl>
    <w:lvl w:ilvl="3" w:tplc="FD4606C4">
      <w:start w:val="1"/>
      <w:numFmt w:val="decimal"/>
      <w:lvlText w:val="%4."/>
      <w:lvlJc w:val="left"/>
      <w:pPr>
        <w:ind w:left="2880" w:hanging="360"/>
      </w:pPr>
    </w:lvl>
    <w:lvl w:ilvl="4" w:tplc="C8F4F704">
      <w:start w:val="1"/>
      <w:numFmt w:val="lowerLetter"/>
      <w:lvlText w:val="%5."/>
      <w:lvlJc w:val="left"/>
      <w:pPr>
        <w:ind w:left="3600" w:hanging="360"/>
      </w:pPr>
    </w:lvl>
    <w:lvl w:ilvl="5" w:tplc="E2FA23EE">
      <w:start w:val="1"/>
      <w:numFmt w:val="lowerRoman"/>
      <w:lvlText w:val="%6."/>
      <w:lvlJc w:val="right"/>
      <w:pPr>
        <w:ind w:left="4320" w:hanging="180"/>
      </w:pPr>
    </w:lvl>
    <w:lvl w:ilvl="6" w:tplc="E0E2F9A4">
      <w:start w:val="1"/>
      <w:numFmt w:val="decimal"/>
      <w:lvlText w:val="%7."/>
      <w:lvlJc w:val="left"/>
      <w:pPr>
        <w:ind w:left="5040" w:hanging="360"/>
      </w:pPr>
    </w:lvl>
    <w:lvl w:ilvl="7" w:tplc="A9B29AA6">
      <w:start w:val="1"/>
      <w:numFmt w:val="lowerLetter"/>
      <w:lvlText w:val="%8."/>
      <w:lvlJc w:val="left"/>
      <w:pPr>
        <w:ind w:left="5760" w:hanging="360"/>
      </w:pPr>
    </w:lvl>
    <w:lvl w:ilvl="8" w:tplc="5A168F76">
      <w:start w:val="1"/>
      <w:numFmt w:val="lowerRoman"/>
      <w:lvlText w:val="%9."/>
      <w:lvlJc w:val="right"/>
      <w:pPr>
        <w:ind w:left="6480" w:hanging="180"/>
      </w:pPr>
    </w:lvl>
  </w:abstractNum>
  <w:abstractNum w:abstractNumId="165" w15:restartNumberingAfterBreak="0">
    <w:nsid w:val="35E02C05"/>
    <w:multiLevelType w:val="hybridMultilevel"/>
    <w:tmpl w:val="FFFFFFFF"/>
    <w:lvl w:ilvl="0" w:tplc="CD364824">
      <w:start w:val="1"/>
      <w:numFmt w:val="bullet"/>
      <w:lvlText w:val="-"/>
      <w:lvlJc w:val="left"/>
      <w:pPr>
        <w:ind w:left="720" w:hanging="360"/>
      </w:pPr>
      <w:rPr>
        <w:rFonts w:ascii="Symbol" w:hAnsi="Symbol" w:hint="default"/>
      </w:rPr>
    </w:lvl>
    <w:lvl w:ilvl="1" w:tplc="E0304D8C">
      <w:start w:val="1"/>
      <w:numFmt w:val="bullet"/>
      <w:lvlText w:val="o"/>
      <w:lvlJc w:val="left"/>
      <w:pPr>
        <w:ind w:left="1440" w:hanging="360"/>
      </w:pPr>
      <w:rPr>
        <w:rFonts w:ascii="Courier New" w:hAnsi="Courier New" w:hint="default"/>
      </w:rPr>
    </w:lvl>
    <w:lvl w:ilvl="2" w:tplc="61C8A418">
      <w:start w:val="1"/>
      <w:numFmt w:val="bullet"/>
      <w:lvlText w:val=""/>
      <w:lvlJc w:val="left"/>
      <w:pPr>
        <w:ind w:left="2160" w:hanging="360"/>
      </w:pPr>
      <w:rPr>
        <w:rFonts w:ascii="Wingdings" w:hAnsi="Wingdings" w:hint="default"/>
      </w:rPr>
    </w:lvl>
    <w:lvl w:ilvl="3" w:tplc="DE3EB168">
      <w:start w:val="1"/>
      <w:numFmt w:val="bullet"/>
      <w:lvlText w:val=""/>
      <w:lvlJc w:val="left"/>
      <w:pPr>
        <w:ind w:left="2880" w:hanging="360"/>
      </w:pPr>
      <w:rPr>
        <w:rFonts w:ascii="Symbol" w:hAnsi="Symbol" w:hint="default"/>
      </w:rPr>
    </w:lvl>
    <w:lvl w:ilvl="4" w:tplc="8968FA6A">
      <w:start w:val="1"/>
      <w:numFmt w:val="bullet"/>
      <w:lvlText w:val="o"/>
      <w:lvlJc w:val="left"/>
      <w:pPr>
        <w:ind w:left="3600" w:hanging="360"/>
      </w:pPr>
      <w:rPr>
        <w:rFonts w:ascii="Courier New" w:hAnsi="Courier New" w:hint="default"/>
      </w:rPr>
    </w:lvl>
    <w:lvl w:ilvl="5" w:tplc="6F322E6E">
      <w:start w:val="1"/>
      <w:numFmt w:val="bullet"/>
      <w:lvlText w:val=""/>
      <w:lvlJc w:val="left"/>
      <w:pPr>
        <w:ind w:left="4320" w:hanging="360"/>
      </w:pPr>
      <w:rPr>
        <w:rFonts w:ascii="Wingdings" w:hAnsi="Wingdings" w:hint="default"/>
      </w:rPr>
    </w:lvl>
    <w:lvl w:ilvl="6" w:tplc="97484596">
      <w:start w:val="1"/>
      <w:numFmt w:val="bullet"/>
      <w:lvlText w:val=""/>
      <w:lvlJc w:val="left"/>
      <w:pPr>
        <w:ind w:left="5040" w:hanging="360"/>
      </w:pPr>
      <w:rPr>
        <w:rFonts w:ascii="Symbol" w:hAnsi="Symbol" w:hint="default"/>
      </w:rPr>
    </w:lvl>
    <w:lvl w:ilvl="7" w:tplc="1C22B646">
      <w:start w:val="1"/>
      <w:numFmt w:val="bullet"/>
      <w:lvlText w:val="o"/>
      <w:lvlJc w:val="left"/>
      <w:pPr>
        <w:ind w:left="5760" w:hanging="360"/>
      </w:pPr>
      <w:rPr>
        <w:rFonts w:ascii="Courier New" w:hAnsi="Courier New" w:hint="default"/>
      </w:rPr>
    </w:lvl>
    <w:lvl w:ilvl="8" w:tplc="37BEFFD6">
      <w:start w:val="1"/>
      <w:numFmt w:val="bullet"/>
      <w:lvlText w:val=""/>
      <w:lvlJc w:val="left"/>
      <w:pPr>
        <w:ind w:left="6480" w:hanging="360"/>
      </w:pPr>
      <w:rPr>
        <w:rFonts w:ascii="Wingdings" w:hAnsi="Wingdings" w:hint="default"/>
      </w:rPr>
    </w:lvl>
  </w:abstractNum>
  <w:abstractNum w:abstractNumId="166" w15:restartNumberingAfterBreak="0">
    <w:nsid w:val="35F779E3"/>
    <w:multiLevelType w:val="multilevel"/>
    <w:tmpl w:val="B4F6E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373078CE"/>
    <w:multiLevelType w:val="hybridMultilevel"/>
    <w:tmpl w:val="B172D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376316F6"/>
    <w:multiLevelType w:val="hybridMultilevel"/>
    <w:tmpl w:val="FFFFFFFF"/>
    <w:lvl w:ilvl="0" w:tplc="F16EBD64">
      <w:start w:val="5"/>
      <w:numFmt w:val="lowerRoman"/>
      <w:lvlText w:val="%1."/>
      <w:lvlJc w:val="right"/>
      <w:pPr>
        <w:ind w:left="1080" w:hanging="360"/>
      </w:pPr>
    </w:lvl>
    <w:lvl w:ilvl="1" w:tplc="570CFC6E">
      <w:start w:val="1"/>
      <w:numFmt w:val="lowerLetter"/>
      <w:lvlText w:val="%2."/>
      <w:lvlJc w:val="left"/>
      <w:pPr>
        <w:ind w:left="1440" w:hanging="360"/>
      </w:pPr>
    </w:lvl>
    <w:lvl w:ilvl="2" w:tplc="A1FCC680">
      <w:start w:val="1"/>
      <w:numFmt w:val="lowerRoman"/>
      <w:lvlText w:val="%3."/>
      <w:lvlJc w:val="right"/>
      <w:pPr>
        <w:ind w:left="2160" w:hanging="180"/>
      </w:pPr>
    </w:lvl>
    <w:lvl w:ilvl="3" w:tplc="B9243C32">
      <w:start w:val="1"/>
      <w:numFmt w:val="decimal"/>
      <w:lvlText w:val="%4."/>
      <w:lvlJc w:val="left"/>
      <w:pPr>
        <w:ind w:left="2880" w:hanging="360"/>
      </w:pPr>
    </w:lvl>
    <w:lvl w:ilvl="4" w:tplc="AFC81C7C">
      <w:start w:val="1"/>
      <w:numFmt w:val="lowerLetter"/>
      <w:lvlText w:val="%5."/>
      <w:lvlJc w:val="left"/>
      <w:pPr>
        <w:ind w:left="3600" w:hanging="360"/>
      </w:pPr>
    </w:lvl>
    <w:lvl w:ilvl="5" w:tplc="3F842DDE">
      <w:start w:val="1"/>
      <w:numFmt w:val="lowerRoman"/>
      <w:lvlText w:val="%6."/>
      <w:lvlJc w:val="right"/>
      <w:pPr>
        <w:ind w:left="4320" w:hanging="180"/>
      </w:pPr>
    </w:lvl>
    <w:lvl w:ilvl="6" w:tplc="02F498E8">
      <w:start w:val="1"/>
      <w:numFmt w:val="decimal"/>
      <w:lvlText w:val="%7."/>
      <w:lvlJc w:val="left"/>
      <w:pPr>
        <w:ind w:left="5040" w:hanging="360"/>
      </w:pPr>
    </w:lvl>
    <w:lvl w:ilvl="7" w:tplc="7D9AF968">
      <w:start w:val="1"/>
      <w:numFmt w:val="lowerLetter"/>
      <w:lvlText w:val="%8."/>
      <w:lvlJc w:val="left"/>
      <w:pPr>
        <w:ind w:left="5760" w:hanging="360"/>
      </w:pPr>
    </w:lvl>
    <w:lvl w:ilvl="8" w:tplc="A5E843B6">
      <w:start w:val="1"/>
      <w:numFmt w:val="lowerRoman"/>
      <w:lvlText w:val="%9."/>
      <w:lvlJc w:val="right"/>
      <w:pPr>
        <w:ind w:left="6480" w:hanging="180"/>
      </w:pPr>
    </w:lvl>
  </w:abstractNum>
  <w:abstractNum w:abstractNumId="169" w15:restartNumberingAfterBreak="0">
    <w:nsid w:val="376F83E1"/>
    <w:multiLevelType w:val="hybridMultilevel"/>
    <w:tmpl w:val="FFFFFFFF"/>
    <w:lvl w:ilvl="0" w:tplc="94CE06B8">
      <w:start w:val="3"/>
      <w:numFmt w:val="lowerRoman"/>
      <w:lvlText w:val="%1."/>
      <w:lvlJc w:val="right"/>
      <w:pPr>
        <w:ind w:left="1080" w:hanging="360"/>
      </w:pPr>
    </w:lvl>
    <w:lvl w:ilvl="1" w:tplc="28CEF5D0">
      <w:start w:val="1"/>
      <w:numFmt w:val="lowerLetter"/>
      <w:lvlText w:val="%2."/>
      <w:lvlJc w:val="left"/>
      <w:pPr>
        <w:ind w:left="1440" w:hanging="360"/>
      </w:pPr>
    </w:lvl>
    <w:lvl w:ilvl="2" w:tplc="F7365CFC">
      <w:start w:val="1"/>
      <w:numFmt w:val="lowerRoman"/>
      <w:lvlText w:val="%3."/>
      <w:lvlJc w:val="right"/>
      <w:pPr>
        <w:ind w:left="2160" w:hanging="180"/>
      </w:pPr>
    </w:lvl>
    <w:lvl w:ilvl="3" w:tplc="B3B0D844">
      <w:start w:val="1"/>
      <w:numFmt w:val="decimal"/>
      <w:lvlText w:val="%4."/>
      <w:lvlJc w:val="left"/>
      <w:pPr>
        <w:ind w:left="2880" w:hanging="360"/>
      </w:pPr>
    </w:lvl>
    <w:lvl w:ilvl="4" w:tplc="438CE418">
      <w:start w:val="1"/>
      <w:numFmt w:val="lowerLetter"/>
      <w:lvlText w:val="%5."/>
      <w:lvlJc w:val="left"/>
      <w:pPr>
        <w:ind w:left="3600" w:hanging="360"/>
      </w:pPr>
    </w:lvl>
    <w:lvl w:ilvl="5" w:tplc="1C1A6BBC">
      <w:start w:val="1"/>
      <w:numFmt w:val="lowerRoman"/>
      <w:lvlText w:val="%6."/>
      <w:lvlJc w:val="right"/>
      <w:pPr>
        <w:ind w:left="4320" w:hanging="180"/>
      </w:pPr>
    </w:lvl>
    <w:lvl w:ilvl="6" w:tplc="A6D85736">
      <w:start w:val="1"/>
      <w:numFmt w:val="decimal"/>
      <w:lvlText w:val="%7."/>
      <w:lvlJc w:val="left"/>
      <w:pPr>
        <w:ind w:left="5040" w:hanging="360"/>
      </w:pPr>
    </w:lvl>
    <w:lvl w:ilvl="7" w:tplc="140C5BCA">
      <w:start w:val="1"/>
      <w:numFmt w:val="lowerLetter"/>
      <w:lvlText w:val="%8."/>
      <w:lvlJc w:val="left"/>
      <w:pPr>
        <w:ind w:left="5760" w:hanging="360"/>
      </w:pPr>
    </w:lvl>
    <w:lvl w:ilvl="8" w:tplc="E1C8466C">
      <w:start w:val="1"/>
      <w:numFmt w:val="lowerRoman"/>
      <w:lvlText w:val="%9."/>
      <w:lvlJc w:val="right"/>
      <w:pPr>
        <w:ind w:left="6480" w:hanging="180"/>
      </w:pPr>
    </w:lvl>
  </w:abstractNum>
  <w:abstractNum w:abstractNumId="170" w15:restartNumberingAfterBreak="0">
    <w:nsid w:val="37BF6921"/>
    <w:multiLevelType w:val="hybridMultilevel"/>
    <w:tmpl w:val="FFFFFFFF"/>
    <w:lvl w:ilvl="0" w:tplc="3776F2AE">
      <w:start w:val="1"/>
      <w:numFmt w:val="decimal"/>
      <w:lvlText w:val="%1."/>
      <w:lvlJc w:val="left"/>
      <w:pPr>
        <w:ind w:left="720" w:hanging="360"/>
      </w:pPr>
    </w:lvl>
    <w:lvl w:ilvl="1" w:tplc="AA4CC936">
      <w:start w:val="2"/>
      <w:numFmt w:val="lowerRoman"/>
      <w:lvlText w:val="%2."/>
      <w:lvlJc w:val="right"/>
      <w:pPr>
        <w:ind w:left="1440" w:hanging="360"/>
      </w:pPr>
    </w:lvl>
    <w:lvl w:ilvl="2" w:tplc="A852DF18">
      <w:start w:val="1"/>
      <w:numFmt w:val="lowerRoman"/>
      <w:lvlText w:val="%3."/>
      <w:lvlJc w:val="right"/>
      <w:pPr>
        <w:ind w:left="2160" w:hanging="180"/>
      </w:pPr>
    </w:lvl>
    <w:lvl w:ilvl="3" w:tplc="48601822">
      <w:start w:val="1"/>
      <w:numFmt w:val="decimal"/>
      <w:lvlText w:val="%4."/>
      <w:lvlJc w:val="left"/>
      <w:pPr>
        <w:ind w:left="2880" w:hanging="360"/>
      </w:pPr>
    </w:lvl>
    <w:lvl w:ilvl="4" w:tplc="56DE0D26">
      <w:start w:val="1"/>
      <w:numFmt w:val="lowerLetter"/>
      <w:lvlText w:val="%5."/>
      <w:lvlJc w:val="left"/>
      <w:pPr>
        <w:ind w:left="3600" w:hanging="360"/>
      </w:pPr>
    </w:lvl>
    <w:lvl w:ilvl="5" w:tplc="ADE604B6">
      <w:start w:val="1"/>
      <w:numFmt w:val="lowerRoman"/>
      <w:lvlText w:val="%6."/>
      <w:lvlJc w:val="right"/>
      <w:pPr>
        <w:ind w:left="4320" w:hanging="180"/>
      </w:pPr>
    </w:lvl>
    <w:lvl w:ilvl="6" w:tplc="08EC853E">
      <w:start w:val="1"/>
      <w:numFmt w:val="decimal"/>
      <w:lvlText w:val="%7."/>
      <w:lvlJc w:val="left"/>
      <w:pPr>
        <w:ind w:left="5040" w:hanging="360"/>
      </w:pPr>
    </w:lvl>
    <w:lvl w:ilvl="7" w:tplc="3F40F47C">
      <w:start w:val="1"/>
      <w:numFmt w:val="lowerLetter"/>
      <w:lvlText w:val="%8."/>
      <w:lvlJc w:val="left"/>
      <w:pPr>
        <w:ind w:left="5760" w:hanging="360"/>
      </w:pPr>
    </w:lvl>
    <w:lvl w:ilvl="8" w:tplc="E662F24E">
      <w:start w:val="1"/>
      <w:numFmt w:val="lowerRoman"/>
      <w:lvlText w:val="%9."/>
      <w:lvlJc w:val="right"/>
      <w:pPr>
        <w:ind w:left="6480" w:hanging="180"/>
      </w:pPr>
    </w:lvl>
  </w:abstractNum>
  <w:abstractNum w:abstractNumId="171" w15:restartNumberingAfterBreak="0">
    <w:nsid w:val="380B317E"/>
    <w:multiLevelType w:val="hybridMultilevel"/>
    <w:tmpl w:val="603A1416"/>
    <w:lvl w:ilvl="0" w:tplc="D49E599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2" w15:restartNumberingAfterBreak="0">
    <w:nsid w:val="3895CB47"/>
    <w:multiLevelType w:val="hybridMultilevel"/>
    <w:tmpl w:val="FFFFFFFF"/>
    <w:lvl w:ilvl="0" w:tplc="29726E10">
      <w:start w:val="7"/>
      <w:numFmt w:val="lowerRoman"/>
      <w:lvlText w:val="%1."/>
      <w:lvlJc w:val="right"/>
      <w:pPr>
        <w:ind w:left="1080" w:hanging="360"/>
      </w:pPr>
    </w:lvl>
    <w:lvl w:ilvl="1" w:tplc="D946FAF0">
      <w:start w:val="1"/>
      <w:numFmt w:val="lowerLetter"/>
      <w:lvlText w:val="%2."/>
      <w:lvlJc w:val="left"/>
      <w:pPr>
        <w:ind w:left="1440" w:hanging="360"/>
      </w:pPr>
    </w:lvl>
    <w:lvl w:ilvl="2" w:tplc="89389216">
      <w:start w:val="1"/>
      <w:numFmt w:val="lowerRoman"/>
      <w:lvlText w:val="%3."/>
      <w:lvlJc w:val="right"/>
      <w:pPr>
        <w:ind w:left="2160" w:hanging="180"/>
      </w:pPr>
    </w:lvl>
    <w:lvl w:ilvl="3" w:tplc="0136B098">
      <w:start w:val="1"/>
      <w:numFmt w:val="decimal"/>
      <w:lvlText w:val="%4."/>
      <w:lvlJc w:val="left"/>
      <w:pPr>
        <w:ind w:left="2880" w:hanging="360"/>
      </w:pPr>
    </w:lvl>
    <w:lvl w:ilvl="4" w:tplc="23C8F444">
      <w:start w:val="1"/>
      <w:numFmt w:val="lowerLetter"/>
      <w:lvlText w:val="%5."/>
      <w:lvlJc w:val="left"/>
      <w:pPr>
        <w:ind w:left="3600" w:hanging="360"/>
      </w:pPr>
    </w:lvl>
    <w:lvl w:ilvl="5" w:tplc="94586158">
      <w:start w:val="1"/>
      <w:numFmt w:val="lowerRoman"/>
      <w:lvlText w:val="%6."/>
      <w:lvlJc w:val="right"/>
      <w:pPr>
        <w:ind w:left="4320" w:hanging="180"/>
      </w:pPr>
    </w:lvl>
    <w:lvl w:ilvl="6" w:tplc="DA78AC8C">
      <w:start w:val="1"/>
      <w:numFmt w:val="decimal"/>
      <w:lvlText w:val="%7."/>
      <w:lvlJc w:val="left"/>
      <w:pPr>
        <w:ind w:left="5040" w:hanging="360"/>
      </w:pPr>
    </w:lvl>
    <w:lvl w:ilvl="7" w:tplc="251C131E">
      <w:start w:val="1"/>
      <w:numFmt w:val="lowerLetter"/>
      <w:lvlText w:val="%8."/>
      <w:lvlJc w:val="left"/>
      <w:pPr>
        <w:ind w:left="5760" w:hanging="360"/>
      </w:pPr>
    </w:lvl>
    <w:lvl w:ilvl="8" w:tplc="C0CAA62E">
      <w:start w:val="1"/>
      <w:numFmt w:val="lowerRoman"/>
      <w:lvlText w:val="%9."/>
      <w:lvlJc w:val="right"/>
      <w:pPr>
        <w:ind w:left="6480" w:hanging="180"/>
      </w:pPr>
    </w:lvl>
  </w:abstractNum>
  <w:abstractNum w:abstractNumId="173" w15:restartNumberingAfterBreak="0">
    <w:nsid w:val="38AB01D1"/>
    <w:multiLevelType w:val="hybridMultilevel"/>
    <w:tmpl w:val="FFFFFFFF"/>
    <w:lvl w:ilvl="0" w:tplc="FCA83F26">
      <w:start w:val="2"/>
      <w:numFmt w:val="lowerLetter"/>
      <w:lvlText w:val="%1)"/>
      <w:lvlJc w:val="left"/>
      <w:pPr>
        <w:ind w:left="720" w:hanging="360"/>
      </w:pPr>
    </w:lvl>
    <w:lvl w:ilvl="1" w:tplc="283AC512">
      <w:start w:val="1"/>
      <w:numFmt w:val="lowerLetter"/>
      <w:lvlText w:val="%2."/>
      <w:lvlJc w:val="left"/>
      <w:pPr>
        <w:ind w:left="1440" w:hanging="360"/>
      </w:pPr>
    </w:lvl>
    <w:lvl w:ilvl="2" w:tplc="E64C85B0">
      <w:start w:val="1"/>
      <w:numFmt w:val="lowerRoman"/>
      <w:lvlText w:val="%3."/>
      <w:lvlJc w:val="right"/>
      <w:pPr>
        <w:ind w:left="2160" w:hanging="180"/>
      </w:pPr>
    </w:lvl>
    <w:lvl w:ilvl="3" w:tplc="28B4CBB6">
      <w:start w:val="1"/>
      <w:numFmt w:val="decimal"/>
      <w:lvlText w:val="%4."/>
      <w:lvlJc w:val="left"/>
      <w:pPr>
        <w:ind w:left="2880" w:hanging="360"/>
      </w:pPr>
    </w:lvl>
    <w:lvl w:ilvl="4" w:tplc="94C4C0AC">
      <w:start w:val="1"/>
      <w:numFmt w:val="lowerLetter"/>
      <w:lvlText w:val="%5."/>
      <w:lvlJc w:val="left"/>
      <w:pPr>
        <w:ind w:left="3600" w:hanging="360"/>
      </w:pPr>
    </w:lvl>
    <w:lvl w:ilvl="5" w:tplc="3D681718">
      <w:start w:val="1"/>
      <w:numFmt w:val="lowerRoman"/>
      <w:lvlText w:val="%6."/>
      <w:lvlJc w:val="right"/>
      <w:pPr>
        <w:ind w:left="4320" w:hanging="180"/>
      </w:pPr>
    </w:lvl>
    <w:lvl w:ilvl="6" w:tplc="4900005E">
      <w:start w:val="1"/>
      <w:numFmt w:val="decimal"/>
      <w:lvlText w:val="%7."/>
      <w:lvlJc w:val="left"/>
      <w:pPr>
        <w:ind w:left="5040" w:hanging="360"/>
      </w:pPr>
    </w:lvl>
    <w:lvl w:ilvl="7" w:tplc="8E04CBE2">
      <w:start w:val="1"/>
      <w:numFmt w:val="lowerLetter"/>
      <w:lvlText w:val="%8."/>
      <w:lvlJc w:val="left"/>
      <w:pPr>
        <w:ind w:left="5760" w:hanging="360"/>
      </w:pPr>
    </w:lvl>
    <w:lvl w:ilvl="8" w:tplc="16E49374">
      <w:start w:val="1"/>
      <w:numFmt w:val="lowerRoman"/>
      <w:lvlText w:val="%9."/>
      <w:lvlJc w:val="right"/>
      <w:pPr>
        <w:ind w:left="6480" w:hanging="180"/>
      </w:pPr>
    </w:lvl>
  </w:abstractNum>
  <w:abstractNum w:abstractNumId="174" w15:restartNumberingAfterBreak="0">
    <w:nsid w:val="38D780B4"/>
    <w:multiLevelType w:val="hybridMultilevel"/>
    <w:tmpl w:val="FFFFFFFF"/>
    <w:lvl w:ilvl="0" w:tplc="734CA9C8">
      <w:start w:val="1"/>
      <w:numFmt w:val="decimal"/>
      <w:lvlText w:val="%1."/>
      <w:lvlJc w:val="left"/>
      <w:pPr>
        <w:ind w:left="720" w:hanging="360"/>
      </w:pPr>
    </w:lvl>
    <w:lvl w:ilvl="1" w:tplc="EBFE237A">
      <w:start w:val="5"/>
      <w:numFmt w:val="lowerRoman"/>
      <w:lvlText w:val="%2."/>
      <w:lvlJc w:val="right"/>
      <w:pPr>
        <w:ind w:left="1080" w:hanging="360"/>
      </w:pPr>
    </w:lvl>
    <w:lvl w:ilvl="2" w:tplc="495E144E">
      <w:start w:val="1"/>
      <w:numFmt w:val="lowerRoman"/>
      <w:lvlText w:val="%3."/>
      <w:lvlJc w:val="right"/>
      <w:pPr>
        <w:ind w:left="2160" w:hanging="180"/>
      </w:pPr>
    </w:lvl>
    <w:lvl w:ilvl="3" w:tplc="350EA5C2">
      <w:start w:val="1"/>
      <w:numFmt w:val="decimal"/>
      <w:lvlText w:val="%4."/>
      <w:lvlJc w:val="left"/>
      <w:pPr>
        <w:ind w:left="2880" w:hanging="360"/>
      </w:pPr>
    </w:lvl>
    <w:lvl w:ilvl="4" w:tplc="731C668C">
      <w:start w:val="1"/>
      <w:numFmt w:val="lowerLetter"/>
      <w:lvlText w:val="%5."/>
      <w:lvlJc w:val="left"/>
      <w:pPr>
        <w:ind w:left="3600" w:hanging="360"/>
      </w:pPr>
    </w:lvl>
    <w:lvl w:ilvl="5" w:tplc="96688B62">
      <w:start w:val="1"/>
      <w:numFmt w:val="lowerRoman"/>
      <w:lvlText w:val="%6."/>
      <w:lvlJc w:val="right"/>
      <w:pPr>
        <w:ind w:left="4320" w:hanging="180"/>
      </w:pPr>
    </w:lvl>
    <w:lvl w:ilvl="6" w:tplc="A3E623AC">
      <w:start w:val="1"/>
      <w:numFmt w:val="decimal"/>
      <w:lvlText w:val="%7."/>
      <w:lvlJc w:val="left"/>
      <w:pPr>
        <w:ind w:left="5040" w:hanging="360"/>
      </w:pPr>
    </w:lvl>
    <w:lvl w:ilvl="7" w:tplc="09708B00">
      <w:start w:val="1"/>
      <w:numFmt w:val="lowerLetter"/>
      <w:lvlText w:val="%8."/>
      <w:lvlJc w:val="left"/>
      <w:pPr>
        <w:ind w:left="5760" w:hanging="360"/>
      </w:pPr>
    </w:lvl>
    <w:lvl w:ilvl="8" w:tplc="18B424DC">
      <w:start w:val="1"/>
      <w:numFmt w:val="lowerRoman"/>
      <w:lvlText w:val="%9."/>
      <w:lvlJc w:val="right"/>
      <w:pPr>
        <w:ind w:left="6480" w:hanging="180"/>
      </w:pPr>
    </w:lvl>
  </w:abstractNum>
  <w:abstractNum w:abstractNumId="175" w15:restartNumberingAfterBreak="0">
    <w:nsid w:val="38E545F9"/>
    <w:multiLevelType w:val="hybridMultilevel"/>
    <w:tmpl w:val="FFFFFFFF"/>
    <w:lvl w:ilvl="0" w:tplc="CD3E645A">
      <w:start w:val="8"/>
      <w:numFmt w:val="lowerRoman"/>
      <w:lvlText w:val="%1."/>
      <w:lvlJc w:val="right"/>
      <w:pPr>
        <w:ind w:left="1080" w:hanging="360"/>
      </w:pPr>
    </w:lvl>
    <w:lvl w:ilvl="1" w:tplc="2DA0CF98">
      <w:start w:val="1"/>
      <w:numFmt w:val="lowerLetter"/>
      <w:lvlText w:val="%2."/>
      <w:lvlJc w:val="left"/>
      <w:pPr>
        <w:ind w:left="1440" w:hanging="360"/>
      </w:pPr>
    </w:lvl>
    <w:lvl w:ilvl="2" w:tplc="A02E78B2">
      <w:start w:val="1"/>
      <w:numFmt w:val="lowerRoman"/>
      <w:lvlText w:val="%3."/>
      <w:lvlJc w:val="right"/>
      <w:pPr>
        <w:ind w:left="2160" w:hanging="180"/>
      </w:pPr>
    </w:lvl>
    <w:lvl w:ilvl="3" w:tplc="B7BC3444">
      <w:start w:val="1"/>
      <w:numFmt w:val="decimal"/>
      <w:lvlText w:val="%4."/>
      <w:lvlJc w:val="left"/>
      <w:pPr>
        <w:ind w:left="2880" w:hanging="360"/>
      </w:pPr>
    </w:lvl>
    <w:lvl w:ilvl="4" w:tplc="A06E4C66">
      <w:start w:val="1"/>
      <w:numFmt w:val="lowerLetter"/>
      <w:lvlText w:val="%5."/>
      <w:lvlJc w:val="left"/>
      <w:pPr>
        <w:ind w:left="3600" w:hanging="360"/>
      </w:pPr>
    </w:lvl>
    <w:lvl w:ilvl="5" w:tplc="5A9C880A">
      <w:start w:val="1"/>
      <w:numFmt w:val="lowerRoman"/>
      <w:lvlText w:val="%6."/>
      <w:lvlJc w:val="right"/>
      <w:pPr>
        <w:ind w:left="4320" w:hanging="180"/>
      </w:pPr>
    </w:lvl>
    <w:lvl w:ilvl="6" w:tplc="7FFA1FEA">
      <w:start w:val="1"/>
      <w:numFmt w:val="decimal"/>
      <w:lvlText w:val="%7."/>
      <w:lvlJc w:val="left"/>
      <w:pPr>
        <w:ind w:left="5040" w:hanging="360"/>
      </w:pPr>
    </w:lvl>
    <w:lvl w:ilvl="7" w:tplc="C7441350">
      <w:start w:val="1"/>
      <w:numFmt w:val="lowerLetter"/>
      <w:lvlText w:val="%8."/>
      <w:lvlJc w:val="left"/>
      <w:pPr>
        <w:ind w:left="5760" w:hanging="360"/>
      </w:pPr>
    </w:lvl>
    <w:lvl w:ilvl="8" w:tplc="3CEA5ABA">
      <w:start w:val="1"/>
      <w:numFmt w:val="lowerRoman"/>
      <w:lvlText w:val="%9."/>
      <w:lvlJc w:val="right"/>
      <w:pPr>
        <w:ind w:left="6480" w:hanging="180"/>
      </w:pPr>
    </w:lvl>
  </w:abstractNum>
  <w:abstractNum w:abstractNumId="176" w15:restartNumberingAfterBreak="0">
    <w:nsid w:val="39249C31"/>
    <w:multiLevelType w:val="hybridMultilevel"/>
    <w:tmpl w:val="FFFFFFFF"/>
    <w:lvl w:ilvl="0" w:tplc="AF18CBC0">
      <w:start w:val="1"/>
      <w:numFmt w:val="decimal"/>
      <w:lvlText w:val="%1."/>
      <w:lvlJc w:val="left"/>
      <w:pPr>
        <w:ind w:left="720" w:hanging="360"/>
      </w:pPr>
    </w:lvl>
    <w:lvl w:ilvl="1" w:tplc="F8405570">
      <w:start w:val="1"/>
      <w:numFmt w:val="lowerLetter"/>
      <w:lvlText w:val="%2."/>
      <w:lvlJc w:val="left"/>
      <w:pPr>
        <w:ind w:left="1440" w:hanging="360"/>
      </w:pPr>
    </w:lvl>
    <w:lvl w:ilvl="2" w:tplc="35A683A8">
      <w:start w:val="1"/>
      <w:numFmt w:val="lowerRoman"/>
      <w:lvlText w:val="%3."/>
      <w:lvlJc w:val="right"/>
      <w:pPr>
        <w:ind w:left="2160" w:hanging="180"/>
      </w:pPr>
    </w:lvl>
    <w:lvl w:ilvl="3" w:tplc="5492BB0C">
      <w:start w:val="1"/>
      <w:numFmt w:val="decimal"/>
      <w:lvlText w:val="%4."/>
      <w:lvlJc w:val="left"/>
      <w:pPr>
        <w:ind w:left="2880" w:hanging="360"/>
      </w:pPr>
    </w:lvl>
    <w:lvl w:ilvl="4" w:tplc="2CC872C0">
      <w:start w:val="1"/>
      <w:numFmt w:val="lowerLetter"/>
      <w:lvlText w:val="%5."/>
      <w:lvlJc w:val="left"/>
      <w:pPr>
        <w:ind w:left="3600" w:hanging="360"/>
      </w:pPr>
    </w:lvl>
    <w:lvl w:ilvl="5" w:tplc="C6928C8E">
      <w:start w:val="1"/>
      <w:numFmt w:val="lowerRoman"/>
      <w:lvlText w:val="%6."/>
      <w:lvlJc w:val="right"/>
      <w:pPr>
        <w:ind w:left="4320" w:hanging="180"/>
      </w:pPr>
    </w:lvl>
    <w:lvl w:ilvl="6" w:tplc="B92AFC68">
      <w:start w:val="1"/>
      <w:numFmt w:val="decimal"/>
      <w:lvlText w:val="%7."/>
      <w:lvlJc w:val="left"/>
      <w:pPr>
        <w:ind w:left="5040" w:hanging="360"/>
      </w:pPr>
    </w:lvl>
    <w:lvl w:ilvl="7" w:tplc="E9829E46">
      <w:start w:val="1"/>
      <w:numFmt w:val="lowerLetter"/>
      <w:lvlText w:val="%8."/>
      <w:lvlJc w:val="left"/>
      <w:pPr>
        <w:ind w:left="5760" w:hanging="360"/>
      </w:pPr>
    </w:lvl>
    <w:lvl w:ilvl="8" w:tplc="8826978C">
      <w:start w:val="1"/>
      <w:numFmt w:val="lowerRoman"/>
      <w:lvlText w:val="%9."/>
      <w:lvlJc w:val="right"/>
      <w:pPr>
        <w:ind w:left="6480" w:hanging="180"/>
      </w:pPr>
    </w:lvl>
  </w:abstractNum>
  <w:abstractNum w:abstractNumId="177" w15:restartNumberingAfterBreak="0">
    <w:nsid w:val="39577F94"/>
    <w:multiLevelType w:val="hybridMultilevel"/>
    <w:tmpl w:val="FFFFFFFF"/>
    <w:lvl w:ilvl="0" w:tplc="5E4260EA">
      <w:start w:val="1"/>
      <w:numFmt w:val="decimal"/>
      <w:lvlText w:val="%1."/>
      <w:lvlJc w:val="left"/>
      <w:pPr>
        <w:ind w:left="720" w:hanging="360"/>
      </w:pPr>
    </w:lvl>
    <w:lvl w:ilvl="1" w:tplc="4432964E">
      <w:start w:val="4"/>
      <w:numFmt w:val="lowerRoman"/>
      <w:lvlText w:val="%2."/>
      <w:lvlJc w:val="right"/>
      <w:pPr>
        <w:ind w:left="1080" w:hanging="360"/>
      </w:pPr>
    </w:lvl>
    <w:lvl w:ilvl="2" w:tplc="C9D2F020">
      <w:start w:val="1"/>
      <w:numFmt w:val="lowerRoman"/>
      <w:lvlText w:val="%3."/>
      <w:lvlJc w:val="right"/>
      <w:pPr>
        <w:ind w:left="2160" w:hanging="180"/>
      </w:pPr>
    </w:lvl>
    <w:lvl w:ilvl="3" w:tplc="9B9E732E">
      <w:start w:val="1"/>
      <w:numFmt w:val="decimal"/>
      <w:lvlText w:val="%4."/>
      <w:lvlJc w:val="left"/>
      <w:pPr>
        <w:ind w:left="2880" w:hanging="360"/>
      </w:pPr>
    </w:lvl>
    <w:lvl w:ilvl="4" w:tplc="397CD67A">
      <w:start w:val="1"/>
      <w:numFmt w:val="lowerLetter"/>
      <w:lvlText w:val="%5."/>
      <w:lvlJc w:val="left"/>
      <w:pPr>
        <w:ind w:left="3600" w:hanging="360"/>
      </w:pPr>
    </w:lvl>
    <w:lvl w:ilvl="5" w:tplc="96AA810E">
      <w:start w:val="1"/>
      <w:numFmt w:val="lowerRoman"/>
      <w:lvlText w:val="%6."/>
      <w:lvlJc w:val="right"/>
      <w:pPr>
        <w:ind w:left="4320" w:hanging="180"/>
      </w:pPr>
    </w:lvl>
    <w:lvl w:ilvl="6" w:tplc="83FA91B2">
      <w:start w:val="1"/>
      <w:numFmt w:val="decimal"/>
      <w:lvlText w:val="%7."/>
      <w:lvlJc w:val="left"/>
      <w:pPr>
        <w:ind w:left="5040" w:hanging="360"/>
      </w:pPr>
    </w:lvl>
    <w:lvl w:ilvl="7" w:tplc="DADCA450">
      <w:start w:val="1"/>
      <w:numFmt w:val="lowerLetter"/>
      <w:lvlText w:val="%8."/>
      <w:lvlJc w:val="left"/>
      <w:pPr>
        <w:ind w:left="5760" w:hanging="360"/>
      </w:pPr>
    </w:lvl>
    <w:lvl w:ilvl="8" w:tplc="FBAEEBE4">
      <w:start w:val="1"/>
      <w:numFmt w:val="lowerRoman"/>
      <w:lvlText w:val="%9."/>
      <w:lvlJc w:val="right"/>
      <w:pPr>
        <w:ind w:left="6480" w:hanging="180"/>
      </w:pPr>
    </w:lvl>
  </w:abstractNum>
  <w:abstractNum w:abstractNumId="178" w15:restartNumberingAfterBreak="0">
    <w:nsid w:val="396E32F7"/>
    <w:multiLevelType w:val="hybridMultilevel"/>
    <w:tmpl w:val="FFFFFFFF"/>
    <w:lvl w:ilvl="0" w:tplc="FFDAECCE">
      <w:start w:val="1"/>
      <w:numFmt w:val="bullet"/>
      <w:lvlText w:val=""/>
      <w:lvlJc w:val="left"/>
      <w:pPr>
        <w:ind w:left="720" w:hanging="360"/>
      </w:pPr>
      <w:rPr>
        <w:rFonts w:ascii="Symbol" w:hAnsi="Symbol" w:hint="default"/>
      </w:rPr>
    </w:lvl>
    <w:lvl w:ilvl="1" w:tplc="4B404D60">
      <w:start w:val="1"/>
      <w:numFmt w:val="bullet"/>
      <w:lvlText w:val="o"/>
      <w:lvlJc w:val="left"/>
      <w:pPr>
        <w:ind w:left="1440" w:hanging="360"/>
      </w:pPr>
      <w:rPr>
        <w:rFonts w:ascii="Courier New" w:hAnsi="Courier New" w:hint="default"/>
      </w:rPr>
    </w:lvl>
    <w:lvl w:ilvl="2" w:tplc="B5DA099E">
      <w:start w:val="1"/>
      <w:numFmt w:val="bullet"/>
      <w:lvlText w:val=""/>
      <w:lvlJc w:val="left"/>
      <w:pPr>
        <w:ind w:left="2160" w:hanging="360"/>
      </w:pPr>
      <w:rPr>
        <w:rFonts w:ascii="Wingdings" w:hAnsi="Wingdings" w:hint="default"/>
      </w:rPr>
    </w:lvl>
    <w:lvl w:ilvl="3" w:tplc="337A44EE">
      <w:start w:val="1"/>
      <w:numFmt w:val="bullet"/>
      <w:lvlText w:val=""/>
      <w:lvlJc w:val="left"/>
      <w:pPr>
        <w:ind w:left="2880" w:hanging="360"/>
      </w:pPr>
      <w:rPr>
        <w:rFonts w:ascii="Symbol" w:hAnsi="Symbol" w:hint="default"/>
      </w:rPr>
    </w:lvl>
    <w:lvl w:ilvl="4" w:tplc="BDA884C2">
      <w:start w:val="1"/>
      <w:numFmt w:val="bullet"/>
      <w:lvlText w:val="o"/>
      <w:lvlJc w:val="left"/>
      <w:pPr>
        <w:ind w:left="3600" w:hanging="360"/>
      </w:pPr>
      <w:rPr>
        <w:rFonts w:ascii="Courier New" w:hAnsi="Courier New" w:hint="default"/>
      </w:rPr>
    </w:lvl>
    <w:lvl w:ilvl="5" w:tplc="9F74BCBC">
      <w:start w:val="1"/>
      <w:numFmt w:val="bullet"/>
      <w:lvlText w:val=""/>
      <w:lvlJc w:val="left"/>
      <w:pPr>
        <w:ind w:left="4320" w:hanging="360"/>
      </w:pPr>
      <w:rPr>
        <w:rFonts w:ascii="Wingdings" w:hAnsi="Wingdings" w:hint="default"/>
      </w:rPr>
    </w:lvl>
    <w:lvl w:ilvl="6" w:tplc="02A238AC">
      <w:start w:val="1"/>
      <w:numFmt w:val="bullet"/>
      <w:lvlText w:val=""/>
      <w:lvlJc w:val="left"/>
      <w:pPr>
        <w:ind w:left="5040" w:hanging="360"/>
      </w:pPr>
      <w:rPr>
        <w:rFonts w:ascii="Symbol" w:hAnsi="Symbol" w:hint="default"/>
      </w:rPr>
    </w:lvl>
    <w:lvl w:ilvl="7" w:tplc="7C4CDF48">
      <w:start w:val="1"/>
      <w:numFmt w:val="bullet"/>
      <w:lvlText w:val="o"/>
      <w:lvlJc w:val="left"/>
      <w:pPr>
        <w:ind w:left="5760" w:hanging="360"/>
      </w:pPr>
      <w:rPr>
        <w:rFonts w:ascii="Courier New" w:hAnsi="Courier New" w:hint="default"/>
      </w:rPr>
    </w:lvl>
    <w:lvl w:ilvl="8" w:tplc="769825D8">
      <w:start w:val="1"/>
      <w:numFmt w:val="bullet"/>
      <w:lvlText w:val=""/>
      <w:lvlJc w:val="left"/>
      <w:pPr>
        <w:ind w:left="6480" w:hanging="360"/>
      </w:pPr>
      <w:rPr>
        <w:rFonts w:ascii="Wingdings" w:hAnsi="Wingdings" w:hint="default"/>
      </w:rPr>
    </w:lvl>
  </w:abstractNum>
  <w:abstractNum w:abstractNumId="179" w15:restartNumberingAfterBreak="0">
    <w:nsid w:val="398CFC99"/>
    <w:multiLevelType w:val="hybridMultilevel"/>
    <w:tmpl w:val="FFFFFFFF"/>
    <w:lvl w:ilvl="0" w:tplc="4A921420">
      <w:start w:val="3"/>
      <w:numFmt w:val="lowerLetter"/>
      <w:lvlText w:val="%1)"/>
      <w:lvlJc w:val="left"/>
      <w:pPr>
        <w:ind w:left="720" w:hanging="360"/>
      </w:pPr>
    </w:lvl>
    <w:lvl w:ilvl="1" w:tplc="8B00FF40">
      <w:start w:val="1"/>
      <w:numFmt w:val="lowerLetter"/>
      <w:lvlText w:val="%2."/>
      <w:lvlJc w:val="left"/>
      <w:pPr>
        <w:ind w:left="1440" w:hanging="360"/>
      </w:pPr>
    </w:lvl>
    <w:lvl w:ilvl="2" w:tplc="F068739A">
      <w:start w:val="1"/>
      <w:numFmt w:val="lowerRoman"/>
      <w:lvlText w:val="%3."/>
      <w:lvlJc w:val="right"/>
      <w:pPr>
        <w:ind w:left="2160" w:hanging="180"/>
      </w:pPr>
    </w:lvl>
    <w:lvl w:ilvl="3" w:tplc="5E2E787C">
      <w:start w:val="1"/>
      <w:numFmt w:val="decimal"/>
      <w:lvlText w:val="%4."/>
      <w:lvlJc w:val="left"/>
      <w:pPr>
        <w:ind w:left="2880" w:hanging="360"/>
      </w:pPr>
    </w:lvl>
    <w:lvl w:ilvl="4" w:tplc="B832F648">
      <w:start w:val="1"/>
      <w:numFmt w:val="lowerLetter"/>
      <w:lvlText w:val="%5."/>
      <w:lvlJc w:val="left"/>
      <w:pPr>
        <w:ind w:left="3600" w:hanging="360"/>
      </w:pPr>
    </w:lvl>
    <w:lvl w:ilvl="5" w:tplc="C1708EE0">
      <w:start w:val="1"/>
      <w:numFmt w:val="lowerRoman"/>
      <w:lvlText w:val="%6."/>
      <w:lvlJc w:val="right"/>
      <w:pPr>
        <w:ind w:left="4320" w:hanging="180"/>
      </w:pPr>
    </w:lvl>
    <w:lvl w:ilvl="6" w:tplc="D1982C94">
      <w:start w:val="1"/>
      <w:numFmt w:val="decimal"/>
      <w:lvlText w:val="%7."/>
      <w:lvlJc w:val="left"/>
      <w:pPr>
        <w:ind w:left="5040" w:hanging="360"/>
      </w:pPr>
    </w:lvl>
    <w:lvl w:ilvl="7" w:tplc="9B9E9A40">
      <w:start w:val="1"/>
      <w:numFmt w:val="lowerLetter"/>
      <w:lvlText w:val="%8."/>
      <w:lvlJc w:val="left"/>
      <w:pPr>
        <w:ind w:left="5760" w:hanging="360"/>
      </w:pPr>
    </w:lvl>
    <w:lvl w:ilvl="8" w:tplc="F8403AE4">
      <w:start w:val="1"/>
      <w:numFmt w:val="lowerRoman"/>
      <w:lvlText w:val="%9."/>
      <w:lvlJc w:val="right"/>
      <w:pPr>
        <w:ind w:left="6480" w:hanging="180"/>
      </w:pPr>
    </w:lvl>
  </w:abstractNum>
  <w:abstractNum w:abstractNumId="180" w15:restartNumberingAfterBreak="0">
    <w:nsid w:val="39A360A6"/>
    <w:multiLevelType w:val="hybridMultilevel"/>
    <w:tmpl w:val="F74818D4"/>
    <w:lvl w:ilvl="0" w:tplc="18090019">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1" w15:restartNumberingAfterBreak="0">
    <w:nsid w:val="39D1CB1B"/>
    <w:multiLevelType w:val="hybridMultilevel"/>
    <w:tmpl w:val="FFFFFFFF"/>
    <w:lvl w:ilvl="0" w:tplc="DE225354">
      <w:start w:val="1"/>
      <w:numFmt w:val="bullet"/>
      <w:lvlText w:val="-"/>
      <w:lvlJc w:val="left"/>
      <w:pPr>
        <w:ind w:left="1080" w:hanging="360"/>
      </w:pPr>
      <w:rPr>
        <w:rFonts w:ascii="MS Gothic" w:hAnsi="MS Gothic" w:hint="default"/>
      </w:rPr>
    </w:lvl>
    <w:lvl w:ilvl="1" w:tplc="12442F0A">
      <w:start w:val="1"/>
      <w:numFmt w:val="bullet"/>
      <w:lvlText w:val="o"/>
      <w:lvlJc w:val="left"/>
      <w:pPr>
        <w:ind w:left="1440" w:hanging="360"/>
      </w:pPr>
      <w:rPr>
        <w:rFonts w:ascii="Courier New" w:hAnsi="Courier New" w:hint="default"/>
      </w:rPr>
    </w:lvl>
    <w:lvl w:ilvl="2" w:tplc="F94EC444">
      <w:start w:val="1"/>
      <w:numFmt w:val="bullet"/>
      <w:lvlText w:val=""/>
      <w:lvlJc w:val="left"/>
      <w:pPr>
        <w:ind w:left="2160" w:hanging="360"/>
      </w:pPr>
      <w:rPr>
        <w:rFonts w:ascii="Wingdings" w:hAnsi="Wingdings" w:hint="default"/>
      </w:rPr>
    </w:lvl>
    <w:lvl w:ilvl="3" w:tplc="E6E20B66">
      <w:start w:val="1"/>
      <w:numFmt w:val="bullet"/>
      <w:lvlText w:val=""/>
      <w:lvlJc w:val="left"/>
      <w:pPr>
        <w:ind w:left="2880" w:hanging="360"/>
      </w:pPr>
      <w:rPr>
        <w:rFonts w:ascii="Symbol" w:hAnsi="Symbol" w:hint="default"/>
      </w:rPr>
    </w:lvl>
    <w:lvl w:ilvl="4" w:tplc="A4D282F6">
      <w:start w:val="1"/>
      <w:numFmt w:val="bullet"/>
      <w:lvlText w:val="o"/>
      <w:lvlJc w:val="left"/>
      <w:pPr>
        <w:ind w:left="3600" w:hanging="360"/>
      </w:pPr>
      <w:rPr>
        <w:rFonts w:ascii="Courier New" w:hAnsi="Courier New" w:hint="default"/>
      </w:rPr>
    </w:lvl>
    <w:lvl w:ilvl="5" w:tplc="83E45118">
      <w:start w:val="1"/>
      <w:numFmt w:val="bullet"/>
      <w:lvlText w:val=""/>
      <w:lvlJc w:val="left"/>
      <w:pPr>
        <w:ind w:left="4320" w:hanging="360"/>
      </w:pPr>
      <w:rPr>
        <w:rFonts w:ascii="Wingdings" w:hAnsi="Wingdings" w:hint="default"/>
      </w:rPr>
    </w:lvl>
    <w:lvl w:ilvl="6" w:tplc="67D49CD6">
      <w:start w:val="1"/>
      <w:numFmt w:val="bullet"/>
      <w:lvlText w:val=""/>
      <w:lvlJc w:val="left"/>
      <w:pPr>
        <w:ind w:left="5040" w:hanging="360"/>
      </w:pPr>
      <w:rPr>
        <w:rFonts w:ascii="Symbol" w:hAnsi="Symbol" w:hint="default"/>
      </w:rPr>
    </w:lvl>
    <w:lvl w:ilvl="7" w:tplc="35126EA2">
      <w:start w:val="1"/>
      <w:numFmt w:val="bullet"/>
      <w:lvlText w:val="o"/>
      <w:lvlJc w:val="left"/>
      <w:pPr>
        <w:ind w:left="5760" w:hanging="360"/>
      </w:pPr>
      <w:rPr>
        <w:rFonts w:ascii="Courier New" w:hAnsi="Courier New" w:hint="default"/>
      </w:rPr>
    </w:lvl>
    <w:lvl w:ilvl="8" w:tplc="97760528">
      <w:start w:val="1"/>
      <w:numFmt w:val="bullet"/>
      <w:lvlText w:val=""/>
      <w:lvlJc w:val="left"/>
      <w:pPr>
        <w:ind w:left="6480" w:hanging="360"/>
      </w:pPr>
      <w:rPr>
        <w:rFonts w:ascii="Wingdings" w:hAnsi="Wingdings" w:hint="default"/>
      </w:rPr>
    </w:lvl>
  </w:abstractNum>
  <w:abstractNum w:abstractNumId="182" w15:restartNumberingAfterBreak="0">
    <w:nsid w:val="39D73433"/>
    <w:multiLevelType w:val="hybridMultilevel"/>
    <w:tmpl w:val="FFFFFFFF"/>
    <w:lvl w:ilvl="0" w:tplc="8B48F09A">
      <w:start w:val="3"/>
      <w:numFmt w:val="decimal"/>
      <w:lvlText w:val="%1."/>
      <w:lvlJc w:val="left"/>
      <w:pPr>
        <w:ind w:left="720" w:hanging="360"/>
      </w:pPr>
    </w:lvl>
    <w:lvl w:ilvl="1" w:tplc="F28A1DCE">
      <w:start w:val="1"/>
      <w:numFmt w:val="lowerLetter"/>
      <w:lvlText w:val="%2."/>
      <w:lvlJc w:val="left"/>
      <w:pPr>
        <w:ind w:left="1440" w:hanging="360"/>
      </w:pPr>
    </w:lvl>
    <w:lvl w:ilvl="2" w:tplc="DB1A1BB2">
      <w:start w:val="1"/>
      <w:numFmt w:val="lowerRoman"/>
      <w:lvlText w:val="%3."/>
      <w:lvlJc w:val="right"/>
      <w:pPr>
        <w:ind w:left="2160" w:hanging="180"/>
      </w:pPr>
    </w:lvl>
    <w:lvl w:ilvl="3" w:tplc="C4F45812">
      <w:start w:val="1"/>
      <w:numFmt w:val="decimal"/>
      <w:lvlText w:val="%4."/>
      <w:lvlJc w:val="left"/>
      <w:pPr>
        <w:ind w:left="2880" w:hanging="360"/>
      </w:pPr>
    </w:lvl>
    <w:lvl w:ilvl="4" w:tplc="2AF8BB2E">
      <w:start w:val="1"/>
      <w:numFmt w:val="lowerLetter"/>
      <w:lvlText w:val="%5."/>
      <w:lvlJc w:val="left"/>
      <w:pPr>
        <w:ind w:left="3600" w:hanging="360"/>
      </w:pPr>
    </w:lvl>
    <w:lvl w:ilvl="5" w:tplc="647089BA">
      <w:start w:val="1"/>
      <w:numFmt w:val="lowerRoman"/>
      <w:lvlText w:val="%6."/>
      <w:lvlJc w:val="right"/>
      <w:pPr>
        <w:ind w:left="4320" w:hanging="180"/>
      </w:pPr>
    </w:lvl>
    <w:lvl w:ilvl="6" w:tplc="1A72EBDC">
      <w:start w:val="1"/>
      <w:numFmt w:val="decimal"/>
      <w:lvlText w:val="%7."/>
      <w:lvlJc w:val="left"/>
      <w:pPr>
        <w:ind w:left="5040" w:hanging="360"/>
      </w:pPr>
    </w:lvl>
    <w:lvl w:ilvl="7" w:tplc="DB4EF1E8">
      <w:start w:val="1"/>
      <w:numFmt w:val="lowerLetter"/>
      <w:lvlText w:val="%8."/>
      <w:lvlJc w:val="left"/>
      <w:pPr>
        <w:ind w:left="5760" w:hanging="360"/>
      </w:pPr>
    </w:lvl>
    <w:lvl w:ilvl="8" w:tplc="148A6BC4">
      <w:start w:val="1"/>
      <w:numFmt w:val="lowerRoman"/>
      <w:lvlText w:val="%9."/>
      <w:lvlJc w:val="right"/>
      <w:pPr>
        <w:ind w:left="6480" w:hanging="180"/>
      </w:pPr>
    </w:lvl>
  </w:abstractNum>
  <w:abstractNum w:abstractNumId="183" w15:restartNumberingAfterBreak="0">
    <w:nsid w:val="39E24CD9"/>
    <w:multiLevelType w:val="hybridMultilevel"/>
    <w:tmpl w:val="C44AFF30"/>
    <w:lvl w:ilvl="0" w:tplc="75EA08DC">
      <w:start w:val="1"/>
      <w:numFmt w:val="bullet"/>
      <w:lvlText w:val=""/>
      <w:lvlJc w:val="left"/>
      <w:pPr>
        <w:ind w:left="1440" w:hanging="360"/>
      </w:pPr>
      <w:rPr>
        <w:rFonts w:ascii="Symbol" w:hAnsi="Symbol"/>
      </w:rPr>
    </w:lvl>
    <w:lvl w:ilvl="1" w:tplc="424825D6">
      <w:start w:val="1"/>
      <w:numFmt w:val="bullet"/>
      <w:lvlText w:val=""/>
      <w:lvlJc w:val="left"/>
      <w:pPr>
        <w:ind w:left="1440" w:hanging="360"/>
      </w:pPr>
      <w:rPr>
        <w:rFonts w:ascii="Symbol" w:hAnsi="Symbol"/>
      </w:rPr>
    </w:lvl>
    <w:lvl w:ilvl="2" w:tplc="DEBE9AD0">
      <w:start w:val="1"/>
      <w:numFmt w:val="bullet"/>
      <w:lvlText w:val=""/>
      <w:lvlJc w:val="left"/>
      <w:pPr>
        <w:ind w:left="1440" w:hanging="360"/>
      </w:pPr>
      <w:rPr>
        <w:rFonts w:ascii="Symbol" w:hAnsi="Symbol"/>
      </w:rPr>
    </w:lvl>
    <w:lvl w:ilvl="3" w:tplc="82FC8D6E">
      <w:start w:val="1"/>
      <w:numFmt w:val="bullet"/>
      <w:lvlText w:val=""/>
      <w:lvlJc w:val="left"/>
      <w:pPr>
        <w:ind w:left="1440" w:hanging="360"/>
      </w:pPr>
      <w:rPr>
        <w:rFonts w:ascii="Symbol" w:hAnsi="Symbol"/>
      </w:rPr>
    </w:lvl>
    <w:lvl w:ilvl="4" w:tplc="4A26139A">
      <w:start w:val="1"/>
      <w:numFmt w:val="bullet"/>
      <w:lvlText w:val=""/>
      <w:lvlJc w:val="left"/>
      <w:pPr>
        <w:ind w:left="1440" w:hanging="360"/>
      </w:pPr>
      <w:rPr>
        <w:rFonts w:ascii="Symbol" w:hAnsi="Symbol"/>
      </w:rPr>
    </w:lvl>
    <w:lvl w:ilvl="5" w:tplc="604EF54C">
      <w:start w:val="1"/>
      <w:numFmt w:val="bullet"/>
      <w:lvlText w:val=""/>
      <w:lvlJc w:val="left"/>
      <w:pPr>
        <w:ind w:left="1440" w:hanging="360"/>
      </w:pPr>
      <w:rPr>
        <w:rFonts w:ascii="Symbol" w:hAnsi="Symbol"/>
      </w:rPr>
    </w:lvl>
    <w:lvl w:ilvl="6" w:tplc="0EC87350">
      <w:start w:val="1"/>
      <w:numFmt w:val="bullet"/>
      <w:lvlText w:val=""/>
      <w:lvlJc w:val="left"/>
      <w:pPr>
        <w:ind w:left="1440" w:hanging="360"/>
      </w:pPr>
      <w:rPr>
        <w:rFonts w:ascii="Symbol" w:hAnsi="Symbol"/>
      </w:rPr>
    </w:lvl>
    <w:lvl w:ilvl="7" w:tplc="3020BA0E">
      <w:start w:val="1"/>
      <w:numFmt w:val="bullet"/>
      <w:lvlText w:val=""/>
      <w:lvlJc w:val="left"/>
      <w:pPr>
        <w:ind w:left="1440" w:hanging="360"/>
      </w:pPr>
      <w:rPr>
        <w:rFonts w:ascii="Symbol" w:hAnsi="Symbol"/>
      </w:rPr>
    </w:lvl>
    <w:lvl w:ilvl="8" w:tplc="2716C240">
      <w:start w:val="1"/>
      <w:numFmt w:val="bullet"/>
      <w:lvlText w:val=""/>
      <w:lvlJc w:val="left"/>
      <w:pPr>
        <w:ind w:left="1440" w:hanging="360"/>
      </w:pPr>
      <w:rPr>
        <w:rFonts w:ascii="Symbol" w:hAnsi="Symbol"/>
      </w:rPr>
    </w:lvl>
  </w:abstractNum>
  <w:abstractNum w:abstractNumId="184" w15:restartNumberingAfterBreak="0">
    <w:nsid w:val="3A02227A"/>
    <w:multiLevelType w:val="hybridMultilevel"/>
    <w:tmpl w:val="C5B41DBA"/>
    <w:lvl w:ilvl="0" w:tplc="BAA6F1B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5" w15:restartNumberingAfterBreak="0">
    <w:nsid w:val="3A32E396"/>
    <w:multiLevelType w:val="hybridMultilevel"/>
    <w:tmpl w:val="FFFFFFFF"/>
    <w:lvl w:ilvl="0" w:tplc="D4206408">
      <w:start w:val="3"/>
      <w:numFmt w:val="decimal"/>
      <w:lvlText w:val="%1."/>
      <w:lvlJc w:val="left"/>
      <w:pPr>
        <w:ind w:left="720" w:hanging="360"/>
      </w:pPr>
    </w:lvl>
    <w:lvl w:ilvl="1" w:tplc="157C765A">
      <w:start w:val="1"/>
      <w:numFmt w:val="lowerLetter"/>
      <w:lvlText w:val="%2."/>
      <w:lvlJc w:val="left"/>
      <w:pPr>
        <w:ind w:left="1440" w:hanging="360"/>
      </w:pPr>
    </w:lvl>
    <w:lvl w:ilvl="2" w:tplc="E60CF3D0">
      <w:start w:val="1"/>
      <w:numFmt w:val="lowerRoman"/>
      <w:lvlText w:val="%3."/>
      <w:lvlJc w:val="right"/>
      <w:pPr>
        <w:ind w:left="2160" w:hanging="180"/>
      </w:pPr>
    </w:lvl>
    <w:lvl w:ilvl="3" w:tplc="2A765D80">
      <w:start w:val="1"/>
      <w:numFmt w:val="decimal"/>
      <w:lvlText w:val="%4."/>
      <w:lvlJc w:val="left"/>
      <w:pPr>
        <w:ind w:left="2880" w:hanging="360"/>
      </w:pPr>
    </w:lvl>
    <w:lvl w:ilvl="4" w:tplc="635299F4">
      <w:start w:val="1"/>
      <w:numFmt w:val="lowerLetter"/>
      <w:lvlText w:val="%5."/>
      <w:lvlJc w:val="left"/>
      <w:pPr>
        <w:ind w:left="3600" w:hanging="360"/>
      </w:pPr>
    </w:lvl>
    <w:lvl w:ilvl="5" w:tplc="A8DC7814">
      <w:start w:val="1"/>
      <w:numFmt w:val="lowerRoman"/>
      <w:lvlText w:val="%6."/>
      <w:lvlJc w:val="right"/>
      <w:pPr>
        <w:ind w:left="4320" w:hanging="180"/>
      </w:pPr>
    </w:lvl>
    <w:lvl w:ilvl="6" w:tplc="033C5362">
      <w:start w:val="1"/>
      <w:numFmt w:val="decimal"/>
      <w:lvlText w:val="%7."/>
      <w:lvlJc w:val="left"/>
      <w:pPr>
        <w:ind w:left="5040" w:hanging="360"/>
      </w:pPr>
    </w:lvl>
    <w:lvl w:ilvl="7" w:tplc="7124DBC4">
      <w:start w:val="1"/>
      <w:numFmt w:val="lowerLetter"/>
      <w:lvlText w:val="%8."/>
      <w:lvlJc w:val="left"/>
      <w:pPr>
        <w:ind w:left="5760" w:hanging="360"/>
      </w:pPr>
    </w:lvl>
    <w:lvl w:ilvl="8" w:tplc="95928EDC">
      <w:start w:val="1"/>
      <w:numFmt w:val="lowerRoman"/>
      <w:lvlText w:val="%9."/>
      <w:lvlJc w:val="right"/>
      <w:pPr>
        <w:ind w:left="6480" w:hanging="180"/>
      </w:pPr>
    </w:lvl>
  </w:abstractNum>
  <w:abstractNum w:abstractNumId="186" w15:restartNumberingAfterBreak="0">
    <w:nsid w:val="3AB44722"/>
    <w:multiLevelType w:val="hybridMultilevel"/>
    <w:tmpl w:val="66A2DCA0"/>
    <w:lvl w:ilvl="0" w:tplc="9484F038">
      <w:start w:val="1"/>
      <w:numFmt w:val="bullet"/>
      <w:lvlText w:val=""/>
      <w:lvlJc w:val="left"/>
      <w:pPr>
        <w:ind w:left="720" w:hanging="360"/>
      </w:pPr>
      <w:rPr>
        <w:rFonts w:ascii="Symbol" w:hAnsi="Symbol"/>
      </w:rPr>
    </w:lvl>
    <w:lvl w:ilvl="1" w:tplc="2E22280C">
      <w:start w:val="1"/>
      <w:numFmt w:val="bullet"/>
      <w:lvlText w:val=""/>
      <w:lvlJc w:val="left"/>
      <w:pPr>
        <w:ind w:left="720" w:hanging="360"/>
      </w:pPr>
      <w:rPr>
        <w:rFonts w:ascii="Symbol" w:hAnsi="Symbol"/>
      </w:rPr>
    </w:lvl>
    <w:lvl w:ilvl="2" w:tplc="C3089C7E">
      <w:start w:val="1"/>
      <w:numFmt w:val="bullet"/>
      <w:lvlText w:val=""/>
      <w:lvlJc w:val="left"/>
      <w:pPr>
        <w:ind w:left="720" w:hanging="360"/>
      </w:pPr>
      <w:rPr>
        <w:rFonts w:ascii="Symbol" w:hAnsi="Symbol"/>
      </w:rPr>
    </w:lvl>
    <w:lvl w:ilvl="3" w:tplc="FB82426E">
      <w:start w:val="1"/>
      <w:numFmt w:val="bullet"/>
      <w:lvlText w:val=""/>
      <w:lvlJc w:val="left"/>
      <w:pPr>
        <w:ind w:left="720" w:hanging="360"/>
      </w:pPr>
      <w:rPr>
        <w:rFonts w:ascii="Symbol" w:hAnsi="Symbol"/>
      </w:rPr>
    </w:lvl>
    <w:lvl w:ilvl="4" w:tplc="CFFC9E52">
      <w:start w:val="1"/>
      <w:numFmt w:val="bullet"/>
      <w:lvlText w:val=""/>
      <w:lvlJc w:val="left"/>
      <w:pPr>
        <w:ind w:left="720" w:hanging="360"/>
      </w:pPr>
      <w:rPr>
        <w:rFonts w:ascii="Symbol" w:hAnsi="Symbol"/>
      </w:rPr>
    </w:lvl>
    <w:lvl w:ilvl="5" w:tplc="53880E42">
      <w:start w:val="1"/>
      <w:numFmt w:val="bullet"/>
      <w:lvlText w:val=""/>
      <w:lvlJc w:val="left"/>
      <w:pPr>
        <w:ind w:left="720" w:hanging="360"/>
      </w:pPr>
      <w:rPr>
        <w:rFonts w:ascii="Symbol" w:hAnsi="Symbol"/>
      </w:rPr>
    </w:lvl>
    <w:lvl w:ilvl="6" w:tplc="52A4CD38">
      <w:start w:val="1"/>
      <w:numFmt w:val="bullet"/>
      <w:lvlText w:val=""/>
      <w:lvlJc w:val="left"/>
      <w:pPr>
        <w:ind w:left="720" w:hanging="360"/>
      </w:pPr>
      <w:rPr>
        <w:rFonts w:ascii="Symbol" w:hAnsi="Symbol"/>
      </w:rPr>
    </w:lvl>
    <w:lvl w:ilvl="7" w:tplc="87AE8786">
      <w:start w:val="1"/>
      <w:numFmt w:val="bullet"/>
      <w:lvlText w:val=""/>
      <w:lvlJc w:val="left"/>
      <w:pPr>
        <w:ind w:left="720" w:hanging="360"/>
      </w:pPr>
      <w:rPr>
        <w:rFonts w:ascii="Symbol" w:hAnsi="Symbol"/>
      </w:rPr>
    </w:lvl>
    <w:lvl w:ilvl="8" w:tplc="972E252C">
      <w:start w:val="1"/>
      <w:numFmt w:val="bullet"/>
      <w:lvlText w:val=""/>
      <w:lvlJc w:val="left"/>
      <w:pPr>
        <w:ind w:left="720" w:hanging="360"/>
      </w:pPr>
      <w:rPr>
        <w:rFonts w:ascii="Symbol" w:hAnsi="Symbol"/>
      </w:rPr>
    </w:lvl>
  </w:abstractNum>
  <w:abstractNum w:abstractNumId="187" w15:restartNumberingAfterBreak="0">
    <w:nsid w:val="3ADB971C"/>
    <w:multiLevelType w:val="hybridMultilevel"/>
    <w:tmpl w:val="FFFFFFFF"/>
    <w:lvl w:ilvl="0" w:tplc="BC467014">
      <w:start w:val="5"/>
      <w:numFmt w:val="lowerRoman"/>
      <w:lvlText w:val="%1."/>
      <w:lvlJc w:val="right"/>
      <w:pPr>
        <w:ind w:left="1080" w:hanging="360"/>
      </w:pPr>
    </w:lvl>
    <w:lvl w:ilvl="1" w:tplc="4746C914">
      <w:start w:val="1"/>
      <w:numFmt w:val="lowerLetter"/>
      <w:lvlText w:val="%2."/>
      <w:lvlJc w:val="left"/>
      <w:pPr>
        <w:ind w:left="1440" w:hanging="360"/>
      </w:pPr>
    </w:lvl>
    <w:lvl w:ilvl="2" w:tplc="B7FCDB6A">
      <w:start w:val="1"/>
      <w:numFmt w:val="lowerRoman"/>
      <w:lvlText w:val="%3."/>
      <w:lvlJc w:val="right"/>
      <w:pPr>
        <w:ind w:left="2160" w:hanging="180"/>
      </w:pPr>
    </w:lvl>
    <w:lvl w:ilvl="3" w:tplc="25FCA64C">
      <w:start w:val="1"/>
      <w:numFmt w:val="decimal"/>
      <w:lvlText w:val="%4."/>
      <w:lvlJc w:val="left"/>
      <w:pPr>
        <w:ind w:left="2880" w:hanging="360"/>
      </w:pPr>
    </w:lvl>
    <w:lvl w:ilvl="4" w:tplc="3044FDA6">
      <w:start w:val="1"/>
      <w:numFmt w:val="lowerLetter"/>
      <w:lvlText w:val="%5."/>
      <w:lvlJc w:val="left"/>
      <w:pPr>
        <w:ind w:left="3600" w:hanging="360"/>
      </w:pPr>
    </w:lvl>
    <w:lvl w:ilvl="5" w:tplc="75F80B28">
      <w:start w:val="1"/>
      <w:numFmt w:val="lowerRoman"/>
      <w:lvlText w:val="%6."/>
      <w:lvlJc w:val="right"/>
      <w:pPr>
        <w:ind w:left="4320" w:hanging="180"/>
      </w:pPr>
    </w:lvl>
    <w:lvl w:ilvl="6" w:tplc="73FE4E22">
      <w:start w:val="1"/>
      <w:numFmt w:val="decimal"/>
      <w:lvlText w:val="%7."/>
      <w:lvlJc w:val="left"/>
      <w:pPr>
        <w:ind w:left="5040" w:hanging="360"/>
      </w:pPr>
    </w:lvl>
    <w:lvl w:ilvl="7" w:tplc="F3968240">
      <w:start w:val="1"/>
      <w:numFmt w:val="lowerLetter"/>
      <w:lvlText w:val="%8."/>
      <w:lvlJc w:val="left"/>
      <w:pPr>
        <w:ind w:left="5760" w:hanging="360"/>
      </w:pPr>
    </w:lvl>
    <w:lvl w:ilvl="8" w:tplc="682CE082">
      <w:start w:val="1"/>
      <w:numFmt w:val="lowerRoman"/>
      <w:lvlText w:val="%9."/>
      <w:lvlJc w:val="right"/>
      <w:pPr>
        <w:ind w:left="6480" w:hanging="180"/>
      </w:pPr>
    </w:lvl>
  </w:abstractNum>
  <w:abstractNum w:abstractNumId="188" w15:restartNumberingAfterBreak="0">
    <w:nsid w:val="3B684F80"/>
    <w:multiLevelType w:val="hybridMultilevel"/>
    <w:tmpl w:val="6D5E35EA"/>
    <w:lvl w:ilvl="0" w:tplc="18090017">
      <w:start w:val="1"/>
      <w:numFmt w:val="lowerLetter"/>
      <w:lvlText w:val="%1)"/>
      <w:lvlJc w:val="left"/>
      <w:pPr>
        <w:ind w:left="1069" w:hanging="360"/>
      </w:pPr>
    </w:lvl>
    <w:lvl w:ilvl="1" w:tplc="18090019" w:tentative="1">
      <w:start w:val="1"/>
      <w:numFmt w:val="lowerLetter"/>
      <w:lvlText w:val="%2."/>
      <w:lvlJc w:val="left"/>
      <w:pPr>
        <w:ind w:left="1789" w:hanging="360"/>
      </w:pPr>
    </w:lvl>
    <w:lvl w:ilvl="2" w:tplc="1809001B" w:tentative="1">
      <w:start w:val="1"/>
      <w:numFmt w:val="lowerRoman"/>
      <w:lvlText w:val="%3."/>
      <w:lvlJc w:val="right"/>
      <w:pPr>
        <w:ind w:left="2509" w:hanging="180"/>
      </w:pPr>
    </w:lvl>
    <w:lvl w:ilvl="3" w:tplc="1809000F" w:tentative="1">
      <w:start w:val="1"/>
      <w:numFmt w:val="decimal"/>
      <w:lvlText w:val="%4."/>
      <w:lvlJc w:val="left"/>
      <w:pPr>
        <w:ind w:left="3229" w:hanging="360"/>
      </w:pPr>
    </w:lvl>
    <w:lvl w:ilvl="4" w:tplc="18090019" w:tentative="1">
      <w:start w:val="1"/>
      <w:numFmt w:val="lowerLetter"/>
      <w:lvlText w:val="%5."/>
      <w:lvlJc w:val="left"/>
      <w:pPr>
        <w:ind w:left="3949" w:hanging="360"/>
      </w:pPr>
    </w:lvl>
    <w:lvl w:ilvl="5" w:tplc="1809001B" w:tentative="1">
      <w:start w:val="1"/>
      <w:numFmt w:val="lowerRoman"/>
      <w:lvlText w:val="%6."/>
      <w:lvlJc w:val="right"/>
      <w:pPr>
        <w:ind w:left="4669" w:hanging="180"/>
      </w:pPr>
    </w:lvl>
    <w:lvl w:ilvl="6" w:tplc="1809000F" w:tentative="1">
      <w:start w:val="1"/>
      <w:numFmt w:val="decimal"/>
      <w:lvlText w:val="%7."/>
      <w:lvlJc w:val="left"/>
      <w:pPr>
        <w:ind w:left="5389" w:hanging="360"/>
      </w:pPr>
    </w:lvl>
    <w:lvl w:ilvl="7" w:tplc="18090019" w:tentative="1">
      <w:start w:val="1"/>
      <w:numFmt w:val="lowerLetter"/>
      <w:lvlText w:val="%8."/>
      <w:lvlJc w:val="left"/>
      <w:pPr>
        <w:ind w:left="6109" w:hanging="360"/>
      </w:pPr>
    </w:lvl>
    <w:lvl w:ilvl="8" w:tplc="1809001B" w:tentative="1">
      <w:start w:val="1"/>
      <w:numFmt w:val="lowerRoman"/>
      <w:lvlText w:val="%9."/>
      <w:lvlJc w:val="right"/>
      <w:pPr>
        <w:ind w:left="6829" w:hanging="180"/>
      </w:pPr>
    </w:lvl>
  </w:abstractNum>
  <w:abstractNum w:abstractNumId="189" w15:restartNumberingAfterBreak="0">
    <w:nsid w:val="3B7F5A7B"/>
    <w:multiLevelType w:val="hybridMultilevel"/>
    <w:tmpl w:val="FFFFFFFF"/>
    <w:lvl w:ilvl="0" w:tplc="A8A8A892">
      <w:start w:val="1"/>
      <w:numFmt w:val="bullet"/>
      <w:lvlText w:val=""/>
      <w:lvlJc w:val="left"/>
      <w:pPr>
        <w:ind w:left="720" w:hanging="360"/>
      </w:pPr>
      <w:rPr>
        <w:rFonts w:ascii="Symbol" w:hAnsi="Symbol" w:hint="default"/>
      </w:rPr>
    </w:lvl>
    <w:lvl w:ilvl="1" w:tplc="8CA41C64">
      <w:start w:val="1"/>
      <w:numFmt w:val="bullet"/>
      <w:lvlText w:val="o"/>
      <w:lvlJc w:val="left"/>
      <w:pPr>
        <w:ind w:left="1440" w:hanging="360"/>
      </w:pPr>
      <w:rPr>
        <w:rFonts w:ascii="Courier New" w:hAnsi="Courier New" w:hint="default"/>
      </w:rPr>
    </w:lvl>
    <w:lvl w:ilvl="2" w:tplc="69520452">
      <w:start w:val="1"/>
      <w:numFmt w:val="bullet"/>
      <w:lvlText w:val=""/>
      <w:lvlJc w:val="left"/>
      <w:pPr>
        <w:ind w:left="2160" w:hanging="360"/>
      </w:pPr>
      <w:rPr>
        <w:rFonts w:ascii="Wingdings" w:hAnsi="Wingdings" w:hint="default"/>
      </w:rPr>
    </w:lvl>
    <w:lvl w:ilvl="3" w:tplc="3B20C54E">
      <w:start w:val="1"/>
      <w:numFmt w:val="bullet"/>
      <w:lvlText w:val=""/>
      <w:lvlJc w:val="left"/>
      <w:pPr>
        <w:ind w:left="2880" w:hanging="360"/>
      </w:pPr>
      <w:rPr>
        <w:rFonts w:ascii="Symbol" w:hAnsi="Symbol" w:hint="default"/>
      </w:rPr>
    </w:lvl>
    <w:lvl w:ilvl="4" w:tplc="DDD60F56">
      <w:start w:val="1"/>
      <w:numFmt w:val="bullet"/>
      <w:lvlText w:val="o"/>
      <w:lvlJc w:val="left"/>
      <w:pPr>
        <w:ind w:left="3600" w:hanging="360"/>
      </w:pPr>
      <w:rPr>
        <w:rFonts w:ascii="Courier New" w:hAnsi="Courier New" w:hint="default"/>
      </w:rPr>
    </w:lvl>
    <w:lvl w:ilvl="5" w:tplc="C78A9DCC">
      <w:start w:val="1"/>
      <w:numFmt w:val="bullet"/>
      <w:lvlText w:val=""/>
      <w:lvlJc w:val="left"/>
      <w:pPr>
        <w:ind w:left="4320" w:hanging="360"/>
      </w:pPr>
      <w:rPr>
        <w:rFonts w:ascii="Wingdings" w:hAnsi="Wingdings" w:hint="default"/>
      </w:rPr>
    </w:lvl>
    <w:lvl w:ilvl="6" w:tplc="44FCDB80">
      <w:start w:val="1"/>
      <w:numFmt w:val="bullet"/>
      <w:lvlText w:val=""/>
      <w:lvlJc w:val="left"/>
      <w:pPr>
        <w:ind w:left="5040" w:hanging="360"/>
      </w:pPr>
      <w:rPr>
        <w:rFonts w:ascii="Symbol" w:hAnsi="Symbol" w:hint="default"/>
      </w:rPr>
    </w:lvl>
    <w:lvl w:ilvl="7" w:tplc="44ACDA96">
      <w:start w:val="1"/>
      <w:numFmt w:val="bullet"/>
      <w:lvlText w:val="o"/>
      <w:lvlJc w:val="left"/>
      <w:pPr>
        <w:ind w:left="5760" w:hanging="360"/>
      </w:pPr>
      <w:rPr>
        <w:rFonts w:ascii="Courier New" w:hAnsi="Courier New" w:hint="default"/>
      </w:rPr>
    </w:lvl>
    <w:lvl w:ilvl="8" w:tplc="69FC611C">
      <w:start w:val="1"/>
      <w:numFmt w:val="bullet"/>
      <w:lvlText w:val=""/>
      <w:lvlJc w:val="left"/>
      <w:pPr>
        <w:ind w:left="6480" w:hanging="360"/>
      </w:pPr>
      <w:rPr>
        <w:rFonts w:ascii="Wingdings" w:hAnsi="Wingdings" w:hint="default"/>
      </w:rPr>
    </w:lvl>
  </w:abstractNum>
  <w:abstractNum w:abstractNumId="190" w15:restartNumberingAfterBreak="0">
    <w:nsid w:val="3C291BF8"/>
    <w:multiLevelType w:val="hybridMultilevel"/>
    <w:tmpl w:val="FFFFFFFF"/>
    <w:lvl w:ilvl="0" w:tplc="B208547A">
      <w:start w:val="1"/>
      <w:numFmt w:val="decimal"/>
      <w:lvlText w:val="%1."/>
      <w:lvlJc w:val="left"/>
      <w:pPr>
        <w:ind w:left="720" w:hanging="360"/>
      </w:pPr>
    </w:lvl>
    <w:lvl w:ilvl="1" w:tplc="48BA55E0">
      <w:start w:val="1"/>
      <w:numFmt w:val="lowerLetter"/>
      <w:lvlText w:val="%2."/>
      <w:lvlJc w:val="left"/>
      <w:pPr>
        <w:ind w:left="1440" w:hanging="360"/>
      </w:pPr>
    </w:lvl>
    <w:lvl w:ilvl="2" w:tplc="FBD24EE2">
      <w:start w:val="1"/>
      <w:numFmt w:val="lowerRoman"/>
      <w:lvlText w:val="%3."/>
      <w:lvlJc w:val="right"/>
      <w:pPr>
        <w:ind w:left="2160" w:hanging="180"/>
      </w:pPr>
    </w:lvl>
    <w:lvl w:ilvl="3" w:tplc="C1C8D0CC">
      <w:start w:val="1"/>
      <w:numFmt w:val="decimal"/>
      <w:lvlText w:val="%4."/>
      <w:lvlJc w:val="left"/>
      <w:pPr>
        <w:ind w:left="2880" w:hanging="360"/>
      </w:pPr>
    </w:lvl>
    <w:lvl w:ilvl="4" w:tplc="DB947D98">
      <w:start w:val="1"/>
      <w:numFmt w:val="lowerLetter"/>
      <w:lvlText w:val="%5."/>
      <w:lvlJc w:val="left"/>
      <w:pPr>
        <w:ind w:left="3600" w:hanging="360"/>
      </w:pPr>
    </w:lvl>
    <w:lvl w:ilvl="5" w:tplc="BD12E13A">
      <w:start w:val="1"/>
      <w:numFmt w:val="lowerRoman"/>
      <w:lvlText w:val="%6."/>
      <w:lvlJc w:val="right"/>
      <w:pPr>
        <w:ind w:left="4320" w:hanging="180"/>
      </w:pPr>
    </w:lvl>
    <w:lvl w:ilvl="6" w:tplc="0D50F84E">
      <w:start w:val="1"/>
      <w:numFmt w:val="decimal"/>
      <w:lvlText w:val="%7."/>
      <w:lvlJc w:val="left"/>
      <w:pPr>
        <w:ind w:left="5040" w:hanging="360"/>
      </w:pPr>
    </w:lvl>
    <w:lvl w:ilvl="7" w:tplc="7CA2C86A">
      <w:start w:val="1"/>
      <w:numFmt w:val="lowerLetter"/>
      <w:lvlText w:val="%8."/>
      <w:lvlJc w:val="left"/>
      <w:pPr>
        <w:ind w:left="5760" w:hanging="360"/>
      </w:pPr>
    </w:lvl>
    <w:lvl w:ilvl="8" w:tplc="11C4EABE">
      <w:start w:val="1"/>
      <w:numFmt w:val="lowerRoman"/>
      <w:lvlText w:val="%9."/>
      <w:lvlJc w:val="right"/>
      <w:pPr>
        <w:ind w:left="6480" w:hanging="180"/>
      </w:pPr>
    </w:lvl>
  </w:abstractNum>
  <w:abstractNum w:abstractNumId="191" w15:restartNumberingAfterBreak="0">
    <w:nsid w:val="3D761110"/>
    <w:multiLevelType w:val="multilevel"/>
    <w:tmpl w:val="A69068D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2" w15:restartNumberingAfterBreak="0">
    <w:nsid w:val="3D85594C"/>
    <w:multiLevelType w:val="multilevel"/>
    <w:tmpl w:val="18FCD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3" w15:restartNumberingAfterBreak="0">
    <w:nsid w:val="3DCCB424"/>
    <w:multiLevelType w:val="hybridMultilevel"/>
    <w:tmpl w:val="FFFFFFFF"/>
    <w:lvl w:ilvl="0" w:tplc="4FDC093E">
      <w:start w:val="4"/>
      <w:numFmt w:val="decimal"/>
      <w:lvlText w:val="%1."/>
      <w:lvlJc w:val="left"/>
      <w:pPr>
        <w:ind w:left="720" w:hanging="360"/>
      </w:pPr>
    </w:lvl>
    <w:lvl w:ilvl="1" w:tplc="E5C0A6EC">
      <w:start w:val="1"/>
      <w:numFmt w:val="lowerLetter"/>
      <w:lvlText w:val="%2."/>
      <w:lvlJc w:val="left"/>
      <w:pPr>
        <w:ind w:left="1440" w:hanging="360"/>
      </w:pPr>
    </w:lvl>
    <w:lvl w:ilvl="2" w:tplc="210E6A04">
      <w:start w:val="1"/>
      <w:numFmt w:val="lowerRoman"/>
      <w:lvlText w:val="%3."/>
      <w:lvlJc w:val="right"/>
      <w:pPr>
        <w:ind w:left="2160" w:hanging="180"/>
      </w:pPr>
    </w:lvl>
    <w:lvl w:ilvl="3" w:tplc="ACAA9282">
      <w:start w:val="1"/>
      <w:numFmt w:val="decimal"/>
      <w:lvlText w:val="%4."/>
      <w:lvlJc w:val="left"/>
      <w:pPr>
        <w:ind w:left="2880" w:hanging="360"/>
      </w:pPr>
    </w:lvl>
    <w:lvl w:ilvl="4" w:tplc="2E1E956E">
      <w:start w:val="1"/>
      <w:numFmt w:val="lowerLetter"/>
      <w:lvlText w:val="%5."/>
      <w:lvlJc w:val="left"/>
      <w:pPr>
        <w:ind w:left="3600" w:hanging="360"/>
      </w:pPr>
    </w:lvl>
    <w:lvl w:ilvl="5" w:tplc="2826B842">
      <w:start w:val="1"/>
      <w:numFmt w:val="lowerRoman"/>
      <w:lvlText w:val="%6."/>
      <w:lvlJc w:val="right"/>
      <w:pPr>
        <w:ind w:left="4320" w:hanging="180"/>
      </w:pPr>
    </w:lvl>
    <w:lvl w:ilvl="6" w:tplc="5F081998">
      <w:start w:val="1"/>
      <w:numFmt w:val="decimal"/>
      <w:lvlText w:val="%7."/>
      <w:lvlJc w:val="left"/>
      <w:pPr>
        <w:ind w:left="5040" w:hanging="360"/>
      </w:pPr>
    </w:lvl>
    <w:lvl w:ilvl="7" w:tplc="540A65FA">
      <w:start w:val="1"/>
      <w:numFmt w:val="lowerLetter"/>
      <w:lvlText w:val="%8."/>
      <w:lvlJc w:val="left"/>
      <w:pPr>
        <w:ind w:left="5760" w:hanging="360"/>
      </w:pPr>
    </w:lvl>
    <w:lvl w:ilvl="8" w:tplc="C142A5AC">
      <w:start w:val="1"/>
      <w:numFmt w:val="lowerRoman"/>
      <w:lvlText w:val="%9."/>
      <w:lvlJc w:val="right"/>
      <w:pPr>
        <w:ind w:left="6480" w:hanging="180"/>
      </w:pPr>
    </w:lvl>
  </w:abstractNum>
  <w:abstractNum w:abstractNumId="194" w15:restartNumberingAfterBreak="0">
    <w:nsid w:val="3DF2CBBC"/>
    <w:multiLevelType w:val="hybridMultilevel"/>
    <w:tmpl w:val="FFFFFFFF"/>
    <w:lvl w:ilvl="0" w:tplc="9DAAF7A2">
      <w:start w:val="3"/>
      <w:numFmt w:val="lowerRoman"/>
      <w:lvlText w:val="%1."/>
      <w:lvlJc w:val="right"/>
      <w:pPr>
        <w:ind w:left="1080" w:hanging="360"/>
      </w:pPr>
    </w:lvl>
    <w:lvl w:ilvl="1" w:tplc="937A367A">
      <w:start w:val="1"/>
      <w:numFmt w:val="lowerLetter"/>
      <w:lvlText w:val="%2."/>
      <w:lvlJc w:val="left"/>
      <w:pPr>
        <w:ind w:left="1440" w:hanging="360"/>
      </w:pPr>
    </w:lvl>
    <w:lvl w:ilvl="2" w:tplc="56509FE4">
      <w:start w:val="1"/>
      <w:numFmt w:val="lowerRoman"/>
      <w:lvlText w:val="%3."/>
      <w:lvlJc w:val="right"/>
      <w:pPr>
        <w:ind w:left="2160" w:hanging="180"/>
      </w:pPr>
    </w:lvl>
    <w:lvl w:ilvl="3" w:tplc="755A7540">
      <w:start w:val="1"/>
      <w:numFmt w:val="decimal"/>
      <w:lvlText w:val="%4."/>
      <w:lvlJc w:val="left"/>
      <w:pPr>
        <w:ind w:left="2880" w:hanging="360"/>
      </w:pPr>
    </w:lvl>
    <w:lvl w:ilvl="4" w:tplc="83747E38">
      <w:start w:val="1"/>
      <w:numFmt w:val="lowerLetter"/>
      <w:lvlText w:val="%5."/>
      <w:lvlJc w:val="left"/>
      <w:pPr>
        <w:ind w:left="3600" w:hanging="360"/>
      </w:pPr>
    </w:lvl>
    <w:lvl w:ilvl="5" w:tplc="A344D91A">
      <w:start w:val="1"/>
      <w:numFmt w:val="lowerRoman"/>
      <w:lvlText w:val="%6."/>
      <w:lvlJc w:val="right"/>
      <w:pPr>
        <w:ind w:left="4320" w:hanging="180"/>
      </w:pPr>
    </w:lvl>
    <w:lvl w:ilvl="6" w:tplc="4DD42A94">
      <w:start w:val="1"/>
      <w:numFmt w:val="decimal"/>
      <w:lvlText w:val="%7."/>
      <w:lvlJc w:val="left"/>
      <w:pPr>
        <w:ind w:left="5040" w:hanging="360"/>
      </w:pPr>
    </w:lvl>
    <w:lvl w:ilvl="7" w:tplc="FC7CDD78">
      <w:start w:val="1"/>
      <w:numFmt w:val="lowerLetter"/>
      <w:lvlText w:val="%8."/>
      <w:lvlJc w:val="left"/>
      <w:pPr>
        <w:ind w:left="5760" w:hanging="360"/>
      </w:pPr>
    </w:lvl>
    <w:lvl w:ilvl="8" w:tplc="CF8CD0A6">
      <w:start w:val="1"/>
      <w:numFmt w:val="lowerRoman"/>
      <w:lvlText w:val="%9."/>
      <w:lvlJc w:val="right"/>
      <w:pPr>
        <w:ind w:left="6480" w:hanging="180"/>
      </w:pPr>
    </w:lvl>
  </w:abstractNum>
  <w:abstractNum w:abstractNumId="195" w15:restartNumberingAfterBreak="0">
    <w:nsid w:val="3DF43027"/>
    <w:multiLevelType w:val="hybridMultilevel"/>
    <w:tmpl w:val="FFFFFFFF"/>
    <w:lvl w:ilvl="0" w:tplc="E3E0AA96">
      <w:start w:val="1"/>
      <w:numFmt w:val="decimal"/>
      <w:lvlText w:val="%1."/>
      <w:lvlJc w:val="left"/>
      <w:pPr>
        <w:ind w:left="720" w:hanging="360"/>
      </w:pPr>
    </w:lvl>
    <w:lvl w:ilvl="1" w:tplc="EBB2A6B2">
      <w:start w:val="6"/>
      <w:numFmt w:val="lowerRoman"/>
      <w:lvlText w:val="%2."/>
      <w:lvlJc w:val="right"/>
      <w:pPr>
        <w:ind w:left="1080" w:hanging="360"/>
      </w:pPr>
    </w:lvl>
    <w:lvl w:ilvl="2" w:tplc="78CC9884">
      <w:start w:val="1"/>
      <w:numFmt w:val="lowerRoman"/>
      <w:lvlText w:val="%3."/>
      <w:lvlJc w:val="right"/>
      <w:pPr>
        <w:ind w:left="2160" w:hanging="180"/>
      </w:pPr>
    </w:lvl>
    <w:lvl w:ilvl="3" w:tplc="696830E4">
      <w:start w:val="1"/>
      <w:numFmt w:val="decimal"/>
      <w:lvlText w:val="%4."/>
      <w:lvlJc w:val="left"/>
      <w:pPr>
        <w:ind w:left="2880" w:hanging="360"/>
      </w:pPr>
    </w:lvl>
    <w:lvl w:ilvl="4" w:tplc="1A405334">
      <w:start w:val="1"/>
      <w:numFmt w:val="lowerLetter"/>
      <w:lvlText w:val="%5."/>
      <w:lvlJc w:val="left"/>
      <w:pPr>
        <w:ind w:left="3600" w:hanging="360"/>
      </w:pPr>
    </w:lvl>
    <w:lvl w:ilvl="5" w:tplc="8410D5EA">
      <w:start w:val="1"/>
      <w:numFmt w:val="lowerRoman"/>
      <w:lvlText w:val="%6."/>
      <w:lvlJc w:val="right"/>
      <w:pPr>
        <w:ind w:left="4320" w:hanging="180"/>
      </w:pPr>
    </w:lvl>
    <w:lvl w:ilvl="6" w:tplc="1612EE04">
      <w:start w:val="1"/>
      <w:numFmt w:val="decimal"/>
      <w:lvlText w:val="%7."/>
      <w:lvlJc w:val="left"/>
      <w:pPr>
        <w:ind w:left="5040" w:hanging="360"/>
      </w:pPr>
    </w:lvl>
    <w:lvl w:ilvl="7" w:tplc="971C8B46">
      <w:start w:val="1"/>
      <w:numFmt w:val="lowerLetter"/>
      <w:lvlText w:val="%8."/>
      <w:lvlJc w:val="left"/>
      <w:pPr>
        <w:ind w:left="5760" w:hanging="360"/>
      </w:pPr>
    </w:lvl>
    <w:lvl w:ilvl="8" w:tplc="A20AF5E0">
      <w:start w:val="1"/>
      <w:numFmt w:val="lowerRoman"/>
      <w:lvlText w:val="%9."/>
      <w:lvlJc w:val="right"/>
      <w:pPr>
        <w:ind w:left="6480" w:hanging="180"/>
      </w:pPr>
    </w:lvl>
  </w:abstractNum>
  <w:abstractNum w:abstractNumId="196" w15:restartNumberingAfterBreak="0">
    <w:nsid w:val="3E427376"/>
    <w:multiLevelType w:val="hybridMultilevel"/>
    <w:tmpl w:val="E6A26BB2"/>
    <w:lvl w:ilvl="0" w:tplc="E7E02F90">
      <w:start w:val="2"/>
      <w:numFmt w:val="decimal"/>
      <w:lvlText w:val="%1."/>
      <w:lvlJc w:val="left"/>
      <w:pPr>
        <w:ind w:left="720" w:hanging="360"/>
      </w:pPr>
    </w:lvl>
    <w:lvl w:ilvl="1" w:tplc="FB9E90EC">
      <w:start w:val="1"/>
      <w:numFmt w:val="lowerLetter"/>
      <w:lvlText w:val="%2."/>
      <w:lvlJc w:val="left"/>
      <w:pPr>
        <w:ind w:left="1440" w:hanging="360"/>
      </w:pPr>
    </w:lvl>
    <w:lvl w:ilvl="2" w:tplc="0FA47222">
      <w:start w:val="1"/>
      <w:numFmt w:val="lowerRoman"/>
      <w:lvlText w:val="%3."/>
      <w:lvlJc w:val="right"/>
      <w:pPr>
        <w:ind w:left="2160" w:hanging="180"/>
      </w:pPr>
    </w:lvl>
    <w:lvl w:ilvl="3" w:tplc="F25683E6">
      <w:start w:val="1"/>
      <w:numFmt w:val="decimal"/>
      <w:lvlText w:val="%4."/>
      <w:lvlJc w:val="left"/>
      <w:pPr>
        <w:ind w:left="2880" w:hanging="360"/>
      </w:pPr>
    </w:lvl>
    <w:lvl w:ilvl="4" w:tplc="70829ABE">
      <w:start w:val="1"/>
      <w:numFmt w:val="lowerLetter"/>
      <w:lvlText w:val="%5."/>
      <w:lvlJc w:val="left"/>
      <w:pPr>
        <w:ind w:left="3600" w:hanging="360"/>
      </w:pPr>
    </w:lvl>
    <w:lvl w:ilvl="5" w:tplc="DF3A36FA">
      <w:start w:val="1"/>
      <w:numFmt w:val="lowerRoman"/>
      <w:lvlText w:val="%6."/>
      <w:lvlJc w:val="right"/>
      <w:pPr>
        <w:ind w:left="4320" w:hanging="180"/>
      </w:pPr>
    </w:lvl>
    <w:lvl w:ilvl="6" w:tplc="A6D83B90">
      <w:start w:val="1"/>
      <w:numFmt w:val="decimal"/>
      <w:lvlText w:val="%7."/>
      <w:lvlJc w:val="left"/>
      <w:pPr>
        <w:ind w:left="5040" w:hanging="360"/>
      </w:pPr>
    </w:lvl>
    <w:lvl w:ilvl="7" w:tplc="639CB248">
      <w:start w:val="1"/>
      <w:numFmt w:val="lowerLetter"/>
      <w:lvlText w:val="%8."/>
      <w:lvlJc w:val="left"/>
      <w:pPr>
        <w:ind w:left="5760" w:hanging="360"/>
      </w:pPr>
    </w:lvl>
    <w:lvl w:ilvl="8" w:tplc="18CA7A76">
      <w:start w:val="1"/>
      <w:numFmt w:val="lowerRoman"/>
      <w:lvlText w:val="%9."/>
      <w:lvlJc w:val="right"/>
      <w:pPr>
        <w:ind w:left="6480" w:hanging="180"/>
      </w:pPr>
    </w:lvl>
  </w:abstractNum>
  <w:abstractNum w:abstractNumId="197" w15:restartNumberingAfterBreak="0">
    <w:nsid w:val="3E58A596"/>
    <w:multiLevelType w:val="hybridMultilevel"/>
    <w:tmpl w:val="FFFFFFFF"/>
    <w:lvl w:ilvl="0" w:tplc="DEEEE3E4">
      <w:start w:val="1"/>
      <w:numFmt w:val="decimal"/>
      <w:lvlText w:val="%1."/>
      <w:lvlJc w:val="left"/>
      <w:pPr>
        <w:ind w:left="720" w:hanging="360"/>
      </w:pPr>
    </w:lvl>
    <w:lvl w:ilvl="1" w:tplc="1E70178C">
      <w:start w:val="3"/>
      <w:numFmt w:val="lowerLetter"/>
      <w:lvlText w:val="%2."/>
      <w:lvlJc w:val="left"/>
      <w:pPr>
        <w:ind w:left="1440" w:hanging="360"/>
      </w:pPr>
    </w:lvl>
    <w:lvl w:ilvl="2" w:tplc="CE343D1A">
      <w:start w:val="1"/>
      <w:numFmt w:val="lowerRoman"/>
      <w:lvlText w:val="%3."/>
      <w:lvlJc w:val="right"/>
      <w:pPr>
        <w:ind w:left="2160" w:hanging="180"/>
      </w:pPr>
    </w:lvl>
    <w:lvl w:ilvl="3" w:tplc="A2A2C910">
      <w:start w:val="1"/>
      <w:numFmt w:val="decimal"/>
      <w:lvlText w:val="%4."/>
      <w:lvlJc w:val="left"/>
      <w:pPr>
        <w:ind w:left="2880" w:hanging="360"/>
      </w:pPr>
    </w:lvl>
    <w:lvl w:ilvl="4" w:tplc="0186ABC4">
      <w:start w:val="1"/>
      <w:numFmt w:val="lowerLetter"/>
      <w:lvlText w:val="%5."/>
      <w:lvlJc w:val="left"/>
      <w:pPr>
        <w:ind w:left="3600" w:hanging="360"/>
      </w:pPr>
    </w:lvl>
    <w:lvl w:ilvl="5" w:tplc="00425EDC">
      <w:start w:val="1"/>
      <w:numFmt w:val="lowerRoman"/>
      <w:lvlText w:val="%6."/>
      <w:lvlJc w:val="right"/>
      <w:pPr>
        <w:ind w:left="4320" w:hanging="180"/>
      </w:pPr>
    </w:lvl>
    <w:lvl w:ilvl="6" w:tplc="95E88268">
      <w:start w:val="1"/>
      <w:numFmt w:val="decimal"/>
      <w:lvlText w:val="%7."/>
      <w:lvlJc w:val="left"/>
      <w:pPr>
        <w:ind w:left="5040" w:hanging="360"/>
      </w:pPr>
    </w:lvl>
    <w:lvl w:ilvl="7" w:tplc="55201CA6">
      <w:start w:val="1"/>
      <w:numFmt w:val="lowerLetter"/>
      <w:lvlText w:val="%8."/>
      <w:lvlJc w:val="left"/>
      <w:pPr>
        <w:ind w:left="5760" w:hanging="360"/>
      </w:pPr>
    </w:lvl>
    <w:lvl w:ilvl="8" w:tplc="589A8BA2">
      <w:start w:val="1"/>
      <w:numFmt w:val="lowerRoman"/>
      <w:lvlText w:val="%9."/>
      <w:lvlJc w:val="right"/>
      <w:pPr>
        <w:ind w:left="6480" w:hanging="180"/>
      </w:pPr>
    </w:lvl>
  </w:abstractNum>
  <w:abstractNum w:abstractNumId="198" w15:restartNumberingAfterBreak="0">
    <w:nsid w:val="3EE34B57"/>
    <w:multiLevelType w:val="hybridMultilevel"/>
    <w:tmpl w:val="3C56098E"/>
    <w:lvl w:ilvl="0" w:tplc="D35E3652">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9" w15:restartNumberingAfterBreak="0">
    <w:nsid w:val="3F084F3A"/>
    <w:multiLevelType w:val="hybridMultilevel"/>
    <w:tmpl w:val="4C164DF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0" w15:restartNumberingAfterBreak="0">
    <w:nsid w:val="3FF0E36E"/>
    <w:multiLevelType w:val="hybridMultilevel"/>
    <w:tmpl w:val="FFFFFFFF"/>
    <w:lvl w:ilvl="0" w:tplc="1F1A78CE">
      <w:start w:val="1"/>
      <w:numFmt w:val="decimal"/>
      <w:lvlText w:val="%1."/>
      <w:lvlJc w:val="left"/>
      <w:pPr>
        <w:ind w:left="720" w:hanging="360"/>
      </w:pPr>
    </w:lvl>
    <w:lvl w:ilvl="1" w:tplc="E90ADC6A">
      <w:start w:val="1"/>
      <w:numFmt w:val="lowerRoman"/>
      <w:lvlText w:val="%2."/>
      <w:lvlJc w:val="right"/>
      <w:pPr>
        <w:ind w:left="1440" w:hanging="360"/>
      </w:pPr>
    </w:lvl>
    <w:lvl w:ilvl="2" w:tplc="89FC1078">
      <w:start w:val="1"/>
      <w:numFmt w:val="lowerRoman"/>
      <w:lvlText w:val="%3."/>
      <w:lvlJc w:val="right"/>
      <w:pPr>
        <w:ind w:left="2160" w:hanging="180"/>
      </w:pPr>
    </w:lvl>
    <w:lvl w:ilvl="3" w:tplc="1B0C19D8">
      <w:start w:val="1"/>
      <w:numFmt w:val="decimal"/>
      <w:lvlText w:val="%4."/>
      <w:lvlJc w:val="left"/>
      <w:pPr>
        <w:ind w:left="2880" w:hanging="360"/>
      </w:pPr>
    </w:lvl>
    <w:lvl w:ilvl="4" w:tplc="F6A49D3E">
      <w:start w:val="1"/>
      <w:numFmt w:val="lowerLetter"/>
      <w:lvlText w:val="%5."/>
      <w:lvlJc w:val="left"/>
      <w:pPr>
        <w:ind w:left="3600" w:hanging="360"/>
      </w:pPr>
    </w:lvl>
    <w:lvl w:ilvl="5" w:tplc="BB705E2E">
      <w:start w:val="1"/>
      <w:numFmt w:val="lowerRoman"/>
      <w:lvlText w:val="%6."/>
      <w:lvlJc w:val="right"/>
      <w:pPr>
        <w:ind w:left="4320" w:hanging="180"/>
      </w:pPr>
    </w:lvl>
    <w:lvl w:ilvl="6" w:tplc="5E9CEE8C">
      <w:start w:val="1"/>
      <w:numFmt w:val="decimal"/>
      <w:lvlText w:val="%7."/>
      <w:lvlJc w:val="left"/>
      <w:pPr>
        <w:ind w:left="5040" w:hanging="360"/>
      </w:pPr>
    </w:lvl>
    <w:lvl w:ilvl="7" w:tplc="1DA46600">
      <w:start w:val="1"/>
      <w:numFmt w:val="lowerLetter"/>
      <w:lvlText w:val="%8."/>
      <w:lvlJc w:val="left"/>
      <w:pPr>
        <w:ind w:left="5760" w:hanging="360"/>
      </w:pPr>
    </w:lvl>
    <w:lvl w:ilvl="8" w:tplc="AA68E804">
      <w:start w:val="1"/>
      <w:numFmt w:val="lowerRoman"/>
      <w:lvlText w:val="%9."/>
      <w:lvlJc w:val="right"/>
      <w:pPr>
        <w:ind w:left="6480" w:hanging="180"/>
      </w:pPr>
    </w:lvl>
  </w:abstractNum>
  <w:abstractNum w:abstractNumId="201" w15:restartNumberingAfterBreak="0">
    <w:nsid w:val="40189F16"/>
    <w:multiLevelType w:val="hybridMultilevel"/>
    <w:tmpl w:val="FFFFFFFF"/>
    <w:lvl w:ilvl="0" w:tplc="6942828C">
      <w:start w:val="1"/>
      <w:numFmt w:val="bullet"/>
      <w:lvlText w:val=""/>
      <w:lvlJc w:val="left"/>
      <w:pPr>
        <w:ind w:left="720" w:hanging="360"/>
      </w:pPr>
      <w:rPr>
        <w:rFonts w:ascii="Symbol" w:hAnsi="Symbol" w:hint="default"/>
      </w:rPr>
    </w:lvl>
    <w:lvl w:ilvl="1" w:tplc="B1CEBDE2">
      <w:start w:val="1"/>
      <w:numFmt w:val="bullet"/>
      <w:lvlText w:val="o"/>
      <w:lvlJc w:val="left"/>
      <w:pPr>
        <w:ind w:left="1440" w:hanging="360"/>
      </w:pPr>
      <w:rPr>
        <w:rFonts w:ascii="Courier New" w:hAnsi="Courier New" w:hint="default"/>
      </w:rPr>
    </w:lvl>
    <w:lvl w:ilvl="2" w:tplc="1AB632EA">
      <w:start w:val="1"/>
      <w:numFmt w:val="bullet"/>
      <w:lvlText w:val=""/>
      <w:lvlJc w:val="left"/>
      <w:pPr>
        <w:ind w:left="2160" w:hanging="360"/>
      </w:pPr>
      <w:rPr>
        <w:rFonts w:ascii="Wingdings" w:hAnsi="Wingdings" w:hint="default"/>
      </w:rPr>
    </w:lvl>
    <w:lvl w:ilvl="3" w:tplc="8E3AAF7E">
      <w:start w:val="1"/>
      <w:numFmt w:val="bullet"/>
      <w:lvlText w:val=""/>
      <w:lvlJc w:val="left"/>
      <w:pPr>
        <w:ind w:left="2880" w:hanging="360"/>
      </w:pPr>
      <w:rPr>
        <w:rFonts w:ascii="Symbol" w:hAnsi="Symbol" w:hint="default"/>
      </w:rPr>
    </w:lvl>
    <w:lvl w:ilvl="4" w:tplc="06A66DA4">
      <w:start w:val="1"/>
      <w:numFmt w:val="bullet"/>
      <w:lvlText w:val="o"/>
      <w:lvlJc w:val="left"/>
      <w:pPr>
        <w:ind w:left="3600" w:hanging="360"/>
      </w:pPr>
      <w:rPr>
        <w:rFonts w:ascii="Courier New" w:hAnsi="Courier New" w:hint="default"/>
      </w:rPr>
    </w:lvl>
    <w:lvl w:ilvl="5" w:tplc="95F0C3C6">
      <w:start w:val="1"/>
      <w:numFmt w:val="bullet"/>
      <w:lvlText w:val=""/>
      <w:lvlJc w:val="left"/>
      <w:pPr>
        <w:ind w:left="4320" w:hanging="360"/>
      </w:pPr>
      <w:rPr>
        <w:rFonts w:ascii="Wingdings" w:hAnsi="Wingdings" w:hint="default"/>
      </w:rPr>
    </w:lvl>
    <w:lvl w:ilvl="6" w:tplc="F6BEA340">
      <w:start w:val="1"/>
      <w:numFmt w:val="bullet"/>
      <w:lvlText w:val=""/>
      <w:lvlJc w:val="left"/>
      <w:pPr>
        <w:ind w:left="5040" w:hanging="360"/>
      </w:pPr>
      <w:rPr>
        <w:rFonts w:ascii="Symbol" w:hAnsi="Symbol" w:hint="default"/>
      </w:rPr>
    </w:lvl>
    <w:lvl w:ilvl="7" w:tplc="75666744">
      <w:start w:val="1"/>
      <w:numFmt w:val="bullet"/>
      <w:lvlText w:val="o"/>
      <w:lvlJc w:val="left"/>
      <w:pPr>
        <w:ind w:left="5760" w:hanging="360"/>
      </w:pPr>
      <w:rPr>
        <w:rFonts w:ascii="Courier New" w:hAnsi="Courier New" w:hint="default"/>
      </w:rPr>
    </w:lvl>
    <w:lvl w:ilvl="8" w:tplc="02FCFC2A">
      <w:start w:val="1"/>
      <w:numFmt w:val="bullet"/>
      <w:lvlText w:val=""/>
      <w:lvlJc w:val="left"/>
      <w:pPr>
        <w:ind w:left="6480" w:hanging="360"/>
      </w:pPr>
      <w:rPr>
        <w:rFonts w:ascii="Wingdings" w:hAnsi="Wingdings" w:hint="default"/>
      </w:rPr>
    </w:lvl>
  </w:abstractNum>
  <w:abstractNum w:abstractNumId="202" w15:restartNumberingAfterBreak="0">
    <w:nsid w:val="409A090C"/>
    <w:multiLevelType w:val="multilevel"/>
    <w:tmpl w:val="CE5EA906"/>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3" w15:restartNumberingAfterBreak="0">
    <w:nsid w:val="40B7791F"/>
    <w:multiLevelType w:val="multilevel"/>
    <w:tmpl w:val="C598F2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4" w15:restartNumberingAfterBreak="0">
    <w:nsid w:val="4100F493"/>
    <w:multiLevelType w:val="hybridMultilevel"/>
    <w:tmpl w:val="FFFFFFFF"/>
    <w:lvl w:ilvl="0" w:tplc="B22842C8">
      <w:start w:val="8"/>
      <w:numFmt w:val="lowerRoman"/>
      <w:lvlText w:val="%1."/>
      <w:lvlJc w:val="right"/>
      <w:pPr>
        <w:ind w:left="1080" w:hanging="360"/>
      </w:pPr>
    </w:lvl>
    <w:lvl w:ilvl="1" w:tplc="85F2F99E">
      <w:start w:val="1"/>
      <w:numFmt w:val="lowerLetter"/>
      <w:lvlText w:val="%2."/>
      <w:lvlJc w:val="left"/>
      <w:pPr>
        <w:ind w:left="1440" w:hanging="360"/>
      </w:pPr>
    </w:lvl>
    <w:lvl w:ilvl="2" w:tplc="D67C0340">
      <w:start w:val="1"/>
      <w:numFmt w:val="lowerRoman"/>
      <w:lvlText w:val="%3."/>
      <w:lvlJc w:val="right"/>
      <w:pPr>
        <w:ind w:left="2160" w:hanging="180"/>
      </w:pPr>
    </w:lvl>
    <w:lvl w:ilvl="3" w:tplc="2E746A46">
      <w:start w:val="1"/>
      <w:numFmt w:val="decimal"/>
      <w:lvlText w:val="%4."/>
      <w:lvlJc w:val="left"/>
      <w:pPr>
        <w:ind w:left="2880" w:hanging="360"/>
      </w:pPr>
    </w:lvl>
    <w:lvl w:ilvl="4" w:tplc="557E545C">
      <w:start w:val="1"/>
      <w:numFmt w:val="lowerLetter"/>
      <w:lvlText w:val="%5."/>
      <w:lvlJc w:val="left"/>
      <w:pPr>
        <w:ind w:left="3600" w:hanging="360"/>
      </w:pPr>
    </w:lvl>
    <w:lvl w:ilvl="5" w:tplc="D5A48E3E">
      <w:start w:val="1"/>
      <w:numFmt w:val="lowerRoman"/>
      <w:lvlText w:val="%6."/>
      <w:lvlJc w:val="right"/>
      <w:pPr>
        <w:ind w:left="4320" w:hanging="180"/>
      </w:pPr>
    </w:lvl>
    <w:lvl w:ilvl="6" w:tplc="766EBB18">
      <w:start w:val="1"/>
      <w:numFmt w:val="decimal"/>
      <w:lvlText w:val="%7."/>
      <w:lvlJc w:val="left"/>
      <w:pPr>
        <w:ind w:left="5040" w:hanging="360"/>
      </w:pPr>
    </w:lvl>
    <w:lvl w:ilvl="7" w:tplc="1ECE364E">
      <w:start w:val="1"/>
      <w:numFmt w:val="lowerLetter"/>
      <w:lvlText w:val="%8."/>
      <w:lvlJc w:val="left"/>
      <w:pPr>
        <w:ind w:left="5760" w:hanging="360"/>
      </w:pPr>
    </w:lvl>
    <w:lvl w:ilvl="8" w:tplc="D2CC563C">
      <w:start w:val="1"/>
      <w:numFmt w:val="lowerRoman"/>
      <w:lvlText w:val="%9."/>
      <w:lvlJc w:val="right"/>
      <w:pPr>
        <w:ind w:left="6480" w:hanging="180"/>
      </w:pPr>
    </w:lvl>
  </w:abstractNum>
  <w:abstractNum w:abstractNumId="205" w15:restartNumberingAfterBreak="0">
    <w:nsid w:val="4106484C"/>
    <w:multiLevelType w:val="hybridMultilevel"/>
    <w:tmpl w:val="14426AF8"/>
    <w:lvl w:ilvl="0" w:tplc="4372B890">
      <w:start w:val="5"/>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4106FC49"/>
    <w:multiLevelType w:val="hybridMultilevel"/>
    <w:tmpl w:val="FFFFFFFF"/>
    <w:lvl w:ilvl="0" w:tplc="7174DC60">
      <w:start w:val="2"/>
      <w:numFmt w:val="decimal"/>
      <w:lvlText w:val="%1."/>
      <w:lvlJc w:val="left"/>
      <w:pPr>
        <w:ind w:left="720" w:hanging="360"/>
      </w:pPr>
    </w:lvl>
    <w:lvl w:ilvl="1" w:tplc="EAF8AC92">
      <w:start w:val="1"/>
      <w:numFmt w:val="lowerLetter"/>
      <w:lvlText w:val="%2."/>
      <w:lvlJc w:val="left"/>
      <w:pPr>
        <w:ind w:left="1440" w:hanging="360"/>
      </w:pPr>
    </w:lvl>
    <w:lvl w:ilvl="2" w:tplc="C890E090">
      <w:start w:val="1"/>
      <w:numFmt w:val="lowerRoman"/>
      <w:lvlText w:val="%3."/>
      <w:lvlJc w:val="right"/>
      <w:pPr>
        <w:ind w:left="2160" w:hanging="180"/>
      </w:pPr>
    </w:lvl>
    <w:lvl w:ilvl="3" w:tplc="B2E22688">
      <w:start w:val="1"/>
      <w:numFmt w:val="decimal"/>
      <w:lvlText w:val="%4."/>
      <w:lvlJc w:val="left"/>
      <w:pPr>
        <w:ind w:left="2880" w:hanging="360"/>
      </w:pPr>
    </w:lvl>
    <w:lvl w:ilvl="4" w:tplc="7ED2DC1A">
      <w:start w:val="1"/>
      <w:numFmt w:val="lowerLetter"/>
      <w:lvlText w:val="%5."/>
      <w:lvlJc w:val="left"/>
      <w:pPr>
        <w:ind w:left="3600" w:hanging="360"/>
      </w:pPr>
    </w:lvl>
    <w:lvl w:ilvl="5" w:tplc="4EE4D726">
      <w:start w:val="1"/>
      <w:numFmt w:val="lowerRoman"/>
      <w:lvlText w:val="%6."/>
      <w:lvlJc w:val="right"/>
      <w:pPr>
        <w:ind w:left="4320" w:hanging="180"/>
      </w:pPr>
    </w:lvl>
    <w:lvl w:ilvl="6" w:tplc="8730C968">
      <w:start w:val="1"/>
      <w:numFmt w:val="decimal"/>
      <w:lvlText w:val="%7."/>
      <w:lvlJc w:val="left"/>
      <w:pPr>
        <w:ind w:left="5040" w:hanging="360"/>
      </w:pPr>
    </w:lvl>
    <w:lvl w:ilvl="7" w:tplc="2F5C6A68">
      <w:start w:val="1"/>
      <w:numFmt w:val="lowerLetter"/>
      <w:lvlText w:val="%8."/>
      <w:lvlJc w:val="left"/>
      <w:pPr>
        <w:ind w:left="5760" w:hanging="360"/>
      </w:pPr>
    </w:lvl>
    <w:lvl w:ilvl="8" w:tplc="8B362D86">
      <w:start w:val="1"/>
      <w:numFmt w:val="lowerRoman"/>
      <w:lvlText w:val="%9."/>
      <w:lvlJc w:val="right"/>
      <w:pPr>
        <w:ind w:left="6480" w:hanging="180"/>
      </w:pPr>
    </w:lvl>
  </w:abstractNum>
  <w:abstractNum w:abstractNumId="207" w15:restartNumberingAfterBreak="0">
    <w:nsid w:val="4143C15F"/>
    <w:multiLevelType w:val="hybridMultilevel"/>
    <w:tmpl w:val="FFFFFFFF"/>
    <w:lvl w:ilvl="0" w:tplc="7F02CED2">
      <w:start w:val="4"/>
      <w:numFmt w:val="decimal"/>
      <w:lvlText w:val="%1."/>
      <w:lvlJc w:val="left"/>
      <w:pPr>
        <w:ind w:left="720" w:hanging="360"/>
      </w:pPr>
    </w:lvl>
    <w:lvl w:ilvl="1" w:tplc="E2660872">
      <w:start w:val="1"/>
      <w:numFmt w:val="lowerLetter"/>
      <w:lvlText w:val="%2."/>
      <w:lvlJc w:val="left"/>
      <w:pPr>
        <w:ind w:left="1440" w:hanging="360"/>
      </w:pPr>
    </w:lvl>
    <w:lvl w:ilvl="2" w:tplc="39DC1634">
      <w:start w:val="1"/>
      <w:numFmt w:val="lowerRoman"/>
      <w:lvlText w:val="%3."/>
      <w:lvlJc w:val="right"/>
      <w:pPr>
        <w:ind w:left="2160" w:hanging="180"/>
      </w:pPr>
    </w:lvl>
    <w:lvl w:ilvl="3" w:tplc="21C4DBF6">
      <w:start w:val="1"/>
      <w:numFmt w:val="decimal"/>
      <w:lvlText w:val="%4."/>
      <w:lvlJc w:val="left"/>
      <w:pPr>
        <w:ind w:left="2880" w:hanging="360"/>
      </w:pPr>
    </w:lvl>
    <w:lvl w:ilvl="4" w:tplc="2C9CC832">
      <w:start w:val="1"/>
      <w:numFmt w:val="lowerLetter"/>
      <w:lvlText w:val="%5."/>
      <w:lvlJc w:val="left"/>
      <w:pPr>
        <w:ind w:left="3600" w:hanging="360"/>
      </w:pPr>
    </w:lvl>
    <w:lvl w:ilvl="5" w:tplc="C4C2E874">
      <w:start w:val="1"/>
      <w:numFmt w:val="lowerRoman"/>
      <w:lvlText w:val="%6."/>
      <w:lvlJc w:val="right"/>
      <w:pPr>
        <w:ind w:left="4320" w:hanging="180"/>
      </w:pPr>
    </w:lvl>
    <w:lvl w:ilvl="6" w:tplc="36745368">
      <w:start w:val="1"/>
      <w:numFmt w:val="decimal"/>
      <w:lvlText w:val="%7."/>
      <w:lvlJc w:val="left"/>
      <w:pPr>
        <w:ind w:left="5040" w:hanging="360"/>
      </w:pPr>
    </w:lvl>
    <w:lvl w:ilvl="7" w:tplc="17348E42">
      <w:start w:val="1"/>
      <w:numFmt w:val="lowerLetter"/>
      <w:lvlText w:val="%8."/>
      <w:lvlJc w:val="left"/>
      <w:pPr>
        <w:ind w:left="5760" w:hanging="360"/>
      </w:pPr>
    </w:lvl>
    <w:lvl w:ilvl="8" w:tplc="F9527456">
      <w:start w:val="1"/>
      <w:numFmt w:val="lowerRoman"/>
      <w:lvlText w:val="%9."/>
      <w:lvlJc w:val="right"/>
      <w:pPr>
        <w:ind w:left="6480" w:hanging="180"/>
      </w:pPr>
    </w:lvl>
  </w:abstractNum>
  <w:abstractNum w:abstractNumId="208" w15:restartNumberingAfterBreak="0">
    <w:nsid w:val="41914B31"/>
    <w:multiLevelType w:val="hybridMultilevel"/>
    <w:tmpl w:val="FFFFFFFF"/>
    <w:lvl w:ilvl="0" w:tplc="86DAFBA4">
      <w:start w:val="1"/>
      <w:numFmt w:val="bullet"/>
      <w:lvlText w:val="·"/>
      <w:lvlJc w:val="left"/>
      <w:pPr>
        <w:ind w:left="720" w:hanging="360"/>
      </w:pPr>
      <w:rPr>
        <w:rFonts w:ascii="&quot;Times New Roman&quot;,serif" w:hAnsi="&quot;Times New Roman&quot;,serif" w:hint="default"/>
      </w:rPr>
    </w:lvl>
    <w:lvl w:ilvl="1" w:tplc="8B1E71CA">
      <w:start w:val="1"/>
      <w:numFmt w:val="bullet"/>
      <w:lvlText w:val="o"/>
      <w:lvlJc w:val="left"/>
      <w:pPr>
        <w:ind w:left="1440" w:hanging="360"/>
      </w:pPr>
      <w:rPr>
        <w:rFonts w:ascii="Courier New" w:hAnsi="Courier New" w:hint="default"/>
      </w:rPr>
    </w:lvl>
    <w:lvl w:ilvl="2" w:tplc="CED2EE88">
      <w:start w:val="1"/>
      <w:numFmt w:val="bullet"/>
      <w:lvlText w:val=""/>
      <w:lvlJc w:val="left"/>
      <w:pPr>
        <w:ind w:left="2160" w:hanging="360"/>
      </w:pPr>
      <w:rPr>
        <w:rFonts w:ascii="Wingdings" w:hAnsi="Wingdings" w:hint="default"/>
      </w:rPr>
    </w:lvl>
    <w:lvl w:ilvl="3" w:tplc="577C925C">
      <w:start w:val="1"/>
      <w:numFmt w:val="bullet"/>
      <w:lvlText w:val=""/>
      <w:lvlJc w:val="left"/>
      <w:pPr>
        <w:ind w:left="2880" w:hanging="360"/>
      </w:pPr>
      <w:rPr>
        <w:rFonts w:ascii="Symbol" w:hAnsi="Symbol" w:hint="default"/>
      </w:rPr>
    </w:lvl>
    <w:lvl w:ilvl="4" w:tplc="46741FEA">
      <w:start w:val="1"/>
      <w:numFmt w:val="bullet"/>
      <w:lvlText w:val="o"/>
      <w:lvlJc w:val="left"/>
      <w:pPr>
        <w:ind w:left="3600" w:hanging="360"/>
      </w:pPr>
      <w:rPr>
        <w:rFonts w:ascii="Courier New" w:hAnsi="Courier New" w:hint="default"/>
      </w:rPr>
    </w:lvl>
    <w:lvl w:ilvl="5" w:tplc="E03E44B4">
      <w:start w:val="1"/>
      <w:numFmt w:val="bullet"/>
      <w:lvlText w:val=""/>
      <w:lvlJc w:val="left"/>
      <w:pPr>
        <w:ind w:left="4320" w:hanging="360"/>
      </w:pPr>
      <w:rPr>
        <w:rFonts w:ascii="Wingdings" w:hAnsi="Wingdings" w:hint="default"/>
      </w:rPr>
    </w:lvl>
    <w:lvl w:ilvl="6" w:tplc="3ACE58B8">
      <w:start w:val="1"/>
      <w:numFmt w:val="bullet"/>
      <w:lvlText w:val=""/>
      <w:lvlJc w:val="left"/>
      <w:pPr>
        <w:ind w:left="5040" w:hanging="360"/>
      </w:pPr>
      <w:rPr>
        <w:rFonts w:ascii="Symbol" w:hAnsi="Symbol" w:hint="default"/>
      </w:rPr>
    </w:lvl>
    <w:lvl w:ilvl="7" w:tplc="225200A6">
      <w:start w:val="1"/>
      <w:numFmt w:val="bullet"/>
      <w:lvlText w:val="o"/>
      <w:lvlJc w:val="left"/>
      <w:pPr>
        <w:ind w:left="5760" w:hanging="360"/>
      </w:pPr>
      <w:rPr>
        <w:rFonts w:ascii="Courier New" w:hAnsi="Courier New" w:hint="default"/>
      </w:rPr>
    </w:lvl>
    <w:lvl w:ilvl="8" w:tplc="24A06AFC">
      <w:start w:val="1"/>
      <w:numFmt w:val="bullet"/>
      <w:lvlText w:val=""/>
      <w:lvlJc w:val="left"/>
      <w:pPr>
        <w:ind w:left="6480" w:hanging="360"/>
      </w:pPr>
      <w:rPr>
        <w:rFonts w:ascii="Wingdings" w:hAnsi="Wingdings" w:hint="default"/>
      </w:rPr>
    </w:lvl>
  </w:abstractNum>
  <w:abstractNum w:abstractNumId="209" w15:restartNumberingAfterBreak="0">
    <w:nsid w:val="4199D7FA"/>
    <w:multiLevelType w:val="hybridMultilevel"/>
    <w:tmpl w:val="FFFFFFFF"/>
    <w:lvl w:ilvl="0" w:tplc="B22CBFDE">
      <w:start w:val="3"/>
      <w:numFmt w:val="decimal"/>
      <w:lvlText w:val="%1."/>
      <w:lvlJc w:val="left"/>
      <w:pPr>
        <w:ind w:left="720" w:hanging="360"/>
      </w:pPr>
    </w:lvl>
    <w:lvl w:ilvl="1" w:tplc="467A2120">
      <w:start w:val="1"/>
      <w:numFmt w:val="lowerLetter"/>
      <w:lvlText w:val="%2."/>
      <w:lvlJc w:val="left"/>
      <w:pPr>
        <w:ind w:left="1440" w:hanging="360"/>
      </w:pPr>
    </w:lvl>
    <w:lvl w:ilvl="2" w:tplc="22046D08">
      <w:start w:val="1"/>
      <w:numFmt w:val="lowerRoman"/>
      <w:lvlText w:val="%3."/>
      <w:lvlJc w:val="right"/>
      <w:pPr>
        <w:ind w:left="2160" w:hanging="180"/>
      </w:pPr>
    </w:lvl>
    <w:lvl w:ilvl="3" w:tplc="2A36C27E">
      <w:start w:val="1"/>
      <w:numFmt w:val="decimal"/>
      <w:lvlText w:val="%4."/>
      <w:lvlJc w:val="left"/>
      <w:pPr>
        <w:ind w:left="2880" w:hanging="360"/>
      </w:pPr>
    </w:lvl>
    <w:lvl w:ilvl="4" w:tplc="DE7CF8FE">
      <w:start w:val="1"/>
      <w:numFmt w:val="lowerLetter"/>
      <w:lvlText w:val="%5."/>
      <w:lvlJc w:val="left"/>
      <w:pPr>
        <w:ind w:left="3600" w:hanging="360"/>
      </w:pPr>
    </w:lvl>
    <w:lvl w:ilvl="5" w:tplc="E08CDA10">
      <w:start w:val="1"/>
      <w:numFmt w:val="lowerRoman"/>
      <w:lvlText w:val="%6."/>
      <w:lvlJc w:val="right"/>
      <w:pPr>
        <w:ind w:left="4320" w:hanging="180"/>
      </w:pPr>
    </w:lvl>
    <w:lvl w:ilvl="6" w:tplc="3BFA4234">
      <w:start w:val="1"/>
      <w:numFmt w:val="decimal"/>
      <w:lvlText w:val="%7."/>
      <w:lvlJc w:val="left"/>
      <w:pPr>
        <w:ind w:left="5040" w:hanging="360"/>
      </w:pPr>
    </w:lvl>
    <w:lvl w:ilvl="7" w:tplc="42541D62">
      <w:start w:val="1"/>
      <w:numFmt w:val="lowerLetter"/>
      <w:lvlText w:val="%8."/>
      <w:lvlJc w:val="left"/>
      <w:pPr>
        <w:ind w:left="5760" w:hanging="360"/>
      </w:pPr>
    </w:lvl>
    <w:lvl w:ilvl="8" w:tplc="A6266C7E">
      <w:start w:val="1"/>
      <w:numFmt w:val="lowerRoman"/>
      <w:lvlText w:val="%9."/>
      <w:lvlJc w:val="right"/>
      <w:pPr>
        <w:ind w:left="6480" w:hanging="180"/>
      </w:pPr>
    </w:lvl>
  </w:abstractNum>
  <w:abstractNum w:abstractNumId="210"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11" w15:restartNumberingAfterBreak="0">
    <w:nsid w:val="42ED4F8E"/>
    <w:multiLevelType w:val="hybridMultilevel"/>
    <w:tmpl w:val="79CAD97C"/>
    <w:lvl w:ilvl="0" w:tplc="25C8F47E">
      <w:start w:val="1"/>
      <w:numFmt w:val="bullet"/>
      <w:lvlText w:val="-"/>
      <w:lvlJc w:val="left"/>
      <w:pPr>
        <w:ind w:left="720" w:hanging="360"/>
      </w:pPr>
      <w:rPr>
        <w:rFonts w:ascii="Calibri" w:hAnsi="Calibri" w:hint="default"/>
      </w:rPr>
    </w:lvl>
    <w:lvl w:ilvl="1" w:tplc="33546922">
      <w:start w:val="1"/>
      <w:numFmt w:val="bullet"/>
      <w:lvlText w:val="o"/>
      <w:lvlJc w:val="left"/>
      <w:pPr>
        <w:ind w:left="1440" w:hanging="360"/>
      </w:pPr>
      <w:rPr>
        <w:rFonts w:ascii="Courier New" w:hAnsi="Courier New" w:hint="default"/>
      </w:rPr>
    </w:lvl>
    <w:lvl w:ilvl="2" w:tplc="AFC0D13A">
      <w:start w:val="1"/>
      <w:numFmt w:val="bullet"/>
      <w:lvlText w:val=""/>
      <w:lvlJc w:val="left"/>
      <w:pPr>
        <w:ind w:left="2160" w:hanging="360"/>
      </w:pPr>
      <w:rPr>
        <w:rFonts w:ascii="Wingdings" w:hAnsi="Wingdings" w:hint="default"/>
      </w:rPr>
    </w:lvl>
    <w:lvl w:ilvl="3" w:tplc="483A448E">
      <w:start w:val="1"/>
      <w:numFmt w:val="bullet"/>
      <w:lvlText w:val=""/>
      <w:lvlJc w:val="left"/>
      <w:pPr>
        <w:ind w:left="2880" w:hanging="360"/>
      </w:pPr>
      <w:rPr>
        <w:rFonts w:ascii="Symbol" w:hAnsi="Symbol" w:hint="default"/>
      </w:rPr>
    </w:lvl>
    <w:lvl w:ilvl="4" w:tplc="881AF23C">
      <w:start w:val="1"/>
      <w:numFmt w:val="bullet"/>
      <w:lvlText w:val="o"/>
      <w:lvlJc w:val="left"/>
      <w:pPr>
        <w:ind w:left="3600" w:hanging="360"/>
      </w:pPr>
      <w:rPr>
        <w:rFonts w:ascii="Courier New" w:hAnsi="Courier New" w:hint="default"/>
      </w:rPr>
    </w:lvl>
    <w:lvl w:ilvl="5" w:tplc="6BA89F1A">
      <w:start w:val="1"/>
      <w:numFmt w:val="bullet"/>
      <w:lvlText w:val=""/>
      <w:lvlJc w:val="left"/>
      <w:pPr>
        <w:ind w:left="4320" w:hanging="360"/>
      </w:pPr>
      <w:rPr>
        <w:rFonts w:ascii="Wingdings" w:hAnsi="Wingdings" w:hint="default"/>
      </w:rPr>
    </w:lvl>
    <w:lvl w:ilvl="6" w:tplc="569C0054">
      <w:start w:val="1"/>
      <w:numFmt w:val="bullet"/>
      <w:lvlText w:val=""/>
      <w:lvlJc w:val="left"/>
      <w:pPr>
        <w:ind w:left="5040" w:hanging="360"/>
      </w:pPr>
      <w:rPr>
        <w:rFonts w:ascii="Symbol" w:hAnsi="Symbol" w:hint="default"/>
      </w:rPr>
    </w:lvl>
    <w:lvl w:ilvl="7" w:tplc="D90A0A0A">
      <w:start w:val="1"/>
      <w:numFmt w:val="bullet"/>
      <w:lvlText w:val="o"/>
      <w:lvlJc w:val="left"/>
      <w:pPr>
        <w:ind w:left="5760" w:hanging="360"/>
      </w:pPr>
      <w:rPr>
        <w:rFonts w:ascii="Courier New" w:hAnsi="Courier New" w:hint="default"/>
      </w:rPr>
    </w:lvl>
    <w:lvl w:ilvl="8" w:tplc="947492B0">
      <w:start w:val="1"/>
      <w:numFmt w:val="bullet"/>
      <w:lvlText w:val=""/>
      <w:lvlJc w:val="left"/>
      <w:pPr>
        <w:ind w:left="6480" w:hanging="360"/>
      </w:pPr>
      <w:rPr>
        <w:rFonts w:ascii="Wingdings" w:hAnsi="Wingdings" w:hint="default"/>
      </w:rPr>
    </w:lvl>
  </w:abstractNum>
  <w:abstractNum w:abstractNumId="212"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213" w15:restartNumberingAfterBreak="0">
    <w:nsid w:val="430B5CA0"/>
    <w:multiLevelType w:val="hybridMultilevel"/>
    <w:tmpl w:val="FFFFFFFF"/>
    <w:lvl w:ilvl="0" w:tplc="1082A0BC">
      <w:start w:val="1"/>
      <w:numFmt w:val="decimal"/>
      <w:lvlText w:val="%1."/>
      <w:lvlJc w:val="left"/>
      <w:pPr>
        <w:ind w:left="720" w:hanging="360"/>
      </w:pPr>
    </w:lvl>
    <w:lvl w:ilvl="1" w:tplc="B896CD12">
      <w:start w:val="6"/>
      <w:numFmt w:val="lowerRoman"/>
      <w:lvlText w:val="%2."/>
      <w:lvlJc w:val="right"/>
      <w:pPr>
        <w:ind w:left="1080" w:hanging="360"/>
      </w:pPr>
    </w:lvl>
    <w:lvl w:ilvl="2" w:tplc="BD3AD952">
      <w:start w:val="1"/>
      <w:numFmt w:val="lowerRoman"/>
      <w:lvlText w:val="%3."/>
      <w:lvlJc w:val="right"/>
      <w:pPr>
        <w:ind w:left="2160" w:hanging="180"/>
      </w:pPr>
    </w:lvl>
    <w:lvl w:ilvl="3" w:tplc="C7E647CA">
      <w:start w:val="1"/>
      <w:numFmt w:val="decimal"/>
      <w:lvlText w:val="%4."/>
      <w:lvlJc w:val="left"/>
      <w:pPr>
        <w:ind w:left="2880" w:hanging="360"/>
      </w:pPr>
    </w:lvl>
    <w:lvl w:ilvl="4" w:tplc="7312FC9A">
      <w:start w:val="1"/>
      <w:numFmt w:val="lowerLetter"/>
      <w:lvlText w:val="%5."/>
      <w:lvlJc w:val="left"/>
      <w:pPr>
        <w:ind w:left="3600" w:hanging="360"/>
      </w:pPr>
    </w:lvl>
    <w:lvl w:ilvl="5" w:tplc="360A743A">
      <w:start w:val="1"/>
      <w:numFmt w:val="lowerRoman"/>
      <w:lvlText w:val="%6."/>
      <w:lvlJc w:val="right"/>
      <w:pPr>
        <w:ind w:left="4320" w:hanging="180"/>
      </w:pPr>
    </w:lvl>
    <w:lvl w:ilvl="6" w:tplc="543C08D0">
      <w:start w:val="1"/>
      <w:numFmt w:val="decimal"/>
      <w:lvlText w:val="%7."/>
      <w:lvlJc w:val="left"/>
      <w:pPr>
        <w:ind w:left="5040" w:hanging="360"/>
      </w:pPr>
    </w:lvl>
    <w:lvl w:ilvl="7" w:tplc="69125C1A">
      <w:start w:val="1"/>
      <w:numFmt w:val="lowerLetter"/>
      <w:lvlText w:val="%8."/>
      <w:lvlJc w:val="left"/>
      <w:pPr>
        <w:ind w:left="5760" w:hanging="360"/>
      </w:pPr>
    </w:lvl>
    <w:lvl w:ilvl="8" w:tplc="E542B164">
      <w:start w:val="1"/>
      <w:numFmt w:val="lowerRoman"/>
      <w:lvlText w:val="%9."/>
      <w:lvlJc w:val="right"/>
      <w:pPr>
        <w:ind w:left="6480" w:hanging="180"/>
      </w:pPr>
    </w:lvl>
  </w:abstractNum>
  <w:abstractNum w:abstractNumId="214" w15:restartNumberingAfterBreak="0">
    <w:nsid w:val="431D947E"/>
    <w:multiLevelType w:val="hybridMultilevel"/>
    <w:tmpl w:val="FFFFFFFF"/>
    <w:lvl w:ilvl="0" w:tplc="C9FA2900">
      <w:start w:val="2"/>
      <w:numFmt w:val="lowerLetter"/>
      <w:lvlText w:val="%1)"/>
      <w:lvlJc w:val="left"/>
      <w:pPr>
        <w:ind w:left="720" w:hanging="360"/>
      </w:pPr>
    </w:lvl>
    <w:lvl w:ilvl="1" w:tplc="3B64EF5A">
      <w:start w:val="1"/>
      <w:numFmt w:val="lowerLetter"/>
      <w:lvlText w:val="%2."/>
      <w:lvlJc w:val="left"/>
      <w:pPr>
        <w:ind w:left="1440" w:hanging="360"/>
      </w:pPr>
    </w:lvl>
    <w:lvl w:ilvl="2" w:tplc="07EE73DC">
      <w:start w:val="1"/>
      <w:numFmt w:val="lowerRoman"/>
      <w:lvlText w:val="%3."/>
      <w:lvlJc w:val="right"/>
      <w:pPr>
        <w:ind w:left="2160" w:hanging="180"/>
      </w:pPr>
    </w:lvl>
    <w:lvl w:ilvl="3" w:tplc="26B8BC5E">
      <w:start w:val="1"/>
      <w:numFmt w:val="decimal"/>
      <w:lvlText w:val="%4."/>
      <w:lvlJc w:val="left"/>
      <w:pPr>
        <w:ind w:left="2880" w:hanging="360"/>
      </w:pPr>
    </w:lvl>
    <w:lvl w:ilvl="4" w:tplc="FF0634E8">
      <w:start w:val="1"/>
      <w:numFmt w:val="lowerLetter"/>
      <w:lvlText w:val="%5."/>
      <w:lvlJc w:val="left"/>
      <w:pPr>
        <w:ind w:left="3600" w:hanging="360"/>
      </w:pPr>
    </w:lvl>
    <w:lvl w:ilvl="5" w:tplc="216230FC">
      <w:start w:val="1"/>
      <w:numFmt w:val="lowerRoman"/>
      <w:lvlText w:val="%6."/>
      <w:lvlJc w:val="right"/>
      <w:pPr>
        <w:ind w:left="4320" w:hanging="180"/>
      </w:pPr>
    </w:lvl>
    <w:lvl w:ilvl="6" w:tplc="A092AC74">
      <w:start w:val="1"/>
      <w:numFmt w:val="decimal"/>
      <w:lvlText w:val="%7."/>
      <w:lvlJc w:val="left"/>
      <w:pPr>
        <w:ind w:left="5040" w:hanging="360"/>
      </w:pPr>
    </w:lvl>
    <w:lvl w:ilvl="7" w:tplc="5F2C8B20">
      <w:start w:val="1"/>
      <w:numFmt w:val="lowerLetter"/>
      <w:lvlText w:val="%8."/>
      <w:lvlJc w:val="left"/>
      <w:pPr>
        <w:ind w:left="5760" w:hanging="360"/>
      </w:pPr>
    </w:lvl>
    <w:lvl w:ilvl="8" w:tplc="BD085BCE">
      <w:start w:val="1"/>
      <w:numFmt w:val="lowerRoman"/>
      <w:lvlText w:val="%9."/>
      <w:lvlJc w:val="right"/>
      <w:pPr>
        <w:ind w:left="6480" w:hanging="180"/>
      </w:pPr>
    </w:lvl>
  </w:abstractNum>
  <w:abstractNum w:abstractNumId="215" w15:restartNumberingAfterBreak="0">
    <w:nsid w:val="439ADE95"/>
    <w:multiLevelType w:val="hybridMultilevel"/>
    <w:tmpl w:val="FFFFFFFF"/>
    <w:lvl w:ilvl="0" w:tplc="E21A7C68">
      <w:start w:val="1"/>
      <w:numFmt w:val="bullet"/>
      <w:lvlText w:val="·"/>
      <w:lvlJc w:val="left"/>
      <w:pPr>
        <w:ind w:left="720" w:hanging="360"/>
      </w:pPr>
      <w:rPr>
        <w:rFonts w:ascii="Symbol" w:hAnsi="Symbol" w:hint="default"/>
      </w:rPr>
    </w:lvl>
    <w:lvl w:ilvl="1" w:tplc="0BAC4BC6">
      <w:start w:val="1"/>
      <w:numFmt w:val="bullet"/>
      <w:lvlText w:val="o"/>
      <w:lvlJc w:val="left"/>
      <w:pPr>
        <w:ind w:left="1440" w:hanging="360"/>
      </w:pPr>
      <w:rPr>
        <w:rFonts w:ascii="Courier New" w:hAnsi="Courier New" w:hint="default"/>
      </w:rPr>
    </w:lvl>
    <w:lvl w:ilvl="2" w:tplc="55A88C18">
      <w:start w:val="1"/>
      <w:numFmt w:val="bullet"/>
      <w:lvlText w:val=""/>
      <w:lvlJc w:val="left"/>
      <w:pPr>
        <w:ind w:left="2160" w:hanging="360"/>
      </w:pPr>
      <w:rPr>
        <w:rFonts w:ascii="Wingdings" w:hAnsi="Wingdings" w:hint="default"/>
      </w:rPr>
    </w:lvl>
    <w:lvl w:ilvl="3" w:tplc="F2E4CF28">
      <w:start w:val="1"/>
      <w:numFmt w:val="bullet"/>
      <w:lvlText w:val=""/>
      <w:lvlJc w:val="left"/>
      <w:pPr>
        <w:ind w:left="2880" w:hanging="360"/>
      </w:pPr>
      <w:rPr>
        <w:rFonts w:ascii="Symbol" w:hAnsi="Symbol" w:hint="default"/>
      </w:rPr>
    </w:lvl>
    <w:lvl w:ilvl="4" w:tplc="CDC6CBCC">
      <w:start w:val="1"/>
      <w:numFmt w:val="bullet"/>
      <w:lvlText w:val="o"/>
      <w:lvlJc w:val="left"/>
      <w:pPr>
        <w:ind w:left="3600" w:hanging="360"/>
      </w:pPr>
      <w:rPr>
        <w:rFonts w:ascii="Courier New" w:hAnsi="Courier New" w:hint="default"/>
      </w:rPr>
    </w:lvl>
    <w:lvl w:ilvl="5" w:tplc="CD468464">
      <w:start w:val="1"/>
      <w:numFmt w:val="bullet"/>
      <w:lvlText w:val=""/>
      <w:lvlJc w:val="left"/>
      <w:pPr>
        <w:ind w:left="4320" w:hanging="360"/>
      </w:pPr>
      <w:rPr>
        <w:rFonts w:ascii="Wingdings" w:hAnsi="Wingdings" w:hint="default"/>
      </w:rPr>
    </w:lvl>
    <w:lvl w:ilvl="6" w:tplc="7F72B6C8">
      <w:start w:val="1"/>
      <w:numFmt w:val="bullet"/>
      <w:lvlText w:val=""/>
      <w:lvlJc w:val="left"/>
      <w:pPr>
        <w:ind w:left="5040" w:hanging="360"/>
      </w:pPr>
      <w:rPr>
        <w:rFonts w:ascii="Symbol" w:hAnsi="Symbol" w:hint="default"/>
      </w:rPr>
    </w:lvl>
    <w:lvl w:ilvl="7" w:tplc="9934E76A">
      <w:start w:val="1"/>
      <w:numFmt w:val="bullet"/>
      <w:lvlText w:val="o"/>
      <w:lvlJc w:val="left"/>
      <w:pPr>
        <w:ind w:left="5760" w:hanging="360"/>
      </w:pPr>
      <w:rPr>
        <w:rFonts w:ascii="Courier New" w:hAnsi="Courier New" w:hint="default"/>
      </w:rPr>
    </w:lvl>
    <w:lvl w:ilvl="8" w:tplc="837EEB50">
      <w:start w:val="1"/>
      <w:numFmt w:val="bullet"/>
      <w:lvlText w:val=""/>
      <w:lvlJc w:val="left"/>
      <w:pPr>
        <w:ind w:left="6480" w:hanging="360"/>
      </w:pPr>
      <w:rPr>
        <w:rFonts w:ascii="Wingdings" w:hAnsi="Wingdings" w:hint="default"/>
      </w:rPr>
    </w:lvl>
  </w:abstractNum>
  <w:abstractNum w:abstractNumId="216" w15:restartNumberingAfterBreak="0">
    <w:nsid w:val="43D647AD"/>
    <w:multiLevelType w:val="hybridMultilevel"/>
    <w:tmpl w:val="FFFFFFFF"/>
    <w:lvl w:ilvl="0" w:tplc="71E4D82E">
      <w:start w:val="5"/>
      <w:numFmt w:val="lowerLetter"/>
      <w:lvlText w:val="%1)"/>
      <w:lvlJc w:val="left"/>
      <w:pPr>
        <w:ind w:left="720" w:hanging="360"/>
      </w:pPr>
    </w:lvl>
    <w:lvl w:ilvl="1" w:tplc="DB5CFAA4">
      <w:start w:val="1"/>
      <w:numFmt w:val="lowerLetter"/>
      <w:lvlText w:val="%2."/>
      <w:lvlJc w:val="left"/>
      <w:pPr>
        <w:ind w:left="1440" w:hanging="360"/>
      </w:pPr>
    </w:lvl>
    <w:lvl w:ilvl="2" w:tplc="F8C8DDD8">
      <w:start w:val="1"/>
      <w:numFmt w:val="lowerRoman"/>
      <w:lvlText w:val="%3."/>
      <w:lvlJc w:val="right"/>
      <w:pPr>
        <w:ind w:left="2160" w:hanging="180"/>
      </w:pPr>
    </w:lvl>
    <w:lvl w:ilvl="3" w:tplc="52CE01A6">
      <w:start w:val="1"/>
      <w:numFmt w:val="decimal"/>
      <w:lvlText w:val="%4."/>
      <w:lvlJc w:val="left"/>
      <w:pPr>
        <w:ind w:left="2880" w:hanging="360"/>
      </w:pPr>
    </w:lvl>
    <w:lvl w:ilvl="4" w:tplc="9D544E42">
      <w:start w:val="1"/>
      <w:numFmt w:val="lowerLetter"/>
      <w:lvlText w:val="%5."/>
      <w:lvlJc w:val="left"/>
      <w:pPr>
        <w:ind w:left="3600" w:hanging="360"/>
      </w:pPr>
    </w:lvl>
    <w:lvl w:ilvl="5" w:tplc="89A06950">
      <w:start w:val="1"/>
      <w:numFmt w:val="lowerRoman"/>
      <w:lvlText w:val="%6."/>
      <w:lvlJc w:val="right"/>
      <w:pPr>
        <w:ind w:left="4320" w:hanging="180"/>
      </w:pPr>
    </w:lvl>
    <w:lvl w:ilvl="6" w:tplc="91724F92">
      <w:start w:val="1"/>
      <w:numFmt w:val="decimal"/>
      <w:lvlText w:val="%7."/>
      <w:lvlJc w:val="left"/>
      <w:pPr>
        <w:ind w:left="5040" w:hanging="360"/>
      </w:pPr>
    </w:lvl>
    <w:lvl w:ilvl="7" w:tplc="22E2B90C">
      <w:start w:val="1"/>
      <w:numFmt w:val="lowerLetter"/>
      <w:lvlText w:val="%8."/>
      <w:lvlJc w:val="left"/>
      <w:pPr>
        <w:ind w:left="5760" w:hanging="360"/>
      </w:pPr>
    </w:lvl>
    <w:lvl w:ilvl="8" w:tplc="B21214A2">
      <w:start w:val="1"/>
      <w:numFmt w:val="lowerRoman"/>
      <w:lvlText w:val="%9."/>
      <w:lvlJc w:val="right"/>
      <w:pPr>
        <w:ind w:left="6480" w:hanging="180"/>
      </w:pPr>
    </w:lvl>
  </w:abstractNum>
  <w:abstractNum w:abstractNumId="217" w15:restartNumberingAfterBreak="0">
    <w:nsid w:val="4494263B"/>
    <w:multiLevelType w:val="hybridMultilevel"/>
    <w:tmpl w:val="DFDC7BE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18"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19" w15:restartNumberingAfterBreak="0">
    <w:nsid w:val="45A03C9B"/>
    <w:multiLevelType w:val="hybridMultilevel"/>
    <w:tmpl w:val="221A8812"/>
    <w:lvl w:ilvl="0" w:tplc="BF140532">
      <w:start w:val="1"/>
      <w:numFmt w:val="bullet"/>
      <w:lvlText w:val=""/>
      <w:lvlJc w:val="left"/>
      <w:pPr>
        <w:ind w:left="1440" w:hanging="360"/>
      </w:pPr>
      <w:rPr>
        <w:rFonts w:ascii="Symbol" w:hAnsi="Symbol" w:hint="default"/>
        <w:sz w:val="24"/>
        <w:szCs w:val="24"/>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20" w15:restartNumberingAfterBreak="0">
    <w:nsid w:val="45B20F85"/>
    <w:multiLevelType w:val="hybridMultilevel"/>
    <w:tmpl w:val="0018E5FA"/>
    <w:lvl w:ilvl="0" w:tplc="555E7FC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1" w15:restartNumberingAfterBreak="0">
    <w:nsid w:val="45EF13A0"/>
    <w:multiLevelType w:val="hybridMultilevel"/>
    <w:tmpl w:val="E95E4FAC"/>
    <w:lvl w:ilvl="0" w:tplc="FFFFFFFF">
      <w:start w:val="1"/>
      <w:numFmt w:val="decimal"/>
      <w:lvlText w:val="%1."/>
      <w:lvlJc w:val="left"/>
      <w:pPr>
        <w:ind w:left="720" w:hanging="360"/>
      </w:pPr>
      <w:rPr>
        <w:rFonts w:hint="default"/>
        <w:b/>
        <w:bCs/>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2" w15:restartNumberingAfterBreak="0">
    <w:nsid w:val="466C5D6E"/>
    <w:multiLevelType w:val="hybridMultilevel"/>
    <w:tmpl w:val="1E0033B6"/>
    <w:lvl w:ilvl="0" w:tplc="FFFFFFFF">
      <w:start w:val="1"/>
      <w:numFmt w:val="decimal"/>
      <w:lvlText w:val="%1."/>
      <w:lvlJc w:val="left"/>
      <w:pPr>
        <w:ind w:left="720" w:hanging="360"/>
      </w:pPr>
      <w:rPr>
        <w:rFonts w:hint="default"/>
      </w:rPr>
    </w:lvl>
    <w:lvl w:ilvl="1" w:tplc="1809000F">
      <w:start w:val="1"/>
      <w:numFmt w:val="decimal"/>
      <w:lvlText w:val="%2."/>
      <w:lvlJc w:val="left"/>
      <w:pPr>
        <w:ind w:left="72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3" w15:restartNumberingAfterBreak="0">
    <w:nsid w:val="472A2633"/>
    <w:multiLevelType w:val="hybridMultilevel"/>
    <w:tmpl w:val="FFFFFFFF"/>
    <w:lvl w:ilvl="0" w:tplc="D19CF52C">
      <w:start w:val="3"/>
      <w:numFmt w:val="decimal"/>
      <w:lvlText w:val="%1."/>
      <w:lvlJc w:val="left"/>
      <w:pPr>
        <w:ind w:left="720" w:hanging="360"/>
      </w:pPr>
    </w:lvl>
    <w:lvl w:ilvl="1" w:tplc="3C366370">
      <w:start w:val="1"/>
      <w:numFmt w:val="lowerLetter"/>
      <w:lvlText w:val="%2."/>
      <w:lvlJc w:val="left"/>
      <w:pPr>
        <w:ind w:left="1440" w:hanging="360"/>
      </w:pPr>
    </w:lvl>
    <w:lvl w:ilvl="2" w:tplc="42AC27CC">
      <w:start w:val="1"/>
      <w:numFmt w:val="lowerRoman"/>
      <w:lvlText w:val="%3."/>
      <w:lvlJc w:val="right"/>
      <w:pPr>
        <w:ind w:left="2160" w:hanging="180"/>
      </w:pPr>
    </w:lvl>
    <w:lvl w:ilvl="3" w:tplc="3540616A">
      <w:start w:val="1"/>
      <w:numFmt w:val="decimal"/>
      <w:lvlText w:val="%4."/>
      <w:lvlJc w:val="left"/>
      <w:pPr>
        <w:ind w:left="2880" w:hanging="360"/>
      </w:pPr>
    </w:lvl>
    <w:lvl w:ilvl="4" w:tplc="7E561252">
      <w:start w:val="1"/>
      <w:numFmt w:val="lowerLetter"/>
      <w:lvlText w:val="%5."/>
      <w:lvlJc w:val="left"/>
      <w:pPr>
        <w:ind w:left="3600" w:hanging="360"/>
      </w:pPr>
    </w:lvl>
    <w:lvl w:ilvl="5" w:tplc="1B586328">
      <w:start w:val="1"/>
      <w:numFmt w:val="lowerRoman"/>
      <w:lvlText w:val="%6."/>
      <w:lvlJc w:val="right"/>
      <w:pPr>
        <w:ind w:left="4320" w:hanging="180"/>
      </w:pPr>
    </w:lvl>
    <w:lvl w:ilvl="6" w:tplc="6B1ED078">
      <w:start w:val="1"/>
      <w:numFmt w:val="decimal"/>
      <w:lvlText w:val="%7."/>
      <w:lvlJc w:val="left"/>
      <w:pPr>
        <w:ind w:left="5040" w:hanging="360"/>
      </w:pPr>
    </w:lvl>
    <w:lvl w:ilvl="7" w:tplc="4350B000">
      <w:start w:val="1"/>
      <w:numFmt w:val="lowerLetter"/>
      <w:lvlText w:val="%8."/>
      <w:lvlJc w:val="left"/>
      <w:pPr>
        <w:ind w:left="5760" w:hanging="360"/>
      </w:pPr>
    </w:lvl>
    <w:lvl w:ilvl="8" w:tplc="91608F30">
      <w:start w:val="1"/>
      <w:numFmt w:val="lowerRoman"/>
      <w:lvlText w:val="%9."/>
      <w:lvlJc w:val="right"/>
      <w:pPr>
        <w:ind w:left="6480" w:hanging="180"/>
      </w:pPr>
    </w:lvl>
  </w:abstractNum>
  <w:abstractNum w:abstractNumId="224" w15:restartNumberingAfterBreak="0">
    <w:nsid w:val="4817CAB1"/>
    <w:multiLevelType w:val="hybridMultilevel"/>
    <w:tmpl w:val="FFFFFFFF"/>
    <w:lvl w:ilvl="0" w:tplc="78DAC97C">
      <w:start w:val="2"/>
      <w:numFmt w:val="lowerRoman"/>
      <w:lvlText w:val="%1."/>
      <w:lvlJc w:val="right"/>
      <w:pPr>
        <w:ind w:left="1080" w:hanging="360"/>
      </w:pPr>
    </w:lvl>
    <w:lvl w:ilvl="1" w:tplc="0ED0B7E4">
      <w:start w:val="1"/>
      <w:numFmt w:val="lowerLetter"/>
      <w:lvlText w:val="%2."/>
      <w:lvlJc w:val="left"/>
      <w:pPr>
        <w:ind w:left="1440" w:hanging="360"/>
      </w:pPr>
    </w:lvl>
    <w:lvl w:ilvl="2" w:tplc="1BF4D06E">
      <w:start w:val="1"/>
      <w:numFmt w:val="lowerRoman"/>
      <w:lvlText w:val="%3."/>
      <w:lvlJc w:val="right"/>
      <w:pPr>
        <w:ind w:left="2160" w:hanging="180"/>
      </w:pPr>
    </w:lvl>
    <w:lvl w:ilvl="3" w:tplc="AC62C4FC">
      <w:start w:val="1"/>
      <w:numFmt w:val="decimal"/>
      <w:lvlText w:val="%4."/>
      <w:lvlJc w:val="left"/>
      <w:pPr>
        <w:ind w:left="2880" w:hanging="360"/>
      </w:pPr>
    </w:lvl>
    <w:lvl w:ilvl="4" w:tplc="AED82B14">
      <w:start w:val="1"/>
      <w:numFmt w:val="lowerLetter"/>
      <w:lvlText w:val="%5."/>
      <w:lvlJc w:val="left"/>
      <w:pPr>
        <w:ind w:left="3600" w:hanging="360"/>
      </w:pPr>
    </w:lvl>
    <w:lvl w:ilvl="5" w:tplc="1062CC26">
      <w:start w:val="1"/>
      <w:numFmt w:val="lowerRoman"/>
      <w:lvlText w:val="%6."/>
      <w:lvlJc w:val="right"/>
      <w:pPr>
        <w:ind w:left="4320" w:hanging="180"/>
      </w:pPr>
    </w:lvl>
    <w:lvl w:ilvl="6" w:tplc="47F25BDA">
      <w:start w:val="1"/>
      <w:numFmt w:val="decimal"/>
      <w:lvlText w:val="%7."/>
      <w:lvlJc w:val="left"/>
      <w:pPr>
        <w:ind w:left="5040" w:hanging="360"/>
      </w:pPr>
    </w:lvl>
    <w:lvl w:ilvl="7" w:tplc="3F62EF02">
      <w:start w:val="1"/>
      <w:numFmt w:val="lowerLetter"/>
      <w:lvlText w:val="%8."/>
      <w:lvlJc w:val="left"/>
      <w:pPr>
        <w:ind w:left="5760" w:hanging="360"/>
      </w:pPr>
    </w:lvl>
    <w:lvl w:ilvl="8" w:tplc="E5B4C5D8">
      <w:start w:val="1"/>
      <w:numFmt w:val="lowerRoman"/>
      <w:lvlText w:val="%9."/>
      <w:lvlJc w:val="right"/>
      <w:pPr>
        <w:ind w:left="6480" w:hanging="180"/>
      </w:pPr>
    </w:lvl>
  </w:abstractNum>
  <w:abstractNum w:abstractNumId="225" w15:restartNumberingAfterBreak="0">
    <w:nsid w:val="484D0E2C"/>
    <w:multiLevelType w:val="hybridMultilevel"/>
    <w:tmpl w:val="FFFFFFFF"/>
    <w:lvl w:ilvl="0" w:tplc="7A022B4E">
      <w:start w:val="1"/>
      <w:numFmt w:val="decimal"/>
      <w:lvlText w:val="%1."/>
      <w:lvlJc w:val="left"/>
      <w:pPr>
        <w:ind w:left="720" w:hanging="360"/>
      </w:pPr>
    </w:lvl>
    <w:lvl w:ilvl="1" w:tplc="C764F72C">
      <w:start w:val="2"/>
      <w:numFmt w:val="lowerLetter"/>
      <w:lvlText w:val="%2."/>
      <w:lvlJc w:val="left"/>
      <w:pPr>
        <w:ind w:left="1440" w:hanging="360"/>
      </w:pPr>
    </w:lvl>
    <w:lvl w:ilvl="2" w:tplc="E10C41CE">
      <w:start w:val="1"/>
      <w:numFmt w:val="lowerRoman"/>
      <w:lvlText w:val="%3."/>
      <w:lvlJc w:val="right"/>
      <w:pPr>
        <w:ind w:left="2160" w:hanging="180"/>
      </w:pPr>
    </w:lvl>
    <w:lvl w:ilvl="3" w:tplc="DE0031B8">
      <w:start w:val="1"/>
      <w:numFmt w:val="decimal"/>
      <w:lvlText w:val="%4."/>
      <w:lvlJc w:val="left"/>
      <w:pPr>
        <w:ind w:left="2880" w:hanging="360"/>
      </w:pPr>
    </w:lvl>
    <w:lvl w:ilvl="4" w:tplc="C1EADC4A">
      <w:start w:val="1"/>
      <w:numFmt w:val="lowerLetter"/>
      <w:lvlText w:val="%5."/>
      <w:lvlJc w:val="left"/>
      <w:pPr>
        <w:ind w:left="3600" w:hanging="360"/>
      </w:pPr>
    </w:lvl>
    <w:lvl w:ilvl="5" w:tplc="86482254">
      <w:start w:val="1"/>
      <w:numFmt w:val="lowerRoman"/>
      <w:lvlText w:val="%6."/>
      <w:lvlJc w:val="right"/>
      <w:pPr>
        <w:ind w:left="4320" w:hanging="180"/>
      </w:pPr>
    </w:lvl>
    <w:lvl w:ilvl="6" w:tplc="607E1A48">
      <w:start w:val="1"/>
      <w:numFmt w:val="decimal"/>
      <w:lvlText w:val="%7."/>
      <w:lvlJc w:val="left"/>
      <w:pPr>
        <w:ind w:left="5040" w:hanging="360"/>
      </w:pPr>
    </w:lvl>
    <w:lvl w:ilvl="7" w:tplc="9BB88318">
      <w:start w:val="1"/>
      <w:numFmt w:val="lowerLetter"/>
      <w:lvlText w:val="%8."/>
      <w:lvlJc w:val="left"/>
      <w:pPr>
        <w:ind w:left="5760" w:hanging="360"/>
      </w:pPr>
    </w:lvl>
    <w:lvl w:ilvl="8" w:tplc="B0403CE8">
      <w:start w:val="1"/>
      <w:numFmt w:val="lowerRoman"/>
      <w:lvlText w:val="%9."/>
      <w:lvlJc w:val="right"/>
      <w:pPr>
        <w:ind w:left="6480" w:hanging="180"/>
      </w:pPr>
    </w:lvl>
  </w:abstractNum>
  <w:abstractNum w:abstractNumId="226" w15:restartNumberingAfterBreak="0">
    <w:nsid w:val="489D548A"/>
    <w:multiLevelType w:val="hybridMultilevel"/>
    <w:tmpl w:val="FFFFFFFF"/>
    <w:lvl w:ilvl="0" w:tplc="C7325628">
      <w:start w:val="1"/>
      <w:numFmt w:val="decimal"/>
      <w:lvlText w:val="%1."/>
      <w:lvlJc w:val="left"/>
      <w:pPr>
        <w:ind w:left="720" w:hanging="360"/>
      </w:pPr>
    </w:lvl>
    <w:lvl w:ilvl="1" w:tplc="A8CE6998">
      <w:start w:val="5"/>
      <w:numFmt w:val="lowerRoman"/>
      <w:lvlText w:val="%2."/>
      <w:lvlJc w:val="right"/>
      <w:pPr>
        <w:ind w:left="1440" w:hanging="360"/>
      </w:pPr>
    </w:lvl>
    <w:lvl w:ilvl="2" w:tplc="75B2BBB2">
      <w:start w:val="1"/>
      <w:numFmt w:val="lowerRoman"/>
      <w:lvlText w:val="%3."/>
      <w:lvlJc w:val="right"/>
      <w:pPr>
        <w:ind w:left="2160" w:hanging="180"/>
      </w:pPr>
    </w:lvl>
    <w:lvl w:ilvl="3" w:tplc="101EBF24">
      <w:start w:val="1"/>
      <w:numFmt w:val="decimal"/>
      <w:lvlText w:val="%4."/>
      <w:lvlJc w:val="left"/>
      <w:pPr>
        <w:ind w:left="2880" w:hanging="360"/>
      </w:pPr>
    </w:lvl>
    <w:lvl w:ilvl="4" w:tplc="422CF632">
      <w:start w:val="1"/>
      <w:numFmt w:val="lowerLetter"/>
      <w:lvlText w:val="%5."/>
      <w:lvlJc w:val="left"/>
      <w:pPr>
        <w:ind w:left="3600" w:hanging="360"/>
      </w:pPr>
    </w:lvl>
    <w:lvl w:ilvl="5" w:tplc="979E0498">
      <w:start w:val="1"/>
      <w:numFmt w:val="lowerRoman"/>
      <w:lvlText w:val="%6."/>
      <w:lvlJc w:val="right"/>
      <w:pPr>
        <w:ind w:left="4320" w:hanging="180"/>
      </w:pPr>
    </w:lvl>
    <w:lvl w:ilvl="6" w:tplc="86340FE4">
      <w:start w:val="1"/>
      <w:numFmt w:val="decimal"/>
      <w:lvlText w:val="%7."/>
      <w:lvlJc w:val="left"/>
      <w:pPr>
        <w:ind w:left="5040" w:hanging="360"/>
      </w:pPr>
    </w:lvl>
    <w:lvl w:ilvl="7" w:tplc="E500CABC">
      <w:start w:val="1"/>
      <w:numFmt w:val="lowerLetter"/>
      <w:lvlText w:val="%8."/>
      <w:lvlJc w:val="left"/>
      <w:pPr>
        <w:ind w:left="5760" w:hanging="360"/>
      </w:pPr>
    </w:lvl>
    <w:lvl w:ilvl="8" w:tplc="03705EC8">
      <w:start w:val="1"/>
      <w:numFmt w:val="lowerRoman"/>
      <w:lvlText w:val="%9."/>
      <w:lvlJc w:val="right"/>
      <w:pPr>
        <w:ind w:left="6480" w:hanging="180"/>
      </w:pPr>
    </w:lvl>
  </w:abstractNum>
  <w:abstractNum w:abstractNumId="227" w15:restartNumberingAfterBreak="0">
    <w:nsid w:val="48ECD395"/>
    <w:multiLevelType w:val="hybridMultilevel"/>
    <w:tmpl w:val="FFFFFFFF"/>
    <w:lvl w:ilvl="0" w:tplc="46D2569C">
      <w:start w:val="3"/>
      <w:numFmt w:val="decimal"/>
      <w:lvlText w:val="%1."/>
      <w:lvlJc w:val="left"/>
      <w:pPr>
        <w:ind w:left="720" w:hanging="360"/>
      </w:pPr>
    </w:lvl>
    <w:lvl w:ilvl="1" w:tplc="2AFA2CCC">
      <w:start w:val="1"/>
      <w:numFmt w:val="lowerLetter"/>
      <w:lvlText w:val="%2."/>
      <w:lvlJc w:val="left"/>
      <w:pPr>
        <w:ind w:left="1440" w:hanging="360"/>
      </w:pPr>
    </w:lvl>
    <w:lvl w:ilvl="2" w:tplc="E7C6145E">
      <w:start w:val="1"/>
      <w:numFmt w:val="lowerRoman"/>
      <w:lvlText w:val="%3."/>
      <w:lvlJc w:val="right"/>
      <w:pPr>
        <w:ind w:left="2160" w:hanging="180"/>
      </w:pPr>
    </w:lvl>
    <w:lvl w:ilvl="3" w:tplc="D5781864">
      <w:start w:val="1"/>
      <w:numFmt w:val="decimal"/>
      <w:lvlText w:val="%4."/>
      <w:lvlJc w:val="left"/>
      <w:pPr>
        <w:ind w:left="2880" w:hanging="360"/>
      </w:pPr>
    </w:lvl>
    <w:lvl w:ilvl="4" w:tplc="139CAC14">
      <w:start w:val="1"/>
      <w:numFmt w:val="lowerLetter"/>
      <w:lvlText w:val="%5."/>
      <w:lvlJc w:val="left"/>
      <w:pPr>
        <w:ind w:left="3600" w:hanging="360"/>
      </w:pPr>
    </w:lvl>
    <w:lvl w:ilvl="5" w:tplc="F28EF18C">
      <w:start w:val="1"/>
      <w:numFmt w:val="lowerRoman"/>
      <w:lvlText w:val="%6."/>
      <w:lvlJc w:val="right"/>
      <w:pPr>
        <w:ind w:left="4320" w:hanging="180"/>
      </w:pPr>
    </w:lvl>
    <w:lvl w:ilvl="6" w:tplc="35624478">
      <w:start w:val="1"/>
      <w:numFmt w:val="decimal"/>
      <w:lvlText w:val="%7."/>
      <w:lvlJc w:val="left"/>
      <w:pPr>
        <w:ind w:left="5040" w:hanging="360"/>
      </w:pPr>
    </w:lvl>
    <w:lvl w:ilvl="7" w:tplc="29228448">
      <w:start w:val="1"/>
      <w:numFmt w:val="lowerLetter"/>
      <w:lvlText w:val="%8."/>
      <w:lvlJc w:val="left"/>
      <w:pPr>
        <w:ind w:left="5760" w:hanging="360"/>
      </w:pPr>
    </w:lvl>
    <w:lvl w:ilvl="8" w:tplc="246E1CE0">
      <w:start w:val="1"/>
      <w:numFmt w:val="lowerRoman"/>
      <w:lvlText w:val="%9."/>
      <w:lvlJc w:val="right"/>
      <w:pPr>
        <w:ind w:left="6480" w:hanging="180"/>
      </w:pPr>
    </w:lvl>
  </w:abstractNum>
  <w:abstractNum w:abstractNumId="228" w15:restartNumberingAfterBreak="0">
    <w:nsid w:val="491C5001"/>
    <w:multiLevelType w:val="hybridMultilevel"/>
    <w:tmpl w:val="FFFFFFFF"/>
    <w:lvl w:ilvl="0" w:tplc="512C6B14">
      <w:start w:val="8"/>
      <w:numFmt w:val="decimal"/>
      <w:lvlText w:val="%1."/>
      <w:lvlJc w:val="left"/>
      <w:pPr>
        <w:ind w:left="720" w:hanging="360"/>
      </w:pPr>
    </w:lvl>
    <w:lvl w:ilvl="1" w:tplc="77CA26A4">
      <w:start w:val="1"/>
      <w:numFmt w:val="lowerLetter"/>
      <w:lvlText w:val="%2."/>
      <w:lvlJc w:val="left"/>
      <w:pPr>
        <w:ind w:left="1440" w:hanging="360"/>
      </w:pPr>
    </w:lvl>
    <w:lvl w:ilvl="2" w:tplc="EA066ABE">
      <w:start w:val="1"/>
      <w:numFmt w:val="lowerRoman"/>
      <w:lvlText w:val="%3."/>
      <w:lvlJc w:val="right"/>
      <w:pPr>
        <w:ind w:left="2160" w:hanging="180"/>
      </w:pPr>
    </w:lvl>
    <w:lvl w:ilvl="3" w:tplc="63285588">
      <w:start w:val="1"/>
      <w:numFmt w:val="decimal"/>
      <w:lvlText w:val="%4."/>
      <w:lvlJc w:val="left"/>
      <w:pPr>
        <w:ind w:left="2880" w:hanging="360"/>
      </w:pPr>
    </w:lvl>
    <w:lvl w:ilvl="4" w:tplc="BD4243D4">
      <w:start w:val="1"/>
      <w:numFmt w:val="lowerLetter"/>
      <w:lvlText w:val="%5."/>
      <w:lvlJc w:val="left"/>
      <w:pPr>
        <w:ind w:left="3600" w:hanging="360"/>
      </w:pPr>
    </w:lvl>
    <w:lvl w:ilvl="5" w:tplc="AEC41816">
      <w:start w:val="1"/>
      <w:numFmt w:val="lowerRoman"/>
      <w:lvlText w:val="%6."/>
      <w:lvlJc w:val="right"/>
      <w:pPr>
        <w:ind w:left="4320" w:hanging="180"/>
      </w:pPr>
    </w:lvl>
    <w:lvl w:ilvl="6" w:tplc="51A80024">
      <w:start w:val="1"/>
      <w:numFmt w:val="decimal"/>
      <w:lvlText w:val="%7."/>
      <w:lvlJc w:val="left"/>
      <w:pPr>
        <w:ind w:left="5040" w:hanging="360"/>
      </w:pPr>
    </w:lvl>
    <w:lvl w:ilvl="7" w:tplc="CF6AC42A">
      <w:start w:val="1"/>
      <w:numFmt w:val="lowerLetter"/>
      <w:lvlText w:val="%8."/>
      <w:lvlJc w:val="left"/>
      <w:pPr>
        <w:ind w:left="5760" w:hanging="360"/>
      </w:pPr>
    </w:lvl>
    <w:lvl w:ilvl="8" w:tplc="2078FBB8">
      <w:start w:val="1"/>
      <w:numFmt w:val="lowerRoman"/>
      <w:lvlText w:val="%9."/>
      <w:lvlJc w:val="right"/>
      <w:pPr>
        <w:ind w:left="6480" w:hanging="180"/>
      </w:pPr>
    </w:lvl>
  </w:abstractNum>
  <w:abstractNum w:abstractNumId="229" w15:restartNumberingAfterBreak="0">
    <w:nsid w:val="49964EB8"/>
    <w:multiLevelType w:val="hybridMultilevel"/>
    <w:tmpl w:val="FFFFFFFF"/>
    <w:lvl w:ilvl="0" w:tplc="F1561DC2">
      <w:start w:val="2"/>
      <w:numFmt w:val="lowerRoman"/>
      <w:lvlText w:val="%1."/>
      <w:lvlJc w:val="right"/>
      <w:pPr>
        <w:ind w:left="1080" w:hanging="360"/>
      </w:pPr>
    </w:lvl>
    <w:lvl w:ilvl="1" w:tplc="FDF8DB0E">
      <w:start w:val="1"/>
      <w:numFmt w:val="lowerLetter"/>
      <w:lvlText w:val="%2."/>
      <w:lvlJc w:val="left"/>
      <w:pPr>
        <w:ind w:left="1440" w:hanging="360"/>
      </w:pPr>
    </w:lvl>
    <w:lvl w:ilvl="2" w:tplc="3C4222A8">
      <w:start w:val="1"/>
      <w:numFmt w:val="lowerRoman"/>
      <w:lvlText w:val="%3."/>
      <w:lvlJc w:val="right"/>
      <w:pPr>
        <w:ind w:left="2160" w:hanging="180"/>
      </w:pPr>
    </w:lvl>
    <w:lvl w:ilvl="3" w:tplc="0CFA2B5E">
      <w:start w:val="1"/>
      <w:numFmt w:val="decimal"/>
      <w:lvlText w:val="%4."/>
      <w:lvlJc w:val="left"/>
      <w:pPr>
        <w:ind w:left="2880" w:hanging="360"/>
      </w:pPr>
    </w:lvl>
    <w:lvl w:ilvl="4" w:tplc="27EAC552">
      <w:start w:val="1"/>
      <w:numFmt w:val="lowerLetter"/>
      <w:lvlText w:val="%5."/>
      <w:lvlJc w:val="left"/>
      <w:pPr>
        <w:ind w:left="3600" w:hanging="360"/>
      </w:pPr>
    </w:lvl>
    <w:lvl w:ilvl="5" w:tplc="9814E018">
      <w:start w:val="1"/>
      <w:numFmt w:val="lowerRoman"/>
      <w:lvlText w:val="%6."/>
      <w:lvlJc w:val="right"/>
      <w:pPr>
        <w:ind w:left="4320" w:hanging="180"/>
      </w:pPr>
    </w:lvl>
    <w:lvl w:ilvl="6" w:tplc="A4804358">
      <w:start w:val="1"/>
      <w:numFmt w:val="decimal"/>
      <w:lvlText w:val="%7."/>
      <w:lvlJc w:val="left"/>
      <w:pPr>
        <w:ind w:left="5040" w:hanging="360"/>
      </w:pPr>
    </w:lvl>
    <w:lvl w:ilvl="7" w:tplc="1472E012">
      <w:start w:val="1"/>
      <w:numFmt w:val="lowerLetter"/>
      <w:lvlText w:val="%8."/>
      <w:lvlJc w:val="left"/>
      <w:pPr>
        <w:ind w:left="5760" w:hanging="360"/>
      </w:pPr>
    </w:lvl>
    <w:lvl w:ilvl="8" w:tplc="8D3A7332">
      <w:start w:val="1"/>
      <w:numFmt w:val="lowerRoman"/>
      <w:lvlText w:val="%9."/>
      <w:lvlJc w:val="right"/>
      <w:pPr>
        <w:ind w:left="6480" w:hanging="180"/>
      </w:pPr>
    </w:lvl>
  </w:abstractNum>
  <w:abstractNum w:abstractNumId="230" w15:restartNumberingAfterBreak="0">
    <w:nsid w:val="49A45912"/>
    <w:multiLevelType w:val="hybridMultilevel"/>
    <w:tmpl w:val="8EF48F9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1" w15:restartNumberingAfterBreak="0">
    <w:nsid w:val="49E79FE9"/>
    <w:multiLevelType w:val="hybridMultilevel"/>
    <w:tmpl w:val="FFFFFFFF"/>
    <w:lvl w:ilvl="0" w:tplc="925C6314">
      <w:start w:val="1"/>
      <w:numFmt w:val="bullet"/>
      <w:lvlText w:val=""/>
      <w:lvlJc w:val="left"/>
      <w:pPr>
        <w:ind w:left="720" w:hanging="360"/>
      </w:pPr>
      <w:rPr>
        <w:rFonts w:ascii="Symbol" w:hAnsi="Symbol" w:hint="default"/>
      </w:rPr>
    </w:lvl>
    <w:lvl w:ilvl="1" w:tplc="931E82F4">
      <w:start w:val="1"/>
      <w:numFmt w:val="bullet"/>
      <w:lvlText w:val="o"/>
      <w:lvlJc w:val="left"/>
      <w:pPr>
        <w:ind w:left="1440" w:hanging="360"/>
      </w:pPr>
      <w:rPr>
        <w:rFonts w:ascii="Courier New" w:hAnsi="Courier New" w:hint="default"/>
      </w:rPr>
    </w:lvl>
    <w:lvl w:ilvl="2" w:tplc="61209734">
      <w:start w:val="1"/>
      <w:numFmt w:val="bullet"/>
      <w:lvlText w:val=""/>
      <w:lvlJc w:val="left"/>
      <w:pPr>
        <w:ind w:left="2160" w:hanging="360"/>
      </w:pPr>
      <w:rPr>
        <w:rFonts w:ascii="Wingdings" w:hAnsi="Wingdings" w:hint="default"/>
      </w:rPr>
    </w:lvl>
    <w:lvl w:ilvl="3" w:tplc="2A1CD70A">
      <w:start w:val="1"/>
      <w:numFmt w:val="bullet"/>
      <w:lvlText w:val=""/>
      <w:lvlJc w:val="left"/>
      <w:pPr>
        <w:ind w:left="2880" w:hanging="360"/>
      </w:pPr>
      <w:rPr>
        <w:rFonts w:ascii="Symbol" w:hAnsi="Symbol" w:hint="default"/>
      </w:rPr>
    </w:lvl>
    <w:lvl w:ilvl="4" w:tplc="2750B18E">
      <w:start w:val="1"/>
      <w:numFmt w:val="bullet"/>
      <w:lvlText w:val="o"/>
      <w:lvlJc w:val="left"/>
      <w:pPr>
        <w:ind w:left="3600" w:hanging="360"/>
      </w:pPr>
      <w:rPr>
        <w:rFonts w:ascii="Courier New" w:hAnsi="Courier New" w:hint="default"/>
      </w:rPr>
    </w:lvl>
    <w:lvl w:ilvl="5" w:tplc="04C65880">
      <w:start w:val="1"/>
      <w:numFmt w:val="bullet"/>
      <w:lvlText w:val=""/>
      <w:lvlJc w:val="left"/>
      <w:pPr>
        <w:ind w:left="4320" w:hanging="360"/>
      </w:pPr>
      <w:rPr>
        <w:rFonts w:ascii="Wingdings" w:hAnsi="Wingdings" w:hint="default"/>
      </w:rPr>
    </w:lvl>
    <w:lvl w:ilvl="6" w:tplc="7BD409B2">
      <w:start w:val="1"/>
      <w:numFmt w:val="bullet"/>
      <w:lvlText w:val=""/>
      <w:lvlJc w:val="left"/>
      <w:pPr>
        <w:ind w:left="5040" w:hanging="360"/>
      </w:pPr>
      <w:rPr>
        <w:rFonts w:ascii="Symbol" w:hAnsi="Symbol" w:hint="default"/>
      </w:rPr>
    </w:lvl>
    <w:lvl w:ilvl="7" w:tplc="314EE8DE">
      <w:start w:val="1"/>
      <w:numFmt w:val="bullet"/>
      <w:lvlText w:val="o"/>
      <w:lvlJc w:val="left"/>
      <w:pPr>
        <w:ind w:left="5760" w:hanging="360"/>
      </w:pPr>
      <w:rPr>
        <w:rFonts w:ascii="Courier New" w:hAnsi="Courier New" w:hint="default"/>
      </w:rPr>
    </w:lvl>
    <w:lvl w:ilvl="8" w:tplc="2064E964">
      <w:start w:val="1"/>
      <w:numFmt w:val="bullet"/>
      <w:lvlText w:val=""/>
      <w:lvlJc w:val="left"/>
      <w:pPr>
        <w:ind w:left="6480" w:hanging="360"/>
      </w:pPr>
      <w:rPr>
        <w:rFonts w:ascii="Wingdings" w:hAnsi="Wingdings" w:hint="default"/>
      </w:rPr>
    </w:lvl>
  </w:abstractNum>
  <w:abstractNum w:abstractNumId="232" w15:restartNumberingAfterBreak="0">
    <w:nsid w:val="49FC89E2"/>
    <w:multiLevelType w:val="hybridMultilevel"/>
    <w:tmpl w:val="FFFFFFFF"/>
    <w:lvl w:ilvl="0" w:tplc="6C080CA6">
      <w:start w:val="1"/>
      <w:numFmt w:val="bullet"/>
      <w:lvlText w:val="-"/>
      <w:lvlJc w:val="left"/>
      <w:pPr>
        <w:ind w:left="720" w:hanging="360"/>
      </w:pPr>
      <w:rPr>
        <w:rFonts w:ascii="Symbol" w:hAnsi="Symbol" w:hint="default"/>
      </w:rPr>
    </w:lvl>
    <w:lvl w:ilvl="1" w:tplc="94CA9882">
      <w:start w:val="1"/>
      <w:numFmt w:val="bullet"/>
      <w:lvlText w:val="o"/>
      <w:lvlJc w:val="left"/>
      <w:pPr>
        <w:ind w:left="1440" w:hanging="360"/>
      </w:pPr>
      <w:rPr>
        <w:rFonts w:ascii="Courier New" w:hAnsi="Courier New" w:hint="default"/>
      </w:rPr>
    </w:lvl>
    <w:lvl w:ilvl="2" w:tplc="366ACCA2">
      <w:start w:val="1"/>
      <w:numFmt w:val="bullet"/>
      <w:lvlText w:val=""/>
      <w:lvlJc w:val="left"/>
      <w:pPr>
        <w:ind w:left="2160" w:hanging="360"/>
      </w:pPr>
      <w:rPr>
        <w:rFonts w:ascii="Wingdings" w:hAnsi="Wingdings" w:hint="default"/>
      </w:rPr>
    </w:lvl>
    <w:lvl w:ilvl="3" w:tplc="E37CA088">
      <w:start w:val="1"/>
      <w:numFmt w:val="bullet"/>
      <w:lvlText w:val=""/>
      <w:lvlJc w:val="left"/>
      <w:pPr>
        <w:ind w:left="2880" w:hanging="360"/>
      </w:pPr>
      <w:rPr>
        <w:rFonts w:ascii="Symbol" w:hAnsi="Symbol" w:hint="default"/>
      </w:rPr>
    </w:lvl>
    <w:lvl w:ilvl="4" w:tplc="2A242302">
      <w:start w:val="1"/>
      <w:numFmt w:val="bullet"/>
      <w:lvlText w:val="o"/>
      <w:lvlJc w:val="left"/>
      <w:pPr>
        <w:ind w:left="3600" w:hanging="360"/>
      </w:pPr>
      <w:rPr>
        <w:rFonts w:ascii="Courier New" w:hAnsi="Courier New" w:hint="default"/>
      </w:rPr>
    </w:lvl>
    <w:lvl w:ilvl="5" w:tplc="87845926">
      <w:start w:val="1"/>
      <w:numFmt w:val="bullet"/>
      <w:lvlText w:val=""/>
      <w:lvlJc w:val="left"/>
      <w:pPr>
        <w:ind w:left="4320" w:hanging="360"/>
      </w:pPr>
      <w:rPr>
        <w:rFonts w:ascii="Wingdings" w:hAnsi="Wingdings" w:hint="default"/>
      </w:rPr>
    </w:lvl>
    <w:lvl w:ilvl="6" w:tplc="777C6746">
      <w:start w:val="1"/>
      <w:numFmt w:val="bullet"/>
      <w:lvlText w:val=""/>
      <w:lvlJc w:val="left"/>
      <w:pPr>
        <w:ind w:left="5040" w:hanging="360"/>
      </w:pPr>
      <w:rPr>
        <w:rFonts w:ascii="Symbol" w:hAnsi="Symbol" w:hint="default"/>
      </w:rPr>
    </w:lvl>
    <w:lvl w:ilvl="7" w:tplc="64BABCE6">
      <w:start w:val="1"/>
      <w:numFmt w:val="bullet"/>
      <w:lvlText w:val="o"/>
      <w:lvlJc w:val="left"/>
      <w:pPr>
        <w:ind w:left="5760" w:hanging="360"/>
      </w:pPr>
      <w:rPr>
        <w:rFonts w:ascii="Courier New" w:hAnsi="Courier New" w:hint="default"/>
      </w:rPr>
    </w:lvl>
    <w:lvl w:ilvl="8" w:tplc="66CCFCEA">
      <w:start w:val="1"/>
      <w:numFmt w:val="bullet"/>
      <w:lvlText w:val=""/>
      <w:lvlJc w:val="left"/>
      <w:pPr>
        <w:ind w:left="6480" w:hanging="360"/>
      </w:pPr>
      <w:rPr>
        <w:rFonts w:ascii="Wingdings" w:hAnsi="Wingdings" w:hint="default"/>
      </w:rPr>
    </w:lvl>
  </w:abstractNum>
  <w:abstractNum w:abstractNumId="233" w15:restartNumberingAfterBreak="0">
    <w:nsid w:val="4AC332A7"/>
    <w:multiLevelType w:val="hybridMultilevel"/>
    <w:tmpl w:val="A37422E2"/>
    <w:lvl w:ilvl="0" w:tplc="B492D810">
      <w:start w:val="1"/>
      <w:numFmt w:val="bullet"/>
      <w:lvlText w:val="-"/>
      <w:lvlJc w:val="left"/>
      <w:pPr>
        <w:ind w:left="720" w:hanging="360"/>
      </w:pPr>
      <w:rPr>
        <w:rFonts w:ascii="Calibri" w:hAnsi="Calibri" w:hint="default"/>
      </w:rPr>
    </w:lvl>
    <w:lvl w:ilvl="1" w:tplc="8F3EC806">
      <w:start w:val="1"/>
      <w:numFmt w:val="bullet"/>
      <w:lvlText w:val="o"/>
      <w:lvlJc w:val="left"/>
      <w:pPr>
        <w:ind w:left="1440" w:hanging="360"/>
      </w:pPr>
      <w:rPr>
        <w:rFonts w:ascii="Courier New" w:hAnsi="Courier New" w:hint="default"/>
      </w:rPr>
    </w:lvl>
    <w:lvl w:ilvl="2" w:tplc="13146264">
      <w:start w:val="1"/>
      <w:numFmt w:val="bullet"/>
      <w:lvlText w:val=""/>
      <w:lvlJc w:val="left"/>
      <w:pPr>
        <w:ind w:left="2160" w:hanging="360"/>
      </w:pPr>
      <w:rPr>
        <w:rFonts w:ascii="Wingdings" w:hAnsi="Wingdings" w:hint="default"/>
      </w:rPr>
    </w:lvl>
    <w:lvl w:ilvl="3" w:tplc="2E26EFE0">
      <w:start w:val="1"/>
      <w:numFmt w:val="bullet"/>
      <w:lvlText w:val=""/>
      <w:lvlJc w:val="left"/>
      <w:pPr>
        <w:ind w:left="2880" w:hanging="360"/>
      </w:pPr>
      <w:rPr>
        <w:rFonts w:ascii="Symbol" w:hAnsi="Symbol" w:hint="default"/>
      </w:rPr>
    </w:lvl>
    <w:lvl w:ilvl="4" w:tplc="05749478">
      <w:start w:val="1"/>
      <w:numFmt w:val="bullet"/>
      <w:lvlText w:val="o"/>
      <w:lvlJc w:val="left"/>
      <w:pPr>
        <w:ind w:left="3600" w:hanging="360"/>
      </w:pPr>
      <w:rPr>
        <w:rFonts w:ascii="Courier New" w:hAnsi="Courier New" w:hint="default"/>
      </w:rPr>
    </w:lvl>
    <w:lvl w:ilvl="5" w:tplc="2C54EB44">
      <w:start w:val="1"/>
      <w:numFmt w:val="bullet"/>
      <w:lvlText w:val=""/>
      <w:lvlJc w:val="left"/>
      <w:pPr>
        <w:ind w:left="4320" w:hanging="360"/>
      </w:pPr>
      <w:rPr>
        <w:rFonts w:ascii="Wingdings" w:hAnsi="Wingdings" w:hint="default"/>
      </w:rPr>
    </w:lvl>
    <w:lvl w:ilvl="6" w:tplc="45620FEA">
      <w:start w:val="1"/>
      <w:numFmt w:val="bullet"/>
      <w:lvlText w:val=""/>
      <w:lvlJc w:val="left"/>
      <w:pPr>
        <w:ind w:left="5040" w:hanging="360"/>
      </w:pPr>
      <w:rPr>
        <w:rFonts w:ascii="Symbol" w:hAnsi="Symbol" w:hint="default"/>
      </w:rPr>
    </w:lvl>
    <w:lvl w:ilvl="7" w:tplc="0A142628">
      <w:start w:val="1"/>
      <w:numFmt w:val="bullet"/>
      <w:lvlText w:val="o"/>
      <w:lvlJc w:val="left"/>
      <w:pPr>
        <w:ind w:left="5760" w:hanging="360"/>
      </w:pPr>
      <w:rPr>
        <w:rFonts w:ascii="Courier New" w:hAnsi="Courier New" w:hint="default"/>
      </w:rPr>
    </w:lvl>
    <w:lvl w:ilvl="8" w:tplc="103E6ED8">
      <w:start w:val="1"/>
      <w:numFmt w:val="bullet"/>
      <w:lvlText w:val=""/>
      <w:lvlJc w:val="left"/>
      <w:pPr>
        <w:ind w:left="6480" w:hanging="360"/>
      </w:pPr>
      <w:rPr>
        <w:rFonts w:ascii="Wingdings" w:hAnsi="Wingdings" w:hint="default"/>
      </w:rPr>
    </w:lvl>
  </w:abstractNum>
  <w:abstractNum w:abstractNumId="234" w15:restartNumberingAfterBreak="0">
    <w:nsid w:val="4AD76898"/>
    <w:multiLevelType w:val="hybridMultilevel"/>
    <w:tmpl w:val="537E5D42"/>
    <w:lvl w:ilvl="0" w:tplc="1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5" w15:restartNumberingAfterBreak="0">
    <w:nsid w:val="4B95FFF8"/>
    <w:multiLevelType w:val="hybridMultilevel"/>
    <w:tmpl w:val="FFFFFFFF"/>
    <w:lvl w:ilvl="0" w:tplc="2B7A3CEC">
      <w:start w:val="1"/>
      <w:numFmt w:val="decimal"/>
      <w:lvlText w:val="%1."/>
      <w:lvlJc w:val="left"/>
      <w:pPr>
        <w:ind w:left="720" w:hanging="360"/>
      </w:pPr>
    </w:lvl>
    <w:lvl w:ilvl="1" w:tplc="AC9C6324">
      <w:start w:val="1"/>
      <w:numFmt w:val="lowerLetter"/>
      <w:lvlText w:val="%2."/>
      <w:lvlJc w:val="left"/>
      <w:pPr>
        <w:ind w:left="1440" w:hanging="360"/>
      </w:pPr>
    </w:lvl>
    <w:lvl w:ilvl="2" w:tplc="DAF81B40">
      <w:start w:val="1"/>
      <w:numFmt w:val="lowerRoman"/>
      <w:lvlText w:val="%3."/>
      <w:lvlJc w:val="right"/>
      <w:pPr>
        <w:ind w:left="2160" w:hanging="180"/>
      </w:pPr>
    </w:lvl>
    <w:lvl w:ilvl="3" w:tplc="D09ECDBA">
      <w:start w:val="1"/>
      <w:numFmt w:val="decimal"/>
      <w:lvlText w:val="%4."/>
      <w:lvlJc w:val="left"/>
      <w:pPr>
        <w:ind w:left="2880" w:hanging="360"/>
      </w:pPr>
    </w:lvl>
    <w:lvl w:ilvl="4" w:tplc="0F20B444">
      <w:start w:val="1"/>
      <w:numFmt w:val="lowerLetter"/>
      <w:lvlText w:val="%5."/>
      <w:lvlJc w:val="left"/>
      <w:pPr>
        <w:ind w:left="3600" w:hanging="360"/>
      </w:pPr>
    </w:lvl>
    <w:lvl w:ilvl="5" w:tplc="209C6006">
      <w:start w:val="1"/>
      <w:numFmt w:val="lowerRoman"/>
      <w:lvlText w:val="%6."/>
      <w:lvlJc w:val="right"/>
      <w:pPr>
        <w:ind w:left="4320" w:hanging="180"/>
      </w:pPr>
    </w:lvl>
    <w:lvl w:ilvl="6" w:tplc="28A6C392">
      <w:start w:val="1"/>
      <w:numFmt w:val="decimal"/>
      <w:lvlText w:val="%7."/>
      <w:lvlJc w:val="left"/>
      <w:pPr>
        <w:ind w:left="5040" w:hanging="360"/>
      </w:pPr>
    </w:lvl>
    <w:lvl w:ilvl="7" w:tplc="427AC780">
      <w:start w:val="1"/>
      <w:numFmt w:val="lowerLetter"/>
      <w:lvlText w:val="%8."/>
      <w:lvlJc w:val="left"/>
      <w:pPr>
        <w:ind w:left="5760" w:hanging="360"/>
      </w:pPr>
    </w:lvl>
    <w:lvl w:ilvl="8" w:tplc="3320C29C">
      <w:start w:val="1"/>
      <w:numFmt w:val="lowerRoman"/>
      <w:lvlText w:val="%9."/>
      <w:lvlJc w:val="right"/>
      <w:pPr>
        <w:ind w:left="6480" w:hanging="180"/>
      </w:pPr>
    </w:lvl>
  </w:abstractNum>
  <w:abstractNum w:abstractNumId="236" w15:restartNumberingAfterBreak="0">
    <w:nsid w:val="4BC44B6D"/>
    <w:multiLevelType w:val="hybridMultilevel"/>
    <w:tmpl w:val="FFFFFFFF"/>
    <w:lvl w:ilvl="0" w:tplc="7C6CD0C8">
      <w:start w:val="1"/>
      <w:numFmt w:val="decimal"/>
      <w:lvlText w:val="%1."/>
      <w:lvlJc w:val="left"/>
      <w:pPr>
        <w:ind w:left="720" w:hanging="360"/>
      </w:pPr>
    </w:lvl>
    <w:lvl w:ilvl="1" w:tplc="0A48CCC2">
      <w:start w:val="1"/>
      <w:numFmt w:val="lowerLetter"/>
      <w:lvlText w:val="%2."/>
      <w:lvlJc w:val="left"/>
      <w:pPr>
        <w:ind w:left="1440" w:hanging="360"/>
      </w:pPr>
    </w:lvl>
    <w:lvl w:ilvl="2" w:tplc="E7C289AC">
      <w:start w:val="1"/>
      <w:numFmt w:val="lowerRoman"/>
      <w:lvlText w:val="%3."/>
      <w:lvlJc w:val="right"/>
      <w:pPr>
        <w:ind w:left="2160" w:hanging="180"/>
      </w:pPr>
    </w:lvl>
    <w:lvl w:ilvl="3" w:tplc="33CA5E9E">
      <w:start w:val="1"/>
      <w:numFmt w:val="decimal"/>
      <w:lvlText w:val="%4."/>
      <w:lvlJc w:val="left"/>
      <w:pPr>
        <w:ind w:left="2880" w:hanging="360"/>
      </w:pPr>
    </w:lvl>
    <w:lvl w:ilvl="4" w:tplc="2B50EA48">
      <w:start w:val="1"/>
      <w:numFmt w:val="lowerLetter"/>
      <w:lvlText w:val="%5."/>
      <w:lvlJc w:val="left"/>
      <w:pPr>
        <w:ind w:left="3600" w:hanging="360"/>
      </w:pPr>
    </w:lvl>
    <w:lvl w:ilvl="5" w:tplc="5F469642">
      <w:start w:val="1"/>
      <w:numFmt w:val="lowerRoman"/>
      <w:lvlText w:val="%6."/>
      <w:lvlJc w:val="right"/>
      <w:pPr>
        <w:ind w:left="4320" w:hanging="180"/>
      </w:pPr>
    </w:lvl>
    <w:lvl w:ilvl="6" w:tplc="D256BDFE">
      <w:start w:val="1"/>
      <w:numFmt w:val="decimal"/>
      <w:lvlText w:val="%7."/>
      <w:lvlJc w:val="left"/>
      <w:pPr>
        <w:ind w:left="5040" w:hanging="360"/>
      </w:pPr>
    </w:lvl>
    <w:lvl w:ilvl="7" w:tplc="3860171A">
      <w:start w:val="1"/>
      <w:numFmt w:val="lowerLetter"/>
      <w:lvlText w:val="%8."/>
      <w:lvlJc w:val="left"/>
      <w:pPr>
        <w:ind w:left="5760" w:hanging="360"/>
      </w:pPr>
    </w:lvl>
    <w:lvl w:ilvl="8" w:tplc="BDE21580">
      <w:start w:val="1"/>
      <w:numFmt w:val="lowerRoman"/>
      <w:lvlText w:val="%9."/>
      <w:lvlJc w:val="right"/>
      <w:pPr>
        <w:ind w:left="6480" w:hanging="180"/>
      </w:pPr>
    </w:lvl>
  </w:abstractNum>
  <w:abstractNum w:abstractNumId="237" w15:restartNumberingAfterBreak="0">
    <w:nsid w:val="4BD5F6CB"/>
    <w:multiLevelType w:val="hybridMultilevel"/>
    <w:tmpl w:val="FFFFFFFF"/>
    <w:lvl w:ilvl="0" w:tplc="86C2409A">
      <w:start w:val="4"/>
      <w:numFmt w:val="lowerLetter"/>
      <w:lvlText w:val="%1)"/>
      <w:lvlJc w:val="left"/>
      <w:pPr>
        <w:ind w:left="720" w:hanging="360"/>
      </w:pPr>
    </w:lvl>
    <w:lvl w:ilvl="1" w:tplc="B78CE812">
      <w:start w:val="1"/>
      <w:numFmt w:val="lowerLetter"/>
      <w:lvlText w:val="%2."/>
      <w:lvlJc w:val="left"/>
      <w:pPr>
        <w:ind w:left="1440" w:hanging="360"/>
      </w:pPr>
    </w:lvl>
    <w:lvl w:ilvl="2" w:tplc="B232DC1C">
      <w:start w:val="1"/>
      <w:numFmt w:val="lowerRoman"/>
      <w:lvlText w:val="%3."/>
      <w:lvlJc w:val="right"/>
      <w:pPr>
        <w:ind w:left="2160" w:hanging="180"/>
      </w:pPr>
    </w:lvl>
    <w:lvl w:ilvl="3" w:tplc="9F307E8A">
      <w:start w:val="1"/>
      <w:numFmt w:val="decimal"/>
      <w:lvlText w:val="%4."/>
      <w:lvlJc w:val="left"/>
      <w:pPr>
        <w:ind w:left="2880" w:hanging="360"/>
      </w:pPr>
    </w:lvl>
    <w:lvl w:ilvl="4" w:tplc="0C684E74">
      <w:start w:val="1"/>
      <w:numFmt w:val="lowerLetter"/>
      <w:lvlText w:val="%5."/>
      <w:lvlJc w:val="left"/>
      <w:pPr>
        <w:ind w:left="3600" w:hanging="360"/>
      </w:pPr>
    </w:lvl>
    <w:lvl w:ilvl="5" w:tplc="159AFD58">
      <w:start w:val="1"/>
      <w:numFmt w:val="lowerRoman"/>
      <w:lvlText w:val="%6."/>
      <w:lvlJc w:val="right"/>
      <w:pPr>
        <w:ind w:left="4320" w:hanging="180"/>
      </w:pPr>
    </w:lvl>
    <w:lvl w:ilvl="6" w:tplc="9CB09554">
      <w:start w:val="1"/>
      <w:numFmt w:val="decimal"/>
      <w:lvlText w:val="%7."/>
      <w:lvlJc w:val="left"/>
      <w:pPr>
        <w:ind w:left="5040" w:hanging="360"/>
      </w:pPr>
    </w:lvl>
    <w:lvl w:ilvl="7" w:tplc="421A58C4">
      <w:start w:val="1"/>
      <w:numFmt w:val="lowerLetter"/>
      <w:lvlText w:val="%8."/>
      <w:lvlJc w:val="left"/>
      <w:pPr>
        <w:ind w:left="5760" w:hanging="360"/>
      </w:pPr>
    </w:lvl>
    <w:lvl w:ilvl="8" w:tplc="CB9E155E">
      <w:start w:val="1"/>
      <w:numFmt w:val="lowerRoman"/>
      <w:lvlText w:val="%9."/>
      <w:lvlJc w:val="right"/>
      <w:pPr>
        <w:ind w:left="6480" w:hanging="180"/>
      </w:pPr>
    </w:lvl>
  </w:abstractNum>
  <w:abstractNum w:abstractNumId="238" w15:restartNumberingAfterBreak="0">
    <w:nsid w:val="4CF7CE9B"/>
    <w:multiLevelType w:val="hybridMultilevel"/>
    <w:tmpl w:val="FFFFFFFF"/>
    <w:lvl w:ilvl="0" w:tplc="34A4E56A">
      <w:start w:val="3"/>
      <w:numFmt w:val="lowerLetter"/>
      <w:lvlText w:val="%1."/>
      <w:lvlJc w:val="left"/>
      <w:pPr>
        <w:ind w:left="720" w:hanging="360"/>
      </w:pPr>
    </w:lvl>
    <w:lvl w:ilvl="1" w:tplc="A95A7480">
      <w:start w:val="1"/>
      <w:numFmt w:val="lowerLetter"/>
      <w:lvlText w:val="%2."/>
      <w:lvlJc w:val="left"/>
      <w:pPr>
        <w:ind w:left="1440" w:hanging="360"/>
      </w:pPr>
    </w:lvl>
    <w:lvl w:ilvl="2" w:tplc="DB7A8740">
      <w:start w:val="1"/>
      <w:numFmt w:val="lowerRoman"/>
      <w:lvlText w:val="%3."/>
      <w:lvlJc w:val="right"/>
      <w:pPr>
        <w:ind w:left="2160" w:hanging="180"/>
      </w:pPr>
    </w:lvl>
    <w:lvl w:ilvl="3" w:tplc="095EBE78">
      <w:start w:val="1"/>
      <w:numFmt w:val="decimal"/>
      <w:lvlText w:val="%4."/>
      <w:lvlJc w:val="left"/>
      <w:pPr>
        <w:ind w:left="2880" w:hanging="360"/>
      </w:pPr>
    </w:lvl>
    <w:lvl w:ilvl="4" w:tplc="A7004E46">
      <w:start w:val="1"/>
      <w:numFmt w:val="lowerLetter"/>
      <w:lvlText w:val="%5."/>
      <w:lvlJc w:val="left"/>
      <w:pPr>
        <w:ind w:left="3600" w:hanging="360"/>
      </w:pPr>
    </w:lvl>
    <w:lvl w:ilvl="5" w:tplc="285839B8">
      <w:start w:val="1"/>
      <w:numFmt w:val="lowerRoman"/>
      <w:lvlText w:val="%6."/>
      <w:lvlJc w:val="right"/>
      <w:pPr>
        <w:ind w:left="4320" w:hanging="180"/>
      </w:pPr>
    </w:lvl>
    <w:lvl w:ilvl="6" w:tplc="BE0A1A5A">
      <w:start w:val="1"/>
      <w:numFmt w:val="decimal"/>
      <w:lvlText w:val="%7."/>
      <w:lvlJc w:val="left"/>
      <w:pPr>
        <w:ind w:left="5040" w:hanging="360"/>
      </w:pPr>
    </w:lvl>
    <w:lvl w:ilvl="7" w:tplc="44EC9376">
      <w:start w:val="1"/>
      <w:numFmt w:val="lowerLetter"/>
      <w:lvlText w:val="%8."/>
      <w:lvlJc w:val="left"/>
      <w:pPr>
        <w:ind w:left="5760" w:hanging="360"/>
      </w:pPr>
    </w:lvl>
    <w:lvl w:ilvl="8" w:tplc="B4FA5CF0">
      <w:start w:val="1"/>
      <w:numFmt w:val="lowerRoman"/>
      <w:lvlText w:val="%9."/>
      <w:lvlJc w:val="right"/>
      <w:pPr>
        <w:ind w:left="6480" w:hanging="180"/>
      </w:pPr>
    </w:lvl>
  </w:abstractNum>
  <w:abstractNum w:abstractNumId="239" w15:restartNumberingAfterBreak="0">
    <w:nsid w:val="4D197852"/>
    <w:multiLevelType w:val="hybridMultilevel"/>
    <w:tmpl w:val="FFFFFFFF"/>
    <w:lvl w:ilvl="0" w:tplc="B3CC390E">
      <w:start w:val="1"/>
      <w:numFmt w:val="decimal"/>
      <w:lvlText w:val="%1."/>
      <w:lvlJc w:val="left"/>
      <w:pPr>
        <w:ind w:left="720" w:hanging="360"/>
      </w:pPr>
    </w:lvl>
    <w:lvl w:ilvl="1" w:tplc="5C0E22E0">
      <w:start w:val="1"/>
      <w:numFmt w:val="lowerLetter"/>
      <w:lvlText w:val="%2."/>
      <w:lvlJc w:val="left"/>
      <w:pPr>
        <w:ind w:left="1440" w:hanging="360"/>
      </w:pPr>
    </w:lvl>
    <w:lvl w:ilvl="2" w:tplc="78A0EE02">
      <w:start w:val="1"/>
      <w:numFmt w:val="lowerRoman"/>
      <w:lvlText w:val="%3."/>
      <w:lvlJc w:val="right"/>
      <w:pPr>
        <w:ind w:left="2160" w:hanging="180"/>
      </w:pPr>
    </w:lvl>
    <w:lvl w:ilvl="3" w:tplc="51D49D9C">
      <w:start w:val="1"/>
      <w:numFmt w:val="decimal"/>
      <w:lvlText w:val="%4."/>
      <w:lvlJc w:val="left"/>
      <w:pPr>
        <w:ind w:left="2880" w:hanging="360"/>
      </w:pPr>
    </w:lvl>
    <w:lvl w:ilvl="4" w:tplc="1292D246">
      <w:start w:val="1"/>
      <w:numFmt w:val="lowerLetter"/>
      <w:lvlText w:val="%5."/>
      <w:lvlJc w:val="left"/>
      <w:pPr>
        <w:ind w:left="3600" w:hanging="360"/>
      </w:pPr>
    </w:lvl>
    <w:lvl w:ilvl="5" w:tplc="3F4EF75C">
      <w:start w:val="1"/>
      <w:numFmt w:val="lowerRoman"/>
      <w:lvlText w:val="%6."/>
      <w:lvlJc w:val="right"/>
      <w:pPr>
        <w:ind w:left="4320" w:hanging="180"/>
      </w:pPr>
    </w:lvl>
    <w:lvl w:ilvl="6" w:tplc="1E44971C">
      <w:start w:val="1"/>
      <w:numFmt w:val="decimal"/>
      <w:lvlText w:val="%7."/>
      <w:lvlJc w:val="left"/>
      <w:pPr>
        <w:ind w:left="5040" w:hanging="360"/>
      </w:pPr>
    </w:lvl>
    <w:lvl w:ilvl="7" w:tplc="7F789362">
      <w:start w:val="1"/>
      <w:numFmt w:val="lowerLetter"/>
      <w:lvlText w:val="%8."/>
      <w:lvlJc w:val="left"/>
      <w:pPr>
        <w:ind w:left="5760" w:hanging="360"/>
      </w:pPr>
    </w:lvl>
    <w:lvl w:ilvl="8" w:tplc="C25CB92A">
      <w:start w:val="1"/>
      <w:numFmt w:val="lowerRoman"/>
      <w:lvlText w:val="%9."/>
      <w:lvlJc w:val="right"/>
      <w:pPr>
        <w:ind w:left="6480" w:hanging="180"/>
      </w:pPr>
    </w:lvl>
  </w:abstractNum>
  <w:abstractNum w:abstractNumId="240" w15:restartNumberingAfterBreak="0">
    <w:nsid w:val="4D434A1F"/>
    <w:multiLevelType w:val="hybridMultilevel"/>
    <w:tmpl w:val="7B18C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1" w15:restartNumberingAfterBreak="0">
    <w:nsid w:val="4D56C284"/>
    <w:multiLevelType w:val="hybridMultilevel"/>
    <w:tmpl w:val="FFFFFFFF"/>
    <w:lvl w:ilvl="0" w:tplc="FFFFFFFF">
      <w:start w:val="1"/>
      <w:numFmt w:val="bullet"/>
      <w:lvlText w:val="-"/>
      <w:lvlJc w:val="left"/>
      <w:pPr>
        <w:ind w:left="720" w:hanging="360"/>
      </w:pPr>
      <w:rPr>
        <w:rFonts w:ascii="Symbol" w:hAnsi="Symbol" w:hint="default"/>
      </w:rPr>
    </w:lvl>
    <w:lvl w:ilvl="1" w:tplc="0F627744">
      <w:start w:val="1"/>
      <w:numFmt w:val="bullet"/>
      <w:lvlText w:val="o"/>
      <w:lvlJc w:val="left"/>
      <w:pPr>
        <w:ind w:left="1440" w:hanging="360"/>
      </w:pPr>
      <w:rPr>
        <w:rFonts w:ascii="Courier New" w:hAnsi="Courier New" w:hint="default"/>
      </w:rPr>
    </w:lvl>
    <w:lvl w:ilvl="2" w:tplc="DF8ED760">
      <w:start w:val="1"/>
      <w:numFmt w:val="bullet"/>
      <w:lvlText w:val=""/>
      <w:lvlJc w:val="left"/>
      <w:pPr>
        <w:ind w:left="2160" w:hanging="360"/>
      </w:pPr>
      <w:rPr>
        <w:rFonts w:ascii="Wingdings" w:hAnsi="Wingdings" w:hint="default"/>
      </w:rPr>
    </w:lvl>
    <w:lvl w:ilvl="3" w:tplc="024803B8">
      <w:start w:val="1"/>
      <w:numFmt w:val="bullet"/>
      <w:lvlText w:val=""/>
      <w:lvlJc w:val="left"/>
      <w:pPr>
        <w:ind w:left="2880" w:hanging="360"/>
      </w:pPr>
      <w:rPr>
        <w:rFonts w:ascii="Symbol" w:hAnsi="Symbol" w:hint="default"/>
      </w:rPr>
    </w:lvl>
    <w:lvl w:ilvl="4" w:tplc="0ADE5EFA">
      <w:start w:val="1"/>
      <w:numFmt w:val="bullet"/>
      <w:lvlText w:val="o"/>
      <w:lvlJc w:val="left"/>
      <w:pPr>
        <w:ind w:left="3600" w:hanging="360"/>
      </w:pPr>
      <w:rPr>
        <w:rFonts w:ascii="Courier New" w:hAnsi="Courier New" w:hint="default"/>
      </w:rPr>
    </w:lvl>
    <w:lvl w:ilvl="5" w:tplc="19DC67A6">
      <w:start w:val="1"/>
      <w:numFmt w:val="bullet"/>
      <w:lvlText w:val=""/>
      <w:lvlJc w:val="left"/>
      <w:pPr>
        <w:ind w:left="4320" w:hanging="360"/>
      </w:pPr>
      <w:rPr>
        <w:rFonts w:ascii="Wingdings" w:hAnsi="Wingdings" w:hint="default"/>
      </w:rPr>
    </w:lvl>
    <w:lvl w:ilvl="6" w:tplc="B50E5BBE">
      <w:start w:val="1"/>
      <w:numFmt w:val="bullet"/>
      <w:lvlText w:val=""/>
      <w:lvlJc w:val="left"/>
      <w:pPr>
        <w:ind w:left="5040" w:hanging="360"/>
      </w:pPr>
      <w:rPr>
        <w:rFonts w:ascii="Symbol" w:hAnsi="Symbol" w:hint="default"/>
      </w:rPr>
    </w:lvl>
    <w:lvl w:ilvl="7" w:tplc="098CA156">
      <w:start w:val="1"/>
      <w:numFmt w:val="bullet"/>
      <w:lvlText w:val="o"/>
      <w:lvlJc w:val="left"/>
      <w:pPr>
        <w:ind w:left="5760" w:hanging="360"/>
      </w:pPr>
      <w:rPr>
        <w:rFonts w:ascii="Courier New" w:hAnsi="Courier New" w:hint="default"/>
      </w:rPr>
    </w:lvl>
    <w:lvl w:ilvl="8" w:tplc="F67C870C">
      <w:start w:val="1"/>
      <w:numFmt w:val="bullet"/>
      <w:lvlText w:val=""/>
      <w:lvlJc w:val="left"/>
      <w:pPr>
        <w:ind w:left="6480" w:hanging="360"/>
      </w:pPr>
      <w:rPr>
        <w:rFonts w:ascii="Wingdings" w:hAnsi="Wingdings" w:hint="default"/>
      </w:rPr>
    </w:lvl>
  </w:abstractNum>
  <w:abstractNum w:abstractNumId="242" w15:restartNumberingAfterBreak="0">
    <w:nsid w:val="4F152007"/>
    <w:multiLevelType w:val="hybridMultilevel"/>
    <w:tmpl w:val="FFFFFFFF"/>
    <w:lvl w:ilvl="0" w:tplc="CA82725E">
      <w:start w:val="2"/>
      <w:numFmt w:val="decimal"/>
      <w:lvlText w:val="%1."/>
      <w:lvlJc w:val="left"/>
      <w:pPr>
        <w:ind w:left="720" w:hanging="360"/>
      </w:pPr>
    </w:lvl>
    <w:lvl w:ilvl="1" w:tplc="05EA1ED6">
      <w:start w:val="1"/>
      <w:numFmt w:val="lowerLetter"/>
      <w:lvlText w:val="%2."/>
      <w:lvlJc w:val="left"/>
      <w:pPr>
        <w:ind w:left="1440" w:hanging="360"/>
      </w:pPr>
    </w:lvl>
    <w:lvl w:ilvl="2" w:tplc="832A80CE">
      <w:start w:val="1"/>
      <w:numFmt w:val="lowerRoman"/>
      <w:lvlText w:val="%3."/>
      <w:lvlJc w:val="right"/>
      <w:pPr>
        <w:ind w:left="2160" w:hanging="180"/>
      </w:pPr>
    </w:lvl>
    <w:lvl w:ilvl="3" w:tplc="EBE06F68">
      <w:start w:val="1"/>
      <w:numFmt w:val="decimal"/>
      <w:lvlText w:val="%4."/>
      <w:lvlJc w:val="left"/>
      <w:pPr>
        <w:ind w:left="2880" w:hanging="360"/>
      </w:pPr>
    </w:lvl>
    <w:lvl w:ilvl="4" w:tplc="862A7BEE">
      <w:start w:val="1"/>
      <w:numFmt w:val="lowerLetter"/>
      <w:lvlText w:val="%5."/>
      <w:lvlJc w:val="left"/>
      <w:pPr>
        <w:ind w:left="3600" w:hanging="360"/>
      </w:pPr>
    </w:lvl>
    <w:lvl w:ilvl="5" w:tplc="EE16753E">
      <w:start w:val="1"/>
      <w:numFmt w:val="lowerRoman"/>
      <w:lvlText w:val="%6."/>
      <w:lvlJc w:val="right"/>
      <w:pPr>
        <w:ind w:left="4320" w:hanging="180"/>
      </w:pPr>
    </w:lvl>
    <w:lvl w:ilvl="6" w:tplc="39A4CC10">
      <w:start w:val="1"/>
      <w:numFmt w:val="decimal"/>
      <w:lvlText w:val="%7."/>
      <w:lvlJc w:val="left"/>
      <w:pPr>
        <w:ind w:left="5040" w:hanging="360"/>
      </w:pPr>
    </w:lvl>
    <w:lvl w:ilvl="7" w:tplc="0388B296">
      <w:start w:val="1"/>
      <w:numFmt w:val="lowerLetter"/>
      <w:lvlText w:val="%8."/>
      <w:lvlJc w:val="left"/>
      <w:pPr>
        <w:ind w:left="5760" w:hanging="360"/>
      </w:pPr>
    </w:lvl>
    <w:lvl w:ilvl="8" w:tplc="9CC0F6DE">
      <w:start w:val="1"/>
      <w:numFmt w:val="lowerRoman"/>
      <w:lvlText w:val="%9."/>
      <w:lvlJc w:val="right"/>
      <w:pPr>
        <w:ind w:left="6480" w:hanging="180"/>
      </w:pPr>
    </w:lvl>
  </w:abstractNum>
  <w:abstractNum w:abstractNumId="243" w15:restartNumberingAfterBreak="0">
    <w:nsid w:val="4F4BCD03"/>
    <w:multiLevelType w:val="hybridMultilevel"/>
    <w:tmpl w:val="FFFFFFFF"/>
    <w:lvl w:ilvl="0" w:tplc="AE661360">
      <w:start w:val="4"/>
      <w:numFmt w:val="decimal"/>
      <w:lvlText w:val="%1."/>
      <w:lvlJc w:val="left"/>
      <w:pPr>
        <w:ind w:left="720" w:hanging="360"/>
      </w:pPr>
    </w:lvl>
    <w:lvl w:ilvl="1" w:tplc="AB58D274">
      <w:start w:val="1"/>
      <w:numFmt w:val="lowerLetter"/>
      <w:lvlText w:val="%2."/>
      <w:lvlJc w:val="left"/>
      <w:pPr>
        <w:ind w:left="1440" w:hanging="360"/>
      </w:pPr>
    </w:lvl>
    <w:lvl w:ilvl="2" w:tplc="252445AA">
      <w:start w:val="1"/>
      <w:numFmt w:val="lowerRoman"/>
      <w:lvlText w:val="%3."/>
      <w:lvlJc w:val="right"/>
      <w:pPr>
        <w:ind w:left="2160" w:hanging="180"/>
      </w:pPr>
    </w:lvl>
    <w:lvl w:ilvl="3" w:tplc="DD6052F6">
      <w:start w:val="1"/>
      <w:numFmt w:val="decimal"/>
      <w:lvlText w:val="%4."/>
      <w:lvlJc w:val="left"/>
      <w:pPr>
        <w:ind w:left="2880" w:hanging="360"/>
      </w:pPr>
    </w:lvl>
    <w:lvl w:ilvl="4" w:tplc="12464D5A">
      <w:start w:val="1"/>
      <w:numFmt w:val="lowerLetter"/>
      <w:lvlText w:val="%5."/>
      <w:lvlJc w:val="left"/>
      <w:pPr>
        <w:ind w:left="3600" w:hanging="360"/>
      </w:pPr>
    </w:lvl>
    <w:lvl w:ilvl="5" w:tplc="0C0A5940">
      <w:start w:val="1"/>
      <w:numFmt w:val="lowerRoman"/>
      <w:lvlText w:val="%6."/>
      <w:lvlJc w:val="right"/>
      <w:pPr>
        <w:ind w:left="4320" w:hanging="180"/>
      </w:pPr>
    </w:lvl>
    <w:lvl w:ilvl="6" w:tplc="7FC40EA2">
      <w:start w:val="1"/>
      <w:numFmt w:val="decimal"/>
      <w:lvlText w:val="%7."/>
      <w:lvlJc w:val="left"/>
      <w:pPr>
        <w:ind w:left="5040" w:hanging="360"/>
      </w:pPr>
    </w:lvl>
    <w:lvl w:ilvl="7" w:tplc="B5142DC0">
      <w:start w:val="1"/>
      <w:numFmt w:val="lowerLetter"/>
      <w:lvlText w:val="%8."/>
      <w:lvlJc w:val="left"/>
      <w:pPr>
        <w:ind w:left="5760" w:hanging="360"/>
      </w:pPr>
    </w:lvl>
    <w:lvl w:ilvl="8" w:tplc="78DC1A2E">
      <w:start w:val="1"/>
      <w:numFmt w:val="lowerRoman"/>
      <w:lvlText w:val="%9."/>
      <w:lvlJc w:val="right"/>
      <w:pPr>
        <w:ind w:left="6480" w:hanging="180"/>
      </w:pPr>
    </w:lvl>
  </w:abstractNum>
  <w:abstractNum w:abstractNumId="244" w15:restartNumberingAfterBreak="0">
    <w:nsid w:val="4F6CC38F"/>
    <w:multiLevelType w:val="hybridMultilevel"/>
    <w:tmpl w:val="FFFFFFFF"/>
    <w:lvl w:ilvl="0" w:tplc="AEBC0822">
      <w:start w:val="5"/>
      <w:numFmt w:val="decimal"/>
      <w:lvlText w:val="%1."/>
      <w:lvlJc w:val="left"/>
      <w:pPr>
        <w:ind w:left="720" w:hanging="360"/>
      </w:pPr>
    </w:lvl>
    <w:lvl w:ilvl="1" w:tplc="6E32F122">
      <w:start w:val="1"/>
      <w:numFmt w:val="lowerLetter"/>
      <w:lvlText w:val="%2."/>
      <w:lvlJc w:val="left"/>
      <w:pPr>
        <w:ind w:left="1440" w:hanging="360"/>
      </w:pPr>
    </w:lvl>
    <w:lvl w:ilvl="2" w:tplc="4828B5EC">
      <w:start w:val="1"/>
      <w:numFmt w:val="lowerRoman"/>
      <w:lvlText w:val="%3."/>
      <w:lvlJc w:val="right"/>
      <w:pPr>
        <w:ind w:left="2160" w:hanging="180"/>
      </w:pPr>
    </w:lvl>
    <w:lvl w:ilvl="3" w:tplc="B344C146">
      <w:start w:val="1"/>
      <w:numFmt w:val="decimal"/>
      <w:lvlText w:val="%4."/>
      <w:lvlJc w:val="left"/>
      <w:pPr>
        <w:ind w:left="2880" w:hanging="360"/>
      </w:pPr>
    </w:lvl>
    <w:lvl w:ilvl="4" w:tplc="30CA1E62">
      <w:start w:val="1"/>
      <w:numFmt w:val="lowerLetter"/>
      <w:lvlText w:val="%5."/>
      <w:lvlJc w:val="left"/>
      <w:pPr>
        <w:ind w:left="3600" w:hanging="360"/>
      </w:pPr>
    </w:lvl>
    <w:lvl w:ilvl="5" w:tplc="0D420ED0">
      <w:start w:val="1"/>
      <w:numFmt w:val="lowerRoman"/>
      <w:lvlText w:val="%6."/>
      <w:lvlJc w:val="right"/>
      <w:pPr>
        <w:ind w:left="4320" w:hanging="180"/>
      </w:pPr>
    </w:lvl>
    <w:lvl w:ilvl="6" w:tplc="A330E562">
      <w:start w:val="1"/>
      <w:numFmt w:val="decimal"/>
      <w:lvlText w:val="%7."/>
      <w:lvlJc w:val="left"/>
      <w:pPr>
        <w:ind w:left="5040" w:hanging="360"/>
      </w:pPr>
    </w:lvl>
    <w:lvl w:ilvl="7" w:tplc="8020C7FA">
      <w:start w:val="1"/>
      <w:numFmt w:val="lowerLetter"/>
      <w:lvlText w:val="%8."/>
      <w:lvlJc w:val="left"/>
      <w:pPr>
        <w:ind w:left="5760" w:hanging="360"/>
      </w:pPr>
    </w:lvl>
    <w:lvl w:ilvl="8" w:tplc="4A90011A">
      <w:start w:val="1"/>
      <w:numFmt w:val="lowerRoman"/>
      <w:lvlText w:val="%9."/>
      <w:lvlJc w:val="right"/>
      <w:pPr>
        <w:ind w:left="6480" w:hanging="180"/>
      </w:pPr>
    </w:lvl>
  </w:abstractNum>
  <w:abstractNum w:abstractNumId="245" w15:restartNumberingAfterBreak="0">
    <w:nsid w:val="500BC0ED"/>
    <w:multiLevelType w:val="hybridMultilevel"/>
    <w:tmpl w:val="7E6C556C"/>
    <w:lvl w:ilvl="0" w:tplc="8B3E2FA6">
      <w:start w:val="1"/>
      <w:numFmt w:val="bullet"/>
      <w:lvlText w:val="-"/>
      <w:lvlJc w:val="left"/>
      <w:pPr>
        <w:ind w:left="720" w:hanging="360"/>
      </w:pPr>
      <w:rPr>
        <w:rFonts w:ascii="Calibri" w:hAnsi="Calibri" w:hint="default"/>
      </w:rPr>
    </w:lvl>
    <w:lvl w:ilvl="1" w:tplc="4678C744">
      <w:start w:val="1"/>
      <w:numFmt w:val="bullet"/>
      <w:lvlText w:val="o"/>
      <w:lvlJc w:val="left"/>
      <w:pPr>
        <w:ind w:left="1440" w:hanging="360"/>
      </w:pPr>
      <w:rPr>
        <w:rFonts w:ascii="Courier New" w:hAnsi="Courier New" w:hint="default"/>
      </w:rPr>
    </w:lvl>
    <w:lvl w:ilvl="2" w:tplc="F676D4E2">
      <w:start w:val="1"/>
      <w:numFmt w:val="bullet"/>
      <w:lvlText w:val=""/>
      <w:lvlJc w:val="left"/>
      <w:pPr>
        <w:ind w:left="2160" w:hanging="360"/>
      </w:pPr>
      <w:rPr>
        <w:rFonts w:ascii="Wingdings" w:hAnsi="Wingdings" w:hint="default"/>
      </w:rPr>
    </w:lvl>
    <w:lvl w:ilvl="3" w:tplc="5DE8E092">
      <w:start w:val="1"/>
      <w:numFmt w:val="bullet"/>
      <w:lvlText w:val=""/>
      <w:lvlJc w:val="left"/>
      <w:pPr>
        <w:ind w:left="2880" w:hanging="360"/>
      </w:pPr>
      <w:rPr>
        <w:rFonts w:ascii="Symbol" w:hAnsi="Symbol" w:hint="default"/>
      </w:rPr>
    </w:lvl>
    <w:lvl w:ilvl="4" w:tplc="070E21AE">
      <w:start w:val="1"/>
      <w:numFmt w:val="bullet"/>
      <w:lvlText w:val="o"/>
      <w:lvlJc w:val="left"/>
      <w:pPr>
        <w:ind w:left="3600" w:hanging="360"/>
      </w:pPr>
      <w:rPr>
        <w:rFonts w:ascii="Courier New" w:hAnsi="Courier New" w:hint="default"/>
      </w:rPr>
    </w:lvl>
    <w:lvl w:ilvl="5" w:tplc="6876E762">
      <w:start w:val="1"/>
      <w:numFmt w:val="bullet"/>
      <w:lvlText w:val=""/>
      <w:lvlJc w:val="left"/>
      <w:pPr>
        <w:ind w:left="4320" w:hanging="360"/>
      </w:pPr>
      <w:rPr>
        <w:rFonts w:ascii="Wingdings" w:hAnsi="Wingdings" w:hint="default"/>
      </w:rPr>
    </w:lvl>
    <w:lvl w:ilvl="6" w:tplc="24F4107E">
      <w:start w:val="1"/>
      <w:numFmt w:val="bullet"/>
      <w:lvlText w:val=""/>
      <w:lvlJc w:val="left"/>
      <w:pPr>
        <w:ind w:left="5040" w:hanging="360"/>
      </w:pPr>
      <w:rPr>
        <w:rFonts w:ascii="Symbol" w:hAnsi="Symbol" w:hint="default"/>
      </w:rPr>
    </w:lvl>
    <w:lvl w:ilvl="7" w:tplc="F3023E04">
      <w:start w:val="1"/>
      <w:numFmt w:val="bullet"/>
      <w:lvlText w:val="o"/>
      <w:lvlJc w:val="left"/>
      <w:pPr>
        <w:ind w:left="5760" w:hanging="360"/>
      </w:pPr>
      <w:rPr>
        <w:rFonts w:ascii="Courier New" w:hAnsi="Courier New" w:hint="default"/>
      </w:rPr>
    </w:lvl>
    <w:lvl w:ilvl="8" w:tplc="A8765FB6">
      <w:start w:val="1"/>
      <w:numFmt w:val="bullet"/>
      <w:lvlText w:val=""/>
      <w:lvlJc w:val="left"/>
      <w:pPr>
        <w:ind w:left="6480" w:hanging="360"/>
      </w:pPr>
      <w:rPr>
        <w:rFonts w:ascii="Wingdings" w:hAnsi="Wingdings" w:hint="default"/>
      </w:rPr>
    </w:lvl>
  </w:abstractNum>
  <w:abstractNum w:abstractNumId="246" w15:restartNumberingAfterBreak="0">
    <w:nsid w:val="50E5045C"/>
    <w:multiLevelType w:val="hybridMultilevel"/>
    <w:tmpl w:val="FFFFFFFF"/>
    <w:lvl w:ilvl="0" w:tplc="32485B0C">
      <w:start w:val="1"/>
      <w:numFmt w:val="decimal"/>
      <w:lvlText w:val="%1."/>
      <w:lvlJc w:val="left"/>
      <w:pPr>
        <w:ind w:left="720" w:hanging="360"/>
      </w:pPr>
    </w:lvl>
    <w:lvl w:ilvl="1" w:tplc="6AF4A950">
      <w:start w:val="1"/>
      <w:numFmt w:val="lowerLetter"/>
      <w:lvlText w:val="%2."/>
      <w:lvlJc w:val="left"/>
      <w:pPr>
        <w:ind w:left="1440" w:hanging="360"/>
      </w:pPr>
    </w:lvl>
    <w:lvl w:ilvl="2" w:tplc="FB0CACFE">
      <w:start w:val="1"/>
      <w:numFmt w:val="lowerRoman"/>
      <w:lvlText w:val="%3."/>
      <w:lvlJc w:val="right"/>
      <w:pPr>
        <w:ind w:left="2160" w:hanging="180"/>
      </w:pPr>
    </w:lvl>
    <w:lvl w:ilvl="3" w:tplc="FEAE1AD2">
      <w:start w:val="1"/>
      <w:numFmt w:val="decimal"/>
      <w:lvlText w:val="%4."/>
      <w:lvlJc w:val="left"/>
      <w:pPr>
        <w:ind w:left="2880" w:hanging="360"/>
      </w:pPr>
    </w:lvl>
    <w:lvl w:ilvl="4" w:tplc="6E621FA4">
      <w:start w:val="1"/>
      <w:numFmt w:val="lowerLetter"/>
      <w:lvlText w:val="%5."/>
      <w:lvlJc w:val="left"/>
      <w:pPr>
        <w:ind w:left="3600" w:hanging="360"/>
      </w:pPr>
    </w:lvl>
    <w:lvl w:ilvl="5" w:tplc="30FCC314">
      <w:start w:val="1"/>
      <w:numFmt w:val="lowerRoman"/>
      <w:lvlText w:val="%6."/>
      <w:lvlJc w:val="right"/>
      <w:pPr>
        <w:ind w:left="4320" w:hanging="180"/>
      </w:pPr>
    </w:lvl>
    <w:lvl w:ilvl="6" w:tplc="8B023546">
      <w:start w:val="1"/>
      <w:numFmt w:val="decimal"/>
      <w:lvlText w:val="%7."/>
      <w:lvlJc w:val="left"/>
      <w:pPr>
        <w:ind w:left="5040" w:hanging="360"/>
      </w:pPr>
    </w:lvl>
    <w:lvl w:ilvl="7" w:tplc="205E3E88">
      <w:start w:val="1"/>
      <w:numFmt w:val="lowerLetter"/>
      <w:lvlText w:val="%8."/>
      <w:lvlJc w:val="left"/>
      <w:pPr>
        <w:ind w:left="5760" w:hanging="360"/>
      </w:pPr>
    </w:lvl>
    <w:lvl w:ilvl="8" w:tplc="40321C88">
      <w:start w:val="1"/>
      <w:numFmt w:val="lowerRoman"/>
      <w:lvlText w:val="%9."/>
      <w:lvlJc w:val="right"/>
      <w:pPr>
        <w:ind w:left="6480" w:hanging="180"/>
      </w:pPr>
    </w:lvl>
  </w:abstractNum>
  <w:abstractNum w:abstractNumId="247" w15:restartNumberingAfterBreak="0">
    <w:nsid w:val="512429C0"/>
    <w:multiLevelType w:val="hybridMultilevel"/>
    <w:tmpl w:val="C9985864"/>
    <w:lvl w:ilvl="0" w:tplc="5C964840">
      <w:start w:val="1"/>
      <w:numFmt w:val="bullet"/>
      <w:lvlText w:val=""/>
      <w:lvlJc w:val="left"/>
      <w:pPr>
        <w:ind w:left="720" w:hanging="360"/>
      </w:pPr>
      <w:rPr>
        <w:rFonts w:ascii="Symbol" w:hAnsi="Symbol"/>
      </w:rPr>
    </w:lvl>
    <w:lvl w:ilvl="1" w:tplc="548AA098">
      <w:start w:val="1"/>
      <w:numFmt w:val="bullet"/>
      <w:lvlText w:val=""/>
      <w:lvlJc w:val="left"/>
      <w:pPr>
        <w:ind w:left="720" w:hanging="360"/>
      </w:pPr>
      <w:rPr>
        <w:rFonts w:ascii="Symbol" w:hAnsi="Symbol"/>
      </w:rPr>
    </w:lvl>
    <w:lvl w:ilvl="2" w:tplc="6F408532">
      <w:start w:val="1"/>
      <w:numFmt w:val="bullet"/>
      <w:lvlText w:val=""/>
      <w:lvlJc w:val="left"/>
      <w:pPr>
        <w:ind w:left="720" w:hanging="360"/>
      </w:pPr>
      <w:rPr>
        <w:rFonts w:ascii="Symbol" w:hAnsi="Symbol"/>
      </w:rPr>
    </w:lvl>
    <w:lvl w:ilvl="3" w:tplc="450C45BE">
      <w:start w:val="1"/>
      <w:numFmt w:val="bullet"/>
      <w:lvlText w:val=""/>
      <w:lvlJc w:val="left"/>
      <w:pPr>
        <w:ind w:left="720" w:hanging="360"/>
      </w:pPr>
      <w:rPr>
        <w:rFonts w:ascii="Symbol" w:hAnsi="Symbol"/>
      </w:rPr>
    </w:lvl>
    <w:lvl w:ilvl="4" w:tplc="1CA4146E">
      <w:start w:val="1"/>
      <w:numFmt w:val="bullet"/>
      <w:lvlText w:val=""/>
      <w:lvlJc w:val="left"/>
      <w:pPr>
        <w:ind w:left="720" w:hanging="360"/>
      </w:pPr>
      <w:rPr>
        <w:rFonts w:ascii="Symbol" w:hAnsi="Symbol"/>
      </w:rPr>
    </w:lvl>
    <w:lvl w:ilvl="5" w:tplc="043853A0">
      <w:start w:val="1"/>
      <w:numFmt w:val="bullet"/>
      <w:lvlText w:val=""/>
      <w:lvlJc w:val="left"/>
      <w:pPr>
        <w:ind w:left="720" w:hanging="360"/>
      </w:pPr>
      <w:rPr>
        <w:rFonts w:ascii="Symbol" w:hAnsi="Symbol"/>
      </w:rPr>
    </w:lvl>
    <w:lvl w:ilvl="6" w:tplc="94D42B8E">
      <w:start w:val="1"/>
      <w:numFmt w:val="bullet"/>
      <w:lvlText w:val=""/>
      <w:lvlJc w:val="left"/>
      <w:pPr>
        <w:ind w:left="720" w:hanging="360"/>
      </w:pPr>
      <w:rPr>
        <w:rFonts w:ascii="Symbol" w:hAnsi="Symbol"/>
      </w:rPr>
    </w:lvl>
    <w:lvl w:ilvl="7" w:tplc="5950BCA2">
      <w:start w:val="1"/>
      <w:numFmt w:val="bullet"/>
      <w:lvlText w:val=""/>
      <w:lvlJc w:val="left"/>
      <w:pPr>
        <w:ind w:left="720" w:hanging="360"/>
      </w:pPr>
      <w:rPr>
        <w:rFonts w:ascii="Symbol" w:hAnsi="Symbol"/>
      </w:rPr>
    </w:lvl>
    <w:lvl w:ilvl="8" w:tplc="4274E63E">
      <w:start w:val="1"/>
      <w:numFmt w:val="bullet"/>
      <w:lvlText w:val=""/>
      <w:lvlJc w:val="left"/>
      <w:pPr>
        <w:ind w:left="720" w:hanging="360"/>
      </w:pPr>
      <w:rPr>
        <w:rFonts w:ascii="Symbol" w:hAnsi="Symbol"/>
      </w:rPr>
    </w:lvl>
  </w:abstractNum>
  <w:abstractNum w:abstractNumId="248" w15:restartNumberingAfterBreak="0">
    <w:nsid w:val="514B336C"/>
    <w:multiLevelType w:val="hybridMultilevel"/>
    <w:tmpl w:val="FFFFFFFF"/>
    <w:lvl w:ilvl="0" w:tplc="14681674">
      <w:start w:val="1"/>
      <w:numFmt w:val="decimal"/>
      <w:lvlText w:val="%1."/>
      <w:lvlJc w:val="left"/>
      <w:pPr>
        <w:ind w:left="720" w:hanging="360"/>
      </w:pPr>
    </w:lvl>
    <w:lvl w:ilvl="1" w:tplc="D1D444F8">
      <w:start w:val="7"/>
      <w:numFmt w:val="lowerRoman"/>
      <w:lvlText w:val="%2."/>
      <w:lvlJc w:val="right"/>
      <w:pPr>
        <w:ind w:left="1440" w:hanging="360"/>
      </w:pPr>
    </w:lvl>
    <w:lvl w:ilvl="2" w:tplc="393C1508">
      <w:start w:val="1"/>
      <w:numFmt w:val="lowerRoman"/>
      <w:lvlText w:val="%3."/>
      <w:lvlJc w:val="right"/>
      <w:pPr>
        <w:ind w:left="2160" w:hanging="180"/>
      </w:pPr>
    </w:lvl>
    <w:lvl w:ilvl="3" w:tplc="344CA522">
      <w:start w:val="1"/>
      <w:numFmt w:val="decimal"/>
      <w:lvlText w:val="%4."/>
      <w:lvlJc w:val="left"/>
      <w:pPr>
        <w:ind w:left="2880" w:hanging="360"/>
      </w:pPr>
    </w:lvl>
    <w:lvl w:ilvl="4" w:tplc="B5760C72">
      <w:start w:val="1"/>
      <w:numFmt w:val="lowerLetter"/>
      <w:lvlText w:val="%5."/>
      <w:lvlJc w:val="left"/>
      <w:pPr>
        <w:ind w:left="3600" w:hanging="360"/>
      </w:pPr>
    </w:lvl>
    <w:lvl w:ilvl="5" w:tplc="CFA8FC1A">
      <w:start w:val="1"/>
      <w:numFmt w:val="lowerRoman"/>
      <w:lvlText w:val="%6."/>
      <w:lvlJc w:val="right"/>
      <w:pPr>
        <w:ind w:left="4320" w:hanging="180"/>
      </w:pPr>
    </w:lvl>
    <w:lvl w:ilvl="6" w:tplc="09BE3E00">
      <w:start w:val="1"/>
      <w:numFmt w:val="decimal"/>
      <w:lvlText w:val="%7."/>
      <w:lvlJc w:val="left"/>
      <w:pPr>
        <w:ind w:left="5040" w:hanging="360"/>
      </w:pPr>
    </w:lvl>
    <w:lvl w:ilvl="7" w:tplc="F8C40C28">
      <w:start w:val="1"/>
      <w:numFmt w:val="lowerLetter"/>
      <w:lvlText w:val="%8."/>
      <w:lvlJc w:val="left"/>
      <w:pPr>
        <w:ind w:left="5760" w:hanging="360"/>
      </w:pPr>
    </w:lvl>
    <w:lvl w:ilvl="8" w:tplc="CA329D36">
      <w:start w:val="1"/>
      <w:numFmt w:val="lowerRoman"/>
      <w:lvlText w:val="%9."/>
      <w:lvlJc w:val="right"/>
      <w:pPr>
        <w:ind w:left="6480" w:hanging="180"/>
      </w:pPr>
    </w:lvl>
  </w:abstractNum>
  <w:abstractNum w:abstractNumId="249" w15:restartNumberingAfterBreak="0">
    <w:nsid w:val="5166116E"/>
    <w:multiLevelType w:val="hybridMultilevel"/>
    <w:tmpl w:val="FFFFFFFF"/>
    <w:lvl w:ilvl="0" w:tplc="AAF27232">
      <w:start w:val="6"/>
      <w:numFmt w:val="lowerRoman"/>
      <w:lvlText w:val="%1."/>
      <w:lvlJc w:val="right"/>
      <w:pPr>
        <w:ind w:left="1080" w:hanging="360"/>
      </w:pPr>
    </w:lvl>
    <w:lvl w:ilvl="1" w:tplc="6A547E80">
      <w:start w:val="1"/>
      <w:numFmt w:val="lowerLetter"/>
      <w:lvlText w:val="%2."/>
      <w:lvlJc w:val="left"/>
      <w:pPr>
        <w:ind w:left="1440" w:hanging="360"/>
      </w:pPr>
    </w:lvl>
    <w:lvl w:ilvl="2" w:tplc="93B872E8">
      <w:start w:val="1"/>
      <w:numFmt w:val="lowerRoman"/>
      <w:lvlText w:val="%3."/>
      <w:lvlJc w:val="right"/>
      <w:pPr>
        <w:ind w:left="2160" w:hanging="180"/>
      </w:pPr>
    </w:lvl>
    <w:lvl w:ilvl="3" w:tplc="9B32464E">
      <w:start w:val="1"/>
      <w:numFmt w:val="decimal"/>
      <w:lvlText w:val="%4."/>
      <w:lvlJc w:val="left"/>
      <w:pPr>
        <w:ind w:left="2880" w:hanging="360"/>
      </w:pPr>
    </w:lvl>
    <w:lvl w:ilvl="4" w:tplc="AC642A96">
      <w:start w:val="1"/>
      <w:numFmt w:val="lowerLetter"/>
      <w:lvlText w:val="%5."/>
      <w:lvlJc w:val="left"/>
      <w:pPr>
        <w:ind w:left="3600" w:hanging="360"/>
      </w:pPr>
    </w:lvl>
    <w:lvl w:ilvl="5" w:tplc="3AAC594A">
      <w:start w:val="1"/>
      <w:numFmt w:val="lowerRoman"/>
      <w:lvlText w:val="%6."/>
      <w:lvlJc w:val="right"/>
      <w:pPr>
        <w:ind w:left="4320" w:hanging="180"/>
      </w:pPr>
    </w:lvl>
    <w:lvl w:ilvl="6" w:tplc="F094EA5E">
      <w:start w:val="1"/>
      <w:numFmt w:val="decimal"/>
      <w:lvlText w:val="%7."/>
      <w:lvlJc w:val="left"/>
      <w:pPr>
        <w:ind w:left="5040" w:hanging="360"/>
      </w:pPr>
    </w:lvl>
    <w:lvl w:ilvl="7" w:tplc="9D32EC98">
      <w:start w:val="1"/>
      <w:numFmt w:val="lowerLetter"/>
      <w:lvlText w:val="%8."/>
      <w:lvlJc w:val="left"/>
      <w:pPr>
        <w:ind w:left="5760" w:hanging="360"/>
      </w:pPr>
    </w:lvl>
    <w:lvl w:ilvl="8" w:tplc="4874D846">
      <w:start w:val="1"/>
      <w:numFmt w:val="lowerRoman"/>
      <w:lvlText w:val="%9."/>
      <w:lvlJc w:val="right"/>
      <w:pPr>
        <w:ind w:left="6480" w:hanging="180"/>
      </w:pPr>
    </w:lvl>
  </w:abstractNum>
  <w:abstractNum w:abstractNumId="250" w15:restartNumberingAfterBreak="0">
    <w:nsid w:val="51C37177"/>
    <w:multiLevelType w:val="hybridMultilevel"/>
    <w:tmpl w:val="EC946832"/>
    <w:lvl w:ilvl="0" w:tplc="CAF6C82E">
      <w:start w:val="3"/>
      <w:numFmt w:val="lowerLetter"/>
      <w:lvlText w:val="%1)"/>
      <w:lvlJc w:val="left"/>
      <w:pPr>
        <w:ind w:left="720" w:hanging="360"/>
      </w:pPr>
    </w:lvl>
    <w:lvl w:ilvl="1" w:tplc="004A85F0">
      <w:start w:val="1"/>
      <w:numFmt w:val="lowerLetter"/>
      <w:lvlText w:val="%2."/>
      <w:lvlJc w:val="left"/>
      <w:pPr>
        <w:ind w:left="1440" w:hanging="360"/>
      </w:pPr>
    </w:lvl>
    <w:lvl w:ilvl="2" w:tplc="DC38EF76">
      <w:start w:val="1"/>
      <w:numFmt w:val="lowerRoman"/>
      <w:lvlText w:val="%3."/>
      <w:lvlJc w:val="right"/>
      <w:pPr>
        <w:ind w:left="2160" w:hanging="180"/>
      </w:pPr>
    </w:lvl>
    <w:lvl w:ilvl="3" w:tplc="11568B4E">
      <w:start w:val="1"/>
      <w:numFmt w:val="decimal"/>
      <w:lvlText w:val="%4."/>
      <w:lvlJc w:val="left"/>
      <w:pPr>
        <w:ind w:left="2880" w:hanging="360"/>
      </w:pPr>
    </w:lvl>
    <w:lvl w:ilvl="4" w:tplc="D0F0239E">
      <w:start w:val="1"/>
      <w:numFmt w:val="lowerLetter"/>
      <w:lvlText w:val="%5."/>
      <w:lvlJc w:val="left"/>
      <w:pPr>
        <w:ind w:left="3600" w:hanging="360"/>
      </w:pPr>
    </w:lvl>
    <w:lvl w:ilvl="5" w:tplc="D34A66F4">
      <w:start w:val="1"/>
      <w:numFmt w:val="lowerRoman"/>
      <w:lvlText w:val="%6."/>
      <w:lvlJc w:val="right"/>
      <w:pPr>
        <w:ind w:left="4320" w:hanging="180"/>
      </w:pPr>
    </w:lvl>
    <w:lvl w:ilvl="6" w:tplc="05F61EAA">
      <w:start w:val="1"/>
      <w:numFmt w:val="decimal"/>
      <w:lvlText w:val="%7."/>
      <w:lvlJc w:val="left"/>
      <w:pPr>
        <w:ind w:left="5040" w:hanging="360"/>
      </w:pPr>
    </w:lvl>
    <w:lvl w:ilvl="7" w:tplc="A1FE1BA8">
      <w:start w:val="1"/>
      <w:numFmt w:val="lowerLetter"/>
      <w:lvlText w:val="%8."/>
      <w:lvlJc w:val="left"/>
      <w:pPr>
        <w:ind w:left="5760" w:hanging="360"/>
      </w:pPr>
    </w:lvl>
    <w:lvl w:ilvl="8" w:tplc="61C66588">
      <w:start w:val="1"/>
      <w:numFmt w:val="lowerRoman"/>
      <w:lvlText w:val="%9."/>
      <w:lvlJc w:val="right"/>
      <w:pPr>
        <w:ind w:left="6480" w:hanging="180"/>
      </w:pPr>
    </w:lvl>
  </w:abstractNum>
  <w:abstractNum w:abstractNumId="251" w15:restartNumberingAfterBreak="0">
    <w:nsid w:val="51F44E1C"/>
    <w:multiLevelType w:val="hybridMultilevel"/>
    <w:tmpl w:val="FFFFFFFF"/>
    <w:lvl w:ilvl="0" w:tplc="695A3D84">
      <w:start w:val="3"/>
      <w:numFmt w:val="lowerLetter"/>
      <w:lvlText w:val="%1)"/>
      <w:lvlJc w:val="left"/>
      <w:pPr>
        <w:ind w:left="720" w:hanging="360"/>
      </w:pPr>
    </w:lvl>
    <w:lvl w:ilvl="1" w:tplc="60C4B6F0">
      <w:start w:val="1"/>
      <w:numFmt w:val="lowerLetter"/>
      <w:lvlText w:val="%2."/>
      <w:lvlJc w:val="left"/>
      <w:pPr>
        <w:ind w:left="1440" w:hanging="360"/>
      </w:pPr>
    </w:lvl>
    <w:lvl w:ilvl="2" w:tplc="8B442604">
      <w:start w:val="1"/>
      <w:numFmt w:val="lowerRoman"/>
      <w:lvlText w:val="%3."/>
      <w:lvlJc w:val="right"/>
      <w:pPr>
        <w:ind w:left="2160" w:hanging="180"/>
      </w:pPr>
    </w:lvl>
    <w:lvl w:ilvl="3" w:tplc="B9C2F266">
      <w:start w:val="1"/>
      <w:numFmt w:val="decimal"/>
      <w:lvlText w:val="%4."/>
      <w:lvlJc w:val="left"/>
      <w:pPr>
        <w:ind w:left="2880" w:hanging="360"/>
      </w:pPr>
    </w:lvl>
    <w:lvl w:ilvl="4" w:tplc="CA56BDFC">
      <w:start w:val="1"/>
      <w:numFmt w:val="lowerLetter"/>
      <w:lvlText w:val="%5."/>
      <w:lvlJc w:val="left"/>
      <w:pPr>
        <w:ind w:left="3600" w:hanging="360"/>
      </w:pPr>
    </w:lvl>
    <w:lvl w:ilvl="5" w:tplc="08E80E4C">
      <w:start w:val="1"/>
      <w:numFmt w:val="lowerRoman"/>
      <w:lvlText w:val="%6."/>
      <w:lvlJc w:val="right"/>
      <w:pPr>
        <w:ind w:left="4320" w:hanging="180"/>
      </w:pPr>
    </w:lvl>
    <w:lvl w:ilvl="6" w:tplc="E5324C10">
      <w:start w:val="1"/>
      <w:numFmt w:val="decimal"/>
      <w:lvlText w:val="%7."/>
      <w:lvlJc w:val="left"/>
      <w:pPr>
        <w:ind w:left="5040" w:hanging="360"/>
      </w:pPr>
    </w:lvl>
    <w:lvl w:ilvl="7" w:tplc="5F2697B8">
      <w:start w:val="1"/>
      <w:numFmt w:val="lowerLetter"/>
      <w:lvlText w:val="%8."/>
      <w:lvlJc w:val="left"/>
      <w:pPr>
        <w:ind w:left="5760" w:hanging="360"/>
      </w:pPr>
    </w:lvl>
    <w:lvl w:ilvl="8" w:tplc="D6484810">
      <w:start w:val="1"/>
      <w:numFmt w:val="lowerRoman"/>
      <w:lvlText w:val="%9."/>
      <w:lvlJc w:val="right"/>
      <w:pPr>
        <w:ind w:left="6480" w:hanging="180"/>
      </w:pPr>
    </w:lvl>
  </w:abstractNum>
  <w:abstractNum w:abstractNumId="252" w15:restartNumberingAfterBreak="0">
    <w:nsid w:val="520700EC"/>
    <w:multiLevelType w:val="hybridMultilevel"/>
    <w:tmpl w:val="FFFFFFFF"/>
    <w:lvl w:ilvl="0" w:tplc="1410FEF0">
      <w:start w:val="4"/>
      <w:numFmt w:val="decimal"/>
      <w:lvlText w:val="%1."/>
      <w:lvlJc w:val="left"/>
      <w:pPr>
        <w:ind w:left="720" w:hanging="360"/>
      </w:pPr>
    </w:lvl>
    <w:lvl w:ilvl="1" w:tplc="E3220BFE">
      <w:start w:val="1"/>
      <w:numFmt w:val="lowerLetter"/>
      <w:lvlText w:val="%2."/>
      <w:lvlJc w:val="left"/>
      <w:pPr>
        <w:ind w:left="1440" w:hanging="360"/>
      </w:pPr>
    </w:lvl>
    <w:lvl w:ilvl="2" w:tplc="495E1EDA">
      <w:start w:val="1"/>
      <w:numFmt w:val="lowerRoman"/>
      <w:lvlText w:val="%3."/>
      <w:lvlJc w:val="right"/>
      <w:pPr>
        <w:ind w:left="2160" w:hanging="180"/>
      </w:pPr>
    </w:lvl>
    <w:lvl w:ilvl="3" w:tplc="0B14532C">
      <w:start w:val="1"/>
      <w:numFmt w:val="decimal"/>
      <w:lvlText w:val="%4."/>
      <w:lvlJc w:val="left"/>
      <w:pPr>
        <w:ind w:left="2880" w:hanging="360"/>
      </w:pPr>
    </w:lvl>
    <w:lvl w:ilvl="4" w:tplc="3CC6E988">
      <w:start w:val="1"/>
      <w:numFmt w:val="lowerLetter"/>
      <w:lvlText w:val="%5."/>
      <w:lvlJc w:val="left"/>
      <w:pPr>
        <w:ind w:left="3600" w:hanging="360"/>
      </w:pPr>
    </w:lvl>
    <w:lvl w:ilvl="5" w:tplc="8C6448C4">
      <w:start w:val="1"/>
      <w:numFmt w:val="lowerRoman"/>
      <w:lvlText w:val="%6."/>
      <w:lvlJc w:val="right"/>
      <w:pPr>
        <w:ind w:left="4320" w:hanging="180"/>
      </w:pPr>
    </w:lvl>
    <w:lvl w:ilvl="6" w:tplc="1D1AB3F2">
      <w:start w:val="1"/>
      <w:numFmt w:val="decimal"/>
      <w:lvlText w:val="%7."/>
      <w:lvlJc w:val="left"/>
      <w:pPr>
        <w:ind w:left="5040" w:hanging="360"/>
      </w:pPr>
    </w:lvl>
    <w:lvl w:ilvl="7" w:tplc="F312AB2C">
      <w:start w:val="1"/>
      <w:numFmt w:val="lowerLetter"/>
      <w:lvlText w:val="%8."/>
      <w:lvlJc w:val="left"/>
      <w:pPr>
        <w:ind w:left="5760" w:hanging="360"/>
      </w:pPr>
    </w:lvl>
    <w:lvl w:ilvl="8" w:tplc="4590FCC4">
      <w:start w:val="1"/>
      <w:numFmt w:val="lowerRoman"/>
      <w:lvlText w:val="%9."/>
      <w:lvlJc w:val="right"/>
      <w:pPr>
        <w:ind w:left="6480" w:hanging="180"/>
      </w:pPr>
    </w:lvl>
  </w:abstractNum>
  <w:abstractNum w:abstractNumId="253" w15:restartNumberingAfterBreak="0">
    <w:nsid w:val="522438F0"/>
    <w:multiLevelType w:val="hybridMultilevel"/>
    <w:tmpl w:val="FFFFFFFF"/>
    <w:lvl w:ilvl="0" w:tplc="D20EEF50">
      <w:start w:val="1"/>
      <w:numFmt w:val="decimal"/>
      <w:lvlText w:val="%1."/>
      <w:lvlJc w:val="left"/>
      <w:pPr>
        <w:ind w:left="720" w:hanging="360"/>
      </w:pPr>
    </w:lvl>
    <w:lvl w:ilvl="1" w:tplc="742ACCF0">
      <w:start w:val="3"/>
      <w:numFmt w:val="lowerRoman"/>
      <w:lvlText w:val="%2."/>
      <w:lvlJc w:val="right"/>
      <w:pPr>
        <w:ind w:left="1080" w:hanging="360"/>
      </w:pPr>
    </w:lvl>
    <w:lvl w:ilvl="2" w:tplc="9C6692CA">
      <w:start w:val="1"/>
      <w:numFmt w:val="lowerRoman"/>
      <w:lvlText w:val="%3."/>
      <w:lvlJc w:val="right"/>
      <w:pPr>
        <w:ind w:left="2160" w:hanging="180"/>
      </w:pPr>
    </w:lvl>
    <w:lvl w:ilvl="3" w:tplc="E6C82408">
      <w:start w:val="1"/>
      <w:numFmt w:val="decimal"/>
      <w:lvlText w:val="%4."/>
      <w:lvlJc w:val="left"/>
      <w:pPr>
        <w:ind w:left="2880" w:hanging="360"/>
      </w:pPr>
    </w:lvl>
    <w:lvl w:ilvl="4" w:tplc="AC7CC2E2">
      <w:start w:val="1"/>
      <w:numFmt w:val="lowerLetter"/>
      <w:lvlText w:val="%5."/>
      <w:lvlJc w:val="left"/>
      <w:pPr>
        <w:ind w:left="3600" w:hanging="360"/>
      </w:pPr>
    </w:lvl>
    <w:lvl w:ilvl="5" w:tplc="FDE04324">
      <w:start w:val="1"/>
      <w:numFmt w:val="lowerRoman"/>
      <w:lvlText w:val="%6."/>
      <w:lvlJc w:val="right"/>
      <w:pPr>
        <w:ind w:left="4320" w:hanging="180"/>
      </w:pPr>
    </w:lvl>
    <w:lvl w:ilvl="6" w:tplc="4D341352">
      <w:start w:val="1"/>
      <w:numFmt w:val="decimal"/>
      <w:lvlText w:val="%7."/>
      <w:lvlJc w:val="left"/>
      <w:pPr>
        <w:ind w:left="5040" w:hanging="360"/>
      </w:pPr>
    </w:lvl>
    <w:lvl w:ilvl="7" w:tplc="8B12A0F4">
      <w:start w:val="1"/>
      <w:numFmt w:val="lowerLetter"/>
      <w:lvlText w:val="%8."/>
      <w:lvlJc w:val="left"/>
      <w:pPr>
        <w:ind w:left="5760" w:hanging="360"/>
      </w:pPr>
    </w:lvl>
    <w:lvl w:ilvl="8" w:tplc="32A2C406">
      <w:start w:val="1"/>
      <w:numFmt w:val="lowerRoman"/>
      <w:lvlText w:val="%9."/>
      <w:lvlJc w:val="right"/>
      <w:pPr>
        <w:ind w:left="6480" w:hanging="180"/>
      </w:pPr>
    </w:lvl>
  </w:abstractNum>
  <w:abstractNum w:abstractNumId="254" w15:restartNumberingAfterBreak="0">
    <w:nsid w:val="52837F1F"/>
    <w:multiLevelType w:val="hybridMultilevel"/>
    <w:tmpl w:val="FFFFFFFF"/>
    <w:lvl w:ilvl="0" w:tplc="AD809934">
      <w:start w:val="1"/>
      <w:numFmt w:val="bullet"/>
      <w:lvlText w:val="o"/>
      <w:lvlJc w:val="left"/>
      <w:pPr>
        <w:ind w:left="1080" w:hanging="360"/>
      </w:pPr>
      <w:rPr>
        <w:rFonts w:ascii="Courier New" w:hAnsi="Courier New" w:hint="default"/>
      </w:rPr>
    </w:lvl>
    <w:lvl w:ilvl="1" w:tplc="D308886A">
      <w:start w:val="1"/>
      <w:numFmt w:val="bullet"/>
      <w:lvlText w:val="o"/>
      <w:lvlJc w:val="left"/>
      <w:pPr>
        <w:ind w:left="1440" w:hanging="360"/>
      </w:pPr>
      <w:rPr>
        <w:rFonts w:ascii="Courier New" w:hAnsi="Courier New" w:hint="default"/>
      </w:rPr>
    </w:lvl>
    <w:lvl w:ilvl="2" w:tplc="F00EEDBA">
      <w:start w:val="1"/>
      <w:numFmt w:val="bullet"/>
      <w:lvlText w:val=""/>
      <w:lvlJc w:val="left"/>
      <w:pPr>
        <w:ind w:left="2160" w:hanging="360"/>
      </w:pPr>
      <w:rPr>
        <w:rFonts w:ascii="Wingdings" w:hAnsi="Wingdings" w:hint="default"/>
      </w:rPr>
    </w:lvl>
    <w:lvl w:ilvl="3" w:tplc="92A0A442">
      <w:start w:val="1"/>
      <w:numFmt w:val="bullet"/>
      <w:lvlText w:val=""/>
      <w:lvlJc w:val="left"/>
      <w:pPr>
        <w:ind w:left="2880" w:hanging="360"/>
      </w:pPr>
      <w:rPr>
        <w:rFonts w:ascii="Symbol" w:hAnsi="Symbol" w:hint="default"/>
      </w:rPr>
    </w:lvl>
    <w:lvl w:ilvl="4" w:tplc="EECEFA0A">
      <w:start w:val="1"/>
      <w:numFmt w:val="bullet"/>
      <w:lvlText w:val="o"/>
      <w:lvlJc w:val="left"/>
      <w:pPr>
        <w:ind w:left="3600" w:hanging="360"/>
      </w:pPr>
      <w:rPr>
        <w:rFonts w:ascii="Courier New" w:hAnsi="Courier New" w:hint="default"/>
      </w:rPr>
    </w:lvl>
    <w:lvl w:ilvl="5" w:tplc="F0A0B676">
      <w:start w:val="1"/>
      <w:numFmt w:val="bullet"/>
      <w:lvlText w:val=""/>
      <w:lvlJc w:val="left"/>
      <w:pPr>
        <w:ind w:left="4320" w:hanging="360"/>
      </w:pPr>
      <w:rPr>
        <w:rFonts w:ascii="Wingdings" w:hAnsi="Wingdings" w:hint="default"/>
      </w:rPr>
    </w:lvl>
    <w:lvl w:ilvl="6" w:tplc="5FCCAA3A">
      <w:start w:val="1"/>
      <w:numFmt w:val="bullet"/>
      <w:lvlText w:val=""/>
      <w:lvlJc w:val="left"/>
      <w:pPr>
        <w:ind w:left="5040" w:hanging="360"/>
      </w:pPr>
      <w:rPr>
        <w:rFonts w:ascii="Symbol" w:hAnsi="Symbol" w:hint="default"/>
      </w:rPr>
    </w:lvl>
    <w:lvl w:ilvl="7" w:tplc="F1F876E8">
      <w:start w:val="1"/>
      <w:numFmt w:val="bullet"/>
      <w:lvlText w:val="o"/>
      <w:lvlJc w:val="left"/>
      <w:pPr>
        <w:ind w:left="5760" w:hanging="360"/>
      </w:pPr>
      <w:rPr>
        <w:rFonts w:ascii="Courier New" w:hAnsi="Courier New" w:hint="default"/>
      </w:rPr>
    </w:lvl>
    <w:lvl w:ilvl="8" w:tplc="33B87B3C">
      <w:start w:val="1"/>
      <w:numFmt w:val="bullet"/>
      <w:lvlText w:val=""/>
      <w:lvlJc w:val="left"/>
      <w:pPr>
        <w:ind w:left="6480" w:hanging="360"/>
      </w:pPr>
      <w:rPr>
        <w:rFonts w:ascii="Wingdings" w:hAnsi="Wingdings" w:hint="default"/>
      </w:rPr>
    </w:lvl>
  </w:abstractNum>
  <w:abstractNum w:abstractNumId="255" w15:restartNumberingAfterBreak="0">
    <w:nsid w:val="530059C1"/>
    <w:multiLevelType w:val="hybridMultilevel"/>
    <w:tmpl w:val="FFFFFFFF"/>
    <w:lvl w:ilvl="0" w:tplc="B39C18AC">
      <w:start w:val="1"/>
      <w:numFmt w:val="bullet"/>
      <w:lvlText w:val=""/>
      <w:lvlJc w:val="left"/>
      <w:pPr>
        <w:ind w:left="720" w:hanging="360"/>
      </w:pPr>
      <w:rPr>
        <w:rFonts w:ascii="Symbol" w:hAnsi="Symbol" w:hint="default"/>
      </w:rPr>
    </w:lvl>
    <w:lvl w:ilvl="1" w:tplc="E6D8B07C">
      <w:start w:val="1"/>
      <w:numFmt w:val="bullet"/>
      <w:lvlText w:val="o"/>
      <w:lvlJc w:val="left"/>
      <w:pPr>
        <w:ind w:left="1440" w:hanging="360"/>
      </w:pPr>
      <w:rPr>
        <w:rFonts w:ascii="Courier New" w:hAnsi="Courier New" w:hint="default"/>
      </w:rPr>
    </w:lvl>
    <w:lvl w:ilvl="2" w:tplc="F230BE7A">
      <w:start w:val="1"/>
      <w:numFmt w:val="bullet"/>
      <w:lvlText w:val=""/>
      <w:lvlJc w:val="left"/>
      <w:pPr>
        <w:ind w:left="2160" w:hanging="360"/>
      </w:pPr>
      <w:rPr>
        <w:rFonts w:ascii="Wingdings" w:hAnsi="Wingdings" w:hint="default"/>
      </w:rPr>
    </w:lvl>
    <w:lvl w:ilvl="3" w:tplc="BFE406C6">
      <w:start w:val="1"/>
      <w:numFmt w:val="bullet"/>
      <w:lvlText w:val=""/>
      <w:lvlJc w:val="left"/>
      <w:pPr>
        <w:ind w:left="2880" w:hanging="360"/>
      </w:pPr>
      <w:rPr>
        <w:rFonts w:ascii="Symbol" w:hAnsi="Symbol" w:hint="default"/>
      </w:rPr>
    </w:lvl>
    <w:lvl w:ilvl="4" w:tplc="4FEA5500">
      <w:start w:val="1"/>
      <w:numFmt w:val="bullet"/>
      <w:lvlText w:val="o"/>
      <w:lvlJc w:val="left"/>
      <w:pPr>
        <w:ind w:left="3600" w:hanging="360"/>
      </w:pPr>
      <w:rPr>
        <w:rFonts w:ascii="Courier New" w:hAnsi="Courier New" w:hint="default"/>
      </w:rPr>
    </w:lvl>
    <w:lvl w:ilvl="5" w:tplc="58A670E4">
      <w:start w:val="1"/>
      <w:numFmt w:val="bullet"/>
      <w:lvlText w:val=""/>
      <w:lvlJc w:val="left"/>
      <w:pPr>
        <w:ind w:left="4320" w:hanging="360"/>
      </w:pPr>
      <w:rPr>
        <w:rFonts w:ascii="Wingdings" w:hAnsi="Wingdings" w:hint="default"/>
      </w:rPr>
    </w:lvl>
    <w:lvl w:ilvl="6" w:tplc="4E0C7C36">
      <w:start w:val="1"/>
      <w:numFmt w:val="bullet"/>
      <w:lvlText w:val=""/>
      <w:lvlJc w:val="left"/>
      <w:pPr>
        <w:ind w:left="5040" w:hanging="360"/>
      </w:pPr>
      <w:rPr>
        <w:rFonts w:ascii="Symbol" w:hAnsi="Symbol" w:hint="default"/>
      </w:rPr>
    </w:lvl>
    <w:lvl w:ilvl="7" w:tplc="87880672">
      <w:start w:val="1"/>
      <w:numFmt w:val="bullet"/>
      <w:lvlText w:val="o"/>
      <w:lvlJc w:val="left"/>
      <w:pPr>
        <w:ind w:left="5760" w:hanging="360"/>
      </w:pPr>
      <w:rPr>
        <w:rFonts w:ascii="Courier New" w:hAnsi="Courier New" w:hint="default"/>
      </w:rPr>
    </w:lvl>
    <w:lvl w:ilvl="8" w:tplc="83585046">
      <w:start w:val="1"/>
      <w:numFmt w:val="bullet"/>
      <w:lvlText w:val=""/>
      <w:lvlJc w:val="left"/>
      <w:pPr>
        <w:ind w:left="6480" w:hanging="360"/>
      </w:pPr>
      <w:rPr>
        <w:rFonts w:ascii="Wingdings" w:hAnsi="Wingdings" w:hint="default"/>
      </w:rPr>
    </w:lvl>
  </w:abstractNum>
  <w:abstractNum w:abstractNumId="256" w15:restartNumberingAfterBreak="0">
    <w:nsid w:val="5330E3E3"/>
    <w:multiLevelType w:val="hybridMultilevel"/>
    <w:tmpl w:val="FFFFFFFF"/>
    <w:lvl w:ilvl="0" w:tplc="A984972C">
      <w:start w:val="1"/>
      <w:numFmt w:val="decimal"/>
      <w:lvlText w:val="%1."/>
      <w:lvlJc w:val="left"/>
      <w:pPr>
        <w:ind w:left="720" w:hanging="360"/>
      </w:pPr>
    </w:lvl>
    <w:lvl w:ilvl="1" w:tplc="1D28E4E8">
      <w:start w:val="2"/>
      <w:numFmt w:val="lowerRoman"/>
      <w:lvlText w:val="%2."/>
      <w:lvlJc w:val="right"/>
      <w:pPr>
        <w:ind w:left="1080" w:hanging="360"/>
      </w:pPr>
    </w:lvl>
    <w:lvl w:ilvl="2" w:tplc="373ECC36">
      <w:start w:val="1"/>
      <w:numFmt w:val="lowerRoman"/>
      <w:lvlText w:val="%3."/>
      <w:lvlJc w:val="right"/>
      <w:pPr>
        <w:ind w:left="2160" w:hanging="180"/>
      </w:pPr>
    </w:lvl>
    <w:lvl w:ilvl="3" w:tplc="B5C01D92">
      <w:start w:val="1"/>
      <w:numFmt w:val="decimal"/>
      <w:lvlText w:val="%4."/>
      <w:lvlJc w:val="left"/>
      <w:pPr>
        <w:ind w:left="2880" w:hanging="360"/>
      </w:pPr>
    </w:lvl>
    <w:lvl w:ilvl="4" w:tplc="D3F870AA">
      <w:start w:val="1"/>
      <w:numFmt w:val="lowerLetter"/>
      <w:lvlText w:val="%5."/>
      <w:lvlJc w:val="left"/>
      <w:pPr>
        <w:ind w:left="3600" w:hanging="360"/>
      </w:pPr>
    </w:lvl>
    <w:lvl w:ilvl="5" w:tplc="C85E338C">
      <w:start w:val="1"/>
      <w:numFmt w:val="lowerRoman"/>
      <w:lvlText w:val="%6."/>
      <w:lvlJc w:val="right"/>
      <w:pPr>
        <w:ind w:left="4320" w:hanging="180"/>
      </w:pPr>
    </w:lvl>
    <w:lvl w:ilvl="6" w:tplc="EBB40FBE">
      <w:start w:val="1"/>
      <w:numFmt w:val="decimal"/>
      <w:lvlText w:val="%7."/>
      <w:lvlJc w:val="left"/>
      <w:pPr>
        <w:ind w:left="5040" w:hanging="360"/>
      </w:pPr>
    </w:lvl>
    <w:lvl w:ilvl="7" w:tplc="3A28A326">
      <w:start w:val="1"/>
      <w:numFmt w:val="lowerLetter"/>
      <w:lvlText w:val="%8."/>
      <w:lvlJc w:val="left"/>
      <w:pPr>
        <w:ind w:left="5760" w:hanging="360"/>
      </w:pPr>
    </w:lvl>
    <w:lvl w:ilvl="8" w:tplc="61A6A01C">
      <w:start w:val="1"/>
      <w:numFmt w:val="lowerRoman"/>
      <w:lvlText w:val="%9."/>
      <w:lvlJc w:val="right"/>
      <w:pPr>
        <w:ind w:left="6480" w:hanging="180"/>
      </w:pPr>
    </w:lvl>
  </w:abstractNum>
  <w:abstractNum w:abstractNumId="257" w15:restartNumberingAfterBreak="0">
    <w:nsid w:val="53B72021"/>
    <w:multiLevelType w:val="hybridMultilevel"/>
    <w:tmpl w:val="FFFFFFFF"/>
    <w:lvl w:ilvl="0" w:tplc="22AC8ED0">
      <w:start w:val="4"/>
      <w:numFmt w:val="decimal"/>
      <w:lvlText w:val="%1."/>
      <w:lvlJc w:val="left"/>
      <w:pPr>
        <w:ind w:left="720" w:hanging="360"/>
      </w:pPr>
    </w:lvl>
    <w:lvl w:ilvl="1" w:tplc="49B66352">
      <w:start w:val="1"/>
      <w:numFmt w:val="lowerLetter"/>
      <w:lvlText w:val="%2."/>
      <w:lvlJc w:val="left"/>
      <w:pPr>
        <w:ind w:left="1440" w:hanging="360"/>
      </w:pPr>
    </w:lvl>
    <w:lvl w:ilvl="2" w:tplc="CD6EA542">
      <w:start w:val="1"/>
      <w:numFmt w:val="lowerRoman"/>
      <w:lvlText w:val="%3."/>
      <w:lvlJc w:val="right"/>
      <w:pPr>
        <w:ind w:left="2160" w:hanging="180"/>
      </w:pPr>
    </w:lvl>
    <w:lvl w:ilvl="3" w:tplc="4F44561E">
      <w:start w:val="1"/>
      <w:numFmt w:val="decimal"/>
      <w:lvlText w:val="%4."/>
      <w:lvlJc w:val="left"/>
      <w:pPr>
        <w:ind w:left="2880" w:hanging="360"/>
      </w:pPr>
    </w:lvl>
    <w:lvl w:ilvl="4" w:tplc="1138141A">
      <w:start w:val="1"/>
      <w:numFmt w:val="lowerLetter"/>
      <w:lvlText w:val="%5."/>
      <w:lvlJc w:val="left"/>
      <w:pPr>
        <w:ind w:left="3600" w:hanging="360"/>
      </w:pPr>
    </w:lvl>
    <w:lvl w:ilvl="5" w:tplc="684204AA">
      <w:start w:val="1"/>
      <w:numFmt w:val="lowerRoman"/>
      <w:lvlText w:val="%6."/>
      <w:lvlJc w:val="right"/>
      <w:pPr>
        <w:ind w:left="4320" w:hanging="180"/>
      </w:pPr>
    </w:lvl>
    <w:lvl w:ilvl="6" w:tplc="484C132C">
      <w:start w:val="1"/>
      <w:numFmt w:val="decimal"/>
      <w:lvlText w:val="%7."/>
      <w:lvlJc w:val="left"/>
      <w:pPr>
        <w:ind w:left="5040" w:hanging="360"/>
      </w:pPr>
    </w:lvl>
    <w:lvl w:ilvl="7" w:tplc="E41E0AC4">
      <w:start w:val="1"/>
      <w:numFmt w:val="lowerLetter"/>
      <w:lvlText w:val="%8."/>
      <w:lvlJc w:val="left"/>
      <w:pPr>
        <w:ind w:left="5760" w:hanging="360"/>
      </w:pPr>
    </w:lvl>
    <w:lvl w:ilvl="8" w:tplc="59F8FC36">
      <w:start w:val="1"/>
      <w:numFmt w:val="lowerRoman"/>
      <w:lvlText w:val="%9."/>
      <w:lvlJc w:val="right"/>
      <w:pPr>
        <w:ind w:left="6480" w:hanging="180"/>
      </w:pPr>
    </w:lvl>
  </w:abstractNum>
  <w:abstractNum w:abstractNumId="258" w15:restartNumberingAfterBreak="0">
    <w:nsid w:val="53D96FC8"/>
    <w:multiLevelType w:val="multilevel"/>
    <w:tmpl w:val="576E83B0"/>
    <w:lvl w:ilvl="0">
      <w:start w:val="7"/>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59" w15:restartNumberingAfterBreak="0">
    <w:nsid w:val="544F9FE1"/>
    <w:multiLevelType w:val="hybridMultilevel"/>
    <w:tmpl w:val="DEA0420E"/>
    <w:lvl w:ilvl="0" w:tplc="6D6C2392">
      <w:start w:val="1"/>
      <w:numFmt w:val="bullet"/>
      <w:lvlText w:val="-"/>
      <w:lvlJc w:val="left"/>
      <w:pPr>
        <w:ind w:left="720" w:hanging="360"/>
      </w:pPr>
      <w:rPr>
        <w:rFonts w:ascii="Calibri" w:hAnsi="Calibri" w:hint="default"/>
      </w:rPr>
    </w:lvl>
    <w:lvl w:ilvl="1" w:tplc="FCDAC12A">
      <w:start w:val="1"/>
      <w:numFmt w:val="bullet"/>
      <w:lvlText w:val="o"/>
      <w:lvlJc w:val="left"/>
      <w:pPr>
        <w:ind w:left="1440" w:hanging="360"/>
      </w:pPr>
      <w:rPr>
        <w:rFonts w:ascii="Courier New" w:hAnsi="Courier New" w:hint="default"/>
      </w:rPr>
    </w:lvl>
    <w:lvl w:ilvl="2" w:tplc="24A06382">
      <w:start w:val="1"/>
      <w:numFmt w:val="bullet"/>
      <w:lvlText w:val=""/>
      <w:lvlJc w:val="left"/>
      <w:pPr>
        <w:ind w:left="2160" w:hanging="360"/>
      </w:pPr>
      <w:rPr>
        <w:rFonts w:ascii="Wingdings" w:hAnsi="Wingdings" w:hint="default"/>
      </w:rPr>
    </w:lvl>
    <w:lvl w:ilvl="3" w:tplc="CB2012CC">
      <w:start w:val="1"/>
      <w:numFmt w:val="bullet"/>
      <w:lvlText w:val=""/>
      <w:lvlJc w:val="left"/>
      <w:pPr>
        <w:ind w:left="2880" w:hanging="360"/>
      </w:pPr>
      <w:rPr>
        <w:rFonts w:ascii="Symbol" w:hAnsi="Symbol" w:hint="default"/>
      </w:rPr>
    </w:lvl>
    <w:lvl w:ilvl="4" w:tplc="737604E2">
      <w:start w:val="1"/>
      <w:numFmt w:val="bullet"/>
      <w:lvlText w:val="o"/>
      <w:lvlJc w:val="left"/>
      <w:pPr>
        <w:ind w:left="3600" w:hanging="360"/>
      </w:pPr>
      <w:rPr>
        <w:rFonts w:ascii="Courier New" w:hAnsi="Courier New" w:hint="default"/>
      </w:rPr>
    </w:lvl>
    <w:lvl w:ilvl="5" w:tplc="C3C62038">
      <w:start w:val="1"/>
      <w:numFmt w:val="bullet"/>
      <w:lvlText w:val=""/>
      <w:lvlJc w:val="left"/>
      <w:pPr>
        <w:ind w:left="4320" w:hanging="360"/>
      </w:pPr>
      <w:rPr>
        <w:rFonts w:ascii="Wingdings" w:hAnsi="Wingdings" w:hint="default"/>
      </w:rPr>
    </w:lvl>
    <w:lvl w:ilvl="6" w:tplc="538ED028">
      <w:start w:val="1"/>
      <w:numFmt w:val="bullet"/>
      <w:lvlText w:val=""/>
      <w:lvlJc w:val="left"/>
      <w:pPr>
        <w:ind w:left="5040" w:hanging="360"/>
      </w:pPr>
      <w:rPr>
        <w:rFonts w:ascii="Symbol" w:hAnsi="Symbol" w:hint="default"/>
      </w:rPr>
    </w:lvl>
    <w:lvl w:ilvl="7" w:tplc="30E0836A">
      <w:start w:val="1"/>
      <w:numFmt w:val="bullet"/>
      <w:lvlText w:val="o"/>
      <w:lvlJc w:val="left"/>
      <w:pPr>
        <w:ind w:left="5760" w:hanging="360"/>
      </w:pPr>
      <w:rPr>
        <w:rFonts w:ascii="Courier New" w:hAnsi="Courier New" w:hint="default"/>
      </w:rPr>
    </w:lvl>
    <w:lvl w:ilvl="8" w:tplc="051A3A6C">
      <w:start w:val="1"/>
      <w:numFmt w:val="bullet"/>
      <w:lvlText w:val=""/>
      <w:lvlJc w:val="left"/>
      <w:pPr>
        <w:ind w:left="6480" w:hanging="360"/>
      </w:pPr>
      <w:rPr>
        <w:rFonts w:ascii="Wingdings" w:hAnsi="Wingdings" w:hint="default"/>
      </w:rPr>
    </w:lvl>
  </w:abstractNum>
  <w:abstractNum w:abstractNumId="260" w15:restartNumberingAfterBreak="0">
    <w:nsid w:val="545E34A1"/>
    <w:multiLevelType w:val="hybridMultilevel"/>
    <w:tmpl w:val="FFFFFFFF"/>
    <w:lvl w:ilvl="0" w:tplc="04C69228">
      <w:start w:val="1"/>
      <w:numFmt w:val="decimal"/>
      <w:lvlText w:val="%1."/>
      <w:lvlJc w:val="left"/>
      <w:pPr>
        <w:ind w:left="720" w:hanging="360"/>
      </w:pPr>
    </w:lvl>
    <w:lvl w:ilvl="1" w:tplc="A52632CC">
      <w:start w:val="1"/>
      <w:numFmt w:val="lowerLetter"/>
      <w:lvlText w:val="%2."/>
      <w:lvlJc w:val="left"/>
      <w:pPr>
        <w:ind w:left="1440" w:hanging="360"/>
      </w:pPr>
    </w:lvl>
    <w:lvl w:ilvl="2" w:tplc="12708F5E">
      <w:start w:val="1"/>
      <w:numFmt w:val="lowerRoman"/>
      <w:lvlText w:val="%3."/>
      <w:lvlJc w:val="right"/>
      <w:pPr>
        <w:ind w:left="2160" w:hanging="180"/>
      </w:pPr>
    </w:lvl>
    <w:lvl w:ilvl="3" w:tplc="8128656A">
      <w:start w:val="1"/>
      <w:numFmt w:val="decimal"/>
      <w:lvlText w:val="%4."/>
      <w:lvlJc w:val="left"/>
      <w:pPr>
        <w:ind w:left="2880" w:hanging="360"/>
      </w:pPr>
    </w:lvl>
    <w:lvl w:ilvl="4" w:tplc="1E82A13C">
      <w:start w:val="1"/>
      <w:numFmt w:val="lowerLetter"/>
      <w:lvlText w:val="%5."/>
      <w:lvlJc w:val="left"/>
      <w:pPr>
        <w:ind w:left="3600" w:hanging="360"/>
      </w:pPr>
    </w:lvl>
    <w:lvl w:ilvl="5" w:tplc="2D78D74A">
      <w:start w:val="1"/>
      <w:numFmt w:val="lowerRoman"/>
      <w:lvlText w:val="%6."/>
      <w:lvlJc w:val="right"/>
      <w:pPr>
        <w:ind w:left="4320" w:hanging="180"/>
      </w:pPr>
    </w:lvl>
    <w:lvl w:ilvl="6" w:tplc="C95EB238">
      <w:start w:val="1"/>
      <w:numFmt w:val="decimal"/>
      <w:lvlText w:val="%7."/>
      <w:lvlJc w:val="left"/>
      <w:pPr>
        <w:ind w:left="5040" w:hanging="360"/>
      </w:pPr>
    </w:lvl>
    <w:lvl w:ilvl="7" w:tplc="931C0BD4">
      <w:start w:val="1"/>
      <w:numFmt w:val="lowerLetter"/>
      <w:lvlText w:val="%8."/>
      <w:lvlJc w:val="left"/>
      <w:pPr>
        <w:ind w:left="5760" w:hanging="360"/>
      </w:pPr>
    </w:lvl>
    <w:lvl w:ilvl="8" w:tplc="39B2D0C0">
      <w:start w:val="1"/>
      <w:numFmt w:val="lowerRoman"/>
      <w:lvlText w:val="%9."/>
      <w:lvlJc w:val="right"/>
      <w:pPr>
        <w:ind w:left="6480" w:hanging="180"/>
      </w:pPr>
    </w:lvl>
  </w:abstractNum>
  <w:abstractNum w:abstractNumId="261" w15:restartNumberingAfterBreak="0">
    <w:nsid w:val="5496D1C4"/>
    <w:multiLevelType w:val="hybridMultilevel"/>
    <w:tmpl w:val="FFFFFFFF"/>
    <w:lvl w:ilvl="0" w:tplc="6234F376">
      <w:start w:val="1"/>
      <w:numFmt w:val="decimal"/>
      <w:lvlText w:val="%1."/>
      <w:lvlJc w:val="left"/>
      <w:pPr>
        <w:ind w:left="720" w:hanging="360"/>
      </w:pPr>
    </w:lvl>
    <w:lvl w:ilvl="1" w:tplc="A0403FE6">
      <w:start w:val="1"/>
      <w:numFmt w:val="lowerLetter"/>
      <w:lvlText w:val="%2."/>
      <w:lvlJc w:val="left"/>
      <w:pPr>
        <w:ind w:left="1440" w:hanging="360"/>
      </w:pPr>
    </w:lvl>
    <w:lvl w:ilvl="2" w:tplc="D6F87788">
      <w:start w:val="1"/>
      <w:numFmt w:val="lowerRoman"/>
      <w:lvlText w:val="%3."/>
      <w:lvlJc w:val="right"/>
      <w:pPr>
        <w:ind w:left="2160" w:hanging="180"/>
      </w:pPr>
    </w:lvl>
    <w:lvl w:ilvl="3" w:tplc="33F6BA42">
      <w:start w:val="1"/>
      <w:numFmt w:val="decimal"/>
      <w:lvlText w:val="%4."/>
      <w:lvlJc w:val="left"/>
      <w:pPr>
        <w:ind w:left="2880" w:hanging="360"/>
      </w:pPr>
    </w:lvl>
    <w:lvl w:ilvl="4" w:tplc="FF169BA8">
      <w:start w:val="1"/>
      <w:numFmt w:val="lowerLetter"/>
      <w:lvlText w:val="%5."/>
      <w:lvlJc w:val="left"/>
      <w:pPr>
        <w:ind w:left="3600" w:hanging="360"/>
      </w:pPr>
    </w:lvl>
    <w:lvl w:ilvl="5" w:tplc="11AE93C6">
      <w:start w:val="1"/>
      <w:numFmt w:val="lowerRoman"/>
      <w:lvlText w:val="%6."/>
      <w:lvlJc w:val="right"/>
      <w:pPr>
        <w:ind w:left="4320" w:hanging="180"/>
      </w:pPr>
    </w:lvl>
    <w:lvl w:ilvl="6" w:tplc="BE3223A8">
      <w:start w:val="1"/>
      <w:numFmt w:val="decimal"/>
      <w:lvlText w:val="%7."/>
      <w:lvlJc w:val="left"/>
      <w:pPr>
        <w:ind w:left="5040" w:hanging="360"/>
      </w:pPr>
    </w:lvl>
    <w:lvl w:ilvl="7" w:tplc="52EC86C2">
      <w:start w:val="1"/>
      <w:numFmt w:val="lowerLetter"/>
      <w:lvlText w:val="%8."/>
      <w:lvlJc w:val="left"/>
      <w:pPr>
        <w:ind w:left="5760" w:hanging="360"/>
      </w:pPr>
    </w:lvl>
    <w:lvl w:ilvl="8" w:tplc="6474392A">
      <w:start w:val="1"/>
      <w:numFmt w:val="lowerRoman"/>
      <w:lvlText w:val="%9."/>
      <w:lvlJc w:val="right"/>
      <w:pPr>
        <w:ind w:left="6480" w:hanging="180"/>
      </w:pPr>
    </w:lvl>
  </w:abstractNum>
  <w:abstractNum w:abstractNumId="262" w15:restartNumberingAfterBreak="0">
    <w:nsid w:val="54C8155E"/>
    <w:multiLevelType w:val="hybridMultilevel"/>
    <w:tmpl w:val="FFFFFFFF"/>
    <w:lvl w:ilvl="0" w:tplc="45D69E8A">
      <w:start w:val="1"/>
      <w:numFmt w:val="bullet"/>
      <w:lvlText w:val=""/>
      <w:lvlJc w:val="left"/>
      <w:pPr>
        <w:ind w:left="720" w:hanging="360"/>
      </w:pPr>
      <w:rPr>
        <w:rFonts w:ascii="Symbol" w:hAnsi="Symbol" w:hint="default"/>
      </w:rPr>
    </w:lvl>
    <w:lvl w:ilvl="1" w:tplc="8CA8702E">
      <w:start w:val="1"/>
      <w:numFmt w:val="bullet"/>
      <w:lvlText w:val="o"/>
      <w:lvlJc w:val="left"/>
      <w:pPr>
        <w:ind w:left="1440" w:hanging="360"/>
      </w:pPr>
      <w:rPr>
        <w:rFonts w:ascii="Courier New" w:hAnsi="Courier New" w:hint="default"/>
      </w:rPr>
    </w:lvl>
    <w:lvl w:ilvl="2" w:tplc="322C1404">
      <w:start w:val="1"/>
      <w:numFmt w:val="bullet"/>
      <w:lvlText w:val=""/>
      <w:lvlJc w:val="left"/>
      <w:pPr>
        <w:ind w:left="2160" w:hanging="360"/>
      </w:pPr>
      <w:rPr>
        <w:rFonts w:ascii="Wingdings" w:hAnsi="Wingdings" w:hint="default"/>
      </w:rPr>
    </w:lvl>
    <w:lvl w:ilvl="3" w:tplc="655E4736">
      <w:start w:val="1"/>
      <w:numFmt w:val="bullet"/>
      <w:lvlText w:val=""/>
      <w:lvlJc w:val="left"/>
      <w:pPr>
        <w:ind w:left="2880" w:hanging="360"/>
      </w:pPr>
      <w:rPr>
        <w:rFonts w:ascii="Symbol" w:hAnsi="Symbol" w:hint="default"/>
      </w:rPr>
    </w:lvl>
    <w:lvl w:ilvl="4" w:tplc="6B449CBC">
      <w:start w:val="1"/>
      <w:numFmt w:val="bullet"/>
      <w:lvlText w:val="o"/>
      <w:lvlJc w:val="left"/>
      <w:pPr>
        <w:ind w:left="3600" w:hanging="360"/>
      </w:pPr>
      <w:rPr>
        <w:rFonts w:ascii="Courier New" w:hAnsi="Courier New" w:hint="default"/>
      </w:rPr>
    </w:lvl>
    <w:lvl w:ilvl="5" w:tplc="716A8DFA">
      <w:start w:val="1"/>
      <w:numFmt w:val="bullet"/>
      <w:lvlText w:val=""/>
      <w:lvlJc w:val="left"/>
      <w:pPr>
        <w:ind w:left="4320" w:hanging="360"/>
      </w:pPr>
      <w:rPr>
        <w:rFonts w:ascii="Wingdings" w:hAnsi="Wingdings" w:hint="default"/>
      </w:rPr>
    </w:lvl>
    <w:lvl w:ilvl="6" w:tplc="45D8DFC2">
      <w:start w:val="1"/>
      <w:numFmt w:val="bullet"/>
      <w:lvlText w:val=""/>
      <w:lvlJc w:val="left"/>
      <w:pPr>
        <w:ind w:left="5040" w:hanging="360"/>
      </w:pPr>
      <w:rPr>
        <w:rFonts w:ascii="Symbol" w:hAnsi="Symbol" w:hint="default"/>
      </w:rPr>
    </w:lvl>
    <w:lvl w:ilvl="7" w:tplc="C13487C0">
      <w:start w:val="1"/>
      <w:numFmt w:val="bullet"/>
      <w:lvlText w:val="o"/>
      <w:lvlJc w:val="left"/>
      <w:pPr>
        <w:ind w:left="5760" w:hanging="360"/>
      </w:pPr>
      <w:rPr>
        <w:rFonts w:ascii="Courier New" w:hAnsi="Courier New" w:hint="default"/>
      </w:rPr>
    </w:lvl>
    <w:lvl w:ilvl="8" w:tplc="7224371A">
      <w:start w:val="1"/>
      <w:numFmt w:val="bullet"/>
      <w:lvlText w:val=""/>
      <w:lvlJc w:val="left"/>
      <w:pPr>
        <w:ind w:left="6480" w:hanging="360"/>
      </w:pPr>
      <w:rPr>
        <w:rFonts w:ascii="Wingdings" w:hAnsi="Wingdings" w:hint="default"/>
      </w:rPr>
    </w:lvl>
  </w:abstractNum>
  <w:abstractNum w:abstractNumId="263" w15:restartNumberingAfterBreak="0">
    <w:nsid w:val="54EC9ECF"/>
    <w:multiLevelType w:val="hybridMultilevel"/>
    <w:tmpl w:val="FFFFFFFF"/>
    <w:lvl w:ilvl="0" w:tplc="CDB2C608">
      <w:start w:val="1"/>
      <w:numFmt w:val="bullet"/>
      <w:lvlText w:val=""/>
      <w:lvlJc w:val="left"/>
      <w:pPr>
        <w:ind w:left="720" w:hanging="360"/>
      </w:pPr>
      <w:rPr>
        <w:rFonts w:ascii="Symbol" w:hAnsi="Symbol" w:hint="default"/>
      </w:rPr>
    </w:lvl>
    <w:lvl w:ilvl="1" w:tplc="B9884220">
      <w:start w:val="1"/>
      <w:numFmt w:val="bullet"/>
      <w:lvlText w:val="o"/>
      <w:lvlJc w:val="left"/>
      <w:pPr>
        <w:ind w:left="1440" w:hanging="360"/>
      </w:pPr>
      <w:rPr>
        <w:rFonts w:ascii="Courier New" w:hAnsi="Courier New" w:hint="default"/>
      </w:rPr>
    </w:lvl>
    <w:lvl w:ilvl="2" w:tplc="30AA416C">
      <w:start w:val="1"/>
      <w:numFmt w:val="bullet"/>
      <w:lvlText w:val=""/>
      <w:lvlJc w:val="left"/>
      <w:pPr>
        <w:ind w:left="2160" w:hanging="360"/>
      </w:pPr>
      <w:rPr>
        <w:rFonts w:ascii="Wingdings" w:hAnsi="Wingdings" w:hint="default"/>
      </w:rPr>
    </w:lvl>
    <w:lvl w:ilvl="3" w:tplc="29BC6BE2">
      <w:start w:val="1"/>
      <w:numFmt w:val="bullet"/>
      <w:lvlText w:val=""/>
      <w:lvlJc w:val="left"/>
      <w:pPr>
        <w:ind w:left="2880" w:hanging="360"/>
      </w:pPr>
      <w:rPr>
        <w:rFonts w:ascii="Symbol" w:hAnsi="Symbol" w:hint="default"/>
      </w:rPr>
    </w:lvl>
    <w:lvl w:ilvl="4" w:tplc="5A96C390">
      <w:start w:val="1"/>
      <w:numFmt w:val="bullet"/>
      <w:lvlText w:val="o"/>
      <w:lvlJc w:val="left"/>
      <w:pPr>
        <w:ind w:left="3600" w:hanging="360"/>
      </w:pPr>
      <w:rPr>
        <w:rFonts w:ascii="Courier New" w:hAnsi="Courier New" w:hint="default"/>
      </w:rPr>
    </w:lvl>
    <w:lvl w:ilvl="5" w:tplc="E18080E6">
      <w:start w:val="1"/>
      <w:numFmt w:val="bullet"/>
      <w:lvlText w:val=""/>
      <w:lvlJc w:val="left"/>
      <w:pPr>
        <w:ind w:left="4320" w:hanging="360"/>
      </w:pPr>
      <w:rPr>
        <w:rFonts w:ascii="Wingdings" w:hAnsi="Wingdings" w:hint="default"/>
      </w:rPr>
    </w:lvl>
    <w:lvl w:ilvl="6" w:tplc="977AC614">
      <w:start w:val="1"/>
      <w:numFmt w:val="bullet"/>
      <w:lvlText w:val=""/>
      <w:lvlJc w:val="left"/>
      <w:pPr>
        <w:ind w:left="5040" w:hanging="360"/>
      </w:pPr>
      <w:rPr>
        <w:rFonts w:ascii="Symbol" w:hAnsi="Symbol" w:hint="default"/>
      </w:rPr>
    </w:lvl>
    <w:lvl w:ilvl="7" w:tplc="9B3021E8">
      <w:start w:val="1"/>
      <w:numFmt w:val="bullet"/>
      <w:lvlText w:val="o"/>
      <w:lvlJc w:val="left"/>
      <w:pPr>
        <w:ind w:left="5760" w:hanging="360"/>
      </w:pPr>
      <w:rPr>
        <w:rFonts w:ascii="Courier New" w:hAnsi="Courier New" w:hint="default"/>
      </w:rPr>
    </w:lvl>
    <w:lvl w:ilvl="8" w:tplc="12CCA044">
      <w:start w:val="1"/>
      <w:numFmt w:val="bullet"/>
      <w:lvlText w:val=""/>
      <w:lvlJc w:val="left"/>
      <w:pPr>
        <w:ind w:left="6480" w:hanging="360"/>
      </w:pPr>
      <w:rPr>
        <w:rFonts w:ascii="Wingdings" w:hAnsi="Wingdings" w:hint="default"/>
      </w:rPr>
    </w:lvl>
  </w:abstractNum>
  <w:abstractNum w:abstractNumId="264" w15:restartNumberingAfterBreak="0">
    <w:nsid w:val="551842F8"/>
    <w:multiLevelType w:val="hybridMultilevel"/>
    <w:tmpl w:val="C6900E88"/>
    <w:lvl w:ilvl="0" w:tplc="E67840F6">
      <w:start w:val="1"/>
      <w:numFmt w:val="bullet"/>
      <w:lvlText w:val=""/>
      <w:lvlJc w:val="left"/>
      <w:pPr>
        <w:ind w:left="720" w:hanging="360"/>
      </w:pPr>
      <w:rPr>
        <w:rFonts w:ascii="Symbol" w:hAnsi="Symbol" w:hint="default"/>
        <w:color w:val="006100"/>
        <w:sz w:val="18"/>
        <w:szCs w:val="18"/>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5" w15:restartNumberingAfterBreak="0">
    <w:nsid w:val="554D3821"/>
    <w:multiLevelType w:val="hybridMultilevel"/>
    <w:tmpl w:val="FD2E8DE2"/>
    <w:lvl w:ilvl="0" w:tplc="B56A136C">
      <w:start w:val="1"/>
      <w:numFmt w:val="bullet"/>
      <w:lvlText w:val=""/>
      <w:lvlJc w:val="left"/>
      <w:pPr>
        <w:ind w:left="720" w:hanging="360"/>
      </w:pPr>
      <w:rPr>
        <w:rFonts w:ascii="Symbol" w:hAnsi="Symbol" w:hint="default"/>
        <w:sz w:val="24"/>
        <w:szCs w:val="24"/>
      </w:rPr>
    </w:lvl>
    <w:lvl w:ilvl="1" w:tplc="EC32C5DA">
      <w:start w:val="1"/>
      <w:numFmt w:val="bullet"/>
      <w:lvlText w:val="o"/>
      <w:lvlJc w:val="left"/>
      <w:pPr>
        <w:ind w:left="1440" w:hanging="360"/>
      </w:pPr>
      <w:rPr>
        <w:rFonts w:ascii="Courier New" w:hAnsi="Courier New" w:hint="default"/>
      </w:rPr>
    </w:lvl>
    <w:lvl w:ilvl="2" w:tplc="F1DC3502">
      <w:start w:val="1"/>
      <w:numFmt w:val="bullet"/>
      <w:lvlText w:val=""/>
      <w:lvlJc w:val="left"/>
      <w:pPr>
        <w:ind w:left="2160" w:hanging="360"/>
      </w:pPr>
      <w:rPr>
        <w:rFonts w:ascii="Wingdings" w:hAnsi="Wingdings" w:hint="default"/>
      </w:rPr>
    </w:lvl>
    <w:lvl w:ilvl="3" w:tplc="02860F4E">
      <w:start w:val="1"/>
      <w:numFmt w:val="bullet"/>
      <w:lvlText w:val=""/>
      <w:lvlJc w:val="left"/>
      <w:pPr>
        <w:ind w:left="2880" w:hanging="360"/>
      </w:pPr>
      <w:rPr>
        <w:rFonts w:ascii="Symbol" w:hAnsi="Symbol" w:hint="default"/>
      </w:rPr>
    </w:lvl>
    <w:lvl w:ilvl="4" w:tplc="940406F6">
      <w:start w:val="1"/>
      <w:numFmt w:val="bullet"/>
      <w:lvlText w:val="o"/>
      <w:lvlJc w:val="left"/>
      <w:pPr>
        <w:ind w:left="3600" w:hanging="360"/>
      </w:pPr>
      <w:rPr>
        <w:rFonts w:ascii="Courier New" w:hAnsi="Courier New" w:hint="default"/>
      </w:rPr>
    </w:lvl>
    <w:lvl w:ilvl="5" w:tplc="7EBEC34A">
      <w:start w:val="1"/>
      <w:numFmt w:val="bullet"/>
      <w:lvlText w:val=""/>
      <w:lvlJc w:val="left"/>
      <w:pPr>
        <w:ind w:left="4320" w:hanging="360"/>
      </w:pPr>
      <w:rPr>
        <w:rFonts w:ascii="Wingdings" w:hAnsi="Wingdings" w:hint="default"/>
      </w:rPr>
    </w:lvl>
    <w:lvl w:ilvl="6" w:tplc="96EA20BA">
      <w:start w:val="1"/>
      <w:numFmt w:val="bullet"/>
      <w:lvlText w:val=""/>
      <w:lvlJc w:val="left"/>
      <w:pPr>
        <w:ind w:left="5040" w:hanging="360"/>
      </w:pPr>
      <w:rPr>
        <w:rFonts w:ascii="Symbol" w:hAnsi="Symbol" w:hint="default"/>
      </w:rPr>
    </w:lvl>
    <w:lvl w:ilvl="7" w:tplc="F3CA0CC6">
      <w:start w:val="1"/>
      <w:numFmt w:val="bullet"/>
      <w:lvlText w:val="o"/>
      <w:lvlJc w:val="left"/>
      <w:pPr>
        <w:ind w:left="5760" w:hanging="360"/>
      </w:pPr>
      <w:rPr>
        <w:rFonts w:ascii="Courier New" w:hAnsi="Courier New" w:hint="default"/>
      </w:rPr>
    </w:lvl>
    <w:lvl w:ilvl="8" w:tplc="72082F5C">
      <w:start w:val="1"/>
      <w:numFmt w:val="bullet"/>
      <w:lvlText w:val=""/>
      <w:lvlJc w:val="left"/>
      <w:pPr>
        <w:ind w:left="6480" w:hanging="360"/>
      </w:pPr>
      <w:rPr>
        <w:rFonts w:ascii="Wingdings" w:hAnsi="Wingdings" w:hint="default"/>
      </w:rPr>
    </w:lvl>
  </w:abstractNum>
  <w:abstractNum w:abstractNumId="26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67" w15:restartNumberingAfterBreak="0">
    <w:nsid w:val="55C10E65"/>
    <w:multiLevelType w:val="hybridMultilevel"/>
    <w:tmpl w:val="F1AA8FE2"/>
    <w:lvl w:ilvl="0" w:tplc="18090001">
      <w:start w:val="1"/>
      <w:numFmt w:val="bullet"/>
      <w:lvlText w:val=""/>
      <w:lvlJc w:val="left"/>
      <w:pPr>
        <w:ind w:left="720" w:hanging="360"/>
      </w:pPr>
      <w:rPr>
        <w:rFonts w:ascii="Symbol" w:hAnsi="Symbol" w:hint="default"/>
        <w:b/>
        <w:bCs/>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8" w15:restartNumberingAfterBreak="0">
    <w:nsid w:val="55DB6C5F"/>
    <w:multiLevelType w:val="hybridMultilevel"/>
    <w:tmpl w:val="FFFFFFFF"/>
    <w:lvl w:ilvl="0" w:tplc="BA62EC0A">
      <w:start w:val="2"/>
      <w:numFmt w:val="decimal"/>
      <w:lvlText w:val="%1."/>
      <w:lvlJc w:val="left"/>
      <w:pPr>
        <w:ind w:left="720" w:hanging="360"/>
      </w:pPr>
    </w:lvl>
    <w:lvl w:ilvl="1" w:tplc="CCE0449E">
      <w:start w:val="1"/>
      <w:numFmt w:val="lowerLetter"/>
      <w:lvlText w:val="%2."/>
      <w:lvlJc w:val="left"/>
      <w:pPr>
        <w:ind w:left="1440" w:hanging="360"/>
      </w:pPr>
    </w:lvl>
    <w:lvl w:ilvl="2" w:tplc="EB40AEFE">
      <w:start w:val="1"/>
      <w:numFmt w:val="lowerRoman"/>
      <w:lvlText w:val="%3."/>
      <w:lvlJc w:val="right"/>
      <w:pPr>
        <w:ind w:left="2160" w:hanging="180"/>
      </w:pPr>
    </w:lvl>
    <w:lvl w:ilvl="3" w:tplc="F95A97A6">
      <w:start w:val="1"/>
      <w:numFmt w:val="decimal"/>
      <w:lvlText w:val="%4."/>
      <w:lvlJc w:val="left"/>
      <w:pPr>
        <w:ind w:left="2880" w:hanging="360"/>
      </w:pPr>
    </w:lvl>
    <w:lvl w:ilvl="4" w:tplc="1F682BE4">
      <w:start w:val="1"/>
      <w:numFmt w:val="lowerLetter"/>
      <w:lvlText w:val="%5."/>
      <w:lvlJc w:val="left"/>
      <w:pPr>
        <w:ind w:left="3600" w:hanging="360"/>
      </w:pPr>
    </w:lvl>
    <w:lvl w:ilvl="5" w:tplc="16F032EE">
      <w:start w:val="1"/>
      <w:numFmt w:val="lowerRoman"/>
      <w:lvlText w:val="%6."/>
      <w:lvlJc w:val="right"/>
      <w:pPr>
        <w:ind w:left="4320" w:hanging="180"/>
      </w:pPr>
    </w:lvl>
    <w:lvl w:ilvl="6" w:tplc="619C20F8">
      <w:start w:val="1"/>
      <w:numFmt w:val="decimal"/>
      <w:lvlText w:val="%7."/>
      <w:lvlJc w:val="left"/>
      <w:pPr>
        <w:ind w:left="5040" w:hanging="360"/>
      </w:pPr>
    </w:lvl>
    <w:lvl w:ilvl="7" w:tplc="1A0222AA">
      <w:start w:val="1"/>
      <w:numFmt w:val="lowerLetter"/>
      <w:lvlText w:val="%8."/>
      <w:lvlJc w:val="left"/>
      <w:pPr>
        <w:ind w:left="5760" w:hanging="360"/>
      </w:pPr>
    </w:lvl>
    <w:lvl w:ilvl="8" w:tplc="14D817F4">
      <w:start w:val="1"/>
      <w:numFmt w:val="lowerRoman"/>
      <w:lvlText w:val="%9."/>
      <w:lvlJc w:val="right"/>
      <w:pPr>
        <w:ind w:left="6480" w:hanging="180"/>
      </w:pPr>
    </w:lvl>
  </w:abstractNum>
  <w:abstractNum w:abstractNumId="269" w15:restartNumberingAfterBreak="0">
    <w:nsid w:val="55E137CB"/>
    <w:multiLevelType w:val="hybridMultilevel"/>
    <w:tmpl w:val="FFFFFFFF"/>
    <w:lvl w:ilvl="0" w:tplc="9FF059E4">
      <w:start w:val="1"/>
      <w:numFmt w:val="bullet"/>
      <w:lvlText w:val="●"/>
      <w:lvlJc w:val="left"/>
      <w:pPr>
        <w:ind w:left="720" w:hanging="360"/>
      </w:pPr>
      <w:rPr>
        <w:rFonts w:ascii="Noto Sans Symbols" w:hAnsi="Noto Sans Symbols" w:hint="default"/>
      </w:rPr>
    </w:lvl>
    <w:lvl w:ilvl="1" w:tplc="E3C0CD3E">
      <w:start w:val="1"/>
      <w:numFmt w:val="bullet"/>
      <w:lvlText w:val="o"/>
      <w:lvlJc w:val="left"/>
      <w:pPr>
        <w:ind w:left="1440" w:hanging="360"/>
      </w:pPr>
      <w:rPr>
        <w:rFonts w:ascii="Courier New" w:hAnsi="Courier New" w:hint="default"/>
      </w:rPr>
    </w:lvl>
    <w:lvl w:ilvl="2" w:tplc="75AA6532">
      <w:start w:val="1"/>
      <w:numFmt w:val="bullet"/>
      <w:lvlText w:val=""/>
      <w:lvlJc w:val="left"/>
      <w:pPr>
        <w:ind w:left="2160" w:hanging="360"/>
      </w:pPr>
      <w:rPr>
        <w:rFonts w:ascii="Wingdings" w:hAnsi="Wingdings" w:hint="default"/>
      </w:rPr>
    </w:lvl>
    <w:lvl w:ilvl="3" w:tplc="C99851F8">
      <w:start w:val="1"/>
      <w:numFmt w:val="bullet"/>
      <w:lvlText w:val=""/>
      <w:lvlJc w:val="left"/>
      <w:pPr>
        <w:ind w:left="2880" w:hanging="360"/>
      </w:pPr>
      <w:rPr>
        <w:rFonts w:ascii="Symbol" w:hAnsi="Symbol" w:hint="default"/>
      </w:rPr>
    </w:lvl>
    <w:lvl w:ilvl="4" w:tplc="0D94448C">
      <w:start w:val="1"/>
      <w:numFmt w:val="bullet"/>
      <w:lvlText w:val="o"/>
      <w:lvlJc w:val="left"/>
      <w:pPr>
        <w:ind w:left="3600" w:hanging="360"/>
      </w:pPr>
      <w:rPr>
        <w:rFonts w:ascii="Courier New" w:hAnsi="Courier New" w:hint="default"/>
      </w:rPr>
    </w:lvl>
    <w:lvl w:ilvl="5" w:tplc="21C85524">
      <w:start w:val="1"/>
      <w:numFmt w:val="bullet"/>
      <w:lvlText w:val=""/>
      <w:lvlJc w:val="left"/>
      <w:pPr>
        <w:ind w:left="4320" w:hanging="360"/>
      </w:pPr>
      <w:rPr>
        <w:rFonts w:ascii="Wingdings" w:hAnsi="Wingdings" w:hint="default"/>
      </w:rPr>
    </w:lvl>
    <w:lvl w:ilvl="6" w:tplc="A7029B50">
      <w:start w:val="1"/>
      <w:numFmt w:val="bullet"/>
      <w:lvlText w:val=""/>
      <w:lvlJc w:val="left"/>
      <w:pPr>
        <w:ind w:left="5040" w:hanging="360"/>
      </w:pPr>
      <w:rPr>
        <w:rFonts w:ascii="Symbol" w:hAnsi="Symbol" w:hint="default"/>
      </w:rPr>
    </w:lvl>
    <w:lvl w:ilvl="7" w:tplc="BB34580A">
      <w:start w:val="1"/>
      <w:numFmt w:val="bullet"/>
      <w:lvlText w:val="o"/>
      <w:lvlJc w:val="left"/>
      <w:pPr>
        <w:ind w:left="5760" w:hanging="360"/>
      </w:pPr>
      <w:rPr>
        <w:rFonts w:ascii="Courier New" w:hAnsi="Courier New" w:hint="default"/>
      </w:rPr>
    </w:lvl>
    <w:lvl w:ilvl="8" w:tplc="FCC6001C">
      <w:start w:val="1"/>
      <w:numFmt w:val="bullet"/>
      <w:lvlText w:val=""/>
      <w:lvlJc w:val="left"/>
      <w:pPr>
        <w:ind w:left="6480" w:hanging="360"/>
      </w:pPr>
      <w:rPr>
        <w:rFonts w:ascii="Wingdings" w:hAnsi="Wingdings" w:hint="default"/>
      </w:rPr>
    </w:lvl>
  </w:abstractNum>
  <w:abstractNum w:abstractNumId="270" w15:restartNumberingAfterBreak="0">
    <w:nsid w:val="564028C6"/>
    <w:multiLevelType w:val="hybridMultilevel"/>
    <w:tmpl w:val="725E1AAA"/>
    <w:lvl w:ilvl="0" w:tplc="29E21340">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1" w15:restartNumberingAfterBreak="0">
    <w:nsid w:val="56B89F99"/>
    <w:multiLevelType w:val="hybridMultilevel"/>
    <w:tmpl w:val="FFFFFFFF"/>
    <w:lvl w:ilvl="0" w:tplc="A3101266">
      <w:start w:val="4"/>
      <w:numFmt w:val="lowerLetter"/>
      <w:lvlText w:val="%1)"/>
      <w:lvlJc w:val="left"/>
      <w:pPr>
        <w:ind w:left="720" w:hanging="360"/>
      </w:pPr>
    </w:lvl>
    <w:lvl w:ilvl="1" w:tplc="57D2986C">
      <w:start w:val="1"/>
      <w:numFmt w:val="lowerLetter"/>
      <w:lvlText w:val="%2."/>
      <w:lvlJc w:val="left"/>
      <w:pPr>
        <w:ind w:left="1440" w:hanging="360"/>
      </w:pPr>
    </w:lvl>
    <w:lvl w:ilvl="2" w:tplc="13560CFC">
      <w:start w:val="1"/>
      <w:numFmt w:val="lowerRoman"/>
      <w:lvlText w:val="%3."/>
      <w:lvlJc w:val="right"/>
      <w:pPr>
        <w:ind w:left="2160" w:hanging="180"/>
      </w:pPr>
    </w:lvl>
    <w:lvl w:ilvl="3" w:tplc="73F64586">
      <w:start w:val="1"/>
      <w:numFmt w:val="decimal"/>
      <w:lvlText w:val="%4."/>
      <w:lvlJc w:val="left"/>
      <w:pPr>
        <w:ind w:left="2880" w:hanging="360"/>
      </w:pPr>
    </w:lvl>
    <w:lvl w:ilvl="4" w:tplc="8940EAA8">
      <w:start w:val="1"/>
      <w:numFmt w:val="lowerLetter"/>
      <w:lvlText w:val="%5."/>
      <w:lvlJc w:val="left"/>
      <w:pPr>
        <w:ind w:left="3600" w:hanging="360"/>
      </w:pPr>
    </w:lvl>
    <w:lvl w:ilvl="5" w:tplc="CB700B60">
      <w:start w:val="1"/>
      <w:numFmt w:val="lowerRoman"/>
      <w:lvlText w:val="%6."/>
      <w:lvlJc w:val="right"/>
      <w:pPr>
        <w:ind w:left="4320" w:hanging="180"/>
      </w:pPr>
    </w:lvl>
    <w:lvl w:ilvl="6" w:tplc="CE5EAAC8">
      <w:start w:val="1"/>
      <w:numFmt w:val="decimal"/>
      <w:lvlText w:val="%7."/>
      <w:lvlJc w:val="left"/>
      <w:pPr>
        <w:ind w:left="5040" w:hanging="360"/>
      </w:pPr>
    </w:lvl>
    <w:lvl w:ilvl="7" w:tplc="4052D91E">
      <w:start w:val="1"/>
      <w:numFmt w:val="lowerLetter"/>
      <w:lvlText w:val="%8."/>
      <w:lvlJc w:val="left"/>
      <w:pPr>
        <w:ind w:left="5760" w:hanging="360"/>
      </w:pPr>
    </w:lvl>
    <w:lvl w:ilvl="8" w:tplc="E0FEFFE6">
      <w:start w:val="1"/>
      <w:numFmt w:val="lowerRoman"/>
      <w:lvlText w:val="%9."/>
      <w:lvlJc w:val="right"/>
      <w:pPr>
        <w:ind w:left="6480" w:hanging="180"/>
      </w:pPr>
    </w:lvl>
  </w:abstractNum>
  <w:abstractNum w:abstractNumId="272" w15:restartNumberingAfterBreak="0">
    <w:nsid w:val="56DB8632"/>
    <w:multiLevelType w:val="hybridMultilevel"/>
    <w:tmpl w:val="FFFFFFFF"/>
    <w:lvl w:ilvl="0" w:tplc="7EFE4C46">
      <w:start w:val="6"/>
      <w:numFmt w:val="lowerRoman"/>
      <w:lvlText w:val="%1."/>
      <w:lvlJc w:val="right"/>
      <w:pPr>
        <w:ind w:left="1080" w:hanging="360"/>
      </w:pPr>
    </w:lvl>
    <w:lvl w:ilvl="1" w:tplc="92DC7F90">
      <w:start w:val="1"/>
      <w:numFmt w:val="lowerLetter"/>
      <w:lvlText w:val="%2."/>
      <w:lvlJc w:val="left"/>
      <w:pPr>
        <w:ind w:left="1440" w:hanging="360"/>
      </w:pPr>
    </w:lvl>
    <w:lvl w:ilvl="2" w:tplc="27043DE8">
      <w:start w:val="1"/>
      <w:numFmt w:val="lowerRoman"/>
      <w:lvlText w:val="%3."/>
      <w:lvlJc w:val="right"/>
      <w:pPr>
        <w:ind w:left="2160" w:hanging="180"/>
      </w:pPr>
    </w:lvl>
    <w:lvl w:ilvl="3" w:tplc="469C65CC">
      <w:start w:val="1"/>
      <w:numFmt w:val="decimal"/>
      <w:lvlText w:val="%4."/>
      <w:lvlJc w:val="left"/>
      <w:pPr>
        <w:ind w:left="2880" w:hanging="360"/>
      </w:pPr>
    </w:lvl>
    <w:lvl w:ilvl="4" w:tplc="B5FE5C80">
      <w:start w:val="1"/>
      <w:numFmt w:val="lowerLetter"/>
      <w:lvlText w:val="%5."/>
      <w:lvlJc w:val="left"/>
      <w:pPr>
        <w:ind w:left="3600" w:hanging="360"/>
      </w:pPr>
    </w:lvl>
    <w:lvl w:ilvl="5" w:tplc="2366871C">
      <w:start w:val="1"/>
      <w:numFmt w:val="lowerRoman"/>
      <w:lvlText w:val="%6."/>
      <w:lvlJc w:val="right"/>
      <w:pPr>
        <w:ind w:left="4320" w:hanging="180"/>
      </w:pPr>
    </w:lvl>
    <w:lvl w:ilvl="6" w:tplc="C53AEBAE">
      <w:start w:val="1"/>
      <w:numFmt w:val="decimal"/>
      <w:lvlText w:val="%7."/>
      <w:lvlJc w:val="left"/>
      <w:pPr>
        <w:ind w:left="5040" w:hanging="360"/>
      </w:pPr>
    </w:lvl>
    <w:lvl w:ilvl="7" w:tplc="177081DA">
      <w:start w:val="1"/>
      <w:numFmt w:val="lowerLetter"/>
      <w:lvlText w:val="%8."/>
      <w:lvlJc w:val="left"/>
      <w:pPr>
        <w:ind w:left="5760" w:hanging="360"/>
      </w:pPr>
    </w:lvl>
    <w:lvl w:ilvl="8" w:tplc="0D40CDE6">
      <w:start w:val="1"/>
      <w:numFmt w:val="lowerRoman"/>
      <w:lvlText w:val="%9."/>
      <w:lvlJc w:val="right"/>
      <w:pPr>
        <w:ind w:left="6480" w:hanging="180"/>
      </w:pPr>
    </w:lvl>
  </w:abstractNum>
  <w:abstractNum w:abstractNumId="273" w15:restartNumberingAfterBreak="0">
    <w:nsid w:val="5706508B"/>
    <w:multiLevelType w:val="hybridMultilevel"/>
    <w:tmpl w:val="FFFFFFFF"/>
    <w:lvl w:ilvl="0" w:tplc="5036763A">
      <w:start w:val="1"/>
      <w:numFmt w:val="bullet"/>
      <w:lvlText w:val=""/>
      <w:lvlJc w:val="left"/>
      <w:pPr>
        <w:ind w:left="720" w:hanging="360"/>
      </w:pPr>
      <w:rPr>
        <w:rFonts w:ascii="Symbol" w:hAnsi="Symbol" w:hint="default"/>
      </w:rPr>
    </w:lvl>
    <w:lvl w:ilvl="1" w:tplc="3126E3D0">
      <w:start w:val="1"/>
      <w:numFmt w:val="bullet"/>
      <w:lvlText w:val="-"/>
      <w:lvlJc w:val="left"/>
      <w:pPr>
        <w:ind w:left="1440" w:hanging="360"/>
      </w:pPr>
      <w:rPr>
        <w:rFonts w:ascii="&quot;Times New Roman&quot;,serif" w:hAnsi="&quot;Times New Roman&quot;,serif" w:hint="default"/>
      </w:rPr>
    </w:lvl>
    <w:lvl w:ilvl="2" w:tplc="51989B88">
      <w:start w:val="1"/>
      <w:numFmt w:val="bullet"/>
      <w:lvlText w:val=""/>
      <w:lvlJc w:val="left"/>
      <w:pPr>
        <w:ind w:left="2160" w:hanging="360"/>
      </w:pPr>
      <w:rPr>
        <w:rFonts w:ascii="Wingdings" w:hAnsi="Wingdings" w:hint="default"/>
      </w:rPr>
    </w:lvl>
    <w:lvl w:ilvl="3" w:tplc="5F4C712E">
      <w:start w:val="1"/>
      <w:numFmt w:val="bullet"/>
      <w:lvlText w:val=""/>
      <w:lvlJc w:val="left"/>
      <w:pPr>
        <w:ind w:left="2880" w:hanging="360"/>
      </w:pPr>
      <w:rPr>
        <w:rFonts w:ascii="Symbol" w:hAnsi="Symbol" w:hint="default"/>
      </w:rPr>
    </w:lvl>
    <w:lvl w:ilvl="4" w:tplc="728A7252">
      <w:start w:val="1"/>
      <w:numFmt w:val="bullet"/>
      <w:lvlText w:val="o"/>
      <w:lvlJc w:val="left"/>
      <w:pPr>
        <w:ind w:left="3600" w:hanging="360"/>
      </w:pPr>
      <w:rPr>
        <w:rFonts w:ascii="Courier New" w:hAnsi="Courier New" w:hint="default"/>
      </w:rPr>
    </w:lvl>
    <w:lvl w:ilvl="5" w:tplc="4C26BFC0">
      <w:start w:val="1"/>
      <w:numFmt w:val="bullet"/>
      <w:lvlText w:val=""/>
      <w:lvlJc w:val="left"/>
      <w:pPr>
        <w:ind w:left="4320" w:hanging="360"/>
      </w:pPr>
      <w:rPr>
        <w:rFonts w:ascii="Wingdings" w:hAnsi="Wingdings" w:hint="default"/>
      </w:rPr>
    </w:lvl>
    <w:lvl w:ilvl="6" w:tplc="9C1C431E">
      <w:start w:val="1"/>
      <w:numFmt w:val="bullet"/>
      <w:lvlText w:val=""/>
      <w:lvlJc w:val="left"/>
      <w:pPr>
        <w:ind w:left="5040" w:hanging="360"/>
      </w:pPr>
      <w:rPr>
        <w:rFonts w:ascii="Symbol" w:hAnsi="Symbol" w:hint="default"/>
      </w:rPr>
    </w:lvl>
    <w:lvl w:ilvl="7" w:tplc="64964220">
      <w:start w:val="1"/>
      <w:numFmt w:val="bullet"/>
      <w:lvlText w:val="o"/>
      <w:lvlJc w:val="left"/>
      <w:pPr>
        <w:ind w:left="5760" w:hanging="360"/>
      </w:pPr>
      <w:rPr>
        <w:rFonts w:ascii="Courier New" w:hAnsi="Courier New" w:hint="default"/>
      </w:rPr>
    </w:lvl>
    <w:lvl w:ilvl="8" w:tplc="4BB84B02">
      <w:start w:val="1"/>
      <w:numFmt w:val="bullet"/>
      <w:lvlText w:val=""/>
      <w:lvlJc w:val="left"/>
      <w:pPr>
        <w:ind w:left="6480" w:hanging="360"/>
      </w:pPr>
      <w:rPr>
        <w:rFonts w:ascii="Wingdings" w:hAnsi="Wingdings" w:hint="default"/>
      </w:rPr>
    </w:lvl>
  </w:abstractNum>
  <w:abstractNum w:abstractNumId="274" w15:restartNumberingAfterBreak="0">
    <w:nsid w:val="572C1BAE"/>
    <w:multiLevelType w:val="hybridMultilevel"/>
    <w:tmpl w:val="FFFFFFFF"/>
    <w:lvl w:ilvl="0" w:tplc="FDC65522">
      <w:start w:val="1"/>
      <w:numFmt w:val="bullet"/>
      <w:lvlText w:val=""/>
      <w:lvlJc w:val="left"/>
      <w:pPr>
        <w:ind w:left="720" w:hanging="360"/>
      </w:pPr>
      <w:rPr>
        <w:rFonts w:ascii="Symbol" w:hAnsi="Symbol" w:hint="default"/>
      </w:rPr>
    </w:lvl>
    <w:lvl w:ilvl="1" w:tplc="86D04790">
      <w:start w:val="1"/>
      <w:numFmt w:val="bullet"/>
      <w:lvlText w:val="o"/>
      <w:lvlJc w:val="left"/>
      <w:pPr>
        <w:ind w:left="1440" w:hanging="360"/>
      </w:pPr>
      <w:rPr>
        <w:rFonts w:ascii="Courier New" w:hAnsi="Courier New" w:hint="default"/>
      </w:rPr>
    </w:lvl>
    <w:lvl w:ilvl="2" w:tplc="F746E4A8">
      <w:start w:val="1"/>
      <w:numFmt w:val="bullet"/>
      <w:lvlText w:val=""/>
      <w:lvlJc w:val="left"/>
      <w:pPr>
        <w:ind w:left="2160" w:hanging="360"/>
      </w:pPr>
      <w:rPr>
        <w:rFonts w:ascii="Wingdings" w:hAnsi="Wingdings" w:hint="default"/>
      </w:rPr>
    </w:lvl>
    <w:lvl w:ilvl="3" w:tplc="C7FA78D2">
      <w:start w:val="1"/>
      <w:numFmt w:val="bullet"/>
      <w:lvlText w:val=""/>
      <w:lvlJc w:val="left"/>
      <w:pPr>
        <w:ind w:left="2880" w:hanging="360"/>
      </w:pPr>
      <w:rPr>
        <w:rFonts w:ascii="Symbol" w:hAnsi="Symbol" w:hint="default"/>
      </w:rPr>
    </w:lvl>
    <w:lvl w:ilvl="4" w:tplc="A712F2DA">
      <w:start w:val="1"/>
      <w:numFmt w:val="bullet"/>
      <w:lvlText w:val="o"/>
      <w:lvlJc w:val="left"/>
      <w:pPr>
        <w:ind w:left="3600" w:hanging="360"/>
      </w:pPr>
      <w:rPr>
        <w:rFonts w:ascii="Courier New" w:hAnsi="Courier New" w:hint="default"/>
      </w:rPr>
    </w:lvl>
    <w:lvl w:ilvl="5" w:tplc="5D5CE512">
      <w:start w:val="1"/>
      <w:numFmt w:val="bullet"/>
      <w:lvlText w:val=""/>
      <w:lvlJc w:val="left"/>
      <w:pPr>
        <w:ind w:left="4320" w:hanging="360"/>
      </w:pPr>
      <w:rPr>
        <w:rFonts w:ascii="Wingdings" w:hAnsi="Wingdings" w:hint="default"/>
      </w:rPr>
    </w:lvl>
    <w:lvl w:ilvl="6" w:tplc="70E0E014">
      <w:start w:val="1"/>
      <w:numFmt w:val="bullet"/>
      <w:lvlText w:val=""/>
      <w:lvlJc w:val="left"/>
      <w:pPr>
        <w:ind w:left="5040" w:hanging="360"/>
      </w:pPr>
      <w:rPr>
        <w:rFonts w:ascii="Symbol" w:hAnsi="Symbol" w:hint="default"/>
      </w:rPr>
    </w:lvl>
    <w:lvl w:ilvl="7" w:tplc="DC10081E">
      <w:start w:val="1"/>
      <w:numFmt w:val="bullet"/>
      <w:lvlText w:val="o"/>
      <w:lvlJc w:val="left"/>
      <w:pPr>
        <w:ind w:left="5760" w:hanging="360"/>
      </w:pPr>
      <w:rPr>
        <w:rFonts w:ascii="Courier New" w:hAnsi="Courier New" w:hint="default"/>
      </w:rPr>
    </w:lvl>
    <w:lvl w:ilvl="8" w:tplc="DC1EF628">
      <w:start w:val="1"/>
      <w:numFmt w:val="bullet"/>
      <w:lvlText w:val=""/>
      <w:lvlJc w:val="left"/>
      <w:pPr>
        <w:ind w:left="6480" w:hanging="360"/>
      </w:pPr>
      <w:rPr>
        <w:rFonts w:ascii="Wingdings" w:hAnsi="Wingdings" w:hint="default"/>
      </w:rPr>
    </w:lvl>
  </w:abstractNum>
  <w:abstractNum w:abstractNumId="275" w15:restartNumberingAfterBreak="0">
    <w:nsid w:val="5757531F"/>
    <w:multiLevelType w:val="hybridMultilevel"/>
    <w:tmpl w:val="FFFFFFFF"/>
    <w:lvl w:ilvl="0" w:tplc="D3CE01CC">
      <w:start w:val="7"/>
      <w:numFmt w:val="lowerRoman"/>
      <w:lvlText w:val="%1."/>
      <w:lvlJc w:val="right"/>
      <w:pPr>
        <w:ind w:left="1080" w:hanging="360"/>
      </w:pPr>
    </w:lvl>
    <w:lvl w:ilvl="1" w:tplc="2F52BBF4">
      <w:start w:val="1"/>
      <w:numFmt w:val="lowerLetter"/>
      <w:lvlText w:val="%2."/>
      <w:lvlJc w:val="left"/>
      <w:pPr>
        <w:ind w:left="1440" w:hanging="360"/>
      </w:pPr>
    </w:lvl>
    <w:lvl w:ilvl="2" w:tplc="F8F43066">
      <w:start w:val="1"/>
      <w:numFmt w:val="lowerRoman"/>
      <w:lvlText w:val="%3."/>
      <w:lvlJc w:val="right"/>
      <w:pPr>
        <w:ind w:left="2160" w:hanging="180"/>
      </w:pPr>
    </w:lvl>
    <w:lvl w:ilvl="3" w:tplc="26D299C8">
      <w:start w:val="1"/>
      <w:numFmt w:val="decimal"/>
      <w:lvlText w:val="%4."/>
      <w:lvlJc w:val="left"/>
      <w:pPr>
        <w:ind w:left="2880" w:hanging="360"/>
      </w:pPr>
    </w:lvl>
    <w:lvl w:ilvl="4" w:tplc="22800494">
      <w:start w:val="1"/>
      <w:numFmt w:val="lowerLetter"/>
      <w:lvlText w:val="%5."/>
      <w:lvlJc w:val="left"/>
      <w:pPr>
        <w:ind w:left="3600" w:hanging="360"/>
      </w:pPr>
    </w:lvl>
    <w:lvl w:ilvl="5" w:tplc="093C836C">
      <w:start w:val="1"/>
      <w:numFmt w:val="lowerRoman"/>
      <w:lvlText w:val="%6."/>
      <w:lvlJc w:val="right"/>
      <w:pPr>
        <w:ind w:left="4320" w:hanging="180"/>
      </w:pPr>
    </w:lvl>
    <w:lvl w:ilvl="6" w:tplc="60F62536">
      <w:start w:val="1"/>
      <w:numFmt w:val="decimal"/>
      <w:lvlText w:val="%7."/>
      <w:lvlJc w:val="left"/>
      <w:pPr>
        <w:ind w:left="5040" w:hanging="360"/>
      </w:pPr>
    </w:lvl>
    <w:lvl w:ilvl="7" w:tplc="CD44492A">
      <w:start w:val="1"/>
      <w:numFmt w:val="lowerLetter"/>
      <w:lvlText w:val="%8."/>
      <w:lvlJc w:val="left"/>
      <w:pPr>
        <w:ind w:left="5760" w:hanging="360"/>
      </w:pPr>
    </w:lvl>
    <w:lvl w:ilvl="8" w:tplc="31A885BE">
      <w:start w:val="1"/>
      <w:numFmt w:val="lowerRoman"/>
      <w:lvlText w:val="%9."/>
      <w:lvlJc w:val="right"/>
      <w:pPr>
        <w:ind w:left="6480" w:hanging="180"/>
      </w:pPr>
    </w:lvl>
  </w:abstractNum>
  <w:abstractNum w:abstractNumId="276" w15:restartNumberingAfterBreak="0">
    <w:nsid w:val="577DF267"/>
    <w:multiLevelType w:val="hybridMultilevel"/>
    <w:tmpl w:val="FFFFFFFF"/>
    <w:lvl w:ilvl="0" w:tplc="184A42BA">
      <w:start w:val="1"/>
      <w:numFmt w:val="bullet"/>
      <w:lvlText w:val=""/>
      <w:lvlJc w:val="left"/>
      <w:pPr>
        <w:ind w:left="720" w:hanging="360"/>
      </w:pPr>
      <w:rPr>
        <w:rFonts w:ascii="Symbol" w:hAnsi="Symbol" w:hint="default"/>
      </w:rPr>
    </w:lvl>
    <w:lvl w:ilvl="1" w:tplc="5246CFE2">
      <w:start w:val="1"/>
      <w:numFmt w:val="bullet"/>
      <w:lvlText w:val="o"/>
      <w:lvlJc w:val="left"/>
      <w:pPr>
        <w:ind w:left="1440" w:hanging="360"/>
      </w:pPr>
      <w:rPr>
        <w:rFonts w:ascii="&quot;Courier New&quot;" w:hAnsi="&quot;Courier New&quot;" w:hint="default"/>
      </w:rPr>
    </w:lvl>
    <w:lvl w:ilvl="2" w:tplc="CF626BC4">
      <w:start w:val="1"/>
      <w:numFmt w:val="bullet"/>
      <w:lvlText w:val=""/>
      <w:lvlJc w:val="left"/>
      <w:pPr>
        <w:ind w:left="2160" w:hanging="360"/>
      </w:pPr>
      <w:rPr>
        <w:rFonts w:ascii="Wingdings" w:hAnsi="Wingdings" w:hint="default"/>
      </w:rPr>
    </w:lvl>
    <w:lvl w:ilvl="3" w:tplc="B148BD2C">
      <w:start w:val="1"/>
      <w:numFmt w:val="bullet"/>
      <w:lvlText w:val=""/>
      <w:lvlJc w:val="left"/>
      <w:pPr>
        <w:ind w:left="2880" w:hanging="360"/>
      </w:pPr>
      <w:rPr>
        <w:rFonts w:ascii="Symbol" w:hAnsi="Symbol" w:hint="default"/>
      </w:rPr>
    </w:lvl>
    <w:lvl w:ilvl="4" w:tplc="DCDEC20E">
      <w:start w:val="1"/>
      <w:numFmt w:val="bullet"/>
      <w:lvlText w:val="o"/>
      <w:lvlJc w:val="left"/>
      <w:pPr>
        <w:ind w:left="3600" w:hanging="360"/>
      </w:pPr>
      <w:rPr>
        <w:rFonts w:ascii="Courier New" w:hAnsi="Courier New" w:hint="default"/>
      </w:rPr>
    </w:lvl>
    <w:lvl w:ilvl="5" w:tplc="49104984">
      <w:start w:val="1"/>
      <w:numFmt w:val="bullet"/>
      <w:lvlText w:val=""/>
      <w:lvlJc w:val="left"/>
      <w:pPr>
        <w:ind w:left="4320" w:hanging="360"/>
      </w:pPr>
      <w:rPr>
        <w:rFonts w:ascii="Wingdings" w:hAnsi="Wingdings" w:hint="default"/>
      </w:rPr>
    </w:lvl>
    <w:lvl w:ilvl="6" w:tplc="B1B4D7D6">
      <w:start w:val="1"/>
      <w:numFmt w:val="bullet"/>
      <w:lvlText w:val=""/>
      <w:lvlJc w:val="left"/>
      <w:pPr>
        <w:ind w:left="5040" w:hanging="360"/>
      </w:pPr>
      <w:rPr>
        <w:rFonts w:ascii="Symbol" w:hAnsi="Symbol" w:hint="default"/>
      </w:rPr>
    </w:lvl>
    <w:lvl w:ilvl="7" w:tplc="CD780ABE">
      <w:start w:val="1"/>
      <w:numFmt w:val="bullet"/>
      <w:lvlText w:val="o"/>
      <w:lvlJc w:val="left"/>
      <w:pPr>
        <w:ind w:left="5760" w:hanging="360"/>
      </w:pPr>
      <w:rPr>
        <w:rFonts w:ascii="Courier New" w:hAnsi="Courier New" w:hint="default"/>
      </w:rPr>
    </w:lvl>
    <w:lvl w:ilvl="8" w:tplc="7CBA8138">
      <w:start w:val="1"/>
      <w:numFmt w:val="bullet"/>
      <w:lvlText w:val=""/>
      <w:lvlJc w:val="left"/>
      <w:pPr>
        <w:ind w:left="6480" w:hanging="360"/>
      </w:pPr>
      <w:rPr>
        <w:rFonts w:ascii="Wingdings" w:hAnsi="Wingdings" w:hint="default"/>
      </w:rPr>
    </w:lvl>
  </w:abstractNum>
  <w:abstractNum w:abstractNumId="277" w15:restartNumberingAfterBreak="0">
    <w:nsid w:val="57CFA851"/>
    <w:multiLevelType w:val="hybridMultilevel"/>
    <w:tmpl w:val="FFFFFFFF"/>
    <w:lvl w:ilvl="0" w:tplc="A63E49A4">
      <w:start w:val="7"/>
      <w:numFmt w:val="lowerRoman"/>
      <w:lvlText w:val="%1."/>
      <w:lvlJc w:val="right"/>
      <w:pPr>
        <w:ind w:left="1080" w:hanging="360"/>
      </w:pPr>
    </w:lvl>
    <w:lvl w:ilvl="1" w:tplc="86782962">
      <w:start w:val="1"/>
      <w:numFmt w:val="lowerLetter"/>
      <w:lvlText w:val="%2."/>
      <w:lvlJc w:val="left"/>
      <w:pPr>
        <w:ind w:left="1440" w:hanging="360"/>
      </w:pPr>
    </w:lvl>
    <w:lvl w:ilvl="2" w:tplc="0DA6EDA0">
      <w:start w:val="1"/>
      <w:numFmt w:val="lowerRoman"/>
      <w:lvlText w:val="%3."/>
      <w:lvlJc w:val="right"/>
      <w:pPr>
        <w:ind w:left="2160" w:hanging="180"/>
      </w:pPr>
    </w:lvl>
    <w:lvl w:ilvl="3" w:tplc="D960FB86">
      <w:start w:val="1"/>
      <w:numFmt w:val="decimal"/>
      <w:lvlText w:val="%4."/>
      <w:lvlJc w:val="left"/>
      <w:pPr>
        <w:ind w:left="2880" w:hanging="360"/>
      </w:pPr>
    </w:lvl>
    <w:lvl w:ilvl="4" w:tplc="06E49708">
      <w:start w:val="1"/>
      <w:numFmt w:val="lowerLetter"/>
      <w:lvlText w:val="%5."/>
      <w:lvlJc w:val="left"/>
      <w:pPr>
        <w:ind w:left="3600" w:hanging="360"/>
      </w:pPr>
    </w:lvl>
    <w:lvl w:ilvl="5" w:tplc="A42A5600">
      <w:start w:val="1"/>
      <w:numFmt w:val="lowerRoman"/>
      <w:lvlText w:val="%6."/>
      <w:lvlJc w:val="right"/>
      <w:pPr>
        <w:ind w:left="4320" w:hanging="180"/>
      </w:pPr>
    </w:lvl>
    <w:lvl w:ilvl="6" w:tplc="992EF45A">
      <w:start w:val="1"/>
      <w:numFmt w:val="decimal"/>
      <w:lvlText w:val="%7."/>
      <w:lvlJc w:val="left"/>
      <w:pPr>
        <w:ind w:left="5040" w:hanging="360"/>
      </w:pPr>
    </w:lvl>
    <w:lvl w:ilvl="7" w:tplc="ACE2F194">
      <w:start w:val="1"/>
      <w:numFmt w:val="lowerLetter"/>
      <w:lvlText w:val="%8."/>
      <w:lvlJc w:val="left"/>
      <w:pPr>
        <w:ind w:left="5760" w:hanging="360"/>
      </w:pPr>
    </w:lvl>
    <w:lvl w:ilvl="8" w:tplc="41CC8A8A">
      <w:start w:val="1"/>
      <w:numFmt w:val="lowerRoman"/>
      <w:lvlText w:val="%9."/>
      <w:lvlJc w:val="right"/>
      <w:pPr>
        <w:ind w:left="6480" w:hanging="180"/>
      </w:pPr>
    </w:lvl>
  </w:abstractNum>
  <w:abstractNum w:abstractNumId="278" w15:restartNumberingAfterBreak="0">
    <w:nsid w:val="5883F25B"/>
    <w:multiLevelType w:val="hybridMultilevel"/>
    <w:tmpl w:val="FFFFFFFF"/>
    <w:lvl w:ilvl="0" w:tplc="5AAE2FD2">
      <w:start w:val="1"/>
      <w:numFmt w:val="bullet"/>
      <w:lvlText w:val=""/>
      <w:lvlJc w:val="left"/>
      <w:pPr>
        <w:ind w:left="720" w:hanging="360"/>
      </w:pPr>
      <w:rPr>
        <w:rFonts w:ascii="Symbol" w:hAnsi="Symbol" w:hint="default"/>
      </w:rPr>
    </w:lvl>
    <w:lvl w:ilvl="1" w:tplc="F9724B8C">
      <w:start w:val="1"/>
      <w:numFmt w:val="bullet"/>
      <w:lvlText w:val="o"/>
      <w:lvlJc w:val="left"/>
      <w:pPr>
        <w:ind w:left="1440" w:hanging="360"/>
      </w:pPr>
      <w:rPr>
        <w:rFonts w:ascii="Courier New" w:hAnsi="Courier New" w:hint="default"/>
      </w:rPr>
    </w:lvl>
    <w:lvl w:ilvl="2" w:tplc="93EE76DE">
      <w:start w:val="1"/>
      <w:numFmt w:val="bullet"/>
      <w:lvlText w:val=""/>
      <w:lvlJc w:val="left"/>
      <w:pPr>
        <w:ind w:left="2160" w:hanging="360"/>
      </w:pPr>
      <w:rPr>
        <w:rFonts w:ascii="Wingdings" w:hAnsi="Wingdings" w:hint="default"/>
      </w:rPr>
    </w:lvl>
    <w:lvl w:ilvl="3" w:tplc="84309D70">
      <w:start w:val="1"/>
      <w:numFmt w:val="bullet"/>
      <w:lvlText w:val=""/>
      <w:lvlJc w:val="left"/>
      <w:pPr>
        <w:ind w:left="2880" w:hanging="360"/>
      </w:pPr>
      <w:rPr>
        <w:rFonts w:ascii="Symbol" w:hAnsi="Symbol" w:hint="default"/>
      </w:rPr>
    </w:lvl>
    <w:lvl w:ilvl="4" w:tplc="48B8515A">
      <w:start w:val="1"/>
      <w:numFmt w:val="bullet"/>
      <w:lvlText w:val="o"/>
      <w:lvlJc w:val="left"/>
      <w:pPr>
        <w:ind w:left="3600" w:hanging="360"/>
      </w:pPr>
      <w:rPr>
        <w:rFonts w:ascii="Courier New" w:hAnsi="Courier New" w:hint="default"/>
      </w:rPr>
    </w:lvl>
    <w:lvl w:ilvl="5" w:tplc="5544A7E8">
      <w:start w:val="1"/>
      <w:numFmt w:val="bullet"/>
      <w:lvlText w:val=""/>
      <w:lvlJc w:val="left"/>
      <w:pPr>
        <w:ind w:left="4320" w:hanging="360"/>
      </w:pPr>
      <w:rPr>
        <w:rFonts w:ascii="Wingdings" w:hAnsi="Wingdings" w:hint="default"/>
      </w:rPr>
    </w:lvl>
    <w:lvl w:ilvl="6" w:tplc="179C3AA4">
      <w:start w:val="1"/>
      <w:numFmt w:val="bullet"/>
      <w:lvlText w:val=""/>
      <w:lvlJc w:val="left"/>
      <w:pPr>
        <w:ind w:left="5040" w:hanging="360"/>
      </w:pPr>
      <w:rPr>
        <w:rFonts w:ascii="Symbol" w:hAnsi="Symbol" w:hint="default"/>
      </w:rPr>
    </w:lvl>
    <w:lvl w:ilvl="7" w:tplc="1116BCC0">
      <w:start w:val="1"/>
      <w:numFmt w:val="bullet"/>
      <w:lvlText w:val="o"/>
      <w:lvlJc w:val="left"/>
      <w:pPr>
        <w:ind w:left="5760" w:hanging="360"/>
      </w:pPr>
      <w:rPr>
        <w:rFonts w:ascii="Courier New" w:hAnsi="Courier New" w:hint="default"/>
      </w:rPr>
    </w:lvl>
    <w:lvl w:ilvl="8" w:tplc="C68C998A">
      <w:start w:val="1"/>
      <w:numFmt w:val="bullet"/>
      <w:lvlText w:val=""/>
      <w:lvlJc w:val="left"/>
      <w:pPr>
        <w:ind w:left="6480" w:hanging="360"/>
      </w:pPr>
      <w:rPr>
        <w:rFonts w:ascii="Wingdings" w:hAnsi="Wingdings" w:hint="default"/>
      </w:rPr>
    </w:lvl>
  </w:abstractNum>
  <w:abstractNum w:abstractNumId="279" w15:restartNumberingAfterBreak="0">
    <w:nsid w:val="58A46686"/>
    <w:multiLevelType w:val="hybridMultilevel"/>
    <w:tmpl w:val="E95AB0D0"/>
    <w:lvl w:ilvl="0" w:tplc="9F2A7E2E">
      <w:start w:val="1"/>
      <w:numFmt w:val="bullet"/>
      <w:lvlText w:val=""/>
      <w:lvlJc w:val="left"/>
      <w:pPr>
        <w:ind w:left="720" w:hanging="360"/>
      </w:pPr>
      <w:rPr>
        <w:rFonts w:ascii="Symbol" w:hAnsi="Symbol"/>
      </w:rPr>
    </w:lvl>
    <w:lvl w:ilvl="1" w:tplc="4F2CB404">
      <w:start w:val="1"/>
      <w:numFmt w:val="bullet"/>
      <w:lvlText w:val=""/>
      <w:lvlJc w:val="left"/>
      <w:pPr>
        <w:ind w:left="720" w:hanging="360"/>
      </w:pPr>
      <w:rPr>
        <w:rFonts w:ascii="Symbol" w:hAnsi="Symbol"/>
      </w:rPr>
    </w:lvl>
    <w:lvl w:ilvl="2" w:tplc="717C17EA">
      <w:start w:val="1"/>
      <w:numFmt w:val="bullet"/>
      <w:lvlText w:val=""/>
      <w:lvlJc w:val="left"/>
      <w:pPr>
        <w:ind w:left="720" w:hanging="360"/>
      </w:pPr>
      <w:rPr>
        <w:rFonts w:ascii="Symbol" w:hAnsi="Symbol"/>
      </w:rPr>
    </w:lvl>
    <w:lvl w:ilvl="3" w:tplc="D8D85420">
      <w:start w:val="1"/>
      <w:numFmt w:val="bullet"/>
      <w:lvlText w:val=""/>
      <w:lvlJc w:val="left"/>
      <w:pPr>
        <w:ind w:left="720" w:hanging="360"/>
      </w:pPr>
      <w:rPr>
        <w:rFonts w:ascii="Symbol" w:hAnsi="Symbol"/>
      </w:rPr>
    </w:lvl>
    <w:lvl w:ilvl="4" w:tplc="CD10875E">
      <w:start w:val="1"/>
      <w:numFmt w:val="bullet"/>
      <w:lvlText w:val=""/>
      <w:lvlJc w:val="left"/>
      <w:pPr>
        <w:ind w:left="720" w:hanging="360"/>
      </w:pPr>
      <w:rPr>
        <w:rFonts w:ascii="Symbol" w:hAnsi="Symbol"/>
      </w:rPr>
    </w:lvl>
    <w:lvl w:ilvl="5" w:tplc="A20AC746">
      <w:start w:val="1"/>
      <w:numFmt w:val="bullet"/>
      <w:lvlText w:val=""/>
      <w:lvlJc w:val="left"/>
      <w:pPr>
        <w:ind w:left="720" w:hanging="360"/>
      </w:pPr>
      <w:rPr>
        <w:rFonts w:ascii="Symbol" w:hAnsi="Symbol"/>
      </w:rPr>
    </w:lvl>
    <w:lvl w:ilvl="6" w:tplc="578AC31C">
      <w:start w:val="1"/>
      <w:numFmt w:val="bullet"/>
      <w:lvlText w:val=""/>
      <w:lvlJc w:val="left"/>
      <w:pPr>
        <w:ind w:left="720" w:hanging="360"/>
      </w:pPr>
      <w:rPr>
        <w:rFonts w:ascii="Symbol" w:hAnsi="Symbol"/>
      </w:rPr>
    </w:lvl>
    <w:lvl w:ilvl="7" w:tplc="A4A25E76">
      <w:start w:val="1"/>
      <w:numFmt w:val="bullet"/>
      <w:lvlText w:val=""/>
      <w:lvlJc w:val="left"/>
      <w:pPr>
        <w:ind w:left="720" w:hanging="360"/>
      </w:pPr>
      <w:rPr>
        <w:rFonts w:ascii="Symbol" w:hAnsi="Symbol"/>
      </w:rPr>
    </w:lvl>
    <w:lvl w:ilvl="8" w:tplc="5BFA0DB2">
      <w:start w:val="1"/>
      <w:numFmt w:val="bullet"/>
      <w:lvlText w:val=""/>
      <w:lvlJc w:val="left"/>
      <w:pPr>
        <w:ind w:left="720" w:hanging="360"/>
      </w:pPr>
      <w:rPr>
        <w:rFonts w:ascii="Symbol" w:hAnsi="Symbol"/>
      </w:rPr>
    </w:lvl>
  </w:abstractNum>
  <w:abstractNum w:abstractNumId="280" w15:restartNumberingAfterBreak="0">
    <w:nsid w:val="59215FDB"/>
    <w:multiLevelType w:val="hybridMultilevel"/>
    <w:tmpl w:val="FAD6A38A"/>
    <w:lvl w:ilvl="0" w:tplc="5C12B38A">
      <w:start w:val="1"/>
      <w:numFmt w:val="decimal"/>
      <w:lvlText w:val="%1."/>
      <w:lvlJc w:val="left"/>
      <w:pPr>
        <w:ind w:left="720" w:hanging="360"/>
      </w:pPr>
    </w:lvl>
    <w:lvl w:ilvl="1" w:tplc="6D1AF9AE">
      <w:start w:val="1"/>
      <w:numFmt w:val="lowerLetter"/>
      <w:lvlText w:val="%2."/>
      <w:lvlJc w:val="left"/>
      <w:pPr>
        <w:ind w:left="1440" w:hanging="360"/>
      </w:pPr>
    </w:lvl>
    <w:lvl w:ilvl="2" w:tplc="4B462ADC">
      <w:start w:val="1"/>
      <w:numFmt w:val="lowerRoman"/>
      <w:lvlText w:val="%3."/>
      <w:lvlJc w:val="right"/>
      <w:pPr>
        <w:ind w:left="2160" w:hanging="180"/>
      </w:pPr>
    </w:lvl>
    <w:lvl w:ilvl="3" w:tplc="B9DC9E86">
      <w:start w:val="1"/>
      <w:numFmt w:val="decimal"/>
      <w:lvlText w:val="%4."/>
      <w:lvlJc w:val="left"/>
      <w:pPr>
        <w:ind w:left="2880" w:hanging="360"/>
      </w:pPr>
    </w:lvl>
    <w:lvl w:ilvl="4" w:tplc="EBAA63DA">
      <w:start w:val="1"/>
      <w:numFmt w:val="lowerLetter"/>
      <w:lvlText w:val="%5."/>
      <w:lvlJc w:val="left"/>
      <w:pPr>
        <w:ind w:left="3600" w:hanging="360"/>
      </w:pPr>
    </w:lvl>
    <w:lvl w:ilvl="5" w:tplc="FE9661E4">
      <w:start w:val="1"/>
      <w:numFmt w:val="lowerRoman"/>
      <w:lvlText w:val="%6."/>
      <w:lvlJc w:val="right"/>
      <w:pPr>
        <w:ind w:left="4320" w:hanging="180"/>
      </w:pPr>
    </w:lvl>
    <w:lvl w:ilvl="6" w:tplc="05329FBE">
      <w:start w:val="1"/>
      <w:numFmt w:val="decimal"/>
      <w:lvlText w:val="%7."/>
      <w:lvlJc w:val="left"/>
      <w:pPr>
        <w:ind w:left="5040" w:hanging="360"/>
      </w:pPr>
    </w:lvl>
    <w:lvl w:ilvl="7" w:tplc="B058C48A">
      <w:start w:val="1"/>
      <w:numFmt w:val="lowerLetter"/>
      <w:lvlText w:val="%8."/>
      <w:lvlJc w:val="left"/>
      <w:pPr>
        <w:ind w:left="5760" w:hanging="360"/>
      </w:pPr>
    </w:lvl>
    <w:lvl w:ilvl="8" w:tplc="6FC2EDAC">
      <w:start w:val="1"/>
      <w:numFmt w:val="lowerRoman"/>
      <w:lvlText w:val="%9."/>
      <w:lvlJc w:val="right"/>
      <w:pPr>
        <w:ind w:left="6480" w:hanging="180"/>
      </w:pPr>
    </w:lvl>
  </w:abstractNum>
  <w:abstractNum w:abstractNumId="281" w15:restartNumberingAfterBreak="0">
    <w:nsid w:val="5928B343"/>
    <w:multiLevelType w:val="hybridMultilevel"/>
    <w:tmpl w:val="B6D2047E"/>
    <w:lvl w:ilvl="0" w:tplc="A120C2CC">
      <w:start w:val="1"/>
      <w:numFmt w:val="lowerLetter"/>
      <w:lvlText w:val="%1."/>
      <w:lvlJc w:val="left"/>
      <w:pPr>
        <w:ind w:left="720" w:hanging="360"/>
      </w:pPr>
      <w:rPr>
        <w:rFonts w:ascii="Times New Roman" w:hAnsi="Times New Roman" w:cs="Times New Roman" w:hint="default"/>
        <w:sz w:val="24"/>
        <w:szCs w:val="24"/>
      </w:rPr>
    </w:lvl>
    <w:lvl w:ilvl="1" w:tplc="FA485C10">
      <w:start w:val="1"/>
      <w:numFmt w:val="lowerLetter"/>
      <w:lvlText w:val="%2."/>
      <w:lvlJc w:val="left"/>
      <w:pPr>
        <w:ind w:left="1440" w:hanging="360"/>
      </w:pPr>
    </w:lvl>
    <w:lvl w:ilvl="2" w:tplc="374008F6">
      <w:start w:val="1"/>
      <w:numFmt w:val="lowerRoman"/>
      <w:lvlText w:val="%3."/>
      <w:lvlJc w:val="right"/>
      <w:pPr>
        <w:ind w:left="2160" w:hanging="180"/>
      </w:pPr>
    </w:lvl>
    <w:lvl w:ilvl="3" w:tplc="169CC654">
      <w:start w:val="1"/>
      <w:numFmt w:val="decimal"/>
      <w:lvlText w:val="%4."/>
      <w:lvlJc w:val="left"/>
      <w:pPr>
        <w:ind w:left="2880" w:hanging="360"/>
      </w:pPr>
    </w:lvl>
    <w:lvl w:ilvl="4" w:tplc="1218A7F6">
      <w:start w:val="1"/>
      <w:numFmt w:val="lowerLetter"/>
      <w:lvlText w:val="%5."/>
      <w:lvlJc w:val="left"/>
      <w:pPr>
        <w:ind w:left="3600" w:hanging="360"/>
      </w:pPr>
    </w:lvl>
    <w:lvl w:ilvl="5" w:tplc="27069814">
      <w:start w:val="1"/>
      <w:numFmt w:val="lowerRoman"/>
      <w:lvlText w:val="%6."/>
      <w:lvlJc w:val="right"/>
      <w:pPr>
        <w:ind w:left="4320" w:hanging="180"/>
      </w:pPr>
    </w:lvl>
    <w:lvl w:ilvl="6" w:tplc="BDE81146">
      <w:start w:val="1"/>
      <w:numFmt w:val="decimal"/>
      <w:lvlText w:val="%7."/>
      <w:lvlJc w:val="left"/>
      <w:pPr>
        <w:ind w:left="5040" w:hanging="360"/>
      </w:pPr>
    </w:lvl>
    <w:lvl w:ilvl="7" w:tplc="2220A1B2">
      <w:start w:val="1"/>
      <w:numFmt w:val="lowerLetter"/>
      <w:lvlText w:val="%8."/>
      <w:lvlJc w:val="left"/>
      <w:pPr>
        <w:ind w:left="5760" w:hanging="360"/>
      </w:pPr>
    </w:lvl>
    <w:lvl w:ilvl="8" w:tplc="C5F4D83C">
      <w:start w:val="1"/>
      <w:numFmt w:val="lowerRoman"/>
      <w:lvlText w:val="%9."/>
      <w:lvlJc w:val="right"/>
      <w:pPr>
        <w:ind w:left="6480" w:hanging="180"/>
      </w:pPr>
    </w:lvl>
  </w:abstractNum>
  <w:abstractNum w:abstractNumId="282" w15:restartNumberingAfterBreak="0">
    <w:nsid w:val="5A810A42"/>
    <w:multiLevelType w:val="hybridMultilevel"/>
    <w:tmpl w:val="FFFFFFFF"/>
    <w:lvl w:ilvl="0" w:tplc="D9E25F4E">
      <w:start w:val="1"/>
      <w:numFmt w:val="lowerLetter"/>
      <w:lvlText w:val="%1."/>
      <w:lvlJc w:val="left"/>
      <w:pPr>
        <w:ind w:left="720" w:hanging="360"/>
      </w:pPr>
    </w:lvl>
    <w:lvl w:ilvl="1" w:tplc="A86CE628">
      <w:start w:val="1"/>
      <w:numFmt w:val="lowerLetter"/>
      <w:lvlText w:val="%2."/>
      <w:lvlJc w:val="left"/>
      <w:pPr>
        <w:ind w:left="1440" w:hanging="360"/>
      </w:pPr>
    </w:lvl>
    <w:lvl w:ilvl="2" w:tplc="42CCEF40">
      <w:start w:val="1"/>
      <w:numFmt w:val="lowerRoman"/>
      <w:lvlText w:val="%3."/>
      <w:lvlJc w:val="right"/>
      <w:pPr>
        <w:ind w:left="2160" w:hanging="180"/>
      </w:pPr>
    </w:lvl>
    <w:lvl w:ilvl="3" w:tplc="F852F962">
      <w:start w:val="1"/>
      <w:numFmt w:val="decimal"/>
      <w:lvlText w:val="%4."/>
      <w:lvlJc w:val="left"/>
      <w:pPr>
        <w:ind w:left="2880" w:hanging="360"/>
      </w:pPr>
    </w:lvl>
    <w:lvl w:ilvl="4" w:tplc="C158D81C">
      <w:start w:val="1"/>
      <w:numFmt w:val="lowerLetter"/>
      <w:lvlText w:val="%5."/>
      <w:lvlJc w:val="left"/>
      <w:pPr>
        <w:ind w:left="3600" w:hanging="360"/>
      </w:pPr>
    </w:lvl>
    <w:lvl w:ilvl="5" w:tplc="58FE8658">
      <w:start w:val="1"/>
      <w:numFmt w:val="lowerRoman"/>
      <w:lvlText w:val="%6."/>
      <w:lvlJc w:val="right"/>
      <w:pPr>
        <w:ind w:left="4320" w:hanging="180"/>
      </w:pPr>
    </w:lvl>
    <w:lvl w:ilvl="6" w:tplc="63D687B0">
      <w:start w:val="1"/>
      <w:numFmt w:val="decimal"/>
      <w:lvlText w:val="%7."/>
      <w:lvlJc w:val="left"/>
      <w:pPr>
        <w:ind w:left="5040" w:hanging="360"/>
      </w:pPr>
    </w:lvl>
    <w:lvl w:ilvl="7" w:tplc="FC18B1D2">
      <w:start w:val="1"/>
      <w:numFmt w:val="lowerLetter"/>
      <w:lvlText w:val="%8."/>
      <w:lvlJc w:val="left"/>
      <w:pPr>
        <w:ind w:left="5760" w:hanging="360"/>
      </w:pPr>
    </w:lvl>
    <w:lvl w:ilvl="8" w:tplc="72B4D2AA">
      <w:start w:val="1"/>
      <w:numFmt w:val="lowerRoman"/>
      <w:lvlText w:val="%9."/>
      <w:lvlJc w:val="right"/>
      <w:pPr>
        <w:ind w:left="6480" w:hanging="180"/>
      </w:pPr>
    </w:lvl>
  </w:abstractNum>
  <w:abstractNum w:abstractNumId="283" w15:restartNumberingAfterBreak="0">
    <w:nsid w:val="5AEB3B69"/>
    <w:multiLevelType w:val="multilevel"/>
    <w:tmpl w:val="B3ECD5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84"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285" w15:restartNumberingAfterBreak="0">
    <w:nsid w:val="5B4534F9"/>
    <w:multiLevelType w:val="hybridMultilevel"/>
    <w:tmpl w:val="FFFFFFFF"/>
    <w:lvl w:ilvl="0" w:tplc="63D43A3E">
      <w:start w:val="1"/>
      <w:numFmt w:val="lowerLetter"/>
      <w:lvlText w:val="%1)"/>
      <w:lvlJc w:val="left"/>
      <w:pPr>
        <w:ind w:left="720" w:hanging="360"/>
      </w:pPr>
    </w:lvl>
    <w:lvl w:ilvl="1" w:tplc="C7D84186">
      <w:start w:val="1"/>
      <w:numFmt w:val="lowerLetter"/>
      <w:lvlText w:val="%2."/>
      <w:lvlJc w:val="left"/>
      <w:pPr>
        <w:ind w:left="1440" w:hanging="360"/>
      </w:pPr>
    </w:lvl>
    <w:lvl w:ilvl="2" w:tplc="257A24CA">
      <w:start w:val="1"/>
      <w:numFmt w:val="lowerRoman"/>
      <w:lvlText w:val="%3."/>
      <w:lvlJc w:val="right"/>
      <w:pPr>
        <w:ind w:left="2160" w:hanging="180"/>
      </w:pPr>
    </w:lvl>
    <w:lvl w:ilvl="3" w:tplc="D0DC3A28">
      <w:start w:val="1"/>
      <w:numFmt w:val="decimal"/>
      <w:lvlText w:val="%4."/>
      <w:lvlJc w:val="left"/>
      <w:pPr>
        <w:ind w:left="2880" w:hanging="360"/>
      </w:pPr>
    </w:lvl>
    <w:lvl w:ilvl="4" w:tplc="987417CA">
      <w:start w:val="1"/>
      <w:numFmt w:val="lowerLetter"/>
      <w:lvlText w:val="%5."/>
      <w:lvlJc w:val="left"/>
      <w:pPr>
        <w:ind w:left="3600" w:hanging="360"/>
      </w:pPr>
    </w:lvl>
    <w:lvl w:ilvl="5" w:tplc="12467EF2">
      <w:start w:val="1"/>
      <w:numFmt w:val="lowerRoman"/>
      <w:lvlText w:val="%6."/>
      <w:lvlJc w:val="right"/>
      <w:pPr>
        <w:ind w:left="4320" w:hanging="180"/>
      </w:pPr>
    </w:lvl>
    <w:lvl w:ilvl="6" w:tplc="8ABE2B1C">
      <w:start w:val="1"/>
      <w:numFmt w:val="decimal"/>
      <w:lvlText w:val="%7."/>
      <w:lvlJc w:val="left"/>
      <w:pPr>
        <w:ind w:left="5040" w:hanging="360"/>
      </w:pPr>
    </w:lvl>
    <w:lvl w:ilvl="7" w:tplc="593CAFA4">
      <w:start w:val="1"/>
      <w:numFmt w:val="lowerLetter"/>
      <w:lvlText w:val="%8."/>
      <w:lvlJc w:val="left"/>
      <w:pPr>
        <w:ind w:left="5760" w:hanging="360"/>
      </w:pPr>
    </w:lvl>
    <w:lvl w:ilvl="8" w:tplc="925658AA">
      <w:start w:val="1"/>
      <w:numFmt w:val="lowerRoman"/>
      <w:lvlText w:val="%9."/>
      <w:lvlJc w:val="right"/>
      <w:pPr>
        <w:ind w:left="6480" w:hanging="180"/>
      </w:pPr>
    </w:lvl>
  </w:abstractNum>
  <w:abstractNum w:abstractNumId="286" w15:restartNumberingAfterBreak="0">
    <w:nsid w:val="5BB56BF9"/>
    <w:multiLevelType w:val="hybridMultilevel"/>
    <w:tmpl w:val="34F4C30C"/>
    <w:lvl w:ilvl="0" w:tplc="3E50CE14">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7"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288" w15:restartNumberingAfterBreak="0">
    <w:nsid w:val="5C4FB70A"/>
    <w:multiLevelType w:val="hybridMultilevel"/>
    <w:tmpl w:val="37CE42DA"/>
    <w:lvl w:ilvl="0" w:tplc="2CB4600A">
      <w:start w:val="1"/>
      <w:numFmt w:val="lowerRoman"/>
      <w:lvlText w:val="%1."/>
      <w:lvlJc w:val="right"/>
      <w:pPr>
        <w:ind w:left="1440" w:hanging="360"/>
      </w:pPr>
      <w:rPr>
        <w:rFonts w:ascii="Times New Roman" w:hAnsi="Times New Roman" w:cs="Times New Roman" w:hint="default"/>
        <w:sz w:val="24"/>
        <w:szCs w:val="28"/>
      </w:rPr>
    </w:lvl>
    <w:lvl w:ilvl="1" w:tplc="4328A2E6">
      <w:start w:val="1"/>
      <w:numFmt w:val="lowerLetter"/>
      <w:lvlText w:val="%2."/>
      <w:lvlJc w:val="left"/>
      <w:pPr>
        <w:ind w:left="1800" w:hanging="360"/>
      </w:pPr>
    </w:lvl>
    <w:lvl w:ilvl="2" w:tplc="D76E444A">
      <w:start w:val="1"/>
      <w:numFmt w:val="lowerRoman"/>
      <w:lvlText w:val="%3."/>
      <w:lvlJc w:val="right"/>
      <w:pPr>
        <w:ind w:left="2520" w:hanging="180"/>
      </w:pPr>
    </w:lvl>
    <w:lvl w:ilvl="3" w:tplc="5A8E6422">
      <w:start w:val="1"/>
      <w:numFmt w:val="decimal"/>
      <w:lvlText w:val="%4."/>
      <w:lvlJc w:val="left"/>
      <w:pPr>
        <w:ind w:left="3240" w:hanging="360"/>
      </w:pPr>
    </w:lvl>
    <w:lvl w:ilvl="4" w:tplc="E73EBEC4">
      <w:start w:val="1"/>
      <w:numFmt w:val="lowerLetter"/>
      <w:lvlText w:val="%5."/>
      <w:lvlJc w:val="left"/>
      <w:pPr>
        <w:ind w:left="3960" w:hanging="360"/>
      </w:pPr>
    </w:lvl>
    <w:lvl w:ilvl="5" w:tplc="EFFACFC6">
      <w:start w:val="1"/>
      <w:numFmt w:val="lowerRoman"/>
      <w:lvlText w:val="%6."/>
      <w:lvlJc w:val="right"/>
      <w:pPr>
        <w:ind w:left="4680" w:hanging="180"/>
      </w:pPr>
    </w:lvl>
    <w:lvl w:ilvl="6" w:tplc="60284686">
      <w:start w:val="1"/>
      <w:numFmt w:val="decimal"/>
      <w:lvlText w:val="%7."/>
      <w:lvlJc w:val="left"/>
      <w:pPr>
        <w:ind w:left="5400" w:hanging="360"/>
      </w:pPr>
    </w:lvl>
    <w:lvl w:ilvl="7" w:tplc="D14AAB8C">
      <w:start w:val="1"/>
      <w:numFmt w:val="lowerLetter"/>
      <w:lvlText w:val="%8."/>
      <w:lvlJc w:val="left"/>
      <w:pPr>
        <w:ind w:left="6120" w:hanging="360"/>
      </w:pPr>
    </w:lvl>
    <w:lvl w:ilvl="8" w:tplc="B85A035C">
      <w:start w:val="1"/>
      <w:numFmt w:val="lowerRoman"/>
      <w:lvlText w:val="%9."/>
      <w:lvlJc w:val="right"/>
      <w:pPr>
        <w:ind w:left="6840" w:hanging="180"/>
      </w:pPr>
    </w:lvl>
  </w:abstractNum>
  <w:abstractNum w:abstractNumId="289" w15:restartNumberingAfterBreak="0">
    <w:nsid w:val="5C53A6D9"/>
    <w:multiLevelType w:val="hybridMultilevel"/>
    <w:tmpl w:val="FFFFFFFF"/>
    <w:lvl w:ilvl="0" w:tplc="55C4995E">
      <w:start w:val="1"/>
      <w:numFmt w:val="lowerLetter"/>
      <w:lvlText w:val="%1."/>
      <w:lvlJc w:val="left"/>
      <w:pPr>
        <w:ind w:left="720" w:hanging="360"/>
      </w:pPr>
    </w:lvl>
    <w:lvl w:ilvl="1" w:tplc="47A857BA">
      <w:start w:val="1"/>
      <w:numFmt w:val="lowerLetter"/>
      <w:lvlText w:val="%2."/>
      <w:lvlJc w:val="left"/>
      <w:pPr>
        <w:ind w:left="1440" w:hanging="360"/>
      </w:pPr>
    </w:lvl>
    <w:lvl w:ilvl="2" w:tplc="D39ECDD2">
      <w:start w:val="1"/>
      <w:numFmt w:val="lowerRoman"/>
      <w:lvlText w:val="%3."/>
      <w:lvlJc w:val="right"/>
      <w:pPr>
        <w:ind w:left="2160" w:hanging="180"/>
      </w:pPr>
    </w:lvl>
    <w:lvl w:ilvl="3" w:tplc="A1DAA7A8">
      <w:start w:val="1"/>
      <w:numFmt w:val="decimal"/>
      <w:lvlText w:val="%4."/>
      <w:lvlJc w:val="left"/>
      <w:pPr>
        <w:ind w:left="2880" w:hanging="360"/>
      </w:pPr>
    </w:lvl>
    <w:lvl w:ilvl="4" w:tplc="89B6B346">
      <w:start w:val="1"/>
      <w:numFmt w:val="lowerLetter"/>
      <w:lvlText w:val="%5."/>
      <w:lvlJc w:val="left"/>
      <w:pPr>
        <w:ind w:left="3600" w:hanging="360"/>
      </w:pPr>
    </w:lvl>
    <w:lvl w:ilvl="5" w:tplc="37701FF2">
      <w:start w:val="1"/>
      <w:numFmt w:val="lowerRoman"/>
      <w:lvlText w:val="%6."/>
      <w:lvlJc w:val="right"/>
      <w:pPr>
        <w:ind w:left="4320" w:hanging="180"/>
      </w:pPr>
    </w:lvl>
    <w:lvl w:ilvl="6" w:tplc="F022C776">
      <w:start w:val="1"/>
      <w:numFmt w:val="decimal"/>
      <w:lvlText w:val="%7."/>
      <w:lvlJc w:val="left"/>
      <w:pPr>
        <w:ind w:left="5040" w:hanging="360"/>
      </w:pPr>
    </w:lvl>
    <w:lvl w:ilvl="7" w:tplc="AF2A7A0C">
      <w:start w:val="1"/>
      <w:numFmt w:val="lowerLetter"/>
      <w:lvlText w:val="%8."/>
      <w:lvlJc w:val="left"/>
      <w:pPr>
        <w:ind w:left="5760" w:hanging="360"/>
      </w:pPr>
    </w:lvl>
    <w:lvl w:ilvl="8" w:tplc="992A4740">
      <w:start w:val="1"/>
      <w:numFmt w:val="lowerRoman"/>
      <w:lvlText w:val="%9."/>
      <w:lvlJc w:val="right"/>
      <w:pPr>
        <w:ind w:left="6480" w:hanging="180"/>
      </w:pPr>
    </w:lvl>
  </w:abstractNum>
  <w:abstractNum w:abstractNumId="290" w15:restartNumberingAfterBreak="0">
    <w:nsid w:val="5C6F2341"/>
    <w:multiLevelType w:val="hybridMultilevel"/>
    <w:tmpl w:val="FFFFFFFF"/>
    <w:lvl w:ilvl="0" w:tplc="1BF264FC">
      <w:start w:val="1"/>
      <w:numFmt w:val="bullet"/>
      <w:lvlText w:val="-"/>
      <w:lvlJc w:val="left"/>
      <w:pPr>
        <w:ind w:left="1080" w:hanging="360"/>
      </w:pPr>
      <w:rPr>
        <w:rFonts w:ascii="MS Gothic" w:hAnsi="MS Gothic" w:hint="default"/>
      </w:rPr>
    </w:lvl>
    <w:lvl w:ilvl="1" w:tplc="849A8F9E">
      <w:start w:val="1"/>
      <w:numFmt w:val="bullet"/>
      <w:lvlText w:val="o"/>
      <w:lvlJc w:val="left"/>
      <w:pPr>
        <w:ind w:left="1440" w:hanging="360"/>
      </w:pPr>
      <w:rPr>
        <w:rFonts w:ascii="Courier New" w:hAnsi="Courier New" w:hint="default"/>
      </w:rPr>
    </w:lvl>
    <w:lvl w:ilvl="2" w:tplc="49B62036">
      <w:start w:val="1"/>
      <w:numFmt w:val="bullet"/>
      <w:lvlText w:val=""/>
      <w:lvlJc w:val="left"/>
      <w:pPr>
        <w:ind w:left="2160" w:hanging="360"/>
      </w:pPr>
      <w:rPr>
        <w:rFonts w:ascii="Wingdings" w:hAnsi="Wingdings" w:hint="default"/>
      </w:rPr>
    </w:lvl>
    <w:lvl w:ilvl="3" w:tplc="2A264EBA">
      <w:start w:val="1"/>
      <w:numFmt w:val="bullet"/>
      <w:lvlText w:val=""/>
      <w:lvlJc w:val="left"/>
      <w:pPr>
        <w:ind w:left="2880" w:hanging="360"/>
      </w:pPr>
      <w:rPr>
        <w:rFonts w:ascii="Symbol" w:hAnsi="Symbol" w:hint="default"/>
      </w:rPr>
    </w:lvl>
    <w:lvl w:ilvl="4" w:tplc="BEF66FA4">
      <w:start w:val="1"/>
      <w:numFmt w:val="bullet"/>
      <w:lvlText w:val="o"/>
      <w:lvlJc w:val="left"/>
      <w:pPr>
        <w:ind w:left="3600" w:hanging="360"/>
      </w:pPr>
      <w:rPr>
        <w:rFonts w:ascii="Courier New" w:hAnsi="Courier New" w:hint="default"/>
      </w:rPr>
    </w:lvl>
    <w:lvl w:ilvl="5" w:tplc="40381A80">
      <w:start w:val="1"/>
      <w:numFmt w:val="bullet"/>
      <w:lvlText w:val=""/>
      <w:lvlJc w:val="left"/>
      <w:pPr>
        <w:ind w:left="4320" w:hanging="360"/>
      </w:pPr>
      <w:rPr>
        <w:rFonts w:ascii="Wingdings" w:hAnsi="Wingdings" w:hint="default"/>
      </w:rPr>
    </w:lvl>
    <w:lvl w:ilvl="6" w:tplc="22DE1E84">
      <w:start w:val="1"/>
      <w:numFmt w:val="bullet"/>
      <w:lvlText w:val=""/>
      <w:lvlJc w:val="left"/>
      <w:pPr>
        <w:ind w:left="5040" w:hanging="360"/>
      </w:pPr>
      <w:rPr>
        <w:rFonts w:ascii="Symbol" w:hAnsi="Symbol" w:hint="default"/>
      </w:rPr>
    </w:lvl>
    <w:lvl w:ilvl="7" w:tplc="2A08CCD4">
      <w:start w:val="1"/>
      <w:numFmt w:val="bullet"/>
      <w:lvlText w:val="o"/>
      <w:lvlJc w:val="left"/>
      <w:pPr>
        <w:ind w:left="5760" w:hanging="360"/>
      </w:pPr>
      <w:rPr>
        <w:rFonts w:ascii="Courier New" w:hAnsi="Courier New" w:hint="default"/>
      </w:rPr>
    </w:lvl>
    <w:lvl w:ilvl="8" w:tplc="62D4E7A6">
      <w:start w:val="1"/>
      <w:numFmt w:val="bullet"/>
      <w:lvlText w:val=""/>
      <w:lvlJc w:val="left"/>
      <w:pPr>
        <w:ind w:left="6480" w:hanging="360"/>
      </w:pPr>
      <w:rPr>
        <w:rFonts w:ascii="Wingdings" w:hAnsi="Wingdings" w:hint="default"/>
      </w:rPr>
    </w:lvl>
  </w:abstractNum>
  <w:abstractNum w:abstractNumId="291" w15:restartNumberingAfterBreak="0">
    <w:nsid w:val="5C7C41A4"/>
    <w:multiLevelType w:val="hybridMultilevel"/>
    <w:tmpl w:val="ACAEFDCE"/>
    <w:lvl w:ilvl="0" w:tplc="92A2B4A6">
      <w:start w:val="1"/>
      <w:numFmt w:val="bullet"/>
      <w:lvlText w:val=""/>
      <w:lvlJc w:val="left"/>
      <w:pPr>
        <w:ind w:left="720" w:hanging="360"/>
      </w:pPr>
      <w:rPr>
        <w:rFonts w:ascii="Symbol" w:hAnsi="Symbol" w:hint="default"/>
        <w:sz w:val="24"/>
        <w:szCs w:val="24"/>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92" w15:restartNumberingAfterBreak="0">
    <w:nsid w:val="5C934CA5"/>
    <w:multiLevelType w:val="hybridMultilevel"/>
    <w:tmpl w:val="860ACD02"/>
    <w:lvl w:ilvl="0" w:tplc="FFFFFFFF">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3"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294" w15:restartNumberingAfterBreak="0">
    <w:nsid w:val="5CD8ACAC"/>
    <w:multiLevelType w:val="hybridMultilevel"/>
    <w:tmpl w:val="FFFFFFFF"/>
    <w:lvl w:ilvl="0" w:tplc="8AF429EA">
      <w:start w:val="6"/>
      <w:numFmt w:val="lowerRoman"/>
      <w:lvlText w:val="%1."/>
      <w:lvlJc w:val="right"/>
      <w:pPr>
        <w:ind w:left="1080" w:hanging="360"/>
      </w:pPr>
    </w:lvl>
    <w:lvl w:ilvl="1" w:tplc="4D7C193C">
      <w:start w:val="1"/>
      <w:numFmt w:val="lowerLetter"/>
      <w:lvlText w:val="%2."/>
      <w:lvlJc w:val="left"/>
      <w:pPr>
        <w:ind w:left="1440" w:hanging="360"/>
      </w:pPr>
    </w:lvl>
    <w:lvl w:ilvl="2" w:tplc="656C357E">
      <w:start w:val="1"/>
      <w:numFmt w:val="lowerRoman"/>
      <w:lvlText w:val="%3."/>
      <w:lvlJc w:val="right"/>
      <w:pPr>
        <w:ind w:left="2160" w:hanging="180"/>
      </w:pPr>
    </w:lvl>
    <w:lvl w:ilvl="3" w:tplc="B33EEC2A">
      <w:start w:val="1"/>
      <w:numFmt w:val="decimal"/>
      <w:lvlText w:val="%4."/>
      <w:lvlJc w:val="left"/>
      <w:pPr>
        <w:ind w:left="2880" w:hanging="360"/>
      </w:pPr>
    </w:lvl>
    <w:lvl w:ilvl="4" w:tplc="A7DC2FF8">
      <w:start w:val="1"/>
      <w:numFmt w:val="lowerLetter"/>
      <w:lvlText w:val="%5."/>
      <w:lvlJc w:val="left"/>
      <w:pPr>
        <w:ind w:left="3600" w:hanging="360"/>
      </w:pPr>
    </w:lvl>
    <w:lvl w:ilvl="5" w:tplc="876E0E0E">
      <w:start w:val="1"/>
      <w:numFmt w:val="lowerRoman"/>
      <w:lvlText w:val="%6."/>
      <w:lvlJc w:val="right"/>
      <w:pPr>
        <w:ind w:left="4320" w:hanging="180"/>
      </w:pPr>
    </w:lvl>
    <w:lvl w:ilvl="6" w:tplc="924AC696">
      <w:start w:val="1"/>
      <w:numFmt w:val="decimal"/>
      <w:lvlText w:val="%7."/>
      <w:lvlJc w:val="left"/>
      <w:pPr>
        <w:ind w:left="5040" w:hanging="360"/>
      </w:pPr>
    </w:lvl>
    <w:lvl w:ilvl="7" w:tplc="DC72A140">
      <w:start w:val="1"/>
      <w:numFmt w:val="lowerLetter"/>
      <w:lvlText w:val="%8."/>
      <w:lvlJc w:val="left"/>
      <w:pPr>
        <w:ind w:left="5760" w:hanging="360"/>
      </w:pPr>
    </w:lvl>
    <w:lvl w:ilvl="8" w:tplc="A2E80DF4">
      <w:start w:val="1"/>
      <w:numFmt w:val="lowerRoman"/>
      <w:lvlText w:val="%9."/>
      <w:lvlJc w:val="right"/>
      <w:pPr>
        <w:ind w:left="6480" w:hanging="180"/>
      </w:pPr>
    </w:lvl>
  </w:abstractNum>
  <w:abstractNum w:abstractNumId="295" w15:restartNumberingAfterBreak="0">
    <w:nsid w:val="5D564D80"/>
    <w:multiLevelType w:val="hybridMultilevel"/>
    <w:tmpl w:val="FFFFFFFF"/>
    <w:lvl w:ilvl="0" w:tplc="D9B0CCCE">
      <w:start w:val="9"/>
      <w:numFmt w:val="decimal"/>
      <w:lvlText w:val="%1."/>
      <w:lvlJc w:val="left"/>
      <w:pPr>
        <w:ind w:left="720" w:hanging="360"/>
      </w:pPr>
    </w:lvl>
    <w:lvl w:ilvl="1" w:tplc="B8307FF8">
      <w:start w:val="1"/>
      <w:numFmt w:val="lowerLetter"/>
      <w:lvlText w:val="%2."/>
      <w:lvlJc w:val="left"/>
      <w:pPr>
        <w:ind w:left="1440" w:hanging="360"/>
      </w:pPr>
    </w:lvl>
    <w:lvl w:ilvl="2" w:tplc="E1BED1F6">
      <w:start w:val="1"/>
      <w:numFmt w:val="lowerRoman"/>
      <w:lvlText w:val="%3."/>
      <w:lvlJc w:val="right"/>
      <w:pPr>
        <w:ind w:left="2160" w:hanging="180"/>
      </w:pPr>
    </w:lvl>
    <w:lvl w:ilvl="3" w:tplc="796A7A66">
      <w:start w:val="1"/>
      <w:numFmt w:val="decimal"/>
      <w:lvlText w:val="%4."/>
      <w:lvlJc w:val="left"/>
      <w:pPr>
        <w:ind w:left="2880" w:hanging="360"/>
      </w:pPr>
    </w:lvl>
    <w:lvl w:ilvl="4" w:tplc="2054B72E">
      <w:start w:val="1"/>
      <w:numFmt w:val="lowerLetter"/>
      <w:lvlText w:val="%5."/>
      <w:lvlJc w:val="left"/>
      <w:pPr>
        <w:ind w:left="3600" w:hanging="360"/>
      </w:pPr>
    </w:lvl>
    <w:lvl w:ilvl="5" w:tplc="04F8014E">
      <w:start w:val="1"/>
      <w:numFmt w:val="lowerRoman"/>
      <w:lvlText w:val="%6."/>
      <w:lvlJc w:val="right"/>
      <w:pPr>
        <w:ind w:left="4320" w:hanging="180"/>
      </w:pPr>
    </w:lvl>
    <w:lvl w:ilvl="6" w:tplc="74485D30">
      <w:start w:val="1"/>
      <w:numFmt w:val="decimal"/>
      <w:lvlText w:val="%7."/>
      <w:lvlJc w:val="left"/>
      <w:pPr>
        <w:ind w:left="5040" w:hanging="360"/>
      </w:pPr>
    </w:lvl>
    <w:lvl w:ilvl="7" w:tplc="6A04B2C8">
      <w:start w:val="1"/>
      <w:numFmt w:val="lowerLetter"/>
      <w:lvlText w:val="%8."/>
      <w:lvlJc w:val="left"/>
      <w:pPr>
        <w:ind w:left="5760" w:hanging="360"/>
      </w:pPr>
    </w:lvl>
    <w:lvl w:ilvl="8" w:tplc="3ACE7538">
      <w:start w:val="1"/>
      <w:numFmt w:val="lowerRoman"/>
      <w:lvlText w:val="%9."/>
      <w:lvlJc w:val="right"/>
      <w:pPr>
        <w:ind w:left="6480" w:hanging="180"/>
      </w:pPr>
    </w:lvl>
  </w:abstractNum>
  <w:abstractNum w:abstractNumId="296" w15:restartNumberingAfterBreak="0">
    <w:nsid w:val="5D8C7DF9"/>
    <w:multiLevelType w:val="hybridMultilevel"/>
    <w:tmpl w:val="FFFFFFFF"/>
    <w:lvl w:ilvl="0" w:tplc="CFD83BFA">
      <w:start w:val="1"/>
      <w:numFmt w:val="lowerLetter"/>
      <w:lvlText w:val="%1."/>
      <w:lvlJc w:val="left"/>
      <w:pPr>
        <w:ind w:left="720" w:hanging="360"/>
      </w:pPr>
    </w:lvl>
    <w:lvl w:ilvl="1" w:tplc="2F4A7102">
      <w:start w:val="1"/>
      <w:numFmt w:val="lowerLetter"/>
      <w:lvlText w:val="%2."/>
      <w:lvlJc w:val="left"/>
      <w:pPr>
        <w:ind w:left="1440" w:hanging="360"/>
      </w:pPr>
    </w:lvl>
    <w:lvl w:ilvl="2" w:tplc="DB94467C">
      <w:start w:val="1"/>
      <w:numFmt w:val="lowerRoman"/>
      <w:lvlText w:val="%3."/>
      <w:lvlJc w:val="right"/>
      <w:pPr>
        <w:ind w:left="2160" w:hanging="180"/>
      </w:pPr>
    </w:lvl>
    <w:lvl w:ilvl="3" w:tplc="713ED284">
      <w:start w:val="1"/>
      <w:numFmt w:val="decimal"/>
      <w:lvlText w:val="%4."/>
      <w:lvlJc w:val="left"/>
      <w:pPr>
        <w:ind w:left="2880" w:hanging="360"/>
      </w:pPr>
    </w:lvl>
    <w:lvl w:ilvl="4" w:tplc="B4BC1088">
      <w:start w:val="1"/>
      <w:numFmt w:val="lowerLetter"/>
      <w:lvlText w:val="%5."/>
      <w:lvlJc w:val="left"/>
      <w:pPr>
        <w:ind w:left="3600" w:hanging="360"/>
      </w:pPr>
    </w:lvl>
    <w:lvl w:ilvl="5" w:tplc="8438F7B8">
      <w:start w:val="1"/>
      <w:numFmt w:val="lowerRoman"/>
      <w:lvlText w:val="%6."/>
      <w:lvlJc w:val="right"/>
      <w:pPr>
        <w:ind w:left="4320" w:hanging="180"/>
      </w:pPr>
    </w:lvl>
    <w:lvl w:ilvl="6" w:tplc="07443E46">
      <w:start w:val="1"/>
      <w:numFmt w:val="decimal"/>
      <w:lvlText w:val="%7."/>
      <w:lvlJc w:val="left"/>
      <w:pPr>
        <w:ind w:left="5040" w:hanging="360"/>
      </w:pPr>
    </w:lvl>
    <w:lvl w:ilvl="7" w:tplc="7DA0D5BE">
      <w:start w:val="1"/>
      <w:numFmt w:val="lowerLetter"/>
      <w:lvlText w:val="%8."/>
      <w:lvlJc w:val="left"/>
      <w:pPr>
        <w:ind w:left="5760" w:hanging="360"/>
      </w:pPr>
    </w:lvl>
    <w:lvl w:ilvl="8" w:tplc="516E7238">
      <w:start w:val="1"/>
      <w:numFmt w:val="lowerRoman"/>
      <w:lvlText w:val="%9."/>
      <w:lvlJc w:val="right"/>
      <w:pPr>
        <w:ind w:left="6480" w:hanging="180"/>
      </w:pPr>
    </w:lvl>
  </w:abstractNum>
  <w:abstractNum w:abstractNumId="297" w15:restartNumberingAfterBreak="0">
    <w:nsid w:val="5E5C4E95"/>
    <w:multiLevelType w:val="hybridMultilevel"/>
    <w:tmpl w:val="FFFFFFFF"/>
    <w:lvl w:ilvl="0" w:tplc="8B081A5A">
      <w:start w:val="2"/>
      <w:numFmt w:val="decimal"/>
      <w:lvlText w:val="%1."/>
      <w:lvlJc w:val="left"/>
      <w:pPr>
        <w:ind w:left="720" w:hanging="360"/>
      </w:pPr>
    </w:lvl>
    <w:lvl w:ilvl="1" w:tplc="75A25C5A">
      <w:start w:val="1"/>
      <w:numFmt w:val="lowerLetter"/>
      <w:lvlText w:val="%2."/>
      <w:lvlJc w:val="left"/>
      <w:pPr>
        <w:ind w:left="1440" w:hanging="360"/>
      </w:pPr>
    </w:lvl>
    <w:lvl w:ilvl="2" w:tplc="6ACCA666">
      <w:start w:val="1"/>
      <w:numFmt w:val="lowerRoman"/>
      <w:lvlText w:val="%3."/>
      <w:lvlJc w:val="right"/>
      <w:pPr>
        <w:ind w:left="2160" w:hanging="180"/>
      </w:pPr>
    </w:lvl>
    <w:lvl w:ilvl="3" w:tplc="27CC45FE">
      <w:start w:val="1"/>
      <w:numFmt w:val="decimal"/>
      <w:lvlText w:val="%4."/>
      <w:lvlJc w:val="left"/>
      <w:pPr>
        <w:ind w:left="2880" w:hanging="360"/>
      </w:pPr>
    </w:lvl>
    <w:lvl w:ilvl="4" w:tplc="878C7FAE">
      <w:start w:val="1"/>
      <w:numFmt w:val="lowerLetter"/>
      <w:lvlText w:val="%5."/>
      <w:lvlJc w:val="left"/>
      <w:pPr>
        <w:ind w:left="3600" w:hanging="360"/>
      </w:pPr>
    </w:lvl>
    <w:lvl w:ilvl="5" w:tplc="CA76AC0A">
      <w:start w:val="1"/>
      <w:numFmt w:val="lowerRoman"/>
      <w:lvlText w:val="%6."/>
      <w:lvlJc w:val="right"/>
      <w:pPr>
        <w:ind w:left="4320" w:hanging="180"/>
      </w:pPr>
    </w:lvl>
    <w:lvl w:ilvl="6" w:tplc="6ADCE012">
      <w:start w:val="1"/>
      <w:numFmt w:val="decimal"/>
      <w:lvlText w:val="%7."/>
      <w:lvlJc w:val="left"/>
      <w:pPr>
        <w:ind w:left="5040" w:hanging="360"/>
      </w:pPr>
    </w:lvl>
    <w:lvl w:ilvl="7" w:tplc="A31A9BEE">
      <w:start w:val="1"/>
      <w:numFmt w:val="lowerLetter"/>
      <w:lvlText w:val="%8."/>
      <w:lvlJc w:val="left"/>
      <w:pPr>
        <w:ind w:left="5760" w:hanging="360"/>
      </w:pPr>
    </w:lvl>
    <w:lvl w:ilvl="8" w:tplc="A57E3D7E">
      <w:start w:val="1"/>
      <w:numFmt w:val="lowerRoman"/>
      <w:lvlText w:val="%9."/>
      <w:lvlJc w:val="right"/>
      <w:pPr>
        <w:ind w:left="6480" w:hanging="180"/>
      </w:pPr>
    </w:lvl>
  </w:abstractNum>
  <w:abstractNum w:abstractNumId="298" w15:restartNumberingAfterBreak="0">
    <w:nsid w:val="5E71C1BC"/>
    <w:multiLevelType w:val="hybridMultilevel"/>
    <w:tmpl w:val="FFFFFFFF"/>
    <w:lvl w:ilvl="0" w:tplc="AE7A1EDE">
      <w:start w:val="1"/>
      <w:numFmt w:val="bullet"/>
      <w:lvlText w:val="o"/>
      <w:lvlJc w:val="left"/>
      <w:pPr>
        <w:ind w:left="1080" w:hanging="360"/>
      </w:pPr>
      <w:rPr>
        <w:rFonts w:ascii="Courier New" w:hAnsi="Courier New" w:hint="default"/>
      </w:rPr>
    </w:lvl>
    <w:lvl w:ilvl="1" w:tplc="AA204262">
      <w:start w:val="1"/>
      <w:numFmt w:val="bullet"/>
      <w:lvlText w:val="o"/>
      <w:lvlJc w:val="left"/>
      <w:pPr>
        <w:ind w:left="1440" w:hanging="360"/>
      </w:pPr>
      <w:rPr>
        <w:rFonts w:ascii="Courier New" w:hAnsi="Courier New" w:hint="default"/>
      </w:rPr>
    </w:lvl>
    <w:lvl w:ilvl="2" w:tplc="169A7B32">
      <w:start w:val="1"/>
      <w:numFmt w:val="bullet"/>
      <w:lvlText w:val=""/>
      <w:lvlJc w:val="left"/>
      <w:pPr>
        <w:ind w:left="2160" w:hanging="360"/>
      </w:pPr>
      <w:rPr>
        <w:rFonts w:ascii="Wingdings" w:hAnsi="Wingdings" w:hint="default"/>
      </w:rPr>
    </w:lvl>
    <w:lvl w:ilvl="3" w:tplc="BAF4C5F8">
      <w:start w:val="1"/>
      <w:numFmt w:val="bullet"/>
      <w:lvlText w:val=""/>
      <w:lvlJc w:val="left"/>
      <w:pPr>
        <w:ind w:left="2880" w:hanging="360"/>
      </w:pPr>
      <w:rPr>
        <w:rFonts w:ascii="Symbol" w:hAnsi="Symbol" w:hint="default"/>
      </w:rPr>
    </w:lvl>
    <w:lvl w:ilvl="4" w:tplc="6ABA0044">
      <w:start w:val="1"/>
      <w:numFmt w:val="bullet"/>
      <w:lvlText w:val="o"/>
      <w:lvlJc w:val="left"/>
      <w:pPr>
        <w:ind w:left="3600" w:hanging="360"/>
      </w:pPr>
      <w:rPr>
        <w:rFonts w:ascii="Courier New" w:hAnsi="Courier New" w:hint="default"/>
      </w:rPr>
    </w:lvl>
    <w:lvl w:ilvl="5" w:tplc="878C6BFA">
      <w:start w:val="1"/>
      <w:numFmt w:val="bullet"/>
      <w:lvlText w:val=""/>
      <w:lvlJc w:val="left"/>
      <w:pPr>
        <w:ind w:left="4320" w:hanging="360"/>
      </w:pPr>
      <w:rPr>
        <w:rFonts w:ascii="Wingdings" w:hAnsi="Wingdings" w:hint="default"/>
      </w:rPr>
    </w:lvl>
    <w:lvl w:ilvl="6" w:tplc="F64432DA">
      <w:start w:val="1"/>
      <w:numFmt w:val="bullet"/>
      <w:lvlText w:val=""/>
      <w:lvlJc w:val="left"/>
      <w:pPr>
        <w:ind w:left="5040" w:hanging="360"/>
      </w:pPr>
      <w:rPr>
        <w:rFonts w:ascii="Symbol" w:hAnsi="Symbol" w:hint="default"/>
      </w:rPr>
    </w:lvl>
    <w:lvl w:ilvl="7" w:tplc="62ACEEFA">
      <w:start w:val="1"/>
      <w:numFmt w:val="bullet"/>
      <w:lvlText w:val="o"/>
      <w:lvlJc w:val="left"/>
      <w:pPr>
        <w:ind w:left="5760" w:hanging="360"/>
      </w:pPr>
      <w:rPr>
        <w:rFonts w:ascii="Courier New" w:hAnsi="Courier New" w:hint="default"/>
      </w:rPr>
    </w:lvl>
    <w:lvl w:ilvl="8" w:tplc="76C04866">
      <w:start w:val="1"/>
      <w:numFmt w:val="bullet"/>
      <w:lvlText w:val=""/>
      <w:lvlJc w:val="left"/>
      <w:pPr>
        <w:ind w:left="6480" w:hanging="360"/>
      </w:pPr>
      <w:rPr>
        <w:rFonts w:ascii="Wingdings" w:hAnsi="Wingdings" w:hint="default"/>
      </w:rPr>
    </w:lvl>
  </w:abstractNum>
  <w:abstractNum w:abstractNumId="299" w15:restartNumberingAfterBreak="0">
    <w:nsid w:val="5E91424F"/>
    <w:multiLevelType w:val="hybridMultilevel"/>
    <w:tmpl w:val="FFFFFFFF"/>
    <w:lvl w:ilvl="0" w:tplc="FFFFFFFF">
      <w:start w:val="1"/>
      <w:numFmt w:val="lowerRoman"/>
      <w:lvlText w:val="(%1)"/>
      <w:lvlJc w:val="right"/>
      <w:pPr>
        <w:ind w:left="720" w:hanging="360"/>
      </w:pPr>
    </w:lvl>
    <w:lvl w:ilvl="1" w:tplc="EE3E544E">
      <w:start w:val="1"/>
      <w:numFmt w:val="lowerLetter"/>
      <w:lvlText w:val="%2."/>
      <w:lvlJc w:val="left"/>
      <w:pPr>
        <w:ind w:left="1440" w:hanging="360"/>
      </w:pPr>
    </w:lvl>
    <w:lvl w:ilvl="2" w:tplc="86BAEF28">
      <w:start w:val="1"/>
      <w:numFmt w:val="lowerRoman"/>
      <w:lvlText w:val="%3."/>
      <w:lvlJc w:val="right"/>
      <w:pPr>
        <w:ind w:left="2160" w:hanging="180"/>
      </w:pPr>
    </w:lvl>
    <w:lvl w:ilvl="3" w:tplc="6BCA881E">
      <w:start w:val="1"/>
      <w:numFmt w:val="decimal"/>
      <w:lvlText w:val="%4."/>
      <w:lvlJc w:val="left"/>
      <w:pPr>
        <w:ind w:left="2880" w:hanging="360"/>
      </w:pPr>
    </w:lvl>
    <w:lvl w:ilvl="4" w:tplc="493CF880">
      <w:start w:val="1"/>
      <w:numFmt w:val="lowerLetter"/>
      <w:lvlText w:val="%5."/>
      <w:lvlJc w:val="left"/>
      <w:pPr>
        <w:ind w:left="3600" w:hanging="360"/>
      </w:pPr>
    </w:lvl>
    <w:lvl w:ilvl="5" w:tplc="C722EE78">
      <w:start w:val="1"/>
      <w:numFmt w:val="lowerRoman"/>
      <w:lvlText w:val="%6."/>
      <w:lvlJc w:val="right"/>
      <w:pPr>
        <w:ind w:left="4320" w:hanging="180"/>
      </w:pPr>
    </w:lvl>
    <w:lvl w:ilvl="6" w:tplc="34203FB2">
      <w:start w:val="1"/>
      <w:numFmt w:val="decimal"/>
      <w:lvlText w:val="%7."/>
      <w:lvlJc w:val="left"/>
      <w:pPr>
        <w:ind w:left="5040" w:hanging="360"/>
      </w:pPr>
    </w:lvl>
    <w:lvl w:ilvl="7" w:tplc="E82EEB18">
      <w:start w:val="1"/>
      <w:numFmt w:val="lowerLetter"/>
      <w:lvlText w:val="%8."/>
      <w:lvlJc w:val="left"/>
      <w:pPr>
        <w:ind w:left="5760" w:hanging="360"/>
      </w:pPr>
    </w:lvl>
    <w:lvl w:ilvl="8" w:tplc="AD60AA16">
      <w:start w:val="1"/>
      <w:numFmt w:val="lowerRoman"/>
      <w:lvlText w:val="%9."/>
      <w:lvlJc w:val="right"/>
      <w:pPr>
        <w:ind w:left="6480" w:hanging="180"/>
      </w:pPr>
    </w:lvl>
  </w:abstractNum>
  <w:abstractNum w:abstractNumId="300" w15:restartNumberingAfterBreak="0">
    <w:nsid w:val="5E9BE941"/>
    <w:multiLevelType w:val="hybridMultilevel"/>
    <w:tmpl w:val="FFFFFFFF"/>
    <w:lvl w:ilvl="0" w:tplc="86D66428">
      <w:start w:val="2"/>
      <w:numFmt w:val="decimal"/>
      <w:lvlText w:val="%1."/>
      <w:lvlJc w:val="left"/>
      <w:pPr>
        <w:ind w:left="720" w:hanging="360"/>
      </w:pPr>
    </w:lvl>
    <w:lvl w:ilvl="1" w:tplc="C7E09996">
      <w:start w:val="1"/>
      <w:numFmt w:val="lowerLetter"/>
      <w:lvlText w:val="%2."/>
      <w:lvlJc w:val="left"/>
      <w:pPr>
        <w:ind w:left="1440" w:hanging="360"/>
      </w:pPr>
    </w:lvl>
    <w:lvl w:ilvl="2" w:tplc="B0541A80">
      <w:start w:val="1"/>
      <w:numFmt w:val="lowerRoman"/>
      <w:lvlText w:val="%3."/>
      <w:lvlJc w:val="right"/>
      <w:pPr>
        <w:ind w:left="2160" w:hanging="180"/>
      </w:pPr>
    </w:lvl>
    <w:lvl w:ilvl="3" w:tplc="F9560E84">
      <w:start w:val="1"/>
      <w:numFmt w:val="decimal"/>
      <w:lvlText w:val="%4."/>
      <w:lvlJc w:val="left"/>
      <w:pPr>
        <w:ind w:left="2880" w:hanging="360"/>
      </w:pPr>
    </w:lvl>
    <w:lvl w:ilvl="4" w:tplc="23BC3C60">
      <w:start w:val="1"/>
      <w:numFmt w:val="lowerLetter"/>
      <w:lvlText w:val="%5."/>
      <w:lvlJc w:val="left"/>
      <w:pPr>
        <w:ind w:left="3600" w:hanging="360"/>
      </w:pPr>
    </w:lvl>
    <w:lvl w:ilvl="5" w:tplc="9EC67A66">
      <w:start w:val="1"/>
      <w:numFmt w:val="lowerRoman"/>
      <w:lvlText w:val="%6."/>
      <w:lvlJc w:val="right"/>
      <w:pPr>
        <w:ind w:left="4320" w:hanging="180"/>
      </w:pPr>
    </w:lvl>
    <w:lvl w:ilvl="6" w:tplc="3626971A">
      <w:start w:val="1"/>
      <w:numFmt w:val="decimal"/>
      <w:lvlText w:val="%7."/>
      <w:lvlJc w:val="left"/>
      <w:pPr>
        <w:ind w:left="5040" w:hanging="360"/>
      </w:pPr>
    </w:lvl>
    <w:lvl w:ilvl="7" w:tplc="32BCB050">
      <w:start w:val="1"/>
      <w:numFmt w:val="lowerLetter"/>
      <w:lvlText w:val="%8."/>
      <w:lvlJc w:val="left"/>
      <w:pPr>
        <w:ind w:left="5760" w:hanging="360"/>
      </w:pPr>
    </w:lvl>
    <w:lvl w:ilvl="8" w:tplc="6EE027AA">
      <w:start w:val="1"/>
      <w:numFmt w:val="lowerRoman"/>
      <w:lvlText w:val="%9."/>
      <w:lvlJc w:val="right"/>
      <w:pPr>
        <w:ind w:left="6480" w:hanging="180"/>
      </w:pPr>
    </w:lvl>
  </w:abstractNum>
  <w:abstractNum w:abstractNumId="301" w15:restartNumberingAfterBreak="0">
    <w:nsid w:val="5ECE5608"/>
    <w:multiLevelType w:val="hybridMultilevel"/>
    <w:tmpl w:val="9B684C1C"/>
    <w:lvl w:ilvl="0" w:tplc="DABC0790">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02" w15:restartNumberingAfterBreak="0">
    <w:nsid w:val="5FAF6BC9"/>
    <w:multiLevelType w:val="hybridMultilevel"/>
    <w:tmpl w:val="FFFFFFFF"/>
    <w:lvl w:ilvl="0" w:tplc="8C16B2F0">
      <w:start w:val="3"/>
      <w:numFmt w:val="decimal"/>
      <w:lvlText w:val="%1."/>
      <w:lvlJc w:val="left"/>
      <w:pPr>
        <w:ind w:left="720" w:hanging="360"/>
      </w:pPr>
    </w:lvl>
    <w:lvl w:ilvl="1" w:tplc="3D4E3678">
      <w:start w:val="1"/>
      <w:numFmt w:val="lowerLetter"/>
      <w:lvlText w:val="%2."/>
      <w:lvlJc w:val="left"/>
      <w:pPr>
        <w:ind w:left="1440" w:hanging="360"/>
      </w:pPr>
    </w:lvl>
    <w:lvl w:ilvl="2" w:tplc="0E10CF9E">
      <w:start w:val="1"/>
      <w:numFmt w:val="lowerRoman"/>
      <w:lvlText w:val="%3."/>
      <w:lvlJc w:val="right"/>
      <w:pPr>
        <w:ind w:left="2160" w:hanging="180"/>
      </w:pPr>
    </w:lvl>
    <w:lvl w:ilvl="3" w:tplc="727A4CE2">
      <w:start w:val="1"/>
      <w:numFmt w:val="decimal"/>
      <w:lvlText w:val="%4."/>
      <w:lvlJc w:val="left"/>
      <w:pPr>
        <w:ind w:left="2880" w:hanging="360"/>
      </w:pPr>
    </w:lvl>
    <w:lvl w:ilvl="4" w:tplc="F042B17E">
      <w:start w:val="1"/>
      <w:numFmt w:val="lowerLetter"/>
      <w:lvlText w:val="%5."/>
      <w:lvlJc w:val="left"/>
      <w:pPr>
        <w:ind w:left="3600" w:hanging="360"/>
      </w:pPr>
    </w:lvl>
    <w:lvl w:ilvl="5" w:tplc="C2EA0DA6">
      <w:start w:val="1"/>
      <w:numFmt w:val="lowerRoman"/>
      <w:lvlText w:val="%6."/>
      <w:lvlJc w:val="right"/>
      <w:pPr>
        <w:ind w:left="4320" w:hanging="180"/>
      </w:pPr>
    </w:lvl>
    <w:lvl w:ilvl="6" w:tplc="D5F49BEA">
      <w:start w:val="1"/>
      <w:numFmt w:val="decimal"/>
      <w:lvlText w:val="%7."/>
      <w:lvlJc w:val="left"/>
      <w:pPr>
        <w:ind w:left="5040" w:hanging="360"/>
      </w:pPr>
    </w:lvl>
    <w:lvl w:ilvl="7" w:tplc="FEDA7A3E">
      <w:start w:val="1"/>
      <w:numFmt w:val="lowerLetter"/>
      <w:lvlText w:val="%8."/>
      <w:lvlJc w:val="left"/>
      <w:pPr>
        <w:ind w:left="5760" w:hanging="360"/>
      </w:pPr>
    </w:lvl>
    <w:lvl w:ilvl="8" w:tplc="1220ABC4">
      <w:start w:val="1"/>
      <w:numFmt w:val="lowerRoman"/>
      <w:lvlText w:val="%9."/>
      <w:lvlJc w:val="right"/>
      <w:pPr>
        <w:ind w:left="6480" w:hanging="180"/>
      </w:pPr>
    </w:lvl>
  </w:abstractNum>
  <w:abstractNum w:abstractNumId="303" w15:restartNumberingAfterBreak="0">
    <w:nsid w:val="5FB2F917"/>
    <w:multiLevelType w:val="hybridMultilevel"/>
    <w:tmpl w:val="FFFFFFFF"/>
    <w:lvl w:ilvl="0" w:tplc="B79ECFEC">
      <w:start w:val="1"/>
      <w:numFmt w:val="bullet"/>
      <w:lvlText w:val=""/>
      <w:lvlJc w:val="left"/>
      <w:pPr>
        <w:ind w:left="720" w:hanging="360"/>
      </w:pPr>
      <w:rPr>
        <w:rFonts w:ascii="Symbol" w:hAnsi="Symbol" w:hint="default"/>
      </w:rPr>
    </w:lvl>
    <w:lvl w:ilvl="1" w:tplc="3B56A480">
      <w:start w:val="1"/>
      <w:numFmt w:val="bullet"/>
      <w:lvlText w:val="o"/>
      <w:lvlJc w:val="left"/>
      <w:pPr>
        <w:ind w:left="1440" w:hanging="360"/>
      </w:pPr>
      <w:rPr>
        <w:rFonts w:ascii="Courier New" w:hAnsi="Courier New" w:hint="default"/>
      </w:rPr>
    </w:lvl>
    <w:lvl w:ilvl="2" w:tplc="66DC7720">
      <w:start w:val="1"/>
      <w:numFmt w:val="bullet"/>
      <w:lvlText w:val=""/>
      <w:lvlJc w:val="left"/>
      <w:pPr>
        <w:ind w:left="2160" w:hanging="360"/>
      </w:pPr>
      <w:rPr>
        <w:rFonts w:ascii="Wingdings" w:hAnsi="Wingdings" w:hint="default"/>
      </w:rPr>
    </w:lvl>
    <w:lvl w:ilvl="3" w:tplc="67CA4F2A">
      <w:start w:val="1"/>
      <w:numFmt w:val="bullet"/>
      <w:lvlText w:val=""/>
      <w:lvlJc w:val="left"/>
      <w:pPr>
        <w:ind w:left="2880" w:hanging="360"/>
      </w:pPr>
      <w:rPr>
        <w:rFonts w:ascii="Symbol" w:hAnsi="Symbol" w:hint="default"/>
      </w:rPr>
    </w:lvl>
    <w:lvl w:ilvl="4" w:tplc="603AF83E">
      <w:start w:val="1"/>
      <w:numFmt w:val="bullet"/>
      <w:lvlText w:val="o"/>
      <w:lvlJc w:val="left"/>
      <w:pPr>
        <w:ind w:left="3600" w:hanging="360"/>
      </w:pPr>
      <w:rPr>
        <w:rFonts w:ascii="Courier New" w:hAnsi="Courier New" w:hint="default"/>
      </w:rPr>
    </w:lvl>
    <w:lvl w:ilvl="5" w:tplc="22580620">
      <w:start w:val="1"/>
      <w:numFmt w:val="bullet"/>
      <w:lvlText w:val=""/>
      <w:lvlJc w:val="left"/>
      <w:pPr>
        <w:ind w:left="4320" w:hanging="360"/>
      </w:pPr>
      <w:rPr>
        <w:rFonts w:ascii="Wingdings" w:hAnsi="Wingdings" w:hint="default"/>
      </w:rPr>
    </w:lvl>
    <w:lvl w:ilvl="6" w:tplc="64CC3C5A">
      <w:start w:val="1"/>
      <w:numFmt w:val="bullet"/>
      <w:lvlText w:val=""/>
      <w:lvlJc w:val="left"/>
      <w:pPr>
        <w:ind w:left="5040" w:hanging="360"/>
      </w:pPr>
      <w:rPr>
        <w:rFonts w:ascii="Symbol" w:hAnsi="Symbol" w:hint="default"/>
      </w:rPr>
    </w:lvl>
    <w:lvl w:ilvl="7" w:tplc="BE5C6792">
      <w:start w:val="1"/>
      <w:numFmt w:val="bullet"/>
      <w:lvlText w:val="o"/>
      <w:lvlJc w:val="left"/>
      <w:pPr>
        <w:ind w:left="5760" w:hanging="360"/>
      </w:pPr>
      <w:rPr>
        <w:rFonts w:ascii="Courier New" w:hAnsi="Courier New" w:hint="default"/>
      </w:rPr>
    </w:lvl>
    <w:lvl w:ilvl="8" w:tplc="B88E90F2">
      <w:start w:val="1"/>
      <w:numFmt w:val="bullet"/>
      <w:lvlText w:val=""/>
      <w:lvlJc w:val="left"/>
      <w:pPr>
        <w:ind w:left="6480" w:hanging="360"/>
      </w:pPr>
      <w:rPr>
        <w:rFonts w:ascii="Wingdings" w:hAnsi="Wingdings" w:hint="default"/>
      </w:rPr>
    </w:lvl>
  </w:abstractNum>
  <w:abstractNum w:abstractNumId="304" w15:restartNumberingAfterBreak="0">
    <w:nsid w:val="60403AF1"/>
    <w:multiLevelType w:val="hybridMultilevel"/>
    <w:tmpl w:val="F678F300"/>
    <w:lvl w:ilvl="0" w:tplc="18090001">
      <w:start w:val="1"/>
      <w:numFmt w:val="bullet"/>
      <w:lvlText w:val=""/>
      <w:lvlJc w:val="left"/>
      <w:pPr>
        <w:ind w:left="360" w:hanging="360"/>
      </w:pPr>
      <w:rPr>
        <w:rFonts w:ascii="Symbol" w:hAnsi="Symbol" w:hint="default"/>
      </w:rPr>
    </w:lvl>
    <w:lvl w:ilvl="1" w:tplc="18090003" w:tentative="1">
      <w:start w:val="1"/>
      <w:numFmt w:val="bullet"/>
      <w:lvlText w:val="o"/>
      <w:lvlJc w:val="left"/>
      <w:pPr>
        <w:ind w:left="1080" w:hanging="360"/>
      </w:pPr>
      <w:rPr>
        <w:rFonts w:ascii="Courier New" w:hAnsi="Courier New" w:cs="Courier New" w:hint="default"/>
      </w:rPr>
    </w:lvl>
    <w:lvl w:ilvl="2" w:tplc="18090005" w:tentative="1">
      <w:start w:val="1"/>
      <w:numFmt w:val="bullet"/>
      <w:lvlText w:val=""/>
      <w:lvlJc w:val="left"/>
      <w:pPr>
        <w:ind w:left="1800" w:hanging="360"/>
      </w:pPr>
      <w:rPr>
        <w:rFonts w:ascii="Wingdings" w:hAnsi="Wingdings" w:hint="default"/>
      </w:rPr>
    </w:lvl>
    <w:lvl w:ilvl="3" w:tplc="18090001" w:tentative="1">
      <w:start w:val="1"/>
      <w:numFmt w:val="bullet"/>
      <w:lvlText w:val=""/>
      <w:lvlJc w:val="left"/>
      <w:pPr>
        <w:ind w:left="2520" w:hanging="360"/>
      </w:pPr>
      <w:rPr>
        <w:rFonts w:ascii="Symbol" w:hAnsi="Symbol" w:hint="default"/>
      </w:rPr>
    </w:lvl>
    <w:lvl w:ilvl="4" w:tplc="18090003" w:tentative="1">
      <w:start w:val="1"/>
      <w:numFmt w:val="bullet"/>
      <w:lvlText w:val="o"/>
      <w:lvlJc w:val="left"/>
      <w:pPr>
        <w:ind w:left="3240" w:hanging="360"/>
      </w:pPr>
      <w:rPr>
        <w:rFonts w:ascii="Courier New" w:hAnsi="Courier New" w:cs="Courier New" w:hint="default"/>
      </w:rPr>
    </w:lvl>
    <w:lvl w:ilvl="5" w:tplc="18090005" w:tentative="1">
      <w:start w:val="1"/>
      <w:numFmt w:val="bullet"/>
      <w:lvlText w:val=""/>
      <w:lvlJc w:val="left"/>
      <w:pPr>
        <w:ind w:left="3960" w:hanging="360"/>
      </w:pPr>
      <w:rPr>
        <w:rFonts w:ascii="Wingdings" w:hAnsi="Wingdings" w:hint="default"/>
      </w:rPr>
    </w:lvl>
    <w:lvl w:ilvl="6" w:tplc="18090001" w:tentative="1">
      <w:start w:val="1"/>
      <w:numFmt w:val="bullet"/>
      <w:lvlText w:val=""/>
      <w:lvlJc w:val="left"/>
      <w:pPr>
        <w:ind w:left="4680" w:hanging="360"/>
      </w:pPr>
      <w:rPr>
        <w:rFonts w:ascii="Symbol" w:hAnsi="Symbol" w:hint="default"/>
      </w:rPr>
    </w:lvl>
    <w:lvl w:ilvl="7" w:tplc="18090003" w:tentative="1">
      <w:start w:val="1"/>
      <w:numFmt w:val="bullet"/>
      <w:lvlText w:val="o"/>
      <w:lvlJc w:val="left"/>
      <w:pPr>
        <w:ind w:left="5400" w:hanging="360"/>
      </w:pPr>
      <w:rPr>
        <w:rFonts w:ascii="Courier New" w:hAnsi="Courier New" w:cs="Courier New" w:hint="default"/>
      </w:rPr>
    </w:lvl>
    <w:lvl w:ilvl="8" w:tplc="18090005" w:tentative="1">
      <w:start w:val="1"/>
      <w:numFmt w:val="bullet"/>
      <w:lvlText w:val=""/>
      <w:lvlJc w:val="left"/>
      <w:pPr>
        <w:ind w:left="6120" w:hanging="360"/>
      </w:pPr>
      <w:rPr>
        <w:rFonts w:ascii="Wingdings" w:hAnsi="Wingdings" w:hint="default"/>
      </w:rPr>
    </w:lvl>
  </w:abstractNum>
  <w:abstractNum w:abstractNumId="305" w15:restartNumberingAfterBreak="0">
    <w:nsid w:val="60404647"/>
    <w:multiLevelType w:val="hybridMultilevel"/>
    <w:tmpl w:val="FFFFFFFF"/>
    <w:lvl w:ilvl="0" w:tplc="7E8C24AE">
      <w:start w:val="1"/>
      <w:numFmt w:val="decimal"/>
      <w:lvlText w:val="%1."/>
      <w:lvlJc w:val="left"/>
      <w:pPr>
        <w:ind w:left="720" w:hanging="360"/>
      </w:pPr>
    </w:lvl>
    <w:lvl w:ilvl="1" w:tplc="933024F0">
      <w:start w:val="3"/>
      <w:numFmt w:val="lowerRoman"/>
      <w:lvlText w:val="%2."/>
      <w:lvlJc w:val="right"/>
      <w:pPr>
        <w:ind w:left="1080" w:hanging="360"/>
      </w:pPr>
    </w:lvl>
    <w:lvl w:ilvl="2" w:tplc="942E28EA">
      <w:start w:val="1"/>
      <w:numFmt w:val="lowerRoman"/>
      <w:lvlText w:val="%3."/>
      <w:lvlJc w:val="right"/>
      <w:pPr>
        <w:ind w:left="2160" w:hanging="180"/>
      </w:pPr>
    </w:lvl>
    <w:lvl w:ilvl="3" w:tplc="097428CA">
      <w:start w:val="1"/>
      <w:numFmt w:val="decimal"/>
      <w:lvlText w:val="%4."/>
      <w:lvlJc w:val="left"/>
      <w:pPr>
        <w:ind w:left="2880" w:hanging="360"/>
      </w:pPr>
    </w:lvl>
    <w:lvl w:ilvl="4" w:tplc="2E1673EA">
      <w:start w:val="1"/>
      <w:numFmt w:val="lowerLetter"/>
      <w:lvlText w:val="%5."/>
      <w:lvlJc w:val="left"/>
      <w:pPr>
        <w:ind w:left="3600" w:hanging="360"/>
      </w:pPr>
    </w:lvl>
    <w:lvl w:ilvl="5" w:tplc="3782F7EA">
      <w:start w:val="1"/>
      <w:numFmt w:val="lowerRoman"/>
      <w:lvlText w:val="%6."/>
      <w:lvlJc w:val="right"/>
      <w:pPr>
        <w:ind w:left="4320" w:hanging="180"/>
      </w:pPr>
    </w:lvl>
    <w:lvl w:ilvl="6" w:tplc="87761EA4">
      <w:start w:val="1"/>
      <w:numFmt w:val="decimal"/>
      <w:lvlText w:val="%7."/>
      <w:lvlJc w:val="left"/>
      <w:pPr>
        <w:ind w:left="5040" w:hanging="360"/>
      </w:pPr>
    </w:lvl>
    <w:lvl w:ilvl="7" w:tplc="BD0E7BD2">
      <w:start w:val="1"/>
      <w:numFmt w:val="lowerLetter"/>
      <w:lvlText w:val="%8."/>
      <w:lvlJc w:val="left"/>
      <w:pPr>
        <w:ind w:left="5760" w:hanging="360"/>
      </w:pPr>
    </w:lvl>
    <w:lvl w:ilvl="8" w:tplc="A0568ACC">
      <w:start w:val="1"/>
      <w:numFmt w:val="lowerRoman"/>
      <w:lvlText w:val="%9."/>
      <w:lvlJc w:val="right"/>
      <w:pPr>
        <w:ind w:left="6480" w:hanging="180"/>
      </w:pPr>
    </w:lvl>
  </w:abstractNum>
  <w:abstractNum w:abstractNumId="306" w15:restartNumberingAfterBreak="0">
    <w:nsid w:val="608B7E9B"/>
    <w:multiLevelType w:val="hybridMultilevel"/>
    <w:tmpl w:val="AF04D3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7" w15:restartNumberingAfterBreak="0">
    <w:nsid w:val="61092903"/>
    <w:multiLevelType w:val="hybridMultilevel"/>
    <w:tmpl w:val="77BCF5B0"/>
    <w:lvl w:ilvl="0" w:tplc="E46C7E4C">
      <w:start w:val="3"/>
      <w:numFmt w:val="decimal"/>
      <w:lvlText w:val="%1."/>
      <w:lvlJc w:val="left"/>
      <w:pPr>
        <w:ind w:left="720" w:hanging="360"/>
      </w:pPr>
    </w:lvl>
    <w:lvl w:ilvl="1" w:tplc="BC080F32">
      <w:start w:val="1"/>
      <w:numFmt w:val="lowerLetter"/>
      <w:lvlText w:val="%2."/>
      <w:lvlJc w:val="left"/>
      <w:pPr>
        <w:ind w:left="1440" w:hanging="360"/>
      </w:pPr>
    </w:lvl>
    <w:lvl w:ilvl="2" w:tplc="73C6FF78">
      <w:start w:val="1"/>
      <w:numFmt w:val="lowerRoman"/>
      <w:lvlText w:val="%3."/>
      <w:lvlJc w:val="right"/>
      <w:pPr>
        <w:ind w:left="2160" w:hanging="180"/>
      </w:pPr>
    </w:lvl>
    <w:lvl w:ilvl="3" w:tplc="344CC4AC">
      <w:start w:val="1"/>
      <w:numFmt w:val="decimal"/>
      <w:lvlText w:val="%4."/>
      <w:lvlJc w:val="left"/>
      <w:pPr>
        <w:ind w:left="2880" w:hanging="360"/>
      </w:pPr>
    </w:lvl>
    <w:lvl w:ilvl="4" w:tplc="7E3A0574">
      <w:start w:val="1"/>
      <w:numFmt w:val="lowerLetter"/>
      <w:lvlText w:val="%5."/>
      <w:lvlJc w:val="left"/>
      <w:pPr>
        <w:ind w:left="3600" w:hanging="360"/>
      </w:pPr>
    </w:lvl>
    <w:lvl w:ilvl="5" w:tplc="A76AFA9E">
      <w:start w:val="1"/>
      <w:numFmt w:val="lowerRoman"/>
      <w:lvlText w:val="%6."/>
      <w:lvlJc w:val="right"/>
      <w:pPr>
        <w:ind w:left="4320" w:hanging="180"/>
      </w:pPr>
    </w:lvl>
    <w:lvl w:ilvl="6" w:tplc="3E06E734">
      <w:start w:val="1"/>
      <w:numFmt w:val="decimal"/>
      <w:lvlText w:val="%7."/>
      <w:lvlJc w:val="left"/>
      <w:pPr>
        <w:ind w:left="5040" w:hanging="360"/>
      </w:pPr>
    </w:lvl>
    <w:lvl w:ilvl="7" w:tplc="627A6296">
      <w:start w:val="1"/>
      <w:numFmt w:val="lowerLetter"/>
      <w:lvlText w:val="%8."/>
      <w:lvlJc w:val="left"/>
      <w:pPr>
        <w:ind w:left="5760" w:hanging="360"/>
      </w:pPr>
    </w:lvl>
    <w:lvl w:ilvl="8" w:tplc="8DAEBA52">
      <w:start w:val="1"/>
      <w:numFmt w:val="lowerRoman"/>
      <w:lvlText w:val="%9."/>
      <w:lvlJc w:val="right"/>
      <w:pPr>
        <w:ind w:left="6480" w:hanging="180"/>
      </w:pPr>
    </w:lvl>
  </w:abstractNum>
  <w:abstractNum w:abstractNumId="308" w15:restartNumberingAfterBreak="0">
    <w:nsid w:val="617C0C14"/>
    <w:multiLevelType w:val="hybridMultilevel"/>
    <w:tmpl w:val="FFFFFFFF"/>
    <w:lvl w:ilvl="0" w:tplc="F1C4799C">
      <w:start w:val="6"/>
      <w:numFmt w:val="decimal"/>
      <w:lvlText w:val="%1."/>
      <w:lvlJc w:val="left"/>
      <w:pPr>
        <w:ind w:left="720" w:hanging="360"/>
      </w:pPr>
    </w:lvl>
    <w:lvl w:ilvl="1" w:tplc="CB2E21DA">
      <w:start w:val="1"/>
      <w:numFmt w:val="lowerLetter"/>
      <w:lvlText w:val="%2."/>
      <w:lvlJc w:val="left"/>
      <w:pPr>
        <w:ind w:left="1440" w:hanging="360"/>
      </w:pPr>
    </w:lvl>
    <w:lvl w:ilvl="2" w:tplc="2FF2A010">
      <w:start w:val="1"/>
      <w:numFmt w:val="lowerRoman"/>
      <w:lvlText w:val="%3."/>
      <w:lvlJc w:val="right"/>
      <w:pPr>
        <w:ind w:left="2160" w:hanging="180"/>
      </w:pPr>
    </w:lvl>
    <w:lvl w:ilvl="3" w:tplc="F9D64C2A">
      <w:start w:val="1"/>
      <w:numFmt w:val="decimal"/>
      <w:lvlText w:val="%4."/>
      <w:lvlJc w:val="left"/>
      <w:pPr>
        <w:ind w:left="2880" w:hanging="360"/>
      </w:pPr>
    </w:lvl>
    <w:lvl w:ilvl="4" w:tplc="62641D0C">
      <w:start w:val="1"/>
      <w:numFmt w:val="lowerLetter"/>
      <w:lvlText w:val="%5."/>
      <w:lvlJc w:val="left"/>
      <w:pPr>
        <w:ind w:left="3600" w:hanging="360"/>
      </w:pPr>
    </w:lvl>
    <w:lvl w:ilvl="5" w:tplc="AA809934">
      <w:start w:val="1"/>
      <w:numFmt w:val="lowerRoman"/>
      <w:lvlText w:val="%6."/>
      <w:lvlJc w:val="right"/>
      <w:pPr>
        <w:ind w:left="4320" w:hanging="180"/>
      </w:pPr>
    </w:lvl>
    <w:lvl w:ilvl="6" w:tplc="DB723E42">
      <w:start w:val="1"/>
      <w:numFmt w:val="decimal"/>
      <w:lvlText w:val="%7."/>
      <w:lvlJc w:val="left"/>
      <w:pPr>
        <w:ind w:left="5040" w:hanging="360"/>
      </w:pPr>
    </w:lvl>
    <w:lvl w:ilvl="7" w:tplc="B4D84472">
      <w:start w:val="1"/>
      <w:numFmt w:val="lowerLetter"/>
      <w:lvlText w:val="%8."/>
      <w:lvlJc w:val="left"/>
      <w:pPr>
        <w:ind w:left="5760" w:hanging="360"/>
      </w:pPr>
    </w:lvl>
    <w:lvl w:ilvl="8" w:tplc="36049F0E">
      <w:start w:val="1"/>
      <w:numFmt w:val="lowerRoman"/>
      <w:lvlText w:val="%9."/>
      <w:lvlJc w:val="right"/>
      <w:pPr>
        <w:ind w:left="6480" w:hanging="180"/>
      </w:pPr>
    </w:lvl>
  </w:abstractNum>
  <w:abstractNum w:abstractNumId="309" w15:restartNumberingAfterBreak="0">
    <w:nsid w:val="618F851A"/>
    <w:multiLevelType w:val="hybridMultilevel"/>
    <w:tmpl w:val="FFFFFFFF"/>
    <w:lvl w:ilvl="0" w:tplc="BBAC3D22">
      <w:start w:val="1"/>
      <w:numFmt w:val="lowerLetter"/>
      <w:lvlText w:val="%1."/>
      <w:lvlJc w:val="left"/>
      <w:pPr>
        <w:ind w:left="720" w:hanging="360"/>
      </w:pPr>
    </w:lvl>
    <w:lvl w:ilvl="1" w:tplc="B978E83C">
      <w:start w:val="1"/>
      <w:numFmt w:val="lowerLetter"/>
      <w:lvlText w:val="%2."/>
      <w:lvlJc w:val="left"/>
      <w:pPr>
        <w:ind w:left="1440" w:hanging="360"/>
      </w:pPr>
    </w:lvl>
    <w:lvl w:ilvl="2" w:tplc="D52452A2">
      <w:start w:val="1"/>
      <w:numFmt w:val="lowerRoman"/>
      <w:lvlText w:val="%3."/>
      <w:lvlJc w:val="right"/>
      <w:pPr>
        <w:ind w:left="2160" w:hanging="180"/>
      </w:pPr>
    </w:lvl>
    <w:lvl w:ilvl="3" w:tplc="6D32916A">
      <w:start w:val="1"/>
      <w:numFmt w:val="decimal"/>
      <w:lvlText w:val="%4."/>
      <w:lvlJc w:val="left"/>
      <w:pPr>
        <w:ind w:left="2880" w:hanging="360"/>
      </w:pPr>
    </w:lvl>
    <w:lvl w:ilvl="4" w:tplc="0F14E9CC">
      <w:start w:val="1"/>
      <w:numFmt w:val="lowerLetter"/>
      <w:lvlText w:val="%5."/>
      <w:lvlJc w:val="left"/>
      <w:pPr>
        <w:ind w:left="3600" w:hanging="360"/>
      </w:pPr>
    </w:lvl>
    <w:lvl w:ilvl="5" w:tplc="CD8E7BC4">
      <w:start w:val="1"/>
      <w:numFmt w:val="lowerRoman"/>
      <w:lvlText w:val="%6."/>
      <w:lvlJc w:val="right"/>
      <w:pPr>
        <w:ind w:left="4320" w:hanging="180"/>
      </w:pPr>
    </w:lvl>
    <w:lvl w:ilvl="6" w:tplc="7F6A6FB0">
      <w:start w:val="1"/>
      <w:numFmt w:val="decimal"/>
      <w:lvlText w:val="%7."/>
      <w:lvlJc w:val="left"/>
      <w:pPr>
        <w:ind w:left="5040" w:hanging="360"/>
      </w:pPr>
    </w:lvl>
    <w:lvl w:ilvl="7" w:tplc="440029EA">
      <w:start w:val="1"/>
      <w:numFmt w:val="lowerLetter"/>
      <w:lvlText w:val="%8."/>
      <w:lvlJc w:val="left"/>
      <w:pPr>
        <w:ind w:left="5760" w:hanging="360"/>
      </w:pPr>
    </w:lvl>
    <w:lvl w:ilvl="8" w:tplc="68A03744">
      <w:start w:val="1"/>
      <w:numFmt w:val="lowerRoman"/>
      <w:lvlText w:val="%9."/>
      <w:lvlJc w:val="right"/>
      <w:pPr>
        <w:ind w:left="6480" w:hanging="180"/>
      </w:pPr>
    </w:lvl>
  </w:abstractNum>
  <w:abstractNum w:abstractNumId="310" w15:restartNumberingAfterBreak="0">
    <w:nsid w:val="619B483D"/>
    <w:multiLevelType w:val="hybridMultilevel"/>
    <w:tmpl w:val="43C06952"/>
    <w:lvl w:ilvl="0" w:tplc="E1EC9F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1" w15:restartNumberingAfterBreak="0">
    <w:nsid w:val="61D3B181"/>
    <w:multiLevelType w:val="hybridMultilevel"/>
    <w:tmpl w:val="FFFFFFFF"/>
    <w:lvl w:ilvl="0" w:tplc="521A25F8">
      <w:start w:val="1"/>
      <w:numFmt w:val="bullet"/>
      <w:lvlText w:val=""/>
      <w:lvlJc w:val="left"/>
      <w:pPr>
        <w:ind w:left="720" w:hanging="360"/>
      </w:pPr>
      <w:rPr>
        <w:rFonts w:ascii="Symbol" w:hAnsi="Symbol" w:hint="default"/>
      </w:rPr>
    </w:lvl>
    <w:lvl w:ilvl="1" w:tplc="E87455C8">
      <w:start w:val="1"/>
      <w:numFmt w:val="bullet"/>
      <w:lvlText w:val="o"/>
      <w:lvlJc w:val="left"/>
      <w:pPr>
        <w:ind w:left="1440" w:hanging="360"/>
      </w:pPr>
      <w:rPr>
        <w:rFonts w:ascii="Courier New" w:hAnsi="Courier New" w:hint="default"/>
      </w:rPr>
    </w:lvl>
    <w:lvl w:ilvl="2" w:tplc="73EC81FC">
      <w:start w:val="1"/>
      <w:numFmt w:val="bullet"/>
      <w:lvlText w:val=""/>
      <w:lvlJc w:val="left"/>
      <w:pPr>
        <w:ind w:left="2160" w:hanging="360"/>
      </w:pPr>
      <w:rPr>
        <w:rFonts w:ascii="Wingdings" w:hAnsi="Wingdings" w:hint="default"/>
      </w:rPr>
    </w:lvl>
    <w:lvl w:ilvl="3" w:tplc="2312DD7A">
      <w:start w:val="1"/>
      <w:numFmt w:val="bullet"/>
      <w:lvlText w:val=""/>
      <w:lvlJc w:val="left"/>
      <w:pPr>
        <w:ind w:left="2880" w:hanging="360"/>
      </w:pPr>
      <w:rPr>
        <w:rFonts w:ascii="Symbol" w:hAnsi="Symbol" w:hint="default"/>
      </w:rPr>
    </w:lvl>
    <w:lvl w:ilvl="4" w:tplc="3D3A29DC">
      <w:start w:val="1"/>
      <w:numFmt w:val="bullet"/>
      <w:lvlText w:val="o"/>
      <w:lvlJc w:val="left"/>
      <w:pPr>
        <w:ind w:left="3600" w:hanging="360"/>
      </w:pPr>
      <w:rPr>
        <w:rFonts w:ascii="Courier New" w:hAnsi="Courier New" w:hint="default"/>
      </w:rPr>
    </w:lvl>
    <w:lvl w:ilvl="5" w:tplc="398646AC">
      <w:start w:val="1"/>
      <w:numFmt w:val="bullet"/>
      <w:lvlText w:val=""/>
      <w:lvlJc w:val="left"/>
      <w:pPr>
        <w:ind w:left="4320" w:hanging="360"/>
      </w:pPr>
      <w:rPr>
        <w:rFonts w:ascii="Wingdings" w:hAnsi="Wingdings" w:hint="default"/>
      </w:rPr>
    </w:lvl>
    <w:lvl w:ilvl="6" w:tplc="C5BC36FA">
      <w:start w:val="1"/>
      <w:numFmt w:val="bullet"/>
      <w:lvlText w:val=""/>
      <w:lvlJc w:val="left"/>
      <w:pPr>
        <w:ind w:left="5040" w:hanging="360"/>
      </w:pPr>
      <w:rPr>
        <w:rFonts w:ascii="Symbol" w:hAnsi="Symbol" w:hint="default"/>
      </w:rPr>
    </w:lvl>
    <w:lvl w:ilvl="7" w:tplc="739A3E2C">
      <w:start w:val="1"/>
      <w:numFmt w:val="bullet"/>
      <w:lvlText w:val="o"/>
      <w:lvlJc w:val="left"/>
      <w:pPr>
        <w:ind w:left="5760" w:hanging="360"/>
      </w:pPr>
      <w:rPr>
        <w:rFonts w:ascii="Courier New" w:hAnsi="Courier New" w:hint="default"/>
      </w:rPr>
    </w:lvl>
    <w:lvl w:ilvl="8" w:tplc="8AF0C4A8">
      <w:start w:val="1"/>
      <w:numFmt w:val="bullet"/>
      <w:lvlText w:val=""/>
      <w:lvlJc w:val="left"/>
      <w:pPr>
        <w:ind w:left="6480" w:hanging="360"/>
      </w:pPr>
      <w:rPr>
        <w:rFonts w:ascii="Wingdings" w:hAnsi="Wingdings" w:hint="default"/>
      </w:rPr>
    </w:lvl>
  </w:abstractNum>
  <w:abstractNum w:abstractNumId="312" w15:restartNumberingAfterBreak="0">
    <w:nsid w:val="61ED061C"/>
    <w:multiLevelType w:val="multilevel"/>
    <w:tmpl w:val="28B058E6"/>
    <w:lvl w:ilvl="0">
      <w:start w:val="1"/>
      <w:numFmt w:val="decimal"/>
      <w:lvlText w:val="%1)"/>
      <w:lvlJc w:val="left"/>
      <w:pPr>
        <w:ind w:left="360" w:hanging="360"/>
      </w:pPr>
      <w:rPr>
        <w:b w:val="0"/>
        <w:lang w:val="en-G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3" w15:restartNumberingAfterBreak="0">
    <w:nsid w:val="62BD4FC3"/>
    <w:multiLevelType w:val="hybridMultilevel"/>
    <w:tmpl w:val="FFFFFFFF"/>
    <w:lvl w:ilvl="0" w:tplc="7B722F62">
      <w:start w:val="1"/>
      <w:numFmt w:val="bullet"/>
      <w:lvlText w:val=""/>
      <w:lvlJc w:val="left"/>
      <w:pPr>
        <w:ind w:left="720" w:hanging="360"/>
      </w:pPr>
      <w:rPr>
        <w:rFonts w:ascii="Symbol" w:hAnsi="Symbol" w:hint="default"/>
      </w:rPr>
    </w:lvl>
    <w:lvl w:ilvl="1" w:tplc="0FD0E0C0">
      <w:start w:val="1"/>
      <w:numFmt w:val="bullet"/>
      <w:lvlText w:val="o"/>
      <w:lvlJc w:val="left"/>
      <w:pPr>
        <w:ind w:left="1440" w:hanging="360"/>
      </w:pPr>
      <w:rPr>
        <w:rFonts w:ascii="Courier New" w:hAnsi="Courier New" w:hint="default"/>
      </w:rPr>
    </w:lvl>
    <w:lvl w:ilvl="2" w:tplc="E9863798">
      <w:start w:val="1"/>
      <w:numFmt w:val="bullet"/>
      <w:lvlText w:val=""/>
      <w:lvlJc w:val="left"/>
      <w:pPr>
        <w:ind w:left="2160" w:hanging="360"/>
      </w:pPr>
      <w:rPr>
        <w:rFonts w:ascii="Wingdings" w:hAnsi="Wingdings" w:hint="default"/>
      </w:rPr>
    </w:lvl>
    <w:lvl w:ilvl="3" w:tplc="2268516A">
      <w:start w:val="1"/>
      <w:numFmt w:val="bullet"/>
      <w:lvlText w:val=""/>
      <w:lvlJc w:val="left"/>
      <w:pPr>
        <w:ind w:left="2880" w:hanging="360"/>
      </w:pPr>
      <w:rPr>
        <w:rFonts w:ascii="Symbol" w:hAnsi="Symbol" w:hint="default"/>
      </w:rPr>
    </w:lvl>
    <w:lvl w:ilvl="4" w:tplc="A7E209B0">
      <w:start w:val="1"/>
      <w:numFmt w:val="bullet"/>
      <w:lvlText w:val="o"/>
      <w:lvlJc w:val="left"/>
      <w:pPr>
        <w:ind w:left="3600" w:hanging="360"/>
      </w:pPr>
      <w:rPr>
        <w:rFonts w:ascii="Courier New" w:hAnsi="Courier New" w:hint="default"/>
      </w:rPr>
    </w:lvl>
    <w:lvl w:ilvl="5" w:tplc="0114A4FC">
      <w:start w:val="1"/>
      <w:numFmt w:val="bullet"/>
      <w:lvlText w:val=""/>
      <w:lvlJc w:val="left"/>
      <w:pPr>
        <w:ind w:left="4320" w:hanging="360"/>
      </w:pPr>
      <w:rPr>
        <w:rFonts w:ascii="Wingdings" w:hAnsi="Wingdings" w:hint="default"/>
      </w:rPr>
    </w:lvl>
    <w:lvl w:ilvl="6" w:tplc="064E4C30">
      <w:start w:val="1"/>
      <w:numFmt w:val="bullet"/>
      <w:lvlText w:val=""/>
      <w:lvlJc w:val="left"/>
      <w:pPr>
        <w:ind w:left="5040" w:hanging="360"/>
      </w:pPr>
      <w:rPr>
        <w:rFonts w:ascii="Symbol" w:hAnsi="Symbol" w:hint="default"/>
      </w:rPr>
    </w:lvl>
    <w:lvl w:ilvl="7" w:tplc="5A5E2150">
      <w:start w:val="1"/>
      <w:numFmt w:val="bullet"/>
      <w:lvlText w:val="o"/>
      <w:lvlJc w:val="left"/>
      <w:pPr>
        <w:ind w:left="5760" w:hanging="360"/>
      </w:pPr>
      <w:rPr>
        <w:rFonts w:ascii="Courier New" w:hAnsi="Courier New" w:hint="default"/>
      </w:rPr>
    </w:lvl>
    <w:lvl w:ilvl="8" w:tplc="494084B6">
      <w:start w:val="1"/>
      <w:numFmt w:val="bullet"/>
      <w:lvlText w:val=""/>
      <w:lvlJc w:val="left"/>
      <w:pPr>
        <w:ind w:left="6480" w:hanging="360"/>
      </w:pPr>
      <w:rPr>
        <w:rFonts w:ascii="Wingdings" w:hAnsi="Wingdings" w:hint="default"/>
      </w:rPr>
    </w:lvl>
  </w:abstractNum>
  <w:abstractNum w:abstractNumId="314" w15:restartNumberingAfterBreak="0">
    <w:nsid w:val="632FFDB5"/>
    <w:multiLevelType w:val="hybridMultilevel"/>
    <w:tmpl w:val="FFFFFFFF"/>
    <w:lvl w:ilvl="0" w:tplc="B39CFD28">
      <w:start w:val="4"/>
      <w:numFmt w:val="lowerLetter"/>
      <w:lvlText w:val="%1)"/>
      <w:lvlJc w:val="left"/>
      <w:pPr>
        <w:ind w:left="720" w:hanging="360"/>
      </w:pPr>
    </w:lvl>
    <w:lvl w:ilvl="1" w:tplc="9460C798">
      <w:start w:val="1"/>
      <w:numFmt w:val="lowerLetter"/>
      <w:lvlText w:val="%2."/>
      <w:lvlJc w:val="left"/>
      <w:pPr>
        <w:ind w:left="1440" w:hanging="360"/>
      </w:pPr>
    </w:lvl>
    <w:lvl w:ilvl="2" w:tplc="99C806AC">
      <w:start w:val="1"/>
      <w:numFmt w:val="lowerRoman"/>
      <w:lvlText w:val="%3."/>
      <w:lvlJc w:val="right"/>
      <w:pPr>
        <w:ind w:left="2160" w:hanging="180"/>
      </w:pPr>
    </w:lvl>
    <w:lvl w:ilvl="3" w:tplc="53322BC6">
      <w:start w:val="1"/>
      <w:numFmt w:val="decimal"/>
      <w:lvlText w:val="%4."/>
      <w:lvlJc w:val="left"/>
      <w:pPr>
        <w:ind w:left="2880" w:hanging="360"/>
      </w:pPr>
    </w:lvl>
    <w:lvl w:ilvl="4" w:tplc="909C3D82">
      <w:start w:val="1"/>
      <w:numFmt w:val="lowerLetter"/>
      <w:lvlText w:val="%5."/>
      <w:lvlJc w:val="left"/>
      <w:pPr>
        <w:ind w:left="3600" w:hanging="360"/>
      </w:pPr>
    </w:lvl>
    <w:lvl w:ilvl="5" w:tplc="1F86DECE">
      <w:start w:val="1"/>
      <w:numFmt w:val="lowerRoman"/>
      <w:lvlText w:val="%6."/>
      <w:lvlJc w:val="right"/>
      <w:pPr>
        <w:ind w:left="4320" w:hanging="180"/>
      </w:pPr>
    </w:lvl>
    <w:lvl w:ilvl="6" w:tplc="1CB8375C">
      <w:start w:val="1"/>
      <w:numFmt w:val="decimal"/>
      <w:lvlText w:val="%7."/>
      <w:lvlJc w:val="left"/>
      <w:pPr>
        <w:ind w:left="5040" w:hanging="360"/>
      </w:pPr>
    </w:lvl>
    <w:lvl w:ilvl="7" w:tplc="425C37B6">
      <w:start w:val="1"/>
      <w:numFmt w:val="lowerLetter"/>
      <w:lvlText w:val="%8."/>
      <w:lvlJc w:val="left"/>
      <w:pPr>
        <w:ind w:left="5760" w:hanging="360"/>
      </w:pPr>
    </w:lvl>
    <w:lvl w:ilvl="8" w:tplc="B5809BAA">
      <w:start w:val="1"/>
      <w:numFmt w:val="lowerRoman"/>
      <w:lvlText w:val="%9."/>
      <w:lvlJc w:val="right"/>
      <w:pPr>
        <w:ind w:left="6480" w:hanging="180"/>
      </w:pPr>
    </w:lvl>
  </w:abstractNum>
  <w:abstractNum w:abstractNumId="315" w15:restartNumberingAfterBreak="0">
    <w:nsid w:val="63527BB0"/>
    <w:multiLevelType w:val="multilevel"/>
    <w:tmpl w:val="BC6E5208"/>
    <w:lvl w:ilvl="0">
      <w:start w:val="4"/>
      <w:numFmt w:val="decimal"/>
      <w:lvlText w:val="%1)"/>
      <w:lvlJc w:val="left"/>
      <w:pPr>
        <w:ind w:left="360" w:hanging="360"/>
      </w:pPr>
      <w:rPr>
        <w:rFonts w:hint="default"/>
        <w:b w:val="0"/>
      </w:rPr>
    </w:lvl>
    <w:lvl w:ilvl="1">
      <w:start w:val="5"/>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6" w15:restartNumberingAfterBreak="0">
    <w:nsid w:val="63882512"/>
    <w:multiLevelType w:val="hybridMultilevel"/>
    <w:tmpl w:val="FFFFFFFF"/>
    <w:lvl w:ilvl="0" w:tplc="DA56943A">
      <w:start w:val="3"/>
      <w:numFmt w:val="decimal"/>
      <w:lvlText w:val="%1."/>
      <w:lvlJc w:val="left"/>
      <w:pPr>
        <w:ind w:left="720" w:hanging="360"/>
      </w:pPr>
    </w:lvl>
    <w:lvl w:ilvl="1" w:tplc="E06E79FC">
      <w:start w:val="1"/>
      <w:numFmt w:val="lowerLetter"/>
      <w:lvlText w:val="%2."/>
      <w:lvlJc w:val="left"/>
      <w:pPr>
        <w:ind w:left="1440" w:hanging="360"/>
      </w:pPr>
    </w:lvl>
    <w:lvl w:ilvl="2" w:tplc="5B3204F6">
      <w:start w:val="1"/>
      <w:numFmt w:val="lowerRoman"/>
      <w:lvlText w:val="%3."/>
      <w:lvlJc w:val="right"/>
      <w:pPr>
        <w:ind w:left="2160" w:hanging="180"/>
      </w:pPr>
    </w:lvl>
    <w:lvl w:ilvl="3" w:tplc="9370B82C">
      <w:start w:val="1"/>
      <w:numFmt w:val="decimal"/>
      <w:lvlText w:val="%4."/>
      <w:lvlJc w:val="left"/>
      <w:pPr>
        <w:ind w:left="2880" w:hanging="360"/>
      </w:pPr>
    </w:lvl>
    <w:lvl w:ilvl="4" w:tplc="08A610D0">
      <w:start w:val="1"/>
      <w:numFmt w:val="lowerLetter"/>
      <w:lvlText w:val="%5."/>
      <w:lvlJc w:val="left"/>
      <w:pPr>
        <w:ind w:left="3600" w:hanging="360"/>
      </w:pPr>
    </w:lvl>
    <w:lvl w:ilvl="5" w:tplc="3E76C1A6">
      <w:start w:val="1"/>
      <w:numFmt w:val="lowerRoman"/>
      <w:lvlText w:val="%6."/>
      <w:lvlJc w:val="right"/>
      <w:pPr>
        <w:ind w:left="4320" w:hanging="180"/>
      </w:pPr>
    </w:lvl>
    <w:lvl w:ilvl="6" w:tplc="9B8CE7AE">
      <w:start w:val="1"/>
      <w:numFmt w:val="decimal"/>
      <w:lvlText w:val="%7."/>
      <w:lvlJc w:val="left"/>
      <w:pPr>
        <w:ind w:left="5040" w:hanging="360"/>
      </w:pPr>
    </w:lvl>
    <w:lvl w:ilvl="7" w:tplc="9EB86138">
      <w:start w:val="1"/>
      <w:numFmt w:val="lowerLetter"/>
      <w:lvlText w:val="%8."/>
      <w:lvlJc w:val="left"/>
      <w:pPr>
        <w:ind w:left="5760" w:hanging="360"/>
      </w:pPr>
    </w:lvl>
    <w:lvl w:ilvl="8" w:tplc="14DE07BA">
      <w:start w:val="1"/>
      <w:numFmt w:val="lowerRoman"/>
      <w:lvlText w:val="%9."/>
      <w:lvlJc w:val="right"/>
      <w:pPr>
        <w:ind w:left="6480" w:hanging="180"/>
      </w:pPr>
    </w:lvl>
  </w:abstractNum>
  <w:abstractNum w:abstractNumId="317" w15:restartNumberingAfterBreak="0">
    <w:nsid w:val="63A2F5E5"/>
    <w:multiLevelType w:val="hybridMultilevel"/>
    <w:tmpl w:val="FFFFFFFF"/>
    <w:lvl w:ilvl="0" w:tplc="7F403FBE">
      <w:start w:val="1"/>
      <w:numFmt w:val="lowerLetter"/>
      <w:lvlText w:val="%1."/>
      <w:lvlJc w:val="left"/>
      <w:pPr>
        <w:ind w:left="720" w:hanging="360"/>
      </w:pPr>
    </w:lvl>
    <w:lvl w:ilvl="1" w:tplc="BA7824CE">
      <w:start w:val="1"/>
      <w:numFmt w:val="lowerLetter"/>
      <w:lvlText w:val="%2."/>
      <w:lvlJc w:val="left"/>
      <w:pPr>
        <w:ind w:left="1440" w:hanging="360"/>
      </w:pPr>
    </w:lvl>
    <w:lvl w:ilvl="2" w:tplc="59EAFD18">
      <w:start w:val="1"/>
      <w:numFmt w:val="lowerRoman"/>
      <w:lvlText w:val="%3."/>
      <w:lvlJc w:val="right"/>
      <w:pPr>
        <w:ind w:left="2160" w:hanging="180"/>
      </w:pPr>
    </w:lvl>
    <w:lvl w:ilvl="3" w:tplc="114E4A98">
      <w:start w:val="1"/>
      <w:numFmt w:val="decimal"/>
      <w:lvlText w:val="%4."/>
      <w:lvlJc w:val="left"/>
      <w:pPr>
        <w:ind w:left="2880" w:hanging="360"/>
      </w:pPr>
    </w:lvl>
    <w:lvl w:ilvl="4" w:tplc="0B341ABE">
      <w:start w:val="1"/>
      <w:numFmt w:val="lowerLetter"/>
      <w:lvlText w:val="%5."/>
      <w:lvlJc w:val="left"/>
      <w:pPr>
        <w:ind w:left="3600" w:hanging="360"/>
      </w:pPr>
    </w:lvl>
    <w:lvl w:ilvl="5" w:tplc="6B900022">
      <w:start w:val="1"/>
      <w:numFmt w:val="lowerRoman"/>
      <w:lvlText w:val="%6."/>
      <w:lvlJc w:val="right"/>
      <w:pPr>
        <w:ind w:left="4320" w:hanging="180"/>
      </w:pPr>
    </w:lvl>
    <w:lvl w:ilvl="6" w:tplc="4EBCF66A">
      <w:start w:val="1"/>
      <w:numFmt w:val="decimal"/>
      <w:lvlText w:val="%7."/>
      <w:lvlJc w:val="left"/>
      <w:pPr>
        <w:ind w:left="5040" w:hanging="360"/>
      </w:pPr>
    </w:lvl>
    <w:lvl w:ilvl="7" w:tplc="E65E5CC2">
      <w:start w:val="1"/>
      <w:numFmt w:val="lowerLetter"/>
      <w:lvlText w:val="%8."/>
      <w:lvlJc w:val="left"/>
      <w:pPr>
        <w:ind w:left="5760" w:hanging="360"/>
      </w:pPr>
    </w:lvl>
    <w:lvl w:ilvl="8" w:tplc="E96EB100">
      <w:start w:val="1"/>
      <w:numFmt w:val="lowerRoman"/>
      <w:lvlText w:val="%9."/>
      <w:lvlJc w:val="right"/>
      <w:pPr>
        <w:ind w:left="6480" w:hanging="180"/>
      </w:pPr>
    </w:lvl>
  </w:abstractNum>
  <w:abstractNum w:abstractNumId="318" w15:restartNumberingAfterBreak="0">
    <w:nsid w:val="63C85AF6"/>
    <w:multiLevelType w:val="hybridMultilevel"/>
    <w:tmpl w:val="FFFFFFFF"/>
    <w:lvl w:ilvl="0" w:tplc="02A28138">
      <w:start w:val="1"/>
      <w:numFmt w:val="bullet"/>
      <w:lvlText w:val=""/>
      <w:lvlJc w:val="left"/>
      <w:pPr>
        <w:ind w:left="720" w:hanging="360"/>
      </w:pPr>
      <w:rPr>
        <w:rFonts w:ascii="Symbol" w:hAnsi="Symbol" w:hint="default"/>
      </w:rPr>
    </w:lvl>
    <w:lvl w:ilvl="1" w:tplc="DA660D3E">
      <w:start w:val="1"/>
      <w:numFmt w:val="bullet"/>
      <w:lvlText w:val="o"/>
      <w:lvlJc w:val="left"/>
      <w:pPr>
        <w:ind w:left="1440" w:hanging="360"/>
      </w:pPr>
      <w:rPr>
        <w:rFonts w:ascii="Courier New" w:hAnsi="Courier New" w:hint="default"/>
      </w:rPr>
    </w:lvl>
    <w:lvl w:ilvl="2" w:tplc="56BCBF32">
      <w:start w:val="1"/>
      <w:numFmt w:val="bullet"/>
      <w:lvlText w:val=""/>
      <w:lvlJc w:val="left"/>
      <w:pPr>
        <w:ind w:left="2160" w:hanging="360"/>
      </w:pPr>
      <w:rPr>
        <w:rFonts w:ascii="Wingdings" w:hAnsi="Wingdings" w:hint="default"/>
      </w:rPr>
    </w:lvl>
    <w:lvl w:ilvl="3" w:tplc="6C8808EA">
      <w:start w:val="1"/>
      <w:numFmt w:val="bullet"/>
      <w:lvlText w:val=""/>
      <w:lvlJc w:val="left"/>
      <w:pPr>
        <w:ind w:left="2880" w:hanging="360"/>
      </w:pPr>
      <w:rPr>
        <w:rFonts w:ascii="Symbol" w:hAnsi="Symbol" w:hint="default"/>
      </w:rPr>
    </w:lvl>
    <w:lvl w:ilvl="4" w:tplc="740A15D2">
      <w:start w:val="1"/>
      <w:numFmt w:val="bullet"/>
      <w:lvlText w:val="o"/>
      <w:lvlJc w:val="left"/>
      <w:pPr>
        <w:ind w:left="3600" w:hanging="360"/>
      </w:pPr>
      <w:rPr>
        <w:rFonts w:ascii="Courier New" w:hAnsi="Courier New" w:hint="default"/>
      </w:rPr>
    </w:lvl>
    <w:lvl w:ilvl="5" w:tplc="79ECF450">
      <w:start w:val="1"/>
      <w:numFmt w:val="bullet"/>
      <w:lvlText w:val=""/>
      <w:lvlJc w:val="left"/>
      <w:pPr>
        <w:ind w:left="4320" w:hanging="360"/>
      </w:pPr>
      <w:rPr>
        <w:rFonts w:ascii="Wingdings" w:hAnsi="Wingdings" w:hint="default"/>
      </w:rPr>
    </w:lvl>
    <w:lvl w:ilvl="6" w:tplc="40C4161C">
      <w:start w:val="1"/>
      <w:numFmt w:val="bullet"/>
      <w:lvlText w:val=""/>
      <w:lvlJc w:val="left"/>
      <w:pPr>
        <w:ind w:left="5040" w:hanging="360"/>
      </w:pPr>
      <w:rPr>
        <w:rFonts w:ascii="Symbol" w:hAnsi="Symbol" w:hint="default"/>
      </w:rPr>
    </w:lvl>
    <w:lvl w:ilvl="7" w:tplc="6FFC9A60">
      <w:start w:val="1"/>
      <w:numFmt w:val="bullet"/>
      <w:lvlText w:val="o"/>
      <w:lvlJc w:val="left"/>
      <w:pPr>
        <w:ind w:left="5760" w:hanging="360"/>
      </w:pPr>
      <w:rPr>
        <w:rFonts w:ascii="Courier New" w:hAnsi="Courier New" w:hint="default"/>
      </w:rPr>
    </w:lvl>
    <w:lvl w:ilvl="8" w:tplc="CA6C4E36">
      <w:start w:val="1"/>
      <w:numFmt w:val="bullet"/>
      <w:lvlText w:val=""/>
      <w:lvlJc w:val="left"/>
      <w:pPr>
        <w:ind w:left="6480" w:hanging="360"/>
      </w:pPr>
      <w:rPr>
        <w:rFonts w:ascii="Wingdings" w:hAnsi="Wingdings" w:hint="default"/>
      </w:rPr>
    </w:lvl>
  </w:abstractNum>
  <w:abstractNum w:abstractNumId="319" w15:restartNumberingAfterBreak="0">
    <w:nsid w:val="64252A22"/>
    <w:multiLevelType w:val="hybridMultilevel"/>
    <w:tmpl w:val="FFFFFFFF"/>
    <w:lvl w:ilvl="0" w:tplc="740C5A50">
      <w:start w:val="1"/>
      <w:numFmt w:val="bullet"/>
      <w:lvlText w:val="o"/>
      <w:lvlJc w:val="left"/>
      <w:pPr>
        <w:ind w:left="1080" w:hanging="360"/>
      </w:pPr>
      <w:rPr>
        <w:rFonts w:ascii="Courier New" w:hAnsi="Courier New" w:hint="default"/>
      </w:rPr>
    </w:lvl>
    <w:lvl w:ilvl="1" w:tplc="40460746">
      <w:start w:val="1"/>
      <w:numFmt w:val="bullet"/>
      <w:lvlText w:val="o"/>
      <w:lvlJc w:val="left"/>
      <w:pPr>
        <w:ind w:left="1440" w:hanging="360"/>
      </w:pPr>
      <w:rPr>
        <w:rFonts w:ascii="Courier New" w:hAnsi="Courier New" w:hint="default"/>
      </w:rPr>
    </w:lvl>
    <w:lvl w:ilvl="2" w:tplc="809A3652">
      <w:start w:val="1"/>
      <w:numFmt w:val="bullet"/>
      <w:lvlText w:val=""/>
      <w:lvlJc w:val="left"/>
      <w:pPr>
        <w:ind w:left="2160" w:hanging="360"/>
      </w:pPr>
      <w:rPr>
        <w:rFonts w:ascii="Wingdings" w:hAnsi="Wingdings" w:hint="default"/>
      </w:rPr>
    </w:lvl>
    <w:lvl w:ilvl="3" w:tplc="3F3EAA14">
      <w:start w:val="1"/>
      <w:numFmt w:val="bullet"/>
      <w:lvlText w:val=""/>
      <w:lvlJc w:val="left"/>
      <w:pPr>
        <w:ind w:left="2880" w:hanging="360"/>
      </w:pPr>
      <w:rPr>
        <w:rFonts w:ascii="Symbol" w:hAnsi="Symbol" w:hint="default"/>
      </w:rPr>
    </w:lvl>
    <w:lvl w:ilvl="4" w:tplc="6ABC4D40">
      <w:start w:val="1"/>
      <w:numFmt w:val="bullet"/>
      <w:lvlText w:val="o"/>
      <w:lvlJc w:val="left"/>
      <w:pPr>
        <w:ind w:left="3600" w:hanging="360"/>
      </w:pPr>
      <w:rPr>
        <w:rFonts w:ascii="Courier New" w:hAnsi="Courier New" w:hint="default"/>
      </w:rPr>
    </w:lvl>
    <w:lvl w:ilvl="5" w:tplc="11A2CD54">
      <w:start w:val="1"/>
      <w:numFmt w:val="bullet"/>
      <w:lvlText w:val=""/>
      <w:lvlJc w:val="left"/>
      <w:pPr>
        <w:ind w:left="4320" w:hanging="360"/>
      </w:pPr>
      <w:rPr>
        <w:rFonts w:ascii="Wingdings" w:hAnsi="Wingdings" w:hint="default"/>
      </w:rPr>
    </w:lvl>
    <w:lvl w:ilvl="6" w:tplc="AF303862">
      <w:start w:val="1"/>
      <w:numFmt w:val="bullet"/>
      <w:lvlText w:val=""/>
      <w:lvlJc w:val="left"/>
      <w:pPr>
        <w:ind w:left="5040" w:hanging="360"/>
      </w:pPr>
      <w:rPr>
        <w:rFonts w:ascii="Symbol" w:hAnsi="Symbol" w:hint="default"/>
      </w:rPr>
    </w:lvl>
    <w:lvl w:ilvl="7" w:tplc="7EACFFC0">
      <w:start w:val="1"/>
      <w:numFmt w:val="bullet"/>
      <w:lvlText w:val="o"/>
      <w:lvlJc w:val="left"/>
      <w:pPr>
        <w:ind w:left="5760" w:hanging="360"/>
      </w:pPr>
      <w:rPr>
        <w:rFonts w:ascii="Courier New" w:hAnsi="Courier New" w:hint="default"/>
      </w:rPr>
    </w:lvl>
    <w:lvl w:ilvl="8" w:tplc="1A5A42E4">
      <w:start w:val="1"/>
      <w:numFmt w:val="bullet"/>
      <w:lvlText w:val=""/>
      <w:lvlJc w:val="left"/>
      <w:pPr>
        <w:ind w:left="6480" w:hanging="360"/>
      </w:pPr>
      <w:rPr>
        <w:rFonts w:ascii="Wingdings" w:hAnsi="Wingdings" w:hint="default"/>
      </w:rPr>
    </w:lvl>
  </w:abstractNum>
  <w:abstractNum w:abstractNumId="320" w15:restartNumberingAfterBreak="0">
    <w:nsid w:val="646C51D4"/>
    <w:multiLevelType w:val="hybridMultilevel"/>
    <w:tmpl w:val="FFFFFFFF"/>
    <w:lvl w:ilvl="0" w:tplc="A58C6272">
      <w:start w:val="1"/>
      <w:numFmt w:val="bullet"/>
      <w:lvlText w:val="·"/>
      <w:lvlJc w:val="left"/>
      <w:pPr>
        <w:ind w:left="720" w:hanging="360"/>
      </w:pPr>
      <w:rPr>
        <w:rFonts w:ascii="Symbol" w:hAnsi="Symbol" w:hint="default"/>
      </w:rPr>
    </w:lvl>
    <w:lvl w:ilvl="1" w:tplc="2CE4784C">
      <w:start w:val="1"/>
      <w:numFmt w:val="bullet"/>
      <w:lvlText w:val="o"/>
      <w:lvlJc w:val="left"/>
      <w:pPr>
        <w:ind w:left="1440" w:hanging="360"/>
      </w:pPr>
      <w:rPr>
        <w:rFonts w:ascii="Courier New" w:hAnsi="Courier New" w:hint="default"/>
      </w:rPr>
    </w:lvl>
    <w:lvl w:ilvl="2" w:tplc="65CCB502">
      <w:start w:val="1"/>
      <w:numFmt w:val="bullet"/>
      <w:lvlText w:val=""/>
      <w:lvlJc w:val="left"/>
      <w:pPr>
        <w:ind w:left="2160" w:hanging="360"/>
      </w:pPr>
      <w:rPr>
        <w:rFonts w:ascii="Wingdings" w:hAnsi="Wingdings" w:hint="default"/>
      </w:rPr>
    </w:lvl>
    <w:lvl w:ilvl="3" w:tplc="9E7ECED0">
      <w:start w:val="1"/>
      <w:numFmt w:val="bullet"/>
      <w:lvlText w:val=""/>
      <w:lvlJc w:val="left"/>
      <w:pPr>
        <w:ind w:left="2880" w:hanging="360"/>
      </w:pPr>
      <w:rPr>
        <w:rFonts w:ascii="Symbol" w:hAnsi="Symbol" w:hint="default"/>
      </w:rPr>
    </w:lvl>
    <w:lvl w:ilvl="4" w:tplc="AA142F2E">
      <w:start w:val="1"/>
      <w:numFmt w:val="bullet"/>
      <w:lvlText w:val="o"/>
      <w:lvlJc w:val="left"/>
      <w:pPr>
        <w:ind w:left="3600" w:hanging="360"/>
      </w:pPr>
      <w:rPr>
        <w:rFonts w:ascii="Courier New" w:hAnsi="Courier New" w:hint="default"/>
      </w:rPr>
    </w:lvl>
    <w:lvl w:ilvl="5" w:tplc="69B814AA">
      <w:start w:val="1"/>
      <w:numFmt w:val="bullet"/>
      <w:lvlText w:val=""/>
      <w:lvlJc w:val="left"/>
      <w:pPr>
        <w:ind w:left="4320" w:hanging="360"/>
      </w:pPr>
      <w:rPr>
        <w:rFonts w:ascii="Wingdings" w:hAnsi="Wingdings" w:hint="default"/>
      </w:rPr>
    </w:lvl>
    <w:lvl w:ilvl="6" w:tplc="02085D68">
      <w:start w:val="1"/>
      <w:numFmt w:val="bullet"/>
      <w:lvlText w:val=""/>
      <w:lvlJc w:val="left"/>
      <w:pPr>
        <w:ind w:left="5040" w:hanging="360"/>
      </w:pPr>
      <w:rPr>
        <w:rFonts w:ascii="Symbol" w:hAnsi="Symbol" w:hint="default"/>
      </w:rPr>
    </w:lvl>
    <w:lvl w:ilvl="7" w:tplc="B8D4322E">
      <w:start w:val="1"/>
      <w:numFmt w:val="bullet"/>
      <w:lvlText w:val="o"/>
      <w:lvlJc w:val="left"/>
      <w:pPr>
        <w:ind w:left="5760" w:hanging="360"/>
      </w:pPr>
      <w:rPr>
        <w:rFonts w:ascii="Courier New" w:hAnsi="Courier New" w:hint="default"/>
      </w:rPr>
    </w:lvl>
    <w:lvl w:ilvl="8" w:tplc="986AA796">
      <w:start w:val="1"/>
      <w:numFmt w:val="bullet"/>
      <w:lvlText w:val=""/>
      <w:lvlJc w:val="left"/>
      <w:pPr>
        <w:ind w:left="6480" w:hanging="360"/>
      </w:pPr>
      <w:rPr>
        <w:rFonts w:ascii="Wingdings" w:hAnsi="Wingdings" w:hint="default"/>
      </w:rPr>
    </w:lvl>
  </w:abstractNum>
  <w:abstractNum w:abstractNumId="321" w15:restartNumberingAfterBreak="0">
    <w:nsid w:val="648C0B8D"/>
    <w:multiLevelType w:val="multilevel"/>
    <w:tmpl w:val="E9920ED6"/>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2" w15:restartNumberingAfterBreak="0">
    <w:nsid w:val="64A12FA4"/>
    <w:multiLevelType w:val="multilevel"/>
    <w:tmpl w:val="428ECF3E"/>
    <w:name w:val="Heading"/>
    <w:lvl w:ilvl="0">
      <w:start w:val="1"/>
      <w:numFmt w:val="decimal"/>
      <w:lvlRestart w:val="0"/>
      <w:pStyle w:val="Heading1"/>
      <w:lvlText w:val="%1."/>
      <w:lvlJc w:val="left"/>
      <w:pPr>
        <w:tabs>
          <w:tab w:val="num" w:pos="850"/>
        </w:tabs>
        <w:ind w:left="850" w:hanging="850"/>
      </w:pPr>
    </w:lvl>
    <w:lvl w:ilvl="1">
      <w:start w:val="1"/>
      <w:numFmt w:val="decimal"/>
      <w:pStyle w:val="Heading2"/>
      <w:lvlText w:val="%1.%2."/>
      <w:lvlJc w:val="left"/>
      <w:pPr>
        <w:tabs>
          <w:tab w:val="num" w:pos="850"/>
        </w:tabs>
        <w:ind w:left="850" w:hanging="850"/>
      </w:pPr>
    </w:lvl>
    <w:lvl w:ilvl="2">
      <w:start w:val="1"/>
      <w:numFmt w:val="decimal"/>
      <w:pStyle w:val="Heading3"/>
      <w:lvlText w:val="%1.%2.%3."/>
      <w:lvlJc w:val="left"/>
      <w:pPr>
        <w:tabs>
          <w:tab w:val="num" w:pos="850"/>
        </w:tabs>
        <w:ind w:left="850" w:hanging="850"/>
      </w:pPr>
    </w:lvl>
    <w:lvl w:ilvl="3">
      <w:start w:val="1"/>
      <w:numFmt w:val="decimal"/>
      <w:pStyle w:val="Heading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3" w15:restartNumberingAfterBreak="0">
    <w:nsid w:val="65A408F9"/>
    <w:multiLevelType w:val="multilevel"/>
    <w:tmpl w:val="D27C93F8"/>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4" w15:restartNumberingAfterBreak="0">
    <w:nsid w:val="65E801D8"/>
    <w:multiLevelType w:val="hybridMultilevel"/>
    <w:tmpl w:val="FFFFFFFF"/>
    <w:lvl w:ilvl="0" w:tplc="DBF6F5FC">
      <w:start w:val="2"/>
      <w:numFmt w:val="lowerRoman"/>
      <w:lvlText w:val="%1."/>
      <w:lvlJc w:val="right"/>
      <w:pPr>
        <w:ind w:left="1080" w:hanging="360"/>
      </w:pPr>
    </w:lvl>
    <w:lvl w:ilvl="1" w:tplc="8C5C4A66">
      <w:start w:val="1"/>
      <w:numFmt w:val="lowerLetter"/>
      <w:lvlText w:val="%2."/>
      <w:lvlJc w:val="left"/>
      <w:pPr>
        <w:ind w:left="1440" w:hanging="360"/>
      </w:pPr>
    </w:lvl>
    <w:lvl w:ilvl="2" w:tplc="B406ED74">
      <w:start w:val="1"/>
      <w:numFmt w:val="lowerRoman"/>
      <w:lvlText w:val="%3."/>
      <w:lvlJc w:val="right"/>
      <w:pPr>
        <w:ind w:left="2160" w:hanging="180"/>
      </w:pPr>
    </w:lvl>
    <w:lvl w:ilvl="3" w:tplc="09705C5C">
      <w:start w:val="1"/>
      <w:numFmt w:val="decimal"/>
      <w:lvlText w:val="%4."/>
      <w:lvlJc w:val="left"/>
      <w:pPr>
        <w:ind w:left="2880" w:hanging="360"/>
      </w:pPr>
    </w:lvl>
    <w:lvl w:ilvl="4" w:tplc="9F3ADF72">
      <w:start w:val="1"/>
      <w:numFmt w:val="lowerLetter"/>
      <w:lvlText w:val="%5."/>
      <w:lvlJc w:val="left"/>
      <w:pPr>
        <w:ind w:left="3600" w:hanging="360"/>
      </w:pPr>
    </w:lvl>
    <w:lvl w:ilvl="5" w:tplc="93BE4F28">
      <w:start w:val="1"/>
      <w:numFmt w:val="lowerRoman"/>
      <w:lvlText w:val="%6."/>
      <w:lvlJc w:val="right"/>
      <w:pPr>
        <w:ind w:left="4320" w:hanging="180"/>
      </w:pPr>
    </w:lvl>
    <w:lvl w:ilvl="6" w:tplc="40A69732">
      <w:start w:val="1"/>
      <w:numFmt w:val="decimal"/>
      <w:lvlText w:val="%7."/>
      <w:lvlJc w:val="left"/>
      <w:pPr>
        <w:ind w:left="5040" w:hanging="360"/>
      </w:pPr>
    </w:lvl>
    <w:lvl w:ilvl="7" w:tplc="CBD8B8E6">
      <w:start w:val="1"/>
      <w:numFmt w:val="lowerLetter"/>
      <w:lvlText w:val="%8."/>
      <w:lvlJc w:val="left"/>
      <w:pPr>
        <w:ind w:left="5760" w:hanging="360"/>
      </w:pPr>
    </w:lvl>
    <w:lvl w:ilvl="8" w:tplc="EC809E6A">
      <w:start w:val="1"/>
      <w:numFmt w:val="lowerRoman"/>
      <w:lvlText w:val="%9."/>
      <w:lvlJc w:val="right"/>
      <w:pPr>
        <w:ind w:left="6480" w:hanging="180"/>
      </w:pPr>
    </w:lvl>
  </w:abstractNum>
  <w:abstractNum w:abstractNumId="325" w15:restartNumberingAfterBreak="0">
    <w:nsid w:val="66827E1C"/>
    <w:multiLevelType w:val="hybridMultilevel"/>
    <w:tmpl w:val="FFFFFFFF"/>
    <w:lvl w:ilvl="0" w:tplc="B2B8F0C4">
      <w:start w:val="1"/>
      <w:numFmt w:val="bullet"/>
      <w:lvlText w:val="·"/>
      <w:lvlJc w:val="left"/>
      <w:pPr>
        <w:ind w:left="720" w:hanging="360"/>
      </w:pPr>
      <w:rPr>
        <w:rFonts w:ascii="Symbol" w:hAnsi="Symbol" w:hint="default"/>
      </w:rPr>
    </w:lvl>
    <w:lvl w:ilvl="1" w:tplc="578AC5B4">
      <w:start w:val="1"/>
      <w:numFmt w:val="bullet"/>
      <w:lvlText w:val="o"/>
      <w:lvlJc w:val="left"/>
      <w:pPr>
        <w:ind w:left="1440" w:hanging="360"/>
      </w:pPr>
      <w:rPr>
        <w:rFonts w:ascii="Courier New" w:hAnsi="Courier New" w:hint="default"/>
      </w:rPr>
    </w:lvl>
    <w:lvl w:ilvl="2" w:tplc="1E42286A">
      <w:start w:val="1"/>
      <w:numFmt w:val="bullet"/>
      <w:lvlText w:val=""/>
      <w:lvlJc w:val="left"/>
      <w:pPr>
        <w:ind w:left="2160" w:hanging="360"/>
      </w:pPr>
      <w:rPr>
        <w:rFonts w:ascii="Wingdings" w:hAnsi="Wingdings" w:hint="default"/>
      </w:rPr>
    </w:lvl>
    <w:lvl w:ilvl="3" w:tplc="C1F42108">
      <w:start w:val="1"/>
      <w:numFmt w:val="bullet"/>
      <w:lvlText w:val=""/>
      <w:lvlJc w:val="left"/>
      <w:pPr>
        <w:ind w:left="2880" w:hanging="360"/>
      </w:pPr>
      <w:rPr>
        <w:rFonts w:ascii="Symbol" w:hAnsi="Symbol" w:hint="default"/>
      </w:rPr>
    </w:lvl>
    <w:lvl w:ilvl="4" w:tplc="910C0C64">
      <w:start w:val="1"/>
      <w:numFmt w:val="bullet"/>
      <w:lvlText w:val="o"/>
      <w:lvlJc w:val="left"/>
      <w:pPr>
        <w:ind w:left="3600" w:hanging="360"/>
      </w:pPr>
      <w:rPr>
        <w:rFonts w:ascii="Courier New" w:hAnsi="Courier New" w:hint="default"/>
      </w:rPr>
    </w:lvl>
    <w:lvl w:ilvl="5" w:tplc="BF7471D2">
      <w:start w:val="1"/>
      <w:numFmt w:val="bullet"/>
      <w:lvlText w:val=""/>
      <w:lvlJc w:val="left"/>
      <w:pPr>
        <w:ind w:left="4320" w:hanging="360"/>
      </w:pPr>
      <w:rPr>
        <w:rFonts w:ascii="Wingdings" w:hAnsi="Wingdings" w:hint="default"/>
      </w:rPr>
    </w:lvl>
    <w:lvl w:ilvl="6" w:tplc="F110AF0C">
      <w:start w:val="1"/>
      <w:numFmt w:val="bullet"/>
      <w:lvlText w:val=""/>
      <w:lvlJc w:val="left"/>
      <w:pPr>
        <w:ind w:left="5040" w:hanging="360"/>
      </w:pPr>
      <w:rPr>
        <w:rFonts w:ascii="Symbol" w:hAnsi="Symbol" w:hint="default"/>
      </w:rPr>
    </w:lvl>
    <w:lvl w:ilvl="7" w:tplc="EC58856A">
      <w:start w:val="1"/>
      <w:numFmt w:val="bullet"/>
      <w:lvlText w:val="o"/>
      <w:lvlJc w:val="left"/>
      <w:pPr>
        <w:ind w:left="5760" w:hanging="360"/>
      </w:pPr>
      <w:rPr>
        <w:rFonts w:ascii="Courier New" w:hAnsi="Courier New" w:hint="default"/>
      </w:rPr>
    </w:lvl>
    <w:lvl w:ilvl="8" w:tplc="CFF44104">
      <w:start w:val="1"/>
      <w:numFmt w:val="bullet"/>
      <w:lvlText w:val=""/>
      <w:lvlJc w:val="left"/>
      <w:pPr>
        <w:ind w:left="6480" w:hanging="360"/>
      </w:pPr>
      <w:rPr>
        <w:rFonts w:ascii="Wingdings" w:hAnsi="Wingdings" w:hint="default"/>
      </w:rPr>
    </w:lvl>
  </w:abstractNum>
  <w:abstractNum w:abstractNumId="326" w15:restartNumberingAfterBreak="0">
    <w:nsid w:val="66D349B4"/>
    <w:multiLevelType w:val="hybridMultilevel"/>
    <w:tmpl w:val="FFFFFFFF"/>
    <w:lvl w:ilvl="0" w:tplc="7F88F9D4">
      <w:start w:val="1"/>
      <w:numFmt w:val="decimal"/>
      <w:lvlText w:val="%1."/>
      <w:lvlJc w:val="left"/>
      <w:pPr>
        <w:ind w:left="720" w:hanging="360"/>
      </w:pPr>
    </w:lvl>
    <w:lvl w:ilvl="1" w:tplc="C40CA274">
      <w:start w:val="1"/>
      <w:numFmt w:val="lowerLetter"/>
      <w:lvlText w:val="%2."/>
      <w:lvlJc w:val="left"/>
      <w:pPr>
        <w:ind w:left="1440" w:hanging="360"/>
      </w:pPr>
    </w:lvl>
    <w:lvl w:ilvl="2" w:tplc="B0D8E618">
      <w:start w:val="1"/>
      <w:numFmt w:val="lowerRoman"/>
      <w:lvlText w:val="%3."/>
      <w:lvlJc w:val="right"/>
      <w:pPr>
        <w:ind w:left="2160" w:hanging="180"/>
      </w:pPr>
    </w:lvl>
    <w:lvl w:ilvl="3" w:tplc="B48AAB32">
      <w:start w:val="1"/>
      <w:numFmt w:val="decimal"/>
      <w:lvlText w:val="%4."/>
      <w:lvlJc w:val="left"/>
      <w:pPr>
        <w:ind w:left="2880" w:hanging="360"/>
      </w:pPr>
    </w:lvl>
    <w:lvl w:ilvl="4" w:tplc="0F962936">
      <w:start w:val="1"/>
      <w:numFmt w:val="lowerLetter"/>
      <w:lvlText w:val="%5."/>
      <w:lvlJc w:val="left"/>
      <w:pPr>
        <w:ind w:left="3600" w:hanging="360"/>
      </w:pPr>
    </w:lvl>
    <w:lvl w:ilvl="5" w:tplc="688A0556">
      <w:start w:val="1"/>
      <w:numFmt w:val="lowerRoman"/>
      <w:lvlText w:val="%6."/>
      <w:lvlJc w:val="right"/>
      <w:pPr>
        <w:ind w:left="4320" w:hanging="180"/>
      </w:pPr>
    </w:lvl>
    <w:lvl w:ilvl="6" w:tplc="188270D4">
      <w:start w:val="1"/>
      <w:numFmt w:val="decimal"/>
      <w:lvlText w:val="%7."/>
      <w:lvlJc w:val="left"/>
      <w:pPr>
        <w:ind w:left="5040" w:hanging="360"/>
      </w:pPr>
    </w:lvl>
    <w:lvl w:ilvl="7" w:tplc="DDF49DEE">
      <w:start w:val="1"/>
      <w:numFmt w:val="lowerLetter"/>
      <w:lvlText w:val="%8."/>
      <w:lvlJc w:val="left"/>
      <w:pPr>
        <w:ind w:left="5760" w:hanging="360"/>
      </w:pPr>
    </w:lvl>
    <w:lvl w:ilvl="8" w:tplc="5CE2A8D2">
      <w:start w:val="1"/>
      <w:numFmt w:val="lowerRoman"/>
      <w:lvlText w:val="%9."/>
      <w:lvlJc w:val="right"/>
      <w:pPr>
        <w:ind w:left="6480" w:hanging="180"/>
      </w:pPr>
    </w:lvl>
  </w:abstractNum>
  <w:abstractNum w:abstractNumId="327" w15:restartNumberingAfterBreak="0">
    <w:nsid w:val="67032357"/>
    <w:multiLevelType w:val="hybridMultilevel"/>
    <w:tmpl w:val="FFFFFFFF"/>
    <w:lvl w:ilvl="0" w:tplc="59464898">
      <w:start w:val="1"/>
      <w:numFmt w:val="bullet"/>
      <w:lvlText w:val="o"/>
      <w:lvlJc w:val="left"/>
      <w:pPr>
        <w:ind w:left="1440" w:hanging="360"/>
      </w:pPr>
      <w:rPr>
        <w:rFonts w:ascii="Courier New" w:hAnsi="Courier New" w:hint="default"/>
      </w:rPr>
    </w:lvl>
    <w:lvl w:ilvl="1" w:tplc="641A98E4">
      <w:start w:val="1"/>
      <w:numFmt w:val="bullet"/>
      <w:lvlText w:val="o"/>
      <w:lvlJc w:val="left"/>
      <w:pPr>
        <w:ind w:left="1800" w:hanging="360"/>
      </w:pPr>
      <w:rPr>
        <w:rFonts w:ascii="Courier New" w:hAnsi="Courier New" w:hint="default"/>
      </w:rPr>
    </w:lvl>
    <w:lvl w:ilvl="2" w:tplc="CF58194C">
      <w:start w:val="1"/>
      <w:numFmt w:val="bullet"/>
      <w:lvlText w:val=""/>
      <w:lvlJc w:val="left"/>
      <w:pPr>
        <w:ind w:left="2520" w:hanging="360"/>
      </w:pPr>
      <w:rPr>
        <w:rFonts w:ascii="Wingdings" w:hAnsi="Wingdings" w:hint="default"/>
      </w:rPr>
    </w:lvl>
    <w:lvl w:ilvl="3" w:tplc="FEF21052">
      <w:start w:val="1"/>
      <w:numFmt w:val="bullet"/>
      <w:lvlText w:val=""/>
      <w:lvlJc w:val="left"/>
      <w:pPr>
        <w:ind w:left="3240" w:hanging="360"/>
      </w:pPr>
      <w:rPr>
        <w:rFonts w:ascii="Symbol" w:hAnsi="Symbol" w:hint="default"/>
      </w:rPr>
    </w:lvl>
    <w:lvl w:ilvl="4" w:tplc="7322671C">
      <w:start w:val="1"/>
      <w:numFmt w:val="bullet"/>
      <w:lvlText w:val="o"/>
      <w:lvlJc w:val="left"/>
      <w:pPr>
        <w:ind w:left="3960" w:hanging="360"/>
      </w:pPr>
      <w:rPr>
        <w:rFonts w:ascii="Courier New" w:hAnsi="Courier New" w:hint="default"/>
      </w:rPr>
    </w:lvl>
    <w:lvl w:ilvl="5" w:tplc="24AC3B10">
      <w:start w:val="1"/>
      <w:numFmt w:val="bullet"/>
      <w:lvlText w:val=""/>
      <w:lvlJc w:val="left"/>
      <w:pPr>
        <w:ind w:left="4680" w:hanging="360"/>
      </w:pPr>
      <w:rPr>
        <w:rFonts w:ascii="Wingdings" w:hAnsi="Wingdings" w:hint="default"/>
      </w:rPr>
    </w:lvl>
    <w:lvl w:ilvl="6" w:tplc="32323400">
      <w:start w:val="1"/>
      <w:numFmt w:val="bullet"/>
      <w:lvlText w:val=""/>
      <w:lvlJc w:val="left"/>
      <w:pPr>
        <w:ind w:left="5400" w:hanging="360"/>
      </w:pPr>
      <w:rPr>
        <w:rFonts w:ascii="Symbol" w:hAnsi="Symbol" w:hint="default"/>
      </w:rPr>
    </w:lvl>
    <w:lvl w:ilvl="7" w:tplc="70C48F62">
      <w:start w:val="1"/>
      <w:numFmt w:val="bullet"/>
      <w:lvlText w:val="o"/>
      <w:lvlJc w:val="left"/>
      <w:pPr>
        <w:ind w:left="6120" w:hanging="360"/>
      </w:pPr>
      <w:rPr>
        <w:rFonts w:ascii="Courier New" w:hAnsi="Courier New" w:hint="default"/>
      </w:rPr>
    </w:lvl>
    <w:lvl w:ilvl="8" w:tplc="23EA0A42">
      <w:start w:val="1"/>
      <w:numFmt w:val="bullet"/>
      <w:lvlText w:val=""/>
      <w:lvlJc w:val="left"/>
      <w:pPr>
        <w:ind w:left="6840" w:hanging="360"/>
      </w:pPr>
      <w:rPr>
        <w:rFonts w:ascii="Wingdings" w:hAnsi="Wingdings" w:hint="default"/>
      </w:rPr>
    </w:lvl>
  </w:abstractNum>
  <w:abstractNum w:abstractNumId="328" w15:restartNumberingAfterBreak="0">
    <w:nsid w:val="6776C3AD"/>
    <w:multiLevelType w:val="hybridMultilevel"/>
    <w:tmpl w:val="FFFFFFFF"/>
    <w:lvl w:ilvl="0" w:tplc="1B7A6B68">
      <w:start w:val="1"/>
      <w:numFmt w:val="bullet"/>
      <w:lvlText w:val="-"/>
      <w:lvlJc w:val="left"/>
      <w:pPr>
        <w:ind w:left="1080" w:hanging="360"/>
      </w:pPr>
      <w:rPr>
        <w:rFonts w:ascii="MS Gothic" w:hAnsi="MS Gothic" w:hint="default"/>
      </w:rPr>
    </w:lvl>
    <w:lvl w:ilvl="1" w:tplc="D58274D2">
      <w:start w:val="1"/>
      <w:numFmt w:val="bullet"/>
      <w:lvlText w:val="o"/>
      <w:lvlJc w:val="left"/>
      <w:pPr>
        <w:ind w:left="1440" w:hanging="360"/>
      </w:pPr>
      <w:rPr>
        <w:rFonts w:ascii="Courier New" w:hAnsi="Courier New" w:hint="default"/>
      </w:rPr>
    </w:lvl>
    <w:lvl w:ilvl="2" w:tplc="1E786698">
      <w:start w:val="1"/>
      <w:numFmt w:val="bullet"/>
      <w:lvlText w:val=""/>
      <w:lvlJc w:val="left"/>
      <w:pPr>
        <w:ind w:left="2160" w:hanging="360"/>
      </w:pPr>
      <w:rPr>
        <w:rFonts w:ascii="Wingdings" w:hAnsi="Wingdings" w:hint="default"/>
      </w:rPr>
    </w:lvl>
    <w:lvl w:ilvl="3" w:tplc="2F6C9CB2">
      <w:start w:val="1"/>
      <w:numFmt w:val="bullet"/>
      <w:lvlText w:val=""/>
      <w:lvlJc w:val="left"/>
      <w:pPr>
        <w:ind w:left="2880" w:hanging="360"/>
      </w:pPr>
      <w:rPr>
        <w:rFonts w:ascii="Symbol" w:hAnsi="Symbol" w:hint="default"/>
      </w:rPr>
    </w:lvl>
    <w:lvl w:ilvl="4" w:tplc="E2CE8A3C">
      <w:start w:val="1"/>
      <w:numFmt w:val="bullet"/>
      <w:lvlText w:val="o"/>
      <w:lvlJc w:val="left"/>
      <w:pPr>
        <w:ind w:left="3600" w:hanging="360"/>
      </w:pPr>
      <w:rPr>
        <w:rFonts w:ascii="Courier New" w:hAnsi="Courier New" w:hint="default"/>
      </w:rPr>
    </w:lvl>
    <w:lvl w:ilvl="5" w:tplc="9B20A328">
      <w:start w:val="1"/>
      <w:numFmt w:val="bullet"/>
      <w:lvlText w:val=""/>
      <w:lvlJc w:val="left"/>
      <w:pPr>
        <w:ind w:left="4320" w:hanging="360"/>
      </w:pPr>
      <w:rPr>
        <w:rFonts w:ascii="Wingdings" w:hAnsi="Wingdings" w:hint="default"/>
      </w:rPr>
    </w:lvl>
    <w:lvl w:ilvl="6" w:tplc="C8C27068">
      <w:start w:val="1"/>
      <w:numFmt w:val="bullet"/>
      <w:lvlText w:val=""/>
      <w:lvlJc w:val="left"/>
      <w:pPr>
        <w:ind w:left="5040" w:hanging="360"/>
      </w:pPr>
      <w:rPr>
        <w:rFonts w:ascii="Symbol" w:hAnsi="Symbol" w:hint="default"/>
      </w:rPr>
    </w:lvl>
    <w:lvl w:ilvl="7" w:tplc="D2083E34">
      <w:start w:val="1"/>
      <w:numFmt w:val="bullet"/>
      <w:lvlText w:val="o"/>
      <w:lvlJc w:val="left"/>
      <w:pPr>
        <w:ind w:left="5760" w:hanging="360"/>
      </w:pPr>
      <w:rPr>
        <w:rFonts w:ascii="Courier New" w:hAnsi="Courier New" w:hint="default"/>
      </w:rPr>
    </w:lvl>
    <w:lvl w:ilvl="8" w:tplc="CE6CB3F6">
      <w:start w:val="1"/>
      <w:numFmt w:val="bullet"/>
      <w:lvlText w:val=""/>
      <w:lvlJc w:val="left"/>
      <w:pPr>
        <w:ind w:left="6480" w:hanging="360"/>
      </w:pPr>
      <w:rPr>
        <w:rFonts w:ascii="Wingdings" w:hAnsi="Wingdings" w:hint="default"/>
      </w:rPr>
    </w:lvl>
  </w:abstractNum>
  <w:abstractNum w:abstractNumId="329" w15:restartNumberingAfterBreak="0">
    <w:nsid w:val="678362F2"/>
    <w:multiLevelType w:val="hybridMultilevel"/>
    <w:tmpl w:val="5194F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0" w15:restartNumberingAfterBreak="0">
    <w:nsid w:val="67876C34"/>
    <w:multiLevelType w:val="hybridMultilevel"/>
    <w:tmpl w:val="983A7F88"/>
    <w:lvl w:ilvl="0" w:tplc="2212978E">
      <w:start w:val="1"/>
      <w:numFmt w:val="bullet"/>
      <w:lvlText w:val=""/>
      <w:lvlJc w:val="left"/>
      <w:pPr>
        <w:ind w:left="1440" w:hanging="360"/>
      </w:pPr>
      <w:rPr>
        <w:rFonts w:ascii="Symbol" w:hAnsi="Symbol"/>
      </w:rPr>
    </w:lvl>
    <w:lvl w:ilvl="1" w:tplc="94CE45AA">
      <w:start w:val="1"/>
      <w:numFmt w:val="bullet"/>
      <w:lvlText w:val=""/>
      <w:lvlJc w:val="left"/>
      <w:pPr>
        <w:ind w:left="1440" w:hanging="360"/>
      </w:pPr>
      <w:rPr>
        <w:rFonts w:ascii="Symbol" w:hAnsi="Symbol"/>
      </w:rPr>
    </w:lvl>
    <w:lvl w:ilvl="2" w:tplc="215E70C2">
      <w:start w:val="1"/>
      <w:numFmt w:val="bullet"/>
      <w:lvlText w:val=""/>
      <w:lvlJc w:val="left"/>
      <w:pPr>
        <w:ind w:left="1440" w:hanging="360"/>
      </w:pPr>
      <w:rPr>
        <w:rFonts w:ascii="Symbol" w:hAnsi="Symbol"/>
      </w:rPr>
    </w:lvl>
    <w:lvl w:ilvl="3" w:tplc="3C02610E">
      <w:start w:val="1"/>
      <w:numFmt w:val="bullet"/>
      <w:lvlText w:val=""/>
      <w:lvlJc w:val="left"/>
      <w:pPr>
        <w:ind w:left="1440" w:hanging="360"/>
      </w:pPr>
      <w:rPr>
        <w:rFonts w:ascii="Symbol" w:hAnsi="Symbol"/>
      </w:rPr>
    </w:lvl>
    <w:lvl w:ilvl="4" w:tplc="ED04307A">
      <w:start w:val="1"/>
      <w:numFmt w:val="bullet"/>
      <w:lvlText w:val=""/>
      <w:lvlJc w:val="left"/>
      <w:pPr>
        <w:ind w:left="1440" w:hanging="360"/>
      </w:pPr>
      <w:rPr>
        <w:rFonts w:ascii="Symbol" w:hAnsi="Symbol"/>
      </w:rPr>
    </w:lvl>
    <w:lvl w:ilvl="5" w:tplc="323C89FC">
      <w:start w:val="1"/>
      <w:numFmt w:val="bullet"/>
      <w:lvlText w:val=""/>
      <w:lvlJc w:val="left"/>
      <w:pPr>
        <w:ind w:left="1440" w:hanging="360"/>
      </w:pPr>
      <w:rPr>
        <w:rFonts w:ascii="Symbol" w:hAnsi="Symbol"/>
      </w:rPr>
    </w:lvl>
    <w:lvl w:ilvl="6" w:tplc="30520DBE">
      <w:start w:val="1"/>
      <w:numFmt w:val="bullet"/>
      <w:lvlText w:val=""/>
      <w:lvlJc w:val="left"/>
      <w:pPr>
        <w:ind w:left="1440" w:hanging="360"/>
      </w:pPr>
      <w:rPr>
        <w:rFonts w:ascii="Symbol" w:hAnsi="Symbol"/>
      </w:rPr>
    </w:lvl>
    <w:lvl w:ilvl="7" w:tplc="B1BAA058">
      <w:start w:val="1"/>
      <w:numFmt w:val="bullet"/>
      <w:lvlText w:val=""/>
      <w:lvlJc w:val="left"/>
      <w:pPr>
        <w:ind w:left="1440" w:hanging="360"/>
      </w:pPr>
      <w:rPr>
        <w:rFonts w:ascii="Symbol" w:hAnsi="Symbol"/>
      </w:rPr>
    </w:lvl>
    <w:lvl w:ilvl="8" w:tplc="02A00B22">
      <w:start w:val="1"/>
      <w:numFmt w:val="bullet"/>
      <w:lvlText w:val=""/>
      <w:lvlJc w:val="left"/>
      <w:pPr>
        <w:ind w:left="1440" w:hanging="360"/>
      </w:pPr>
      <w:rPr>
        <w:rFonts w:ascii="Symbol" w:hAnsi="Symbol"/>
      </w:rPr>
    </w:lvl>
  </w:abstractNum>
  <w:abstractNum w:abstractNumId="331" w15:restartNumberingAfterBreak="0">
    <w:nsid w:val="679476C8"/>
    <w:multiLevelType w:val="hybridMultilevel"/>
    <w:tmpl w:val="72E2C310"/>
    <w:lvl w:ilvl="0" w:tplc="8A00CC74">
      <w:start w:val="16"/>
      <w:numFmt w:val="bullet"/>
      <w:lvlText w:val="-"/>
      <w:lvlJc w:val="left"/>
      <w:pPr>
        <w:ind w:left="720" w:hanging="360"/>
      </w:pPr>
      <w:rPr>
        <w:rFonts w:ascii="Times New Roman" w:eastAsia="Times New Roman" w:hAnsi="Times New Roman" w:cs="Times New Roman" w:hint="default"/>
        <w:color w:val="006100"/>
        <w:sz w:val="15"/>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2" w15:restartNumberingAfterBreak="0">
    <w:nsid w:val="679DFAD7"/>
    <w:multiLevelType w:val="hybridMultilevel"/>
    <w:tmpl w:val="FFFFFFFF"/>
    <w:lvl w:ilvl="0" w:tplc="FFFFFFFF">
      <w:start w:val="1"/>
      <w:numFmt w:val="lowerRoman"/>
      <w:lvlText w:val="(%1)"/>
      <w:lvlJc w:val="right"/>
      <w:pPr>
        <w:ind w:left="720" w:hanging="360"/>
      </w:pPr>
    </w:lvl>
    <w:lvl w:ilvl="1" w:tplc="968ADB06">
      <w:start w:val="1"/>
      <w:numFmt w:val="lowerLetter"/>
      <w:lvlText w:val="%2."/>
      <w:lvlJc w:val="left"/>
      <w:pPr>
        <w:ind w:left="1440" w:hanging="360"/>
      </w:pPr>
    </w:lvl>
    <w:lvl w:ilvl="2" w:tplc="EF38D4B2">
      <w:start w:val="1"/>
      <w:numFmt w:val="lowerRoman"/>
      <w:lvlText w:val="%3."/>
      <w:lvlJc w:val="right"/>
      <w:pPr>
        <w:ind w:left="2160" w:hanging="180"/>
      </w:pPr>
    </w:lvl>
    <w:lvl w:ilvl="3" w:tplc="362EE4BA">
      <w:start w:val="1"/>
      <w:numFmt w:val="decimal"/>
      <w:lvlText w:val="%4."/>
      <w:lvlJc w:val="left"/>
      <w:pPr>
        <w:ind w:left="2880" w:hanging="360"/>
      </w:pPr>
    </w:lvl>
    <w:lvl w:ilvl="4" w:tplc="7A162DD0">
      <w:start w:val="1"/>
      <w:numFmt w:val="lowerLetter"/>
      <w:lvlText w:val="%5."/>
      <w:lvlJc w:val="left"/>
      <w:pPr>
        <w:ind w:left="3600" w:hanging="360"/>
      </w:pPr>
    </w:lvl>
    <w:lvl w:ilvl="5" w:tplc="D35271EA">
      <w:start w:val="1"/>
      <w:numFmt w:val="lowerRoman"/>
      <w:lvlText w:val="%6."/>
      <w:lvlJc w:val="right"/>
      <w:pPr>
        <w:ind w:left="4320" w:hanging="180"/>
      </w:pPr>
    </w:lvl>
    <w:lvl w:ilvl="6" w:tplc="7EFC05DE">
      <w:start w:val="1"/>
      <w:numFmt w:val="decimal"/>
      <w:lvlText w:val="%7."/>
      <w:lvlJc w:val="left"/>
      <w:pPr>
        <w:ind w:left="5040" w:hanging="360"/>
      </w:pPr>
    </w:lvl>
    <w:lvl w:ilvl="7" w:tplc="6A20A4FC">
      <w:start w:val="1"/>
      <w:numFmt w:val="lowerLetter"/>
      <w:lvlText w:val="%8."/>
      <w:lvlJc w:val="left"/>
      <w:pPr>
        <w:ind w:left="5760" w:hanging="360"/>
      </w:pPr>
    </w:lvl>
    <w:lvl w:ilvl="8" w:tplc="0614AAD2">
      <w:start w:val="1"/>
      <w:numFmt w:val="lowerRoman"/>
      <w:lvlText w:val="%9."/>
      <w:lvlJc w:val="right"/>
      <w:pPr>
        <w:ind w:left="6480" w:hanging="180"/>
      </w:pPr>
    </w:lvl>
  </w:abstractNum>
  <w:abstractNum w:abstractNumId="333"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334" w15:restartNumberingAfterBreak="0">
    <w:nsid w:val="67E33BDB"/>
    <w:multiLevelType w:val="hybridMultilevel"/>
    <w:tmpl w:val="FFFFFFFF"/>
    <w:lvl w:ilvl="0" w:tplc="8596727A">
      <w:start w:val="1"/>
      <w:numFmt w:val="bullet"/>
      <w:lvlText w:val=""/>
      <w:lvlJc w:val="left"/>
      <w:pPr>
        <w:ind w:left="720" w:hanging="360"/>
      </w:pPr>
      <w:rPr>
        <w:rFonts w:ascii="Symbol" w:hAnsi="Symbol" w:hint="default"/>
      </w:rPr>
    </w:lvl>
    <w:lvl w:ilvl="1" w:tplc="0D2A5782">
      <w:start w:val="1"/>
      <w:numFmt w:val="bullet"/>
      <w:lvlText w:val="o"/>
      <w:lvlJc w:val="left"/>
      <w:pPr>
        <w:ind w:left="1440" w:hanging="360"/>
      </w:pPr>
      <w:rPr>
        <w:rFonts w:ascii="Courier New" w:hAnsi="Courier New" w:hint="default"/>
      </w:rPr>
    </w:lvl>
    <w:lvl w:ilvl="2" w:tplc="8408A3AC">
      <w:start w:val="1"/>
      <w:numFmt w:val="bullet"/>
      <w:lvlText w:val=""/>
      <w:lvlJc w:val="left"/>
      <w:pPr>
        <w:ind w:left="2160" w:hanging="360"/>
      </w:pPr>
      <w:rPr>
        <w:rFonts w:ascii="Wingdings" w:hAnsi="Wingdings" w:hint="default"/>
      </w:rPr>
    </w:lvl>
    <w:lvl w:ilvl="3" w:tplc="AA9CBD16">
      <w:start w:val="1"/>
      <w:numFmt w:val="bullet"/>
      <w:lvlText w:val=""/>
      <w:lvlJc w:val="left"/>
      <w:pPr>
        <w:ind w:left="2880" w:hanging="360"/>
      </w:pPr>
      <w:rPr>
        <w:rFonts w:ascii="Symbol" w:hAnsi="Symbol" w:hint="default"/>
      </w:rPr>
    </w:lvl>
    <w:lvl w:ilvl="4" w:tplc="99C23178">
      <w:start w:val="1"/>
      <w:numFmt w:val="bullet"/>
      <w:lvlText w:val="o"/>
      <w:lvlJc w:val="left"/>
      <w:pPr>
        <w:ind w:left="3600" w:hanging="360"/>
      </w:pPr>
      <w:rPr>
        <w:rFonts w:ascii="Courier New" w:hAnsi="Courier New" w:hint="default"/>
      </w:rPr>
    </w:lvl>
    <w:lvl w:ilvl="5" w:tplc="1B9EEA12">
      <w:start w:val="1"/>
      <w:numFmt w:val="bullet"/>
      <w:lvlText w:val=""/>
      <w:lvlJc w:val="left"/>
      <w:pPr>
        <w:ind w:left="4320" w:hanging="360"/>
      </w:pPr>
      <w:rPr>
        <w:rFonts w:ascii="Wingdings" w:hAnsi="Wingdings" w:hint="default"/>
      </w:rPr>
    </w:lvl>
    <w:lvl w:ilvl="6" w:tplc="78CC92DC">
      <w:start w:val="1"/>
      <w:numFmt w:val="bullet"/>
      <w:lvlText w:val=""/>
      <w:lvlJc w:val="left"/>
      <w:pPr>
        <w:ind w:left="5040" w:hanging="360"/>
      </w:pPr>
      <w:rPr>
        <w:rFonts w:ascii="Symbol" w:hAnsi="Symbol" w:hint="default"/>
      </w:rPr>
    </w:lvl>
    <w:lvl w:ilvl="7" w:tplc="8F4CDB1A">
      <w:start w:val="1"/>
      <w:numFmt w:val="bullet"/>
      <w:lvlText w:val="o"/>
      <w:lvlJc w:val="left"/>
      <w:pPr>
        <w:ind w:left="5760" w:hanging="360"/>
      </w:pPr>
      <w:rPr>
        <w:rFonts w:ascii="Courier New" w:hAnsi="Courier New" w:hint="default"/>
      </w:rPr>
    </w:lvl>
    <w:lvl w:ilvl="8" w:tplc="14789002">
      <w:start w:val="1"/>
      <w:numFmt w:val="bullet"/>
      <w:lvlText w:val=""/>
      <w:lvlJc w:val="left"/>
      <w:pPr>
        <w:ind w:left="6480" w:hanging="360"/>
      </w:pPr>
      <w:rPr>
        <w:rFonts w:ascii="Wingdings" w:hAnsi="Wingdings" w:hint="default"/>
      </w:rPr>
    </w:lvl>
  </w:abstractNum>
  <w:abstractNum w:abstractNumId="335" w15:restartNumberingAfterBreak="0">
    <w:nsid w:val="68926540"/>
    <w:multiLevelType w:val="hybridMultilevel"/>
    <w:tmpl w:val="FFFFFFFF"/>
    <w:lvl w:ilvl="0" w:tplc="4612A9A0">
      <w:start w:val="2"/>
      <w:numFmt w:val="decimal"/>
      <w:lvlText w:val="%1."/>
      <w:lvlJc w:val="left"/>
      <w:pPr>
        <w:ind w:left="720" w:hanging="360"/>
      </w:pPr>
    </w:lvl>
    <w:lvl w:ilvl="1" w:tplc="0050710A">
      <w:start w:val="1"/>
      <w:numFmt w:val="lowerLetter"/>
      <w:lvlText w:val="%2."/>
      <w:lvlJc w:val="left"/>
      <w:pPr>
        <w:ind w:left="1440" w:hanging="360"/>
      </w:pPr>
    </w:lvl>
    <w:lvl w:ilvl="2" w:tplc="22DEF6AE">
      <w:start w:val="1"/>
      <w:numFmt w:val="lowerRoman"/>
      <w:lvlText w:val="%3."/>
      <w:lvlJc w:val="right"/>
      <w:pPr>
        <w:ind w:left="2160" w:hanging="180"/>
      </w:pPr>
    </w:lvl>
    <w:lvl w:ilvl="3" w:tplc="1CF2D394">
      <w:start w:val="1"/>
      <w:numFmt w:val="decimal"/>
      <w:lvlText w:val="%4."/>
      <w:lvlJc w:val="left"/>
      <w:pPr>
        <w:ind w:left="2880" w:hanging="360"/>
      </w:pPr>
    </w:lvl>
    <w:lvl w:ilvl="4" w:tplc="59A0D892">
      <w:start w:val="1"/>
      <w:numFmt w:val="lowerLetter"/>
      <w:lvlText w:val="%5."/>
      <w:lvlJc w:val="left"/>
      <w:pPr>
        <w:ind w:left="3600" w:hanging="360"/>
      </w:pPr>
    </w:lvl>
    <w:lvl w:ilvl="5" w:tplc="D0AA9D82">
      <w:start w:val="1"/>
      <w:numFmt w:val="lowerRoman"/>
      <w:lvlText w:val="%6."/>
      <w:lvlJc w:val="right"/>
      <w:pPr>
        <w:ind w:left="4320" w:hanging="180"/>
      </w:pPr>
    </w:lvl>
    <w:lvl w:ilvl="6" w:tplc="1714B84C">
      <w:start w:val="1"/>
      <w:numFmt w:val="decimal"/>
      <w:lvlText w:val="%7."/>
      <w:lvlJc w:val="left"/>
      <w:pPr>
        <w:ind w:left="5040" w:hanging="360"/>
      </w:pPr>
    </w:lvl>
    <w:lvl w:ilvl="7" w:tplc="B0DC618C">
      <w:start w:val="1"/>
      <w:numFmt w:val="lowerLetter"/>
      <w:lvlText w:val="%8."/>
      <w:lvlJc w:val="left"/>
      <w:pPr>
        <w:ind w:left="5760" w:hanging="360"/>
      </w:pPr>
    </w:lvl>
    <w:lvl w:ilvl="8" w:tplc="A76453D4">
      <w:start w:val="1"/>
      <w:numFmt w:val="lowerRoman"/>
      <w:lvlText w:val="%9."/>
      <w:lvlJc w:val="right"/>
      <w:pPr>
        <w:ind w:left="6480" w:hanging="180"/>
      </w:pPr>
    </w:lvl>
  </w:abstractNum>
  <w:abstractNum w:abstractNumId="336" w15:restartNumberingAfterBreak="0">
    <w:nsid w:val="694964E1"/>
    <w:multiLevelType w:val="hybridMultilevel"/>
    <w:tmpl w:val="FFFFFFFF"/>
    <w:lvl w:ilvl="0" w:tplc="58A8C0C0">
      <w:start w:val="4"/>
      <w:numFmt w:val="decimal"/>
      <w:lvlText w:val="%1."/>
      <w:lvlJc w:val="left"/>
      <w:pPr>
        <w:ind w:left="720" w:hanging="360"/>
      </w:pPr>
    </w:lvl>
    <w:lvl w:ilvl="1" w:tplc="40E64B8A">
      <w:start w:val="1"/>
      <w:numFmt w:val="lowerLetter"/>
      <w:lvlText w:val="%2."/>
      <w:lvlJc w:val="left"/>
      <w:pPr>
        <w:ind w:left="1440" w:hanging="360"/>
      </w:pPr>
    </w:lvl>
    <w:lvl w:ilvl="2" w:tplc="4D7AB118">
      <w:start w:val="1"/>
      <w:numFmt w:val="lowerRoman"/>
      <w:lvlText w:val="%3."/>
      <w:lvlJc w:val="right"/>
      <w:pPr>
        <w:ind w:left="2160" w:hanging="180"/>
      </w:pPr>
    </w:lvl>
    <w:lvl w:ilvl="3" w:tplc="840E973C">
      <w:start w:val="1"/>
      <w:numFmt w:val="decimal"/>
      <w:lvlText w:val="%4."/>
      <w:lvlJc w:val="left"/>
      <w:pPr>
        <w:ind w:left="2880" w:hanging="360"/>
      </w:pPr>
    </w:lvl>
    <w:lvl w:ilvl="4" w:tplc="47DE8E86">
      <w:start w:val="1"/>
      <w:numFmt w:val="lowerLetter"/>
      <w:lvlText w:val="%5."/>
      <w:lvlJc w:val="left"/>
      <w:pPr>
        <w:ind w:left="3600" w:hanging="360"/>
      </w:pPr>
    </w:lvl>
    <w:lvl w:ilvl="5" w:tplc="2EDE70CC">
      <w:start w:val="1"/>
      <w:numFmt w:val="lowerRoman"/>
      <w:lvlText w:val="%6."/>
      <w:lvlJc w:val="right"/>
      <w:pPr>
        <w:ind w:left="4320" w:hanging="180"/>
      </w:pPr>
    </w:lvl>
    <w:lvl w:ilvl="6" w:tplc="A6269566">
      <w:start w:val="1"/>
      <w:numFmt w:val="decimal"/>
      <w:lvlText w:val="%7."/>
      <w:lvlJc w:val="left"/>
      <w:pPr>
        <w:ind w:left="5040" w:hanging="360"/>
      </w:pPr>
    </w:lvl>
    <w:lvl w:ilvl="7" w:tplc="F57ACA6C">
      <w:start w:val="1"/>
      <w:numFmt w:val="lowerLetter"/>
      <w:lvlText w:val="%8."/>
      <w:lvlJc w:val="left"/>
      <w:pPr>
        <w:ind w:left="5760" w:hanging="360"/>
      </w:pPr>
    </w:lvl>
    <w:lvl w:ilvl="8" w:tplc="409AE678">
      <w:start w:val="1"/>
      <w:numFmt w:val="lowerRoman"/>
      <w:lvlText w:val="%9."/>
      <w:lvlJc w:val="right"/>
      <w:pPr>
        <w:ind w:left="6480" w:hanging="180"/>
      </w:pPr>
    </w:lvl>
  </w:abstractNum>
  <w:abstractNum w:abstractNumId="337" w15:restartNumberingAfterBreak="0">
    <w:nsid w:val="697A2E4A"/>
    <w:multiLevelType w:val="hybridMultilevel"/>
    <w:tmpl w:val="FFFFFFFF"/>
    <w:lvl w:ilvl="0" w:tplc="D354DBE8">
      <w:start w:val="3"/>
      <w:numFmt w:val="lowerLetter"/>
      <w:lvlText w:val="%1)"/>
      <w:lvlJc w:val="left"/>
      <w:pPr>
        <w:ind w:left="720" w:hanging="360"/>
      </w:pPr>
    </w:lvl>
    <w:lvl w:ilvl="1" w:tplc="0220C242">
      <w:start w:val="1"/>
      <w:numFmt w:val="lowerLetter"/>
      <w:lvlText w:val="%2."/>
      <w:lvlJc w:val="left"/>
      <w:pPr>
        <w:ind w:left="1440" w:hanging="360"/>
      </w:pPr>
    </w:lvl>
    <w:lvl w:ilvl="2" w:tplc="FA66BAF0">
      <w:start w:val="1"/>
      <w:numFmt w:val="lowerRoman"/>
      <w:lvlText w:val="%3."/>
      <w:lvlJc w:val="right"/>
      <w:pPr>
        <w:ind w:left="2160" w:hanging="180"/>
      </w:pPr>
    </w:lvl>
    <w:lvl w:ilvl="3" w:tplc="359C05D0">
      <w:start w:val="1"/>
      <w:numFmt w:val="decimal"/>
      <w:lvlText w:val="%4."/>
      <w:lvlJc w:val="left"/>
      <w:pPr>
        <w:ind w:left="2880" w:hanging="360"/>
      </w:pPr>
    </w:lvl>
    <w:lvl w:ilvl="4" w:tplc="760641CA">
      <w:start w:val="1"/>
      <w:numFmt w:val="lowerLetter"/>
      <w:lvlText w:val="%5."/>
      <w:lvlJc w:val="left"/>
      <w:pPr>
        <w:ind w:left="3600" w:hanging="360"/>
      </w:pPr>
    </w:lvl>
    <w:lvl w:ilvl="5" w:tplc="4FEA5D80">
      <w:start w:val="1"/>
      <w:numFmt w:val="lowerRoman"/>
      <w:lvlText w:val="%6."/>
      <w:lvlJc w:val="right"/>
      <w:pPr>
        <w:ind w:left="4320" w:hanging="180"/>
      </w:pPr>
    </w:lvl>
    <w:lvl w:ilvl="6" w:tplc="7F50C280">
      <w:start w:val="1"/>
      <w:numFmt w:val="decimal"/>
      <w:lvlText w:val="%7."/>
      <w:lvlJc w:val="left"/>
      <w:pPr>
        <w:ind w:left="5040" w:hanging="360"/>
      </w:pPr>
    </w:lvl>
    <w:lvl w:ilvl="7" w:tplc="4760810A">
      <w:start w:val="1"/>
      <w:numFmt w:val="lowerLetter"/>
      <w:lvlText w:val="%8."/>
      <w:lvlJc w:val="left"/>
      <w:pPr>
        <w:ind w:left="5760" w:hanging="360"/>
      </w:pPr>
    </w:lvl>
    <w:lvl w:ilvl="8" w:tplc="CD1AD58A">
      <w:start w:val="1"/>
      <w:numFmt w:val="lowerRoman"/>
      <w:lvlText w:val="%9."/>
      <w:lvlJc w:val="right"/>
      <w:pPr>
        <w:ind w:left="6480" w:hanging="180"/>
      </w:pPr>
    </w:lvl>
  </w:abstractNum>
  <w:abstractNum w:abstractNumId="338" w15:restartNumberingAfterBreak="0">
    <w:nsid w:val="69D971E6"/>
    <w:multiLevelType w:val="hybridMultilevel"/>
    <w:tmpl w:val="CBA2AAAC"/>
    <w:lvl w:ilvl="0" w:tplc="358CABF6">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9" w15:restartNumberingAfterBreak="0">
    <w:nsid w:val="69EA1709"/>
    <w:multiLevelType w:val="hybridMultilevel"/>
    <w:tmpl w:val="7CCAE6F6"/>
    <w:lvl w:ilvl="0" w:tplc="0B8C5D0E">
      <w:start w:val="1"/>
      <w:numFmt w:val="bullet"/>
      <w:lvlText w:val="-"/>
      <w:lvlJc w:val="left"/>
      <w:pPr>
        <w:ind w:left="720" w:hanging="360"/>
      </w:pPr>
      <w:rPr>
        <w:rFonts w:ascii="Calibri" w:hAnsi="Calibri" w:hint="default"/>
      </w:rPr>
    </w:lvl>
    <w:lvl w:ilvl="1" w:tplc="37900F38">
      <w:start w:val="1"/>
      <w:numFmt w:val="bullet"/>
      <w:lvlText w:val="o"/>
      <w:lvlJc w:val="left"/>
      <w:pPr>
        <w:ind w:left="1440" w:hanging="360"/>
      </w:pPr>
      <w:rPr>
        <w:rFonts w:ascii="Courier New" w:hAnsi="Courier New" w:hint="default"/>
      </w:rPr>
    </w:lvl>
    <w:lvl w:ilvl="2" w:tplc="324CEE5E">
      <w:start w:val="1"/>
      <w:numFmt w:val="bullet"/>
      <w:lvlText w:val=""/>
      <w:lvlJc w:val="left"/>
      <w:pPr>
        <w:ind w:left="2160" w:hanging="360"/>
      </w:pPr>
      <w:rPr>
        <w:rFonts w:ascii="Wingdings" w:hAnsi="Wingdings" w:hint="default"/>
      </w:rPr>
    </w:lvl>
    <w:lvl w:ilvl="3" w:tplc="0F9A0508">
      <w:start w:val="1"/>
      <w:numFmt w:val="bullet"/>
      <w:lvlText w:val=""/>
      <w:lvlJc w:val="left"/>
      <w:pPr>
        <w:ind w:left="2880" w:hanging="360"/>
      </w:pPr>
      <w:rPr>
        <w:rFonts w:ascii="Symbol" w:hAnsi="Symbol" w:hint="default"/>
      </w:rPr>
    </w:lvl>
    <w:lvl w:ilvl="4" w:tplc="63646B7C">
      <w:start w:val="1"/>
      <w:numFmt w:val="bullet"/>
      <w:lvlText w:val="o"/>
      <w:lvlJc w:val="left"/>
      <w:pPr>
        <w:ind w:left="3600" w:hanging="360"/>
      </w:pPr>
      <w:rPr>
        <w:rFonts w:ascii="Courier New" w:hAnsi="Courier New" w:hint="default"/>
      </w:rPr>
    </w:lvl>
    <w:lvl w:ilvl="5" w:tplc="DC5EADD2">
      <w:start w:val="1"/>
      <w:numFmt w:val="bullet"/>
      <w:lvlText w:val=""/>
      <w:lvlJc w:val="left"/>
      <w:pPr>
        <w:ind w:left="4320" w:hanging="360"/>
      </w:pPr>
      <w:rPr>
        <w:rFonts w:ascii="Wingdings" w:hAnsi="Wingdings" w:hint="default"/>
      </w:rPr>
    </w:lvl>
    <w:lvl w:ilvl="6" w:tplc="C278F130">
      <w:start w:val="1"/>
      <w:numFmt w:val="bullet"/>
      <w:lvlText w:val=""/>
      <w:lvlJc w:val="left"/>
      <w:pPr>
        <w:ind w:left="5040" w:hanging="360"/>
      </w:pPr>
      <w:rPr>
        <w:rFonts w:ascii="Symbol" w:hAnsi="Symbol" w:hint="default"/>
      </w:rPr>
    </w:lvl>
    <w:lvl w:ilvl="7" w:tplc="46DA81C2">
      <w:start w:val="1"/>
      <w:numFmt w:val="bullet"/>
      <w:lvlText w:val="o"/>
      <w:lvlJc w:val="left"/>
      <w:pPr>
        <w:ind w:left="5760" w:hanging="360"/>
      </w:pPr>
      <w:rPr>
        <w:rFonts w:ascii="Courier New" w:hAnsi="Courier New" w:hint="default"/>
      </w:rPr>
    </w:lvl>
    <w:lvl w:ilvl="8" w:tplc="7D22EC58">
      <w:start w:val="1"/>
      <w:numFmt w:val="bullet"/>
      <w:lvlText w:val=""/>
      <w:lvlJc w:val="left"/>
      <w:pPr>
        <w:ind w:left="6480" w:hanging="360"/>
      </w:pPr>
      <w:rPr>
        <w:rFonts w:ascii="Wingdings" w:hAnsi="Wingdings" w:hint="default"/>
      </w:rPr>
    </w:lvl>
  </w:abstractNum>
  <w:abstractNum w:abstractNumId="340" w15:restartNumberingAfterBreak="0">
    <w:nsid w:val="6A3A033C"/>
    <w:multiLevelType w:val="hybridMultilevel"/>
    <w:tmpl w:val="989646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1" w15:restartNumberingAfterBreak="0">
    <w:nsid w:val="6A51364D"/>
    <w:multiLevelType w:val="hybridMultilevel"/>
    <w:tmpl w:val="FFFFFFFF"/>
    <w:lvl w:ilvl="0" w:tplc="22F46A88">
      <w:start w:val="1"/>
      <w:numFmt w:val="decimal"/>
      <w:lvlText w:val="%1."/>
      <w:lvlJc w:val="left"/>
      <w:pPr>
        <w:ind w:left="720" w:hanging="360"/>
      </w:pPr>
    </w:lvl>
    <w:lvl w:ilvl="1" w:tplc="74D2155A">
      <w:start w:val="1"/>
      <w:numFmt w:val="lowerLetter"/>
      <w:lvlText w:val="%2."/>
      <w:lvlJc w:val="left"/>
      <w:pPr>
        <w:ind w:left="1440" w:hanging="360"/>
      </w:pPr>
    </w:lvl>
    <w:lvl w:ilvl="2" w:tplc="611606AC">
      <w:start w:val="1"/>
      <w:numFmt w:val="lowerRoman"/>
      <w:lvlText w:val="%3."/>
      <w:lvlJc w:val="right"/>
      <w:pPr>
        <w:ind w:left="2160" w:hanging="180"/>
      </w:pPr>
    </w:lvl>
    <w:lvl w:ilvl="3" w:tplc="4442E840">
      <w:start w:val="1"/>
      <w:numFmt w:val="decimal"/>
      <w:lvlText w:val="%4."/>
      <w:lvlJc w:val="left"/>
      <w:pPr>
        <w:ind w:left="2880" w:hanging="360"/>
      </w:pPr>
    </w:lvl>
    <w:lvl w:ilvl="4" w:tplc="8104E4AC">
      <w:start w:val="1"/>
      <w:numFmt w:val="lowerLetter"/>
      <w:lvlText w:val="%5."/>
      <w:lvlJc w:val="left"/>
      <w:pPr>
        <w:ind w:left="3600" w:hanging="360"/>
      </w:pPr>
    </w:lvl>
    <w:lvl w:ilvl="5" w:tplc="298432AE">
      <w:start w:val="1"/>
      <w:numFmt w:val="lowerRoman"/>
      <w:lvlText w:val="%6."/>
      <w:lvlJc w:val="right"/>
      <w:pPr>
        <w:ind w:left="4320" w:hanging="180"/>
      </w:pPr>
    </w:lvl>
    <w:lvl w:ilvl="6" w:tplc="A8648CDC">
      <w:start w:val="1"/>
      <w:numFmt w:val="decimal"/>
      <w:lvlText w:val="%7."/>
      <w:lvlJc w:val="left"/>
      <w:pPr>
        <w:ind w:left="5040" w:hanging="360"/>
      </w:pPr>
    </w:lvl>
    <w:lvl w:ilvl="7" w:tplc="548A9EB2">
      <w:start w:val="1"/>
      <w:numFmt w:val="lowerLetter"/>
      <w:lvlText w:val="%8."/>
      <w:lvlJc w:val="left"/>
      <w:pPr>
        <w:ind w:left="5760" w:hanging="360"/>
      </w:pPr>
    </w:lvl>
    <w:lvl w:ilvl="8" w:tplc="A64E8874">
      <w:start w:val="1"/>
      <w:numFmt w:val="lowerRoman"/>
      <w:lvlText w:val="%9."/>
      <w:lvlJc w:val="right"/>
      <w:pPr>
        <w:ind w:left="6480" w:hanging="180"/>
      </w:pPr>
    </w:lvl>
  </w:abstractNum>
  <w:abstractNum w:abstractNumId="342" w15:restartNumberingAfterBreak="0">
    <w:nsid w:val="6B0B4C1A"/>
    <w:multiLevelType w:val="multilevel"/>
    <w:tmpl w:val="1C4CDAD8"/>
    <w:lvl w:ilvl="0">
      <w:start w:val="1"/>
      <w:numFmt w:val="bullet"/>
      <w:lvlText w:val=""/>
      <w:lvlJc w:val="left"/>
      <w:pPr>
        <w:ind w:left="720" w:hanging="360"/>
      </w:pPr>
      <w:rPr>
        <w:rFonts w:ascii="Symbol" w:hAnsi="Symbol" w:hint="default"/>
        <w:sz w:val="16"/>
        <w:szCs w:val="1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3" w15:restartNumberingAfterBreak="0">
    <w:nsid w:val="6B45112B"/>
    <w:multiLevelType w:val="hybridMultilevel"/>
    <w:tmpl w:val="80387E72"/>
    <w:lvl w:ilvl="0" w:tplc="FFFFFFFF">
      <w:start w:val="1"/>
      <w:numFmt w:val="lowerRoman"/>
      <w:lvlText w:val="%1."/>
      <w:lvlJc w:val="right"/>
      <w:pPr>
        <w:ind w:left="1230" w:hanging="360"/>
      </w:pPr>
    </w:lvl>
    <w:lvl w:ilvl="1" w:tplc="080C0019" w:tentative="1">
      <w:start w:val="1"/>
      <w:numFmt w:val="lowerLetter"/>
      <w:lvlText w:val="%2."/>
      <w:lvlJc w:val="left"/>
      <w:pPr>
        <w:ind w:left="1950" w:hanging="360"/>
      </w:pPr>
    </w:lvl>
    <w:lvl w:ilvl="2" w:tplc="080C001B" w:tentative="1">
      <w:start w:val="1"/>
      <w:numFmt w:val="lowerRoman"/>
      <w:lvlText w:val="%3."/>
      <w:lvlJc w:val="right"/>
      <w:pPr>
        <w:ind w:left="2670" w:hanging="180"/>
      </w:pPr>
    </w:lvl>
    <w:lvl w:ilvl="3" w:tplc="080C000F" w:tentative="1">
      <w:start w:val="1"/>
      <w:numFmt w:val="decimal"/>
      <w:lvlText w:val="%4."/>
      <w:lvlJc w:val="left"/>
      <w:pPr>
        <w:ind w:left="3390" w:hanging="360"/>
      </w:pPr>
    </w:lvl>
    <w:lvl w:ilvl="4" w:tplc="080C0019" w:tentative="1">
      <w:start w:val="1"/>
      <w:numFmt w:val="lowerLetter"/>
      <w:lvlText w:val="%5."/>
      <w:lvlJc w:val="left"/>
      <w:pPr>
        <w:ind w:left="4110" w:hanging="360"/>
      </w:pPr>
    </w:lvl>
    <w:lvl w:ilvl="5" w:tplc="080C001B" w:tentative="1">
      <w:start w:val="1"/>
      <w:numFmt w:val="lowerRoman"/>
      <w:lvlText w:val="%6."/>
      <w:lvlJc w:val="right"/>
      <w:pPr>
        <w:ind w:left="4830" w:hanging="180"/>
      </w:pPr>
    </w:lvl>
    <w:lvl w:ilvl="6" w:tplc="080C000F" w:tentative="1">
      <w:start w:val="1"/>
      <w:numFmt w:val="decimal"/>
      <w:lvlText w:val="%7."/>
      <w:lvlJc w:val="left"/>
      <w:pPr>
        <w:ind w:left="5550" w:hanging="360"/>
      </w:pPr>
    </w:lvl>
    <w:lvl w:ilvl="7" w:tplc="080C0019" w:tentative="1">
      <w:start w:val="1"/>
      <w:numFmt w:val="lowerLetter"/>
      <w:lvlText w:val="%8."/>
      <w:lvlJc w:val="left"/>
      <w:pPr>
        <w:ind w:left="6270" w:hanging="360"/>
      </w:pPr>
    </w:lvl>
    <w:lvl w:ilvl="8" w:tplc="080C001B" w:tentative="1">
      <w:start w:val="1"/>
      <w:numFmt w:val="lowerRoman"/>
      <w:lvlText w:val="%9."/>
      <w:lvlJc w:val="right"/>
      <w:pPr>
        <w:ind w:left="6990" w:hanging="180"/>
      </w:pPr>
    </w:lvl>
  </w:abstractNum>
  <w:abstractNum w:abstractNumId="344" w15:restartNumberingAfterBreak="0">
    <w:nsid w:val="6B7798F1"/>
    <w:multiLevelType w:val="hybridMultilevel"/>
    <w:tmpl w:val="FFFFFFFF"/>
    <w:lvl w:ilvl="0" w:tplc="BCF6A016">
      <w:start w:val="3"/>
      <w:numFmt w:val="decimal"/>
      <w:lvlText w:val="%1."/>
      <w:lvlJc w:val="left"/>
      <w:pPr>
        <w:ind w:left="720" w:hanging="360"/>
      </w:pPr>
    </w:lvl>
    <w:lvl w:ilvl="1" w:tplc="05609D8A">
      <w:start w:val="1"/>
      <w:numFmt w:val="lowerLetter"/>
      <w:lvlText w:val="%2."/>
      <w:lvlJc w:val="left"/>
      <w:pPr>
        <w:ind w:left="1440" w:hanging="360"/>
      </w:pPr>
    </w:lvl>
    <w:lvl w:ilvl="2" w:tplc="43E05F46">
      <w:start w:val="1"/>
      <w:numFmt w:val="lowerRoman"/>
      <w:lvlText w:val="%3."/>
      <w:lvlJc w:val="right"/>
      <w:pPr>
        <w:ind w:left="2160" w:hanging="180"/>
      </w:pPr>
    </w:lvl>
    <w:lvl w:ilvl="3" w:tplc="9CB6778C">
      <w:start w:val="1"/>
      <w:numFmt w:val="decimal"/>
      <w:lvlText w:val="%4."/>
      <w:lvlJc w:val="left"/>
      <w:pPr>
        <w:ind w:left="2880" w:hanging="360"/>
      </w:pPr>
    </w:lvl>
    <w:lvl w:ilvl="4" w:tplc="A8380BFE">
      <w:start w:val="1"/>
      <w:numFmt w:val="lowerLetter"/>
      <w:lvlText w:val="%5."/>
      <w:lvlJc w:val="left"/>
      <w:pPr>
        <w:ind w:left="3600" w:hanging="360"/>
      </w:pPr>
    </w:lvl>
    <w:lvl w:ilvl="5" w:tplc="76367406">
      <w:start w:val="1"/>
      <w:numFmt w:val="lowerRoman"/>
      <w:lvlText w:val="%6."/>
      <w:lvlJc w:val="right"/>
      <w:pPr>
        <w:ind w:left="4320" w:hanging="180"/>
      </w:pPr>
    </w:lvl>
    <w:lvl w:ilvl="6" w:tplc="69AC6C00">
      <w:start w:val="1"/>
      <w:numFmt w:val="decimal"/>
      <w:lvlText w:val="%7."/>
      <w:lvlJc w:val="left"/>
      <w:pPr>
        <w:ind w:left="5040" w:hanging="360"/>
      </w:pPr>
    </w:lvl>
    <w:lvl w:ilvl="7" w:tplc="C7AE174A">
      <w:start w:val="1"/>
      <w:numFmt w:val="lowerLetter"/>
      <w:lvlText w:val="%8."/>
      <w:lvlJc w:val="left"/>
      <w:pPr>
        <w:ind w:left="5760" w:hanging="360"/>
      </w:pPr>
    </w:lvl>
    <w:lvl w:ilvl="8" w:tplc="C3E26204">
      <w:start w:val="1"/>
      <w:numFmt w:val="lowerRoman"/>
      <w:lvlText w:val="%9."/>
      <w:lvlJc w:val="right"/>
      <w:pPr>
        <w:ind w:left="6480" w:hanging="180"/>
      </w:pPr>
    </w:lvl>
  </w:abstractNum>
  <w:abstractNum w:abstractNumId="345" w15:restartNumberingAfterBreak="0">
    <w:nsid w:val="6BF855B0"/>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6" w15:restartNumberingAfterBreak="0">
    <w:nsid w:val="6C449142"/>
    <w:multiLevelType w:val="hybridMultilevel"/>
    <w:tmpl w:val="FFFFFFFF"/>
    <w:lvl w:ilvl="0" w:tplc="F7B22E04">
      <w:start w:val="1"/>
      <w:numFmt w:val="bullet"/>
      <w:lvlText w:val="·"/>
      <w:lvlJc w:val="left"/>
      <w:pPr>
        <w:ind w:left="720" w:hanging="360"/>
      </w:pPr>
      <w:rPr>
        <w:rFonts w:ascii="Symbol" w:hAnsi="Symbol" w:hint="default"/>
      </w:rPr>
    </w:lvl>
    <w:lvl w:ilvl="1" w:tplc="A77A7216">
      <w:start w:val="1"/>
      <w:numFmt w:val="bullet"/>
      <w:lvlText w:val="o"/>
      <w:lvlJc w:val="left"/>
      <w:pPr>
        <w:ind w:left="1440" w:hanging="360"/>
      </w:pPr>
      <w:rPr>
        <w:rFonts w:ascii="Courier New" w:hAnsi="Courier New" w:hint="default"/>
      </w:rPr>
    </w:lvl>
    <w:lvl w:ilvl="2" w:tplc="224C1CD6">
      <w:start w:val="1"/>
      <w:numFmt w:val="bullet"/>
      <w:lvlText w:val=""/>
      <w:lvlJc w:val="left"/>
      <w:pPr>
        <w:ind w:left="2160" w:hanging="360"/>
      </w:pPr>
      <w:rPr>
        <w:rFonts w:ascii="Wingdings" w:hAnsi="Wingdings" w:hint="default"/>
      </w:rPr>
    </w:lvl>
    <w:lvl w:ilvl="3" w:tplc="98D4A772">
      <w:start w:val="1"/>
      <w:numFmt w:val="bullet"/>
      <w:lvlText w:val=""/>
      <w:lvlJc w:val="left"/>
      <w:pPr>
        <w:ind w:left="2880" w:hanging="360"/>
      </w:pPr>
      <w:rPr>
        <w:rFonts w:ascii="Symbol" w:hAnsi="Symbol" w:hint="default"/>
      </w:rPr>
    </w:lvl>
    <w:lvl w:ilvl="4" w:tplc="73E0CF7E">
      <w:start w:val="1"/>
      <w:numFmt w:val="bullet"/>
      <w:lvlText w:val="o"/>
      <w:lvlJc w:val="left"/>
      <w:pPr>
        <w:ind w:left="3600" w:hanging="360"/>
      </w:pPr>
      <w:rPr>
        <w:rFonts w:ascii="Courier New" w:hAnsi="Courier New" w:hint="default"/>
      </w:rPr>
    </w:lvl>
    <w:lvl w:ilvl="5" w:tplc="9DAE96BE">
      <w:start w:val="1"/>
      <w:numFmt w:val="bullet"/>
      <w:lvlText w:val=""/>
      <w:lvlJc w:val="left"/>
      <w:pPr>
        <w:ind w:left="4320" w:hanging="360"/>
      </w:pPr>
      <w:rPr>
        <w:rFonts w:ascii="Wingdings" w:hAnsi="Wingdings" w:hint="default"/>
      </w:rPr>
    </w:lvl>
    <w:lvl w:ilvl="6" w:tplc="8CF2A994">
      <w:start w:val="1"/>
      <w:numFmt w:val="bullet"/>
      <w:lvlText w:val=""/>
      <w:lvlJc w:val="left"/>
      <w:pPr>
        <w:ind w:left="5040" w:hanging="360"/>
      </w:pPr>
      <w:rPr>
        <w:rFonts w:ascii="Symbol" w:hAnsi="Symbol" w:hint="default"/>
      </w:rPr>
    </w:lvl>
    <w:lvl w:ilvl="7" w:tplc="212038C4">
      <w:start w:val="1"/>
      <w:numFmt w:val="bullet"/>
      <w:lvlText w:val="o"/>
      <w:lvlJc w:val="left"/>
      <w:pPr>
        <w:ind w:left="5760" w:hanging="360"/>
      </w:pPr>
      <w:rPr>
        <w:rFonts w:ascii="Courier New" w:hAnsi="Courier New" w:hint="default"/>
      </w:rPr>
    </w:lvl>
    <w:lvl w:ilvl="8" w:tplc="FF90FFC4">
      <w:start w:val="1"/>
      <w:numFmt w:val="bullet"/>
      <w:lvlText w:val=""/>
      <w:lvlJc w:val="left"/>
      <w:pPr>
        <w:ind w:left="6480" w:hanging="360"/>
      </w:pPr>
      <w:rPr>
        <w:rFonts w:ascii="Wingdings" w:hAnsi="Wingdings" w:hint="default"/>
      </w:rPr>
    </w:lvl>
  </w:abstractNum>
  <w:abstractNum w:abstractNumId="347" w15:restartNumberingAfterBreak="0">
    <w:nsid w:val="6D1D278B"/>
    <w:multiLevelType w:val="hybridMultilevel"/>
    <w:tmpl w:val="FFFFFFFF"/>
    <w:lvl w:ilvl="0" w:tplc="FF749FD8">
      <w:start w:val="4"/>
      <w:numFmt w:val="decimal"/>
      <w:lvlText w:val="%1."/>
      <w:lvlJc w:val="left"/>
      <w:pPr>
        <w:ind w:left="720" w:hanging="360"/>
      </w:pPr>
    </w:lvl>
    <w:lvl w:ilvl="1" w:tplc="CD26A04E">
      <w:start w:val="1"/>
      <w:numFmt w:val="lowerLetter"/>
      <w:lvlText w:val="%2."/>
      <w:lvlJc w:val="left"/>
      <w:pPr>
        <w:ind w:left="1440" w:hanging="360"/>
      </w:pPr>
    </w:lvl>
    <w:lvl w:ilvl="2" w:tplc="4FDC3808">
      <w:start w:val="1"/>
      <w:numFmt w:val="lowerRoman"/>
      <w:lvlText w:val="%3."/>
      <w:lvlJc w:val="right"/>
      <w:pPr>
        <w:ind w:left="2160" w:hanging="180"/>
      </w:pPr>
    </w:lvl>
    <w:lvl w:ilvl="3" w:tplc="E77AECCC">
      <w:start w:val="1"/>
      <w:numFmt w:val="decimal"/>
      <w:lvlText w:val="%4."/>
      <w:lvlJc w:val="left"/>
      <w:pPr>
        <w:ind w:left="2880" w:hanging="360"/>
      </w:pPr>
    </w:lvl>
    <w:lvl w:ilvl="4" w:tplc="EC46C0DC">
      <w:start w:val="1"/>
      <w:numFmt w:val="lowerLetter"/>
      <w:lvlText w:val="%5."/>
      <w:lvlJc w:val="left"/>
      <w:pPr>
        <w:ind w:left="3600" w:hanging="360"/>
      </w:pPr>
    </w:lvl>
    <w:lvl w:ilvl="5" w:tplc="6316BBB8">
      <w:start w:val="1"/>
      <w:numFmt w:val="lowerRoman"/>
      <w:lvlText w:val="%6."/>
      <w:lvlJc w:val="right"/>
      <w:pPr>
        <w:ind w:left="4320" w:hanging="180"/>
      </w:pPr>
    </w:lvl>
    <w:lvl w:ilvl="6" w:tplc="F55445FA">
      <w:start w:val="1"/>
      <w:numFmt w:val="decimal"/>
      <w:lvlText w:val="%7."/>
      <w:lvlJc w:val="left"/>
      <w:pPr>
        <w:ind w:left="5040" w:hanging="360"/>
      </w:pPr>
    </w:lvl>
    <w:lvl w:ilvl="7" w:tplc="E50CA0B0">
      <w:start w:val="1"/>
      <w:numFmt w:val="lowerLetter"/>
      <w:lvlText w:val="%8."/>
      <w:lvlJc w:val="left"/>
      <w:pPr>
        <w:ind w:left="5760" w:hanging="360"/>
      </w:pPr>
    </w:lvl>
    <w:lvl w:ilvl="8" w:tplc="F8DEE6B6">
      <w:start w:val="1"/>
      <w:numFmt w:val="lowerRoman"/>
      <w:lvlText w:val="%9."/>
      <w:lvlJc w:val="right"/>
      <w:pPr>
        <w:ind w:left="6480" w:hanging="180"/>
      </w:pPr>
    </w:lvl>
  </w:abstractNum>
  <w:abstractNum w:abstractNumId="348" w15:restartNumberingAfterBreak="0">
    <w:nsid w:val="6D5C4971"/>
    <w:multiLevelType w:val="hybridMultilevel"/>
    <w:tmpl w:val="FFFFFFFF"/>
    <w:lvl w:ilvl="0" w:tplc="FEF47260">
      <w:start w:val="3"/>
      <w:numFmt w:val="lowerLetter"/>
      <w:lvlText w:val="%1."/>
      <w:lvlJc w:val="left"/>
      <w:pPr>
        <w:ind w:left="720" w:hanging="360"/>
      </w:pPr>
    </w:lvl>
    <w:lvl w:ilvl="1" w:tplc="6EEA86E6">
      <w:start w:val="1"/>
      <w:numFmt w:val="lowerLetter"/>
      <w:lvlText w:val="%2."/>
      <w:lvlJc w:val="left"/>
      <w:pPr>
        <w:ind w:left="1440" w:hanging="360"/>
      </w:pPr>
    </w:lvl>
    <w:lvl w:ilvl="2" w:tplc="C3566D5E">
      <w:start w:val="1"/>
      <w:numFmt w:val="lowerRoman"/>
      <w:lvlText w:val="%3."/>
      <w:lvlJc w:val="right"/>
      <w:pPr>
        <w:ind w:left="2160" w:hanging="180"/>
      </w:pPr>
    </w:lvl>
    <w:lvl w:ilvl="3" w:tplc="148CA0C0">
      <w:start w:val="1"/>
      <w:numFmt w:val="decimal"/>
      <w:lvlText w:val="%4."/>
      <w:lvlJc w:val="left"/>
      <w:pPr>
        <w:ind w:left="2880" w:hanging="360"/>
      </w:pPr>
    </w:lvl>
    <w:lvl w:ilvl="4" w:tplc="51B63B7E">
      <w:start w:val="1"/>
      <w:numFmt w:val="lowerLetter"/>
      <w:lvlText w:val="%5."/>
      <w:lvlJc w:val="left"/>
      <w:pPr>
        <w:ind w:left="3600" w:hanging="360"/>
      </w:pPr>
    </w:lvl>
    <w:lvl w:ilvl="5" w:tplc="C06EE416">
      <w:start w:val="1"/>
      <w:numFmt w:val="lowerRoman"/>
      <w:lvlText w:val="%6."/>
      <w:lvlJc w:val="right"/>
      <w:pPr>
        <w:ind w:left="4320" w:hanging="180"/>
      </w:pPr>
    </w:lvl>
    <w:lvl w:ilvl="6" w:tplc="C0BEF08A">
      <w:start w:val="1"/>
      <w:numFmt w:val="decimal"/>
      <w:lvlText w:val="%7."/>
      <w:lvlJc w:val="left"/>
      <w:pPr>
        <w:ind w:left="5040" w:hanging="360"/>
      </w:pPr>
    </w:lvl>
    <w:lvl w:ilvl="7" w:tplc="9208A672">
      <w:start w:val="1"/>
      <w:numFmt w:val="lowerLetter"/>
      <w:lvlText w:val="%8."/>
      <w:lvlJc w:val="left"/>
      <w:pPr>
        <w:ind w:left="5760" w:hanging="360"/>
      </w:pPr>
    </w:lvl>
    <w:lvl w:ilvl="8" w:tplc="EE42F038">
      <w:start w:val="1"/>
      <w:numFmt w:val="lowerRoman"/>
      <w:lvlText w:val="%9."/>
      <w:lvlJc w:val="right"/>
      <w:pPr>
        <w:ind w:left="6480" w:hanging="180"/>
      </w:pPr>
    </w:lvl>
  </w:abstractNum>
  <w:abstractNum w:abstractNumId="349" w15:restartNumberingAfterBreak="0">
    <w:nsid w:val="6DBF9D66"/>
    <w:multiLevelType w:val="hybridMultilevel"/>
    <w:tmpl w:val="FFFFFFFF"/>
    <w:lvl w:ilvl="0" w:tplc="9550BEDE">
      <w:start w:val="4"/>
      <w:numFmt w:val="lowerRoman"/>
      <w:lvlText w:val="%1."/>
      <w:lvlJc w:val="right"/>
      <w:pPr>
        <w:ind w:left="1080" w:hanging="360"/>
      </w:pPr>
    </w:lvl>
    <w:lvl w:ilvl="1" w:tplc="FA424ADA">
      <w:start w:val="1"/>
      <w:numFmt w:val="lowerLetter"/>
      <w:lvlText w:val="%2."/>
      <w:lvlJc w:val="left"/>
      <w:pPr>
        <w:ind w:left="1440" w:hanging="360"/>
      </w:pPr>
    </w:lvl>
    <w:lvl w:ilvl="2" w:tplc="F90CCC36">
      <w:start w:val="1"/>
      <w:numFmt w:val="lowerRoman"/>
      <w:lvlText w:val="%3."/>
      <w:lvlJc w:val="right"/>
      <w:pPr>
        <w:ind w:left="2160" w:hanging="180"/>
      </w:pPr>
    </w:lvl>
    <w:lvl w:ilvl="3" w:tplc="BEC29992">
      <w:start w:val="1"/>
      <w:numFmt w:val="decimal"/>
      <w:lvlText w:val="%4."/>
      <w:lvlJc w:val="left"/>
      <w:pPr>
        <w:ind w:left="2880" w:hanging="360"/>
      </w:pPr>
    </w:lvl>
    <w:lvl w:ilvl="4" w:tplc="1CAA1F2E">
      <w:start w:val="1"/>
      <w:numFmt w:val="lowerLetter"/>
      <w:lvlText w:val="%5."/>
      <w:lvlJc w:val="left"/>
      <w:pPr>
        <w:ind w:left="3600" w:hanging="360"/>
      </w:pPr>
    </w:lvl>
    <w:lvl w:ilvl="5" w:tplc="77BCC3FC">
      <w:start w:val="1"/>
      <w:numFmt w:val="lowerRoman"/>
      <w:lvlText w:val="%6."/>
      <w:lvlJc w:val="right"/>
      <w:pPr>
        <w:ind w:left="4320" w:hanging="180"/>
      </w:pPr>
    </w:lvl>
    <w:lvl w:ilvl="6" w:tplc="3B768562">
      <w:start w:val="1"/>
      <w:numFmt w:val="decimal"/>
      <w:lvlText w:val="%7."/>
      <w:lvlJc w:val="left"/>
      <w:pPr>
        <w:ind w:left="5040" w:hanging="360"/>
      </w:pPr>
    </w:lvl>
    <w:lvl w:ilvl="7" w:tplc="7F100700">
      <w:start w:val="1"/>
      <w:numFmt w:val="lowerLetter"/>
      <w:lvlText w:val="%8."/>
      <w:lvlJc w:val="left"/>
      <w:pPr>
        <w:ind w:left="5760" w:hanging="360"/>
      </w:pPr>
    </w:lvl>
    <w:lvl w:ilvl="8" w:tplc="00365246">
      <w:start w:val="1"/>
      <w:numFmt w:val="lowerRoman"/>
      <w:lvlText w:val="%9."/>
      <w:lvlJc w:val="right"/>
      <w:pPr>
        <w:ind w:left="6480" w:hanging="180"/>
      </w:pPr>
    </w:lvl>
  </w:abstractNum>
  <w:abstractNum w:abstractNumId="350" w15:restartNumberingAfterBreak="0">
    <w:nsid w:val="6DD60629"/>
    <w:multiLevelType w:val="hybridMultilevel"/>
    <w:tmpl w:val="8C2E66FA"/>
    <w:lvl w:ilvl="0" w:tplc="ECA288E8">
      <w:start w:val="1"/>
      <w:numFmt w:val="bullet"/>
      <w:lvlText w:val="-"/>
      <w:lvlJc w:val="left"/>
      <w:pPr>
        <w:ind w:left="1440" w:hanging="360"/>
      </w:pPr>
      <w:rPr>
        <w:rFonts w:ascii="Verdana" w:eastAsia="Aptos" w:hAnsi="Verdana" w:cs="Apto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51" w15:restartNumberingAfterBreak="0">
    <w:nsid w:val="6DE23A40"/>
    <w:multiLevelType w:val="hybridMultilevel"/>
    <w:tmpl w:val="1C7869A2"/>
    <w:lvl w:ilvl="0" w:tplc="0B680D42">
      <w:start w:val="1"/>
      <w:numFmt w:val="lowerRoman"/>
      <w:lvlText w:val="(%1)"/>
      <w:lvlJc w:val="left"/>
      <w:pPr>
        <w:ind w:left="1440" w:hanging="720"/>
      </w:pPr>
      <w:rPr>
        <w:rFonts w:eastAsia="Times New Roman" w:hint="default"/>
        <w:sz w:val="18"/>
      </w:r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352" w15:restartNumberingAfterBreak="0">
    <w:nsid w:val="6DEB2177"/>
    <w:multiLevelType w:val="hybridMultilevel"/>
    <w:tmpl w:val="23D02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3" w15:restartNumberingAfterBreak="0">
    <w:nsid w:val="6E1747B2"/>
    <w:multiLevelType w:val="hybridMultilevel"/>
    <w:tmpl w:val="52E237AA"/>
    <w:lvl w:ilvl="0" w:tplc="FA425BA6">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4" w15:restartNumberingAfterBreak="0">
    <w:nsid w:val="6EBAE0AE"/>
    <w:multiLevelType w:val="hybridMultilevel"/>
    <w:tmpl w:val="E9727F48"/>
    <w:lvl w:ilvl="0" w:tplc="5DD67700">
      <w:start w:val="1"/>
      <w:numFmt w:val="bullet"/>
      <w:lvlText w:val="·"/>
      <w:lvlJc w:val="left"/>
      <w:pPr>
        <w:ind w:left="720" w:hanging="360"/>
      </w:pPr>
      <w:rPr>
        <w:rFonts w:ascii="Symbol" w:hAnsi="Symbol" w:hint="default"/>
      </w:rPr>
    </w:lvl>
    <w:lvl w:ilvl="1" w:tplc="AE9E5236">
      <w:start w:val="1"/>
      <w:numFmt w:val="bullet"/>
      <w:lvlText w:val="o"/>
      <w:lvlJc w:val="left"/>
      <w:pPr>
        <w:ind w:left="1440" w:hanging="360"/>
      </w:pPr>
      <w:rPr>
        <w:rFonts w:ascii="Courier New" w:hAnsi="Courier New" w:hint="default"/>
      </w:rPr>
    </w:lvl>
    <w:lvl w:ilvl="2" w:tplc="45BE0932">
      <w:start w:val="1"/>
      <w:numFmt w:val="bullet"/>
      <w:lvlText w:val=""/>
      <w:lvlJc w:val="left"/>
      <w:pPr>
        <w:ind w:left="2160" w:hanging="360"/>
      </w:pPr>
      <w:rPr>
        <w:rFonts w:ascii="Wingdings" w:hAnsi="Wingdings" w:hint="default"/>
      </w:rPr>
    </w:lvl>
    <w:lvl w:ilvl="3" w:tplc="29A61B42">
      <w:start w:val="1"/>
      <w:numFmt w:val="bullet"/>
      <w:lvlText w:val=""/>
      <w:lvlJc w:val="left"/>
      <w:pPr>
        <w:ind w:left="2880" w:hanging="360"/>
      </w:pPr>
      <w:rPr>
        <w:rFonts w:ascii="Symbol" w:hAnsi="Symbol" w:hint="default"/>
      </w:rPr>
    </w:lvl>
    <w:lvl w:ilvl="4" w:tplc="3A30B566">
      <w:start w:val="1"/>
      <w:numFmt w:val="bullet"/>
      <w:lvlText w:val="o"/>
      <w:lvlJc w:val="left"/>
      <w:pPr>
        <w:ind w:left="3600" w:hanging="360"/>
      </w:pPr>
      <w:rPr>
        <w:rFonts w:ascii="Courier New" w:hAnsi="Courier New" w:hint="default"/>
      </w:rPr>
    </w:lvl>
    <w:lvl w:ilvl="5" w:tplc="8B8E46C2">
      <w:start w:val="1"/>
      <w:numFmt w:val="bullet"/>
      <w:lvlText w:val=""/>
      <w:lvlJc w:val="left"/>
      <w:pPr>
        <w:ind w:left="4320" w:hanging="360"/>
      </w:pPr>
      <w:rPr>
        <w:rFonts w:ascii="Wingdings" w:hAnsi="Wingdings" w:hint="default"/>
      </w:rPr>
    </w:lvl>
    <w:lvl w:ilvl="6" w:tplc="0C2C6F30">
      <w:start w:val="1"/>
      <w:numFmt w:val="bullet"/>
      <w:lvlText w:val=""/>
      <w:lvlJc w:val="left"/>
      <w:pPr>
        <w:ind w:left="5040" w:hanging="360"/>
      </w:pPr>
      <w:rPr>
        <w:rFonts w:ascii="Symbol" w:hAnsi="Symbol" w:hint="default"/>
      </w:rPr>
    </w:lvl>
    <w:lvl w:ilvl="7" w:tplc="E5021BB0">
      <w:start w:val="1"/>
      <w:numFmt w:val="bullet"/>
      <w:lvlText w:val="o"/>
      <w:lvlJc w:val="left"/>
      <w:pPr>
        <w:ind w:left="5760" w:hanging="360"/>
      </w:pPr>
      <w:rPr>
        <w:rFonts w:ascii="Courier New" w:hAnsi="Courier New" w:hint="default"/>
      </w:rPr>
    </w:lvl>
    <w:lvl w:ilvl="8" w:tplc="B2F871FE">
      <w:start w:val="1"/>
      <w:numFmt w:val="bullet"/>
      <w:lvlText w:val=""/>
      <w:lvlJc w:val="left"/>
      <w:pPr>
        <w:ind w:left="6480" w:hanging="360"/>
      </w:pPr>
      <w:rPr>
        <w:rFonts w:ascii="Wingdings" w:hAnsi="Wingdings" w:hint="default"/>
      </w:rPr>
    </w:lvl>
  </w:abstractNum>
  <w:abstractNum w:abstractNumId="355" w15:restartNumberingAfterBreak="0">
    <w:nsid w:val="6EC6632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6" w15:restartNumberingAfterBreak="0">
    <w:nsid w:val="6ED063DF"/>
    <w:multiLevelType w:val="hybridMultilevel"/>
    <w:tmpl w:val="D88ABD3A"/>
    <w:lvl w:ilvl="0" w:tplc="08EED53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7" w15:restartNumberingAfterBreak="0">
    <w:nsid w:val="6F3CDBE5"/>
    <w:multiLevelType w:val="hybridMultilevel"/>
    <w:tmpl w:val="FFFFFFFF"/>
    <w:lvl w:ilvl="0" w:tplc="4C20E102">
      <w:start w:val="5"/>
      <w:numFmt w:val="lowerLetter"/>
      <w:lvlText w:val="%1)"/>
      <w:lvlJc w:val="left"/>
      <w:pPr>
        <w:ind w:left="720" w:hanging="360"/>
      </w:pPr>
    </w:lvl>
    <w:lvl w:ilvl="1" w:tplc="AF943654">
      <w:start w:val="1"/>
      <w:numFmt w:val="lowerLetter"/>
      <w:lvlText w:val="%2."/>
      <w:lvlJc w:val="left"/>
      <w:pPr>
        <w:ind w:left="1440" w:hanging="360"/>
      </w:pPr>
    </w:lvl>
    <w:lvl w:ilvl="2" w:tplc="C4AA2352">
      <w:start w:val="1"/>
      <w:numFmt w:val="lowerRoman"/>
      <w:lvlText w:val="%3."/>
      <w:lvlJc w:val="right"/>
      <w:pPr>
        <w:ind w:left="2160" w:hanging="180"/>
      </w:pPr>
    </w:lvl>
    <w:lvl w:ilvl="3" w:tplc="5C580C66">
      <w:start w:val="1"/>
      <w:numFmt w:val="decimal"/>
      <w:lvlText w:val="%4."/>
      <w:lvlJc w:val="left"/>
      <w:pPr>
        <w:ind w:left="2880" w:hanging="360"/>
      </w:pPr>
    </w:lvl>
    <w:lvl w:ilvl="4" w:tplc="150272E0">
      <w:start w:val="1"/>
      <w:numFmt w:val="lowerLetter"/>
      <w:lvlText w:val="%5."/>
      <w:lvlJc w:val="left"/>
      <w:pPr>
        <w:ind w:left="3600" w:hanging="360"/>
      </w:pPr>
    </w:lvl>
    <w:lvl w:ilvl="5" w:tplc="5518F800">
      <w:start w:val="1"/>
      <w:numFmt w:val="lowerRoman"/>
      <w:lvlText w:val="%6."/>
      <w:lvlJc w:val="right"/>
      <w:pPr>
        <w:ind w:left="4320" w:hanging="180"/>
      </w:pPr>
    </w:lvl>
    <w:lvl w:ilvl="6" w:tplc="C51E9002">
      <w:start w:val="1"/>
      <w:numFmt w:val="decimal"/>
      <w:lvlText w:val="%7."/>
      <w:lvlJc w:val="left"/>
      <w:pPr>
        <w:ind w:left="5040" w:hanging="360"/>
      </w:pPr>
    </w:lvl>
    <w:lvl w:ilvl="7" w:tplc="338E57CA">
      <w:start w:val="1"/>
      <w:numFmt w:val="lowerLetter"/>
      <w:lvlText w:val="%8."/>
      <w:lvlJc w:val="left"/>
      <w:pPr>
        <w:ind w:left="5760" w:hanging="360"/>
      </w:pPr>
    </w:lvl>
    <w:lvl w:ilvl="8" w:tplc="556C6F5E">
      <w:start w:val="1"/>
      <w:numFmt w:val="lowerRoman"/>
      <w:lvlText w:val="%9."/>
      <w:lvlJc w:val="right"/>
      <w:pPr>
        <w:ind w:left="6480" w:hanging="180"/>
      </w:pPr>
    </w:lvl>
  </w:abstractNum>
  <w:abstractNum w:abstractNumId="358" w15:restartNumberingAfterBreak="0">
    <w:nsid w:val="6F625F53"/>
    <w:multiLevelType w:val="hybridMultilevel"/>
    <w:tmpl w:val="6DEED732"/>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59" w15:restartNumberingAfterBreak="0">
    <w:nsid w:val="703169D0"/>
    <w:multiLevelType w:val="hybridMultilevel"/>
    <w:tmpl w:val="32704F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0" w15:restartNumberingAfterBreak="0">
    <w:nsid w:val="709B8187"/>
    <w:multiLevelType w:val="hybridMultilevel"/>
    <w:tmpl w:val="FFFFFFFF"/>
    <w:lvl w:ilvl="0" w:tplc="00E6B9DA">
      <w:start w:val="3"/>
      <w:numFmt w:val="lowerLetter"/>
      <w:lvlText w:val="%1)"/>
      <w:lvlJc w:val="left"/>
      <w:pPr>
        <w:ind w:left="720" w:hanging="360"/>
      </w:pPr>
    </w:lvl>
    <w:lvl w:ilvl="1" w:tplc="699E488A">
      <w:start w:val="1"/>
      <w:numFmt w:val="lowerLetter"/>
      <w:lvlText w:val="%2."/>
      <w:lvlJc w:val="left"/>
      <w:pPr>
        <w:ind w:left="1440" w:hanging="360"/>
      </w:pPr>
    </w:lvl>
    <w:lvl w:ilvl="2" w:tplc="572EFE2C">
      <w:start w:val="1"/>
      <w:numFmt w:val="lowerRoman"/>
      <w:lvlText w:val="%3."/>
      <w:lvlJc w:val="right"/>
      <w:pPr>
        <w:ind w:left="2160" w:hanging="180"/>
      </w:pPr>
    </w:lvl>
    <w:lvl w:ilvl="3" w:tplc="6B4E23F6">
      <w:start w:val="1"/>
      <w:numFmt w:val="decimal"/>
      <w:lvlText w:val="%4."/>
      <w:lvlJc w:val="left"/>
      <w:pPr>
        <w:ind w:left="2880" w:hanging="360"/>
      </w:pPr>
    </w:lvl>
    <w:lvl w:ilvl="4" w:tplc="0BA8A1BA">
      <w:start w:val="1"/>
      <w:numFmt w:val="lowerLetter"/>
      <w:lvlText w:val="%5."/>
      <w:lvlJc w:val="left"/>
      <w:pPr>
        <w:ind w:left="3600" w:hanging="360"/>
      </w:pPr>
    </w:lvl>
    <w:lvl w:ilvl="5" w:tplc="0D98DC58">
      <w:start w:val="1"/>
      <w:numFmt w:val="lowerRoman"/>
      <w:lvlText w:val="%6."/>
      <w:lvlJc w:val="right"/>
      <w:pPr>
        <w:ind w:left="4320" w:hanging="180"/>
      </w:pPr>
    </w:lvl>
    <w:lvl w:ilvl="6" w:tplc="DDDA7AC8">
      <w:start w:val="1"/>
      <w:numFmt w:val="decimal"/>
      <w:lvlText w:val="%7."/>
      <w:lvlJc w:val="left"/>
      <w:pPr>
        <w:ind w:left="5040" w:hanging="360"/>
      </w:pPr>
    </w:lvl>
    <w:lvl w:ilvl="7" w:tplc="C74E96E2">
      <w:start w:val="1"/>
      <w:numFmt w:val="lowerLetter"/>
      <w:lvlText w:val="%8."/>
      <w:lvlJc w:val="left"/>
      <w:pPr>
        <w:ind w:left="5760" w:hanging="360"/>
      </w:pPr>
    </w:lvl>
    <w:lvl w:ilvl="8" w:tplc="BFB29F28">
      <w:start w:val="1"/>
      <w:numFmt w:val="lowerRoman"/>
      <w:lvlText w:val="%9."/>
      <w:lvlJc w:val="right"/>
      <w:pPr>
        <w:ind w:left="6480" w:hanging="180"/>
      </w:pPr>
    </w:lvl>
  </w:abstractNum>
  <w:abstractNum w:abstractNumId="361" w15:restartNumberingAfterBreak="0">
    <w:nsid w:val="70ABFC03"/>
    <w:multiLevelType w:val="hybridMultilevel"/>
    <w:tmpl w:val="FFFFFFFF"/>
    <w:lvl w:ilvl="0" w:tplc="DA907AFA">
      <w:start w:val="1"/>
      <w:numFmt w:val="decimal"/>
      <w:lvlText w:val="%1."/>
      <w:lvlJc w:val="left"/>
      <w:pPr>
        <w:ind w:left="720" w:hanging="360"/>
      </w:pPr>
    </w:lvl>
    <w:lvl w:ilvl="1" w:tplc="6CBABC94">
      <w:start w:val="1"/>
      <w:numFmt w:val="lowerRoman"/>
      <w:lvlText w:val="%2."/>
      <w:lvlJc w:val="right"/>
      <w:pPr>
        <w:ind w:left="1080" w:hanging="360"/>
      </w:pPr>
    </w:lvl>
    <w:lvl w:ilvl="2" w:tplc="F09667C4">
      <w:start w:val="1"/>
      <w:numFmt w:val="lowerRoman"/>
      <w:lvlText w:val="%3."/>
      <w:lvlJc w:val="right"/>
      <w:pPr>
        <w:ind w:left="2160" w:hanging="180"/>
      </w:pPr>
    </w:lvl>
    <w:lvl w:ilvl="3" w:tplc="343A234E">
      <w:start w:val="1"/>
      <w:numFmt w:val="decimal"/>
      <w:lvlText w:val="%4."/>
      <w:lvlJc w:val="left"/>
      <w:pPr>
        <w:ind w:left="2880" w:hanging="360"/>
      </w:pPr>
    </w:lvl>
    <w:lvl w:ilvl="4" w:tplc="D07A659C">
      <w:start w:val="1"/>
      <w:numFmt w:val="lowerLetter"/>
      <w:lvlText w:val="%5."/>
      <w:lvlJc w:val="left"/>
      <w:pPr>
        <w:ind w:left="3600" w:hanging="360"/>
      </w:pPr>
    </w:lvl>
    <w:lvl w:ilvl="5" w:tplc="6C2428A6">
      <w:start w:val="1"/>
      <w:numFmt w:val="lowerRoman"/>
      <w:lvlText w:val="%6."/>
      <w:lvlJc w:val="right"/>
      <w:pPr>
        <w:ind w:left="4320" w:hanging="180"/>
      </w:pPr>
    </w:lvl>
    <w:lvl w:ilvl="6" w:tplc="D99E3CF6">
      <w:start w:val="1"/>
      <w:numFmt w:val="decimal"/>
      <w:lvlText w:val="%7."/>
      <w:lvlJc w:val="left"/>
      <w:pPr>
        <w:ind w:left="5040" w:hanging="360"/>
      </w:pPr>
    </w:lvl>
    <w:lvl w:ilvl="7" w:tplc="0AC8E4EC">
      <w:start w:val="1"/>
      <w:numFmt w:val="lowerLetter"/>
      <w:lvlText w:val="%8."/>
      <w:lvlJc w:val="left"/>
      <w:pPr>
        <w:ind w:left="5760" w:hanging="360"/>
      </w:pPr>
    </w:lvl>
    <w:lvl w:ilvl="8" w:tplc="C70CB158">
      <w:start w:val="1"/>
      <w:numFmt w:val="lowerRoman"/>
      <w:lvlText w:val="%9."/>
      <w:lvlJc w:val="right"/>
      <w:pPr>
        <w:ind w:left="6480" w:hanging="180"/>
      </w:pPr>
    </w:lvl>
  </w:abstractNum>
  <w:abstractNum w:abstractNumId="362" w15:restartNumberingAfterBreak="0">
    <w:nsid w:val="70FF39A6"/>
    <w:multiLevelType w:val="hybridMultilevel"/>
    <w:tmpl w:val="FFFFFFFF"/>
    <w:lvl w:ilvl="0" w:tplc="FFFFFFFF">
      <w:start w:val="1"/>
      <w:numFmt w:val="lowerLetter"/>
      <w:lvlText w:val="%1."/>
      <w:lvlJc w:val="left"/>
      <w:pPr>
        <w:ind w:left="720" w:hanging="360"/>
      </w:pPr>
    </w:lvl>
    <w:lvl w:ilvl="1" w:tplc="A96E5A28">
      <w:start w:val="1"/>
      <w:numFmt w:val="lowerLetter"/>
      <w:lvlText w:val="%2."/>
      <w:lvlJc w:val="left"/>
      <w:pPr>
        <w:ind w:left="1440" w:hanging="360"/>
      </w:pPr>
    </w:lvl>
    <w:lvl w:ilvl="2" w:tplc="1004B92E">
      <w:start w:val="1"/>
      <w:numFmt w:val="lowerRoman"/>
      <w:lvlText w:val="%3."/>
      <w:lvlJc w:val="right"/>
      <w:pPr>
        <w:ind w:left="2160" w:hanging="180"/>
      </w:pPr>
    </w:lvl>
    <w:lvl w:ilvl="3" w:tplc="C7CEA4E4">
      <w:start w:val="1"/>
      <w:numFmt w:val="decimal"/>
      <w:lvlText w:val="%4."/>
      <w:lvlJc w:val="left"/>
      <w:pPr>
        <w:ind w:left="2880" w:hanging="360"/>
      </w:pPr>
    </w:lvl>
    <w:lvl w:ilvl="4" w:tplc="5E623A30">
      <w:start w:val="1"/>
      <w:numFmt w:val="lowerLetter"/>
      <w:lvlText w:val="%5."/>
      <w:lvlJc w:val="left"/>
      <w:pPr>
        <w:ind w:left="3600" w:hanging="360"/>
      </w:pPr>
    </w:lvl>
    <w:lvl w:ilvl="5" w:tplc="AFCCCBFC">
      <w:start w:val="1"/>
      <w:numFmt w:val="lowerRoman"/>
      <w:lvlText w:val="%6."/>
      <w:lvlJc w:val="right"/>
      <w:pPr>
        <w:ind w:left="4320" w:hanging="180"/>
      </w:pPr>
    </w:lvl>
    <w:lvl w:ilvl="6" w:tplc="2514EDCE">
      <w:start w:val="1"/>
      <w:numFmt w:val="decimal"/>
      <w:lvlText w:val="%7."/>
      <w:lvlJc w:val="left"/>
      <w:pPr>
        <w:ind w:left="5040" w:hanging="360"/>
      </w:pPr>
    </w:lvl>
    <w:lvl w:ilvl="7" w:tplc="7DDCC244">
      <w:start w:val="1"/>
      <w:numFmt w:val="lowerLetter"/>
      <w:lvlText w:val="%8."/>
      <w:lvlJc w:val="left"/>
      <w:pPr>
        <w:ind w:left="5760" w:hanging="360"/>
      </w:pPr>
    </w:lvl>
    <w:lvl w:ilvl="8" w:tplc="5A3E58C0">
      <w:start w:val="1"/>
      <w:numFmt w:val="lowerRoman"/>
      <w:lvlText w:val="%9."/>
      <w:lvlJc w:val="right"/>
      <w:pPr>
        <w:ind w:left="6480" w:hanging="180"/>
      </w:pPr>
    </w:lvl>
  </w:abstractNum>
  <w:abstractNum w:abstractNumId="363" w15:restartNumberingAfterBreak="0">
    <w:nsid w:val="7223FF7C"/>
    <w:multiLevelType w:val="hybridMultilevel"/>
    <w:tmpl w:val="FFFFFFFF"/>
    <w:lvl w:ilvl="0" w:tplc="841E0DDC">
      <w:start w:val="1"/>
      <w:numFmt w:val="decimal"/>
      <w:lvlText w:val="%1."/>
      <w:lvlJc w:val="left"/>
      <w:pPr>
        <w:ind w:left="720" w:hanging="360"/>
      </w:pPr>
    </w:lvl>
    <w:lvl w:ilvl="1" w:tplc="172C4A16">
      <w:start w:val="1"/>
      <w:numFmt w:val="lowerLetter"/>
      <w:lvlText w:val="%2."/>
      <w:lvlJc w:val="left"/>
      <w:pPr>
        <w:ind w:left="1440" w:hanging="360"/>
      </w:pPr>
    </w:lvl>
    <w:lvl w:ilvl="2" w:tplc="98BE3988">
      <w:start w:val="1"/>
      <w:numFmt w:val="lowerRoman"/>
      <w:lvlText w:val="%3."/>
      <w:lvlJc w:val="right"/>
      <w:pPr>
        <w:ind w:left="2160" w:hanging="180"/>
      </w:pPr>
    </w:lvl>
    <w:lvl w:ilvl="3" w:tplc="A4DAB4BA">
      <w:start w:val="1"/>
      <w:numFmt w:val="decimal"/>
      <w:lvlText w:val="%4."/>
      <w:lvlJc w:val="left"/>
      <w:pPr>
        <w:ind w:left="2880" w:hanging="360"/>
      </w:pPr>
    </w:lvl>
    <w:lvl w:ilvl="4" w:tplc="DA0241F6">
      <w:start w:val="1"/>
      <w:numFmt w:val="lowerLetter"/>
      <w:lvlText w:val="%5."/>
      <w:lvlJc w:val="left"/>
      <w:pPr>
        <w:ind w:left="3600" w:hanging="360"/>
      </w:pPr>
    </w:lvl>
    <w:lvl w:ilvl="5" w:tplc="DBCA59BE">
      <w:start w:val="1"/>
      <w:numFmt w:val="lowerRoman"/>
      <w:lvlText w:val="%6."/>
      <w:lvlJc w:val="right"/>
      <w:pPr>
        <w:ind w:left="4320" w:hanging="180"/>
      </w:pPr>
    </w:lvl>
    <w:lvl w:ilvl="6" w:tplc="5F189C32">
      <w:start w:val="1"/>
      <w:numFmt w:val="decimal"/>
      <w:lvlText w:val="%7."/>
      <w:lvlJc w:val="left"/>
      <w:pPr>
        <w:ind w:left="5040" w:hanging="360"/>
      </w:pPr>
    </w:lvl>
    <w:lvl w:ilvl="7" w:tplc="A928161E">
      <w:start w:val="1"/>
      <w:numFmt w:val="lowerLetter"/>
      <w:lvlText w:val="%8."/>
      <w:lvlJc w:val="left"/>
      <w:pPr>
        <w:ind w:left="5760" w:hanging="360"/>
      </w:pPr>
    </w:lvl>
    <w:lvl w:ilvl="8" w:tplc="DB5C0702">
      <w:start w:val="1"/>
      <w:numFmt w:val="lowerRoman"/>
      <w:lvlText w:val="%9."/>
      <w:lvlJc w:val="right"/>
      <w:pPr>
        <w:ind w:left="6480" w:hanging="180"/>
      </w:pPr>
    </w:lvl>
  </w:abstractNum>
  <w:abstractNum w:abstractNumId="364" w15:restartNumberingAfterBreak="0">
    <w:nsid w:val="72390835"/>
    <w:multiLevelType w:val="hybridMultilevel"/>
    <w:tmpl w:val="FFFFFFFF"/>
    <w:lvl w:ilvl="0" w:tplc="55087700">
      <w:start w:val="6"/>
      <w:numFmt w:val="decimal"/>
      <w:lvlText w:val="%1."/>
      <w:lvlJc w:val="left"/>
      <w:pPr>
        <w:ind w:left="720" w:hanging="360"/>
      </w:pPr>
    </w:lvl>
    <w:lvl w:ilvl="1" w:tplc="9E76A7D2">
      <w:start w:val="1"/>
      <w:numFmt w:val="lowerLetter"/>
      <w:lvlText w:val="%2."/>
      <w:lvlJc w:val="left"/>
      <w:pPr>
        <w:ind w:left="1440" w:hanging="360"/>
      </w:pPr>
    </w:lvl>
    <w:lvl w:ilvl="2" w:tplc="B13E4516">
      <w:start w:val="1"/>
      <w:numFmt w:val="lowerRoman"/>
      <w:lvlText w:val="%3."/>
      <w:lvlJc w:val="right"/>
      <w:pPr>
        <w:ind w:left="2160" w:hanging="180"/>
      </w:pPr>
    </w:lvl>
    <w:lvl w:ilvl="3" w:tplc="C1BE3EBE">
      <w:start w:val="1"/>
      <w:numFmt w:val="decimal"/>
      <w:lvlText w:val="%4."/>
      <w:lvlJc w:val="left"/>
      <w:pPr>
        <w:ind w:left="2880" w:hanging="360"/>
      </w:pPr>
    </w:lvl>
    <w:lvl w:ilvl="4" w:tplc="513CDC98">
      <w:start w:val="1"/>
      <w:numFmt w:val="lowerLetter"/>
      <w:lvlText w:val="%5."/>
      <w:lvlJc w:val="left"/>
      <w:pPr>
        <w:ind w:left="3600" w:hanging="360"/>
      </w:pPr>
    </w:lvl>
    <w:lvl w:ilvl="5" w:tplc="40AED19A">
      <w:start w:val="1"/>
      <w:numFmt w:val="lowerRoman"/>
      <w:lvlText w:val="%6."/>
      <w:lvlJc w:val="right"/>
      <w:pPr>
        <w:ind w:left="4320" w:hanging="180"/>
      </w:pPr>
    </w:lvl>
    <w:lvl w:ilvl="6" w:tplc="B62EA1C6">
      <w:start w:val="1"/>
      <w:numFmt w:val="decimal"/>
      <w:lvlText w:val="%7."/>
      <w:lvlJc w:val="left"/>
      <w:pPr>
        <w:ind w:left="5040" w:hanging="360"/>
      </w:pPr>
    </w:lvl>
    <w:lvl w:ilvl="7" w:tplc="AC1E87D0">
      <w:start w:val="1"/>
      <w:numFmt w:val="lowerLetter"/>
      <w:lvlText w:val="%8."/>
      <w:lvlJc w:val="left"/>
      <w:pPr>
        <w:ind w:left="5760" w:hanging="360"/>
      </w:pPr>
    </w:lvl>
    <w:lvl w:ilvl="8" w:tplc="B0DEE314">
      <w:start w:val="1"/>
      <w:numFmt w:val="lowerRoman"/>
      <w:lvlText w:val="%9."/>
      <w:lvlJc w:val="right"/>
      <w:pPr>
        <w:ind w:left="6480" w:hanging="180"/>
      </w:pPr>
    </w:lvl>
  </w:abstractNum>
  <w:abstractNum w:abstractNumId="365" w15:restartNumberingAfterBreak="0">
    <w:nsid w:val="726F8993"/>
    <w:multiLevelType w:val="hybridMultilevel"/>
    <w:tmpl w:val="FFFFFFFF"/>
    <w:lvl w:ilvl="0" w:tplc="471C7CAC">
      <w:start w:val="1"/>
      <w:numFmt w:val="lowerRoman"/>
      <w:lvlText w:val="%1."/>
      <w:lvlJc w:val="right"/>
      <w:pPr>
        <w:ind w:left="1080" w:hanging="360"/>
      </w:pPr>
    </w:lvl>
    <w:lvl w:ilvl="1" w:tplc="4D540FAE">
      <w:start w:val="1"/>
      <w:numFmt w:val="lowerLetter"/>
      <w:lvlText w:val="%2."/>
      <w:lvlJc w:val="left"/>
      <w:pPr>
        <w:ind w:left="1440" w:hanging="360"/>
      </w:pPr>
    </w:lvl>
    <w:lvl w:ilvl="2" w:tplc="EF3EBF86">
      <w:start w:val="1"/>
      <w:numFmt w:val="lowerRoman"/>
      <w:lvlText w:val="%3."/>
      <w:lvlJc w:val="right"/>
      <w:pPr>
        <w:ind w:left="2160" w:hanging="180"/>
      </w:pPr>
    </w:lvl>
    <w:lvl w:ilvl="3" w:tplc="F4840F70">
      <w:start w:val="1"/>
      <w:numFmt w:val="decimal"/>
      <w:lvlText w:val="%4."/>
      <w:lvlJc w:val="left"/>
      <w:pPr>
        <w:ind w:left="2880" w:hanging="360"/>
      </w:pPr>
    </w:lvl>
    <w:lvl w:ilvl="4" w:tplc="BDC81A62">
      <w:start w:val="1"/>
      <w:numFmt w:val="lowerLetter"/>
      <w:lvlText w:val="%5."/>
      <w:lvlJc w:val="left"/>
      <w:pPr>
        <w:ind w:left="3600" w:hanging="360"/>
      </w:pPr>
    </w:lvl>
    <w:lvl w:ilvl="5" w:tplc="997EF744">
      <w:start w:val="1"/>
      <w:numFmt w:val="lowerRoman"/>
      <w:lvlText w:val="%6."/>
      <w:lvlJc w:val="right"/>
      <w:pPr>
        <w:ind w:left="4320" w:hanging="180"/>
      </w:pPr>
    </w:lvl>
    <w:lvl w:ilvl="6" w:tplc="9B3A75C4">
      <w:start w:val="1"/>
      <w:numFmt w:val="decimal"/>
      <w:lvlText w:val="%7."/>
      <w:lvlJc w:val="left"/>
      <w:pPr>
        <w:ind w:left="5040" w:hanging="360"/>
      </w:pPr>
    </w:lvl>
    <w:lvl w:ilvl="7" w:tplc="50DC9998">
      <w:start w:val="1"/>
      <w:numFmt w:val="lowerLetter"/>
      <w:lvlText w:val="%8."/>
      <w:lvlJc w:val="left"/>
      <w:pPr>
        <w:ind w:left="5760" w:hanging="360"/>
      </w:pPr>
    </w:lvl>
    <w:lvl w:ilvl="8" w:tplc="F958339C">
      <w:start w:val="1"/>
      <w:numFmt w:val="lowerRoman"/>
      <w:lvlText w:val="%9."/>
      <w:lvlJc w:val="right"/>
      <w:pPr>
        <w:ind w:left="6480" w:hanging="180"/>
      </w:pPr>
    </w:lvl>
  </w:abstractNum>
  <w:abstractNum w:abstractNumId="366" w15:restartNumberingAfterBreak="0">
    <w:nsid w:val="72937A75"/>
    <w:multiLevelType w:val="hybridMultilevel"/>
    <w:tmpl w:val="FFFFFFFF"/>
    <w:lvl w:ilvl="0" w:tplc="6FB4A5CE">
      <w:start w:val="1"/>
      <w:numFmt w:val="bullet"/>
      <w:lvlText w:val="-"/>
      <w:lvlJc w:val="left"/>
      <w:pPr>
        <w:ind w:left="720" w:hanging="360"/>
      </w:pPr>
      <w:rPr>
        <w:rFonts w:ascii="Symbol" w:hAnsi="Symbol" w:hint="default"/>
      </w:rPr>
    </w:lvl>
    <w:lvl w:ilvl="1" w:tplc="79845406">
      <w:start w:val="1"/>
      <w:numFmt w:val="bullet"/>
      <w:lvlText w:val="o"/>
      <w:lvlJc w:val="left"/>
      <w:pPr>
        <w:ind w:left="1440" w:hanging="360"/>
      </w:pPr>
      <w:rPr>
        <w:rFonts w:ascii="Courier New" w:hAnsi="Courier New" w:hint="default"/>
      </w:rPr>
    </w:lvl>
    <w:lvl w:ilvl="2" w:tplc="C16600F4">
      <w:start w:val="1"/>
      <w:numFmt w:val="bullet"/>
      <w:lvlText w:val=""/>
      <w:lvlJc w:val="left"/>
      <w:pPr>
        <w:ind w:left="2160" w:hanging="360"/>
      </w:pPr>
      <w:rPr>
        <w:rFonts w:ascii="Wingdings" w:hAnsi="Wingdings" w:hint="default"/>
      </w:rPr>
    </w:lvl>
    <w:lvl w:ilvl="3" w:tplc="11A2C79A">
      <w:start w:val="1"/>
      <w:numFmt w:val="bullet"/>
      <w:lvlText w:val=""/>
      <w:lvlJc w:val="left"/>
      <w:pPr>
        <w:ind w:left="2880" w:hanging="360"/>
      </w:pPr>
      <w:rPr>
        <w:rFonts w:ascii="Symbol" w:hAnsi="Symbol" w:hint="default"/>
      </w:rPr>
    </w:lvl>
    <w:lvl w:ilvl="4" w:tplc="02BC1F52">
      <w:start w:val="1"/>
      <w:numFmt w:val="bullet"/>
      <w:lvlText w:val="o"/>
      <w:lvlJc w:val="left"/>
      <w:pPr>
        <w:ind w:left="3600" w:hanging="360"/>
      </w:pPr>
      <w:rPr>
        <w:rFonts w:ascii="Courier New" w:hAnsi="Courier New" w:hint="default"/>
      </w:rPr>
    </w:lvl>
    <w:lvl w:ilvl="5" w:tplc="EA0697E4">
      <w:start w:val="1"/>
      <w:numFmt w:val="bullet"/>
      <w:lvlText w:val=""/>
      <w:lvlJc w:val="left"/>
      <w:pPr>
        <w:ind w:left="4320" w:hanging="360"/>
      </w:pPr>
      <w:rPr>
        <w:rFonts w:ascii="Wingdings" w:hAnsi="Wingdings" w:hint="default"/>
      </w:rPr>
    </w:lvl>
    <w:lvl w:ilvl="6" w:tplc="81DC3BAE">
      <w:start w:val="1"/>
      <w:numFmt w:val="bullet"/>
      <w:lvlText w:val=""/>
      <w:lvlJc w:val="left"/>
      <w:pPr>
        <w:ind w:left="5040" w:hanging="360"/>
      </w:pPr>
      <w:rPr>
        <w:rFonts w:ascii="Symbol" w:hAnsi="Symbol" w:hint="default"/>
      </w:rPr>
    </w:lvl>
    <w:lvl w:ilvl="7" w:tplc="FC227110">
      <w:start w:val="1"/>
      <w:numFmt w:val="bullet"/>
      <w:lvlText w:val="o"/>
      <w:lvlJc w:val="left"/>
      <w:pPr>
        <w:ind w:left="5760" w:hanging="360"/>
      </w:pPr>
      <w:rPr>
        <w:rFonts w:ascii="Courier New" w:hAnsi="Courier New" w:hint="default"/>
      </w:rPr>
    </w:lvl>
    <w:lvl w:ilvl="8" w:tplc="11346036">
      <w:start w:val="1"/>
      <w:numFmt w:val="bullet"/>
      <w:lvlText w:val=""/>
      <w:lvlJc w:val="left"/>
      <w:pPr>
        <w:ind w:left="6480" w:hanging="360"/>
      </w:pPr>
      <w:rPr>
        <w:rFonts w:ascii="Wingdings" w:hAnsi="Wingdings" w:hint="default"/>
      </w:rPr>
    </w:lvl>
  </w:abstractNum>
  <w:abstractNum w:abstractNumId="367" w15:restartNumberingAfterBreak="0">
    <w:nsid w:val="733F06B4"/>
    <w:multiLevelType w:val="hybridMultilevel"/>
    <w:tmpl w:val="CF50DCFA"/>
    <w:lvl w:ilvl="0" w:tplc="0B680D42">
      <w:start w:val="1"/>
      <w:numFmt w:val="lowerRoman"/>
      <w:lvlText w:val="(%1)"/>
      <w:lvlJc w:val="left"/>
      <w:pPr>
        <w:ind w:left="720" w:hanging="360"/>
      </w:pPr>
      <w:rPr>
        <w:rFonts w:eastAsia="Times New Roman" w:hint="default"/>
        <w:sz w:val="18"/>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68" w15:restartNumberingAfterBreak="0">
    <w:nsid w:val="734A237E"/>
    <w:multiLevelType w:val="multilevel"/>
    <w:tmpl w:val="B75CC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9" w15:restartNumberingAfterBreak="0">
    <w:nsid w:val="73EAD0BB"/>
    <w:multiLevelType w:val="hybridMultilevel"/>
    <w:tmpl w:val="FFFFFFFF"/>
    <w:lvl w:ilvl="0" w:tplc="5532F52C">
      <w:start w:val="5"/>
      <w:numFmt w:val="lowerRoman"/>
      <w:lvlText w:val="%1."/>
      <w:lvlJc w:val="right"/>
      <w:pPr>
        <w:ind w:left="1080" w:hanging="360"/>
      </w:pPr>
    </w:lvl>
    <w:lvl w:ilvl="1" w:tplc="1F50C214">
      <w:start w:val="1"/>
      <w:numFmt w:val="lowerLetter"/>
      <w:lvlText w:val="%2."/>
      <w:lvlJc w:val="left"/>
      <w:pPr>
        <w:ind w:left="1440" w:hanging="360"/>
      </w:pPr>
    </w:lvl>
    <w:lvl w:ilvl="2" w:tplc="EB90B098">
      <w:start w:val="1"/>
      <w:numFmt w:val="lowerRoman"/>
      <w:lvlText w:val="%3."/>
      <w:lvlJc w:val="right"/>
      <w:pPr>
        <w:ind w:left="2160" w:hanging="180"/>
      </w:pPr>
    </w:lvl>
    <w:lvl w:ilvl="3" w:tplc="58F2C22E">
      <w:start w:val="1"/>
      <w:numFmt w:val="decimal"/>
      <w:lvlText w:val="%4."/>
      <w:lvlJc w:val="left"/>
      <w:pPr>
        <w:ind w:left="2880" w:hanging="360"/>
      </w:pPr>
    </w:lvl>
    <w:lvl w:ilvl="4" w:tplc="1AE8BBA8">
      <w:start w:val="1"/>
      <w:numFmt w:val="lowerLetter"/>
      <w:lvlText w:val="%5."/>
      <w:lvlJc w:val="left"/>
      <w:pPr>
        <w:ind w:left="3600" w:hanging="360"/>
      </w:pPr>
    </w:lvl>
    <w:lvl w:ilvl="5" w:tplc="9306D7F0">
      <w:start w:val="1"/>
      <w:numFmt w:val="lowerRoman"/>
      <w:lvlText w:val="%6."/>
      <w:lvlJc w:val="right"/>
      <w:pPr>
        <w:ind w:left="4320" w:hanging="180"/>
      </w:pPr>
    </w:lvl>
    <w:lvl w:ilvl="6" w:tplc="AF3036FA">
      <w:start w:val="1"/>
      <w:numFmt w:val="decimal"/>
      <w:lvlText w:val="%7."/>
      <w:lvlJc w:val="left"/>
      <w:pPr>
        <w:ind w:left="5040" w:hanging="360"/>
      </w:pPr>
    </w:lvl>
    <w:lvl w:ilvl="7" w:tplc="7E4238EE">
      <w:start w:val="1"/>
      <w:numFmt w:val="lowerLetter"/>
      <w:lvlText w:val="%8."/>
      <w:lvlJc w:val="left"/>
      <w:pPr>
        <w:ind w:left="5760" w:hanging="360"/>
      </w:pPr>
    </w:lvl>
    <w:lvl w:ilvl="8" w:tplc="70169B1E">
      <w:start w:val="1"/>
      <w:numFmt w:val="lowerRoman"/>
      <w:lvlText w:val="%9."/>
      <w:lvlJc w:val="right"/>
      <w:pPr>
        <w:ind w:left="6480" w:hanging="180"/>
      </w:pPr>
    </w:lvl>
  </w:abstractNum>
  <w:abstractNum w:abstractNumId="370" w15:restartNumberingAfterBreak="0">
    <w:nsid w:val="7418F053"/>
    <w:multiLevelType w:val="hybridMultilevel"/>
    <w:tmpl w:val="FFFFFFFF"/>
    <w:lvl w:ilvl="0" w:tplc="324255A0">
      <w:start w:val="6"/>
      <w:numFmt w:val="lowerLetter"/>
      <w:lvlText w:val="%1)"/>
      <w:lvlJc w:val="left"/>
      <w:pPr>
        <w:ind w:left="720" w:hanging="360"/>
      </w:pPr>
    </w:lvl>
    <w:lvl w:ilvl="1" w:tplc="6ED424A6">
      <w:start w:val="1"/>
      <w:numFmt w:val="lowerLetter"/>
      <w:lvlText w:val="%2."/>
      <w:lvlJc w:val="left"/>
      <w:pPr>
        <w:ind w:left="1440" w:hanging="360"/>
      </w:pPr>
    </w:lvl>
    <w:lvl w:ilvl="2" w:tplc="5E78B99E">
      <w:start w:val="1"/>
      <w:numFmt w:val="lowerRoman"/>
      <w:lvlText w:val="%3."/>
      <w:lvlJc w:val="right"/>
      <w:pPr>
        <w:ind w:left="2160" w:hanging="180"/>
      </w:pPr>
    </w:lvl>
    <w:lvl w:ilvl="3" w:tplc="8BBE5F9C">
      <w:start w:val="1"/>
      <w:numFmt w:val="decimal"/>
      <w:lvlText w:val="%4."/>
      <w:lvlJc w:val="left"/>
      <w:pPr>
        <w:ind w:left="2880" w:hanging="360"/>
      </w:pPr>
    </w:lvl>
    <w:lvl w:ilvl="4" w:tplc="7730F3A0">
      <w:start w:val="1"/>
      <w:numFmt w:val="lowerLetter"/>
      <w:lvlText w:val="%5."/>
      <w:lvlJc w:val="left"/>
      <w:pPr>
        <w:ind w:left="3600" w:hanging="360"/>
      </w:pPr>
    </w:lvl>
    <w:lvl w:ilvl="5" w:tplc="F8B261F2">
      <w:start w:val="1"/>
      <w:numFmt w:val="lowerRoman"/>
      <w:lvlText w:val="%6."/>
      <w:lvlJc w:val="right"/>
      <w:pPr>
        <w:ind w:left="4320" w:hanging="180"/>
      </w:pPr>
    </w:lvl>
    <w:lvl w:ilvl="6" w:tplc="DB40AF08">
      <w:start w:val="1"/>
      <w:numFmt w:val="decimal"/>
      <w:lvlText w:val="%7."/>
      <w:lvlJc w:val="left"/>
      <w:pPr>
        <w:ind w:left="5040" w:hanging="360"/>
      </w:pPr>
    </w:lvl>
    <w:lvl w:ilvl="7" w:tplc="75B8AD0E">
      <w:start w:val="1"/>
      <w:numFmt w:val="lowerLetter"/>
      <w:lvlText w:val="%8."/>
      <w:lvlJc w:val="left"/>
      <w:pPr>
        <w:ind w:left="5760" w:hanging="360"/>
      </w:pPr>
    </w:lvl>
    <w:lvl w:ilvl="8" w:tplc="A31A9EF8">
      <w:start w:val="1"/>
      <w:numFmt w:val="lowerRoman"/>
      <w:lvlText w:val="%9."/>
      <w:lvlJc w:val="right"/>
      <w:pPr>
        <w:ind w:left="6480" w:hanging="180"/>
      </w:pPr>
    </w:lvl>
  </w:abstractNum>
  <w:abstractNum w:abstractNumId="371" w15:restartNumberingAfterBreak="0">
    <w:nsid w:val="74419238"/>
    <w:multiLevelType w:val="hybridMultilevel"/>
    <w:tmpl w:val="6CAEEFBA"/>
    <w:lvl w:ilvl="0" w:tplc="3E48AEE6">
      <w:start w:val="1"/>
      <w:numFmt w:val="bullet"/>
      <w:lvlText w:val="-"/>
      <w:lvlJc w:val="left"/>
      <w:pPr>
        <w:ind w:left="720" w:hanging="360"/>
      </w:pPr>
      <w:rPr>
        <w:rFonts w:ascii="Calibri" w:hAnsi="Calibri" w:hint="default"/>
      </w:rPr>
    </w:lvl>
    <w:lvl w:ilvl="1" w:tplc="2FC61D26">
      <w:start w:val="1"/>
      <w:numFmt w:val="bullet"/>
      <w:lvlText w:val="o"/>
      <w:lvlJc w:val="left"/>
      <w:pPr>
        <w:ind w:left="1440" w:hanging="360"/>
      </w:pPr>
      <w:rPr>
        <w:rFonts w:ascii="Courier New" w:hAnsi="Courier New" w:hint="default"/>
      </w:rPr>
    </w:lvl>
    <w:lvl w:ilvl="2" w:tplc="813EBE3C">
      <w:start w:val="1"/>
      <w:numFmt w:val="bullet"/>
      <w:lvlText w:val=""/>
      <w:lvlJc w:val="left"/>
      <w:pPr>
        <w:ind w:left="2160" w:hanging="360"/>
      </w:pPr>
      <w:rPr>
        <w:rFonts w:ascii="Wingdings" w:hAnsi="Wingdings" w:hint="default"/>
      </w:rPr>
    </w:lvl>
    <w:lvl w:ilvl="3" w:tplc="8740225C">
      <w:start w:val="1"/>
      <w:numFmt w:val="bullet"/>
      <w:lvlText w:val=""/>
      <w:lvlJc w:val="left"/>
      <w:pPr>
        <w:ind w:left="2880" w:hanging="360"/>
      </w:pPr>
      <w:rPr>
        <w:rFonts w:ascii="Symbol" w:hAnsi="Symbol" w:hint="default"/>
      </w:rPr>
    </w:lvl>
    <w:lvl w:ilvl="4" w:tplc="6C300A48">
      <w:start w:val="1"/>
      <w:numFmt w:val="bullet"/>
      <w:lvlText w:val="o"/>
      <w:lvlJc w:val="left"/>
      <w:pPr>
        <w:ind w:left="3600" w:hanging="360"/>
      </w:pPr>
      <w:rPr>
        <w:rFonts w:ascii="Courier New" w:hAnsi="Courier New" w:hint="default"/>
      </w:rPr>
    </w:lvl>
    <w:lvl w:ilvl="5" w:tplc="F0CA2100">
      <w:start w:val="1"/>
      <w:numFmt w:val="bullet"/>
      <w:lvlText w:val=""/>
      <w:lvlJc w:val="left"/>
      <w:pPr>
        <w:ind w:left="4320" w:hanging="360"/>
      </w:pPr>
      <w:rPr>
        <w:rFonts w:ascii="Wingdings" w:hAnsi="Wingdings" w:hint="default"/>
      </w:rPr>
    </w:lvl>
    <w:lvl w:ilvl="6" w:tplc="3DCAED72">
      <w:start w:val="1"/>
      <w:numFmt w:val="bullet"/>
      <w:lvlText w:val=""/>
      <w:lvlJc w:val="left"/>
      <w:pPr>
        <w:ind w:left="5040" w:hanging="360"/>
      </w:pPr>
      <w:rPr>
        <w:rFonts w:ascii="Symbol" w:hAnsi="Symbol" w:hint="default"/>
      </w:rPr>
    </w:lvl>
    <w:lvl w:ilvl="7" w:tplc="C900A70C">
      <w:start w:val="1"/>
      <w:numFmt w:val="bullet"/>
      <w:lvlText w:val="o"/>
      <w:lvlJc w:val="left"/>
      <w:pPr>
        <w:ind w:left="5760" w:hanging="360"/>
      </w:pPr>
      <w:rPr>
        <w:rFonts w:ascii="Courier New" w:hAnsi="Courier New" w:hint="default"/>
      </w:rPr>
    </w:lvl>
    <w:lvl w:ilvl="8" w:tplc="E1DC3FEE">
      <w:start w:val="1"/>
      <w:numFmt w:val="bullet"/>
      <w:lvlText w:val=""/>
      <w:lvlJc w:val="left"/>
      <w:pPr>
        <w:ind w:left="6480" w:hanging="360"/>
      </w:pPr>
      <w:rPr>
        <w:rFonts w:ascii="Wingdings" w:hAnsi="Wingdings" w:hint="default"/>
      </w:rPr>
    </w:lvl>
  </w:abstractNum>
  <w:abstractNum w:abstractNumId="372" w15:restartNumberingAfterBreak="0">
    <w:nsid w:val="74606597"/>
    <w:multiLevelType w:val="hybridMultilevel"/>
    <w:tmpl w:val="F1503F72"/>
    <w:lvl w:ilvl="0" w:tplc="42B8E8C2">
      <w:start w:val="1"/>
      <w:numFmt w:val="bullet"/>
      <w:lvlText w:val=""/>
      <w:lvlJc w:val="left"/>
      <w:pPr>
        <w:ind w:left="720" w:hanging="360"/>
      </w:pPr>
      <w:rPr>
        <w:rFonts w:ascii="Symbol" w:hAnsi="Symbol" w:hint="default"/>
        <w:sz w:val="16"/>
        <w:szCs w:val="16"/>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3" w15:restartNumberingAfterBreak="0">
    <w:nsid w:val="74785DB5"/>
    <w:multiLevelType w:val="hybridMultilevel"/>
    <w:tmpl w:val="FFFFFFFF"/>
    <w:lvl w:ilvl="0" w:tplc="7AEC5758">
      <w:start w:val="3"/>
      <w:numFmt w:val="decimal"/>
      <w:lvlText w:val="%1."/>
      <w:lvlJc w:val="left"/>
      <w:pPr>
        <w:ind w:left="720" w:hanging="360"/>
      </w:pPr>
    </w:lvl>
    <w:lvl w:ilvl="1" w:tplc="62F6D7A4">
      <w:start w:val="1"/>
      <w:numFmt w:val="lowerLetter"/>
      <w:lvlText w:val="%2."/>
      <w:lvlJc w:val="left"/>
      <w:pPr>
        <w:ind w:left="1440" w:hanging="360"/>
      </w:pPr>
    </w:lvl>
    <w:lvl w:ilvl="2" w:tplc="4030CE66">
      <w:start w:val="1"/>
      <w:numFmt w:val="lowerRoman"/>
      <w:lvlText w:val="%3."/>
      <w:lvlJc w:val="right"/>
      <w:pPr>
        <w:ind w:left="2160" w:hanging="180"/>
      </w:pPr>
    </w:lvl>
    <w:lvl w:ilvl="3" w:tplc="ADD2D572">
      <w:start w:val="1"/>
      <w:numFmt w:val="decimal"/>
      <w:lvlText w:val="%4."/>
      <w:lvlJc w:val="left"/>
      <w:pPr>
        <w:ind w:left="2880" w:hanging="360"/>
      </w:pPr>
    </w:lvl>
    <w:lvl w:ilvl="4" w:tplc="2BF24548">
      <w:start w:val="1"/>
      <w:numFmt w:val="lowerLetter"/>
      <w:lvlText w:val="%5."/>
      <w:lvlJc w:val="left"/>
      <w:pPr>
        <w:ind w:left="3600" w:hanging="360"/>
      </w:pPr>
    </w:lvl>
    <w:lvl w:ilvl="5" w:tplc="4D483490">
      <w:start w:val="1"/>
      <w:numFmt w:val="lowerRoman"/>
      <w:lvlText w:val="%6."/>
      <w:lvlJc w:val="right"/>
      <w:pPr>
        <w:ind w:left="4320" w:hanging="180"/>
      </w:pPr>
    </w:lvl>
    <w:lvl w:ilvl="6" w:tplc="0166FFDE">
      <w:start w:val="1"/>
      <w:numFmt w:val="decimal"/>
      <w:lvlText w:val="%7."/>
      <w:lvlJc w:val="left"/>
      <w:pPr>
        <w:ind w:left="5040" w:hanging="360"/>
      </w:pPr>
    </w:lvl>
    <w:lvl w:ilvl="7" w:tplc="9D44A704">
      <w:start w:val="1"/>
      <w:numFmt w:val="lowerLetter"/>
      <w:lvlText w:val="%8."/>
      <w:lvlJc w:val="left"/>
      <w:pPr>
        <w:ind w:left="5760" w:hanging="360"/>
      </w:pPr>
    </w:lvl>
    <w:lvl w:ilvl="8" w:tplc="BB66E4B0">
      <w:start w:val="1"/>
      <w:numFmt w:val="lowerRoman"/>
      <w:lvlText w:val="%9."/>
      <w:lvlJc w:val="right"/>
      <w:pPr>
        <w:ind w:left="6480" w:hanging="180"/>
      </w:pPr>
    </w:lvl>
  </w:abstractNum>
  <w:abstractNum w:abstractNumId="374" w15:restartNumberingAfterBreak="0">
    <w:nsid w:val="76C1C95E"/>
    <w:multiLevelType w:val="hybridMultilevel"/>
    <w:tmpl w:val="FFFFFFFF"/>
    <w:lvl w:ilvl="0" w:tplc="B6CAF5BA">
      <w:start w:val="1"/>
      <w:numFmt w:val="decimal"/>
      <w:lvlText w:val="%1."/>
      <w:lvlJc w:val="left"/>
      <w:pPr>
        <w:ind w:left="720" w:hanging="360"/>
      </w:pPr>
    </w:lvl>
    <w:lvl w:ilvl="1" w:tplc="6BF65B60">
      <w:start w:val="2"/>
      <w:numFmt w:val="lowerRoman"/>
      <w:lvlText w:val="%2."/>
      <w:lvlJc w:val="right"/>
      <w:pPr>
        <w:ind w:left="1080" w:hanging="360"/>
      </w:pPr>
    </w:lvl>
    <w:lvl w:ilvl="2" w:tplc="DCB83C0E">
      <w:start w:val="1"/>
      <w:numFmt w:val="lowerRoman"/>
      <w:lvlText w:val="%3."/>
      <w:lvlJc w:val="right"/>
      <w:pPr>
        <w:ind w:left="2160" w:hanging="180"/>
      </w:pPr>
    </w:lvl>
    <w:lvl w:ilvl="3" w:tplc="683676F2">
      <w:start w:val="1"/>
      <w:numFmt w:val="decimal"/>
      <w:lvlText w:val="%4."/>
      <w:lvlJc w:val="left"/>
      <w:pPr>
        <w:ind w:left="2880" w:hanging="360"/>
      </w:pPr>
    </w:lvl>
    <w:lvl w:ilvl="4" w:tplc="AB767EA2">
      <w:start w:val="1"/>
      <w:numFmt w:val="lowerLetter"/>
      <w:lvlText w:val="%5."/>
      <w:lvlJc w:val="left"/>
      <w:pPr>
        <w:ind w:left="3600" w:hanging="360"/>
      </w:pPr>
    </w:lvl>
    <w:lvl w:ilvl="5" w:tplc="691E026A">
      <w:start w:val="1"/>
      <w:numFmt w:val="lowerRoman"/>
      <w:lvlText w:val="%6."/>
      <w:lvlJc w:val="right"/>
      <w:pPr>
        <w:ind w:left="4320" w:hanging="180"/>
      </w:pPr>
    </w:lvl>
    <w:lvl w:ilvl="6" w:tplc="1CC2ADCE">
      <w:start w:val="1"/>
      <w:numFmt w:val="decimal"/>
      <w:lvlText w:val="%7."/>
      <w:lvlJc w:val="left"/>
      <w:pPr>
        <w:ind w:left="5040" w:hanging="360"/>
      </w:pPr>
    </w:lvl>
    <w:lvl w:ilvl="7" w:tplc="59A440C2">
      <w:start w:val="1"/>
      <w:numFmt w:val="lowerLetter"/>
      <w:lvlText w:val="%8."/>
      <w:lvlJc w:val="left"/>
      <w:pPr>
        <w:ind w:left="5760" w:hanging="360"/>
      </w:pPr>
    </w:lvl>
    <w:lvl w:ilvl="8" w:tplc="C8D09002">
      <w:start w:val="1"/>
      <w:numFmt w:val="lowerRoman"/>
      <w:lvlText w:val="%9."/>
      <w:lvlJc w:val="right"/>
      <w:pPr>
        <w:ind w:left="6480" w:hanging="180"/>
      </w:pPr>
    </w:lvl>
  </w:abstractNum>
  <w:abstractNum w:abstractNumId="375" w15:restartNumberingAfterBreak="0">
    <w:nsid w:val="76E971E5"/>
    <w:multiLevelType w:val="hybridMultilevel"/>
    <w:tmpl w:val="FFFFFFFF"/>
    <w:lvl w:ilvl="0" w:tplc="CF36D26E">
      <w:start w:val="1"/>
      <w:numFmt w:val="decimal"/>
      <w:lvlText w:val="%1."/>
      <w:lvlJc w:val="left"/>
      <w:pPr>
        <w:ind w:left="720" w:hanging="360"/>
      </w:pPr>
    </w:lvl>
    <w:lvl w:ilvl="1" w:tplc="3F724488">
      <w:start w:val="4"/>
      <w:numFmt w:val="lowerRoman"/>
      <w:lvlText w:val="%2."/>
      <w:lvlJc w:val="right"/>
      <w:pPr>
        <w:ind w:left="1080" w:hanging="360"/>
      </w:pPr>
    </w:lvl>
    <w:lvl w:ilvl="2" w:tplc="9128469C">
      <w:start w:val="1"/>
      <w:numFmt w:val="lowerRoman"/>
      <w:lvlText w:val="%3."/>
      <w:lvlJc w:val="right"/>
      <w:pPr>
        <w:ind w:left="2160" w:hanging="180"/>
      </w:pPr>
    </w:lvl>
    <w:lvl w:ilvl="3" w:tplc="1F1830FC">
      <w:start w:val="1"/>
      <w:numFmt w:val="decimal"/>
      <w:lvlText w:val="%4."/>
      <w:lvlJc w:val="left"/>
      <w:pPr>
        <w:ind w:left="2880" w:hanging="360"/>
      </w:pPr>
    </w:lvl>
    <w:lvl w:ilvl="4" w:tplc="B8EE287E">
      <w:start w:val="1"/>
      <w:numFmt w:val="lowerLetter"/>
      <w:lvlText w:val="%5."/>
      <w:lvlJc w:val="left"/>
      <w:pPr>
        <w:ind w:left="3600" w:hanging="360"/>
      </w:pPr>
    </w:lvl>
    <w:lvl w:ilvl="5" w:tplc="C1F8C128">
      <w:start w:val="1"/>
      <w:numFmt w:val="lowerRoman"/>
      <w:lvlText w:val="%6."/>
      <w:lvlJc w:val="right"/>
      <w:pPr>
        <w:ind w:left="4320" w:hanging="180"/>
      </w:pPr>
    </w:lvl>
    <w:lvl w:ilvl="6" w:tplc="B8760906">
      <w:start w:val="1"/>
      <w:numFmt w:val="decimal"/>
      <w:lvlText w:val="%7."/>
      <w:lvlJc w:val="left"/>
      <w:pPr>
        <w:ind w:left="5040" w:hanging="360"/>
      </w:pPr>
    </w:lvl>
    <w:lvl w:ilvl="7" w:tplc="8F6EE8F8">
      <w:start w:val="1"/>
      <w:numFmt w:val="lowerLetter"/>
      <w:lvlText w:val="%8."/>
      <w:lvlJc w:val="left"/>
      <w:pPr>
        <w:ind w:left="5760" w:hanging="360"/>
      </w:pPr>
    </w:lvl>
    <w:lvl w:ilvl="8" w:tplc="254EA9AE">
      <w:start w:val="1"/>
      <w:numFmt w:val="lowerRoman"/>
      <w:lvlText w:val="%9."/>
      <w:lvlJc w:val="right"/>
      <w:pPr>
        <w:ind w:left="6480" w:hanging="180"/>
      </w:pPr>
    </w:lvl>
  </w:abstractNum>
  <w:abstractNum w:abstractNumId="376" w15:restartNumberingAfterBreak="0">
    <w:nsid w:val="76F1B429"/>
    <w:multiLevelType w:val="hybridMultilevel"/>
    <w:tmpl w:val="625256E0"/>
    <w:lvl w:ilvl="0" w:tplc="64FCAB3A">
      <w:start w:val="1"/>
      <w:numFmt w:val="decimal"/>
      <w:lvlText w:val="%1."/>
      <w:lvlJc w:val="left"/>
      <w:pPr>
        <w:ind w:left="720" w:hanging="360"/>
      </w:pPr>
    </w:lvl>
    <w:lvl w:ilvl="1" w:tplc="6360E9AC">
      <w:start w:val="1"/>
      <w:numFmt w:val="lowerLetter"/>
      <w:lvlText w:val="%2."/>
      <w:lvlJc w:val="left"/>
      <w:pPr>
        <w:ind w:left="1440" w:hanging="360"/>
      </w:pPr>
    </w:lvl>
    <w:lvl w:ilvl="2" w:tplc="FF3EA83E">
      <w:start w:val="1"/>
      <w:numFmt w:val="lowerRoman"/>
      <w:lvlText w:val="%3."/>
      <w:lvlJc w:val="right"/>
      <w:pPr>
        <w:ind w:left="2160" w:hanging="180"/>
      </w:pPr>
    </w:lvl>
    <w:lvl w:ilvl="3" w:tplc="CD828D86">
      <w:start w:val="1"/>
      <w:numFmt w:val="decimal"/>
      <w:lvlText w:val="%4."/>
      <w:lvlJc w:val="left"/>
      <w:pPr>
        <w:ind w:left="2880" w:hanging="360"/>
      </w:pPr>
    </w:lvl>
    <w:lvl w:ilvl="4" w:tplc="BFAA806C">
      <w:start w:val="1"/>
      <w:numFmt w:val="lowerLetter"/>
      <w:lvlText w:val="%5."/>
      <w:lvlJc w:val="left"/>
      <w:pPr>
        <w:ind w:left="3600" w:hanging="360"/>
      </w:pPr>
    </w:lvl>
    <w:lvl w:ilvl="5" w:tplc="16BEFB38">
      <w:start w:val="1"/>
      <w:numFmt w:val="lowerRoman"/>
      <w:lvlText w:val="%6."/>
      <w:lvlJc w:val="right"/>
      <w:pPr>
        <w:ind w:left="4320" w:hanging="180"/>
      </w:pPr>
    </w:lvl>
    <w:lvl w:ilvl="6" w:tplc="48ECD474">
      <w:start w:val="1"/>
      <w:numFmt w:val="decimal"/>
      <w:lvlText w:val="%7."/>
      <w:lvlJc w:val="left"/>
      <w:pPr>
        <w:ind w:left="5040" w:hanging="360"/>
      </w:pPr>
    </w:lvl>
    <w:lvl w:ilvl="7" w:tplc="22043C24">
      <w:start w:val="1"/>
      <w:numFmt w:val="lowerLetter"/>
      <w:lvlText w:val="%8."/>
      <w:lvlJc w:val="left"/>
      <w:pPr>
        <w:ind w:left="5760" w:hanging="360"/>
      </w:pPr>
    </w:lvl>
    <w:lvl w:ilvl="8" w:tplc="A888EC34">
      <w:start w:val="1"/>
      <w:numFmt w:val="lowerRoman"/>
      <w:lvlText w:val="%9."/>
      <w:lvlJc w:val="right"/>
      <w:pPr>
        <w:ind w:left="6480" w:hanging="180"/>
      </w:pPr>
    </w:lvl>
  </w:abstractNum>
  <w:abstractNum w:abstractNumId="377" w15:restartNumberingAfterBreak="0">
    <w:nsid w:val="77181A2A"/>
    <w:multiLevelType w:val="hybridMultilevel"/>
    <w:tmpl w:val="AEB87440"/>
    <w:lvl w:ilvl="0" w:tplc="FFFFFFFF">
      <w:start w:val="1"/>
      <w:numFmt w:val="bullet"/>
      <w:lvlText w:val=""/>
      <w:lvlJc w:val="left"/>
      <w:pPr>
        <w:ind w:left="720" w:hanging="360"/>
      </w:pPr>
      <w:rPr>
        <w:rFonts w:ascii="Symbol" w:hAnsi="Symbol" w:hint="default"/>
        <w:b/>
        <w:bCs/>
      </w:rPr>
    </w:lvl>
    <w:lvl w:ilvl="1" w:tplc="1809000F">
      <w:start w:val="1"/>
      <w:numFmt w:val="decimal"/>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8" w15:restartNumberingAfterBreak="0">
    <w:nsid w:val="7764CFFB"/>
    <w:multiLevelType w:val="hybridMultilevel"/>
    <w:tmpl w:val="FFFFFFFF"/>
    <w:lvl w:ilvl="0" w:tplc="9C366E6E">
      <w:start w:val="1"/>
      <w:numFmt w:val="decimal"/>
      <w:lvlText w:val="%1."/>
      <w:lvlJc w:val="left"/>
      <w:pPr>
        <w:ind w:left="720" w:hanging="360"/>
      </w:pPr>
    </w:lvl>
    <w:lvl w:ilvl="1" w:tplc="D8F23E48">
      <w:start w:val="1"/>
      <w:numFmt w:val="lowerLetter"/>
      <w:lvlText w:val="%2."/>
      <w:lvlJc w:val="left"/>
      <w:pPr>
        <w:ind w:left="1440" w:hanging="360"/>
      </w:pPr>
    </w:lvl>
    <w:lvl w:ilvl="2" w:tplc="B3DC986C">
      <w:start w:val="1"/>
      <w:numFmt w:val="lowerRoman"/>
      <w:lvlText w:val="%3."/>
      <w:lvlJc w:val="right"/>
      <w:pPr>
        <w:ind w:left="2160" w:hanging="180"/>
      </w:pPr>
    </w:lvl>
    <w:lvl w:ilvl="3" w:tplc="D6447AA0">
      <w:start w:val="1"/>
      <w:numFmt w:val="decimal"/>
      <w:lvlText w:val="%4."/>
      <w:lvlJc w:val="left"/>
      <w:pPr>
        <w:ind w:left="2880" w:hanging="360"/>
      </w:pPr>
    </w:lvl>
    <w:lvl w:ilvl="4" w:tplc="D6F28688">
      <w:start w:val="1"/>
      <w:numFmt w:val="lowerLetter"/>
      <w:lvlText w:val="%5."/>
      <w:lvlJc w:val="left"/>
      <w:pPr>
        <w:ind w:left="3600" w:hanging="360"/>
      </w:pPr>
    </w:lvl>
    <w:lvl w:ilvl="5" w:tplc="77A0D368">
      <w:start w:val="1"/>
      <w:numFmt w:val="lowerRoman"/>
      <w:lvlText w:val="%6."/>
      <w:lvlJc w:val="right"/>
      <w:pPr>
        <w:ind w:left="4320" w:hanging="180"/>
      </w:pPr>
    </w:lvl>
    <w:lvl w:ilvl="6" w:tplc="C04E0DE6">
      <w:start w:val="1"/>
      <w:numFmt w:val="decimal"/>
      <w:lvlText w:val="%7."/>
      <w:lvlJc w:val="left"/>
      <w:pPr>
        <w:ind w:left="5040" w:hanging="360"/>
      </w:pPr>
    </w:lvl>
    <w:lvl w:ilvl="7" w:tplc="87041FE6">
      <w:start w:val="1"/>
      <w:numFmt w:val="lowerLetter"/>
      <w:lvlText w:val="%8."/>
      <w:lvlJc w:val="left"/>
      <w:pPr>
        <w:ind w:left="5760" w:hanging="360"/>
      </w:pPr>
    </w:lvl>
    <w:lvl w:ilvl="8" w:tplc="1580505E">
      <w:start w:val="1"/>
      <w:numFmt w:val="lowerRoman"/>
      <w:lvlText w:val="%9."/>
      <w:lvlJc w:val="right"/>
      <w:pPr>
        <w:ind w:left="6480" w:hanging="180"/>
      </w:pPr>
    </w:lvl>
  </w:abstractNum>
  <w:abstractNum w:abstractNumId="379" w15:restartNumberingAfterBreak="0">
    <w:nsid w:val="778875D6"/>
    <w:multiLevelType w:val="hybridMultilevel"/>
    <w:tmpl w:val="C21C398A"/>
    <w:lvl w:ilvl="0" w:tplc="F27C2740">
      <w:start w:val="1"/>
      <w:numFmt w:val="bullet"/>
      <w:lvlText w:val=""/>
      <w:lvlJc w:val="left"/>
      <w:pPr>
        <w:ind w:left="720" w:hanging="360"/>
      </w:pPr>
      <w:rPr>
        <w:rFonts w:ascii="Symbol" w:hAnsi="Symbol"/>
      </w:rPr>
    </w:lvl>
    <w:lvl w:ilvl="1" w:tplc="509E173E">
      <w:start w:val="1"/>
      <w:numFmt w:val="bullet"/>
      <w:lvlText w:val=""/>
      <w:lvlJc w:val="left"/>
      <w:pPr>
        <w:ind w:left="720" w:hanging="360"/>
      </w:pPr>
      <w:rPr>
        <w:rFonts w:ascii="Symbol" w:hAnsi="Symbol"/>
      </w:rPr>
    </w:lvl>
    <w:lvl w:ilvl="2" w:tplc="29644262">
      <w:start w:val="1"/>
      <w:numFmt w:val="bullet"/>
      <w:lvlText w:val=""/>
      <w:lvlJc w:val="left"/>
      <w:pPr>
        <w:ind w:left="720" w:hanging="360"/>
      </w:pPr>
      <w:rPr>
        <w:rFonts w:ascii="Symbol" w:hAnsi="Symbol"/>
      </w:rPr>
    </w:lvl>
    <w:lvl w:ilvl="3" w:tplc="F9B8A7D6">
      <w:start w:val="1"/>
      <w:numFmt w:val="bullet"/>
      <w:lvlText w:val=""/>
      <w:lvlJc w:val="left"/>
      <w:pPr>
        <w:ind w:left="720" w:hanging="360"/>
      </w:pPr>
      <w:rPr>
        <w:rFonts w:ascii="Symbol" w:hAnsi="Symbol"/>
      </w:rPr>
    </w:lvl>
    <w:lvl w:ilvl="4" w:tplc="25F6CD30">
      <w:start w:val="1"/>
      <w:numFmt w:val="bullet"/>
      <w:lvlText w:val=""/>
      <w:lvlJc w:val="left"/>
      <w:pPr>
        <w:ind w:left="720" w:hanging="360"/>
      </w:pPr>
      <w:rPr>
        <w:rFonts w:ascii="Symbol" w:hAnsi="Symbol"/>
      </w:rPr>
    </w:lvl>
    <w:lvl w:ilvl="5" w:tplc="4378D16A">
      <w:start w:val="1"/>
      <w:numFmt w:val="bullet"/>
      <w:lvlText w:val=""/>
      <w:lvlJc w:val="left"/>
      <w:pPr>
        <w:ind w:left="720" w:hanging="360"/>
      </w:pPr>
      <w:rPr>
        <w:rFonts w:ascii="Symbol" w:hAnsi="Symbol"/>
      </w:rPr>
    </w:lvl>
    <w:lvl w:ilvl="6" w:tplc="4E5A6B88">
      <w:start w:val="1"/>
      <w:numFmt w:val="bullet"/>
      <w:lvlText w:val=""/>
      <w:lvlJc w:val="left"/>
      <w:pPr>
        <w:ind w:left="720" w:hanging="360"/>
      </w:pPr>
      <w:rPr>
        <w:rFonts w:ascii="Symbol" w:hAnsi="Symbol"/>
      </w:rPr>
    </w:lvl>
    <w:lvl w:ilvl="7" w:tplc="A852D3B6">
      <w:start w:val="1"/>
      <w:numFmt w:val="bullet"/>
      <w:lvlText w:val=""/>
      <w:lvlJc w:val="left"/>
      <w:pPr>
        <w:ind w:left="720" w:hanging="360"/>
      </w:pPr>
      <w:rPr>
        <w:rFonts w:ascii="Symbol" w:hAnsi="Symbol"/>
      </w:rPr>
    </w:lvl>
    <w:lvl w:ilvl="8" w:tplc="A67A2C5C">
      <w:start w:val="1"/>
      <w:numFmt w:val="bullet"/>
      <w:lvlText w:val=""/>
      <w:lvlJc w:val="left"/>
      <w:pPr>
        <w:ind w:left="720" w:hanging="360"/>
      </w:pPr>
      <w:rPr>
        <w:rFonts w:ascii="Symbol" w:hAnsi="Symbol"/>
      </w:rPr>
    </w:lvl>
  </w:abstractNum>
  <w:abstractNum w:abstractNumId="380" w15:restartNumberingAfterBreak="0">
    <w:nsid w:val="77BCB891"/>
    <w:multiLevelType w:val="hybridMultilevel"/>
    <w:tmpl w:val="FFFFFFFF"/>
    <w:lvl w:ilvl="0" w:tplc="9DAEC050">
      <w:start w:val="1"/>
      <w:numFmt w:val="lowerLetter"/>
      <w:lvlText w:val="%1)"/>
      <w:lvlJc w:val="left"/>
      <w:pPr>
        <w:ind w:left="720" w:hanging="360"/>
      </w:pPr>
    </w:lvl>
    <w:lvl w:ilvl="1" w:tplc="2D00DF78">
      <w:start w:val="1"/>
      <w:numFmt w:val="lowerLetter"/>
      <w:lvlText w:val="%2."/>
      <w:lvlJc w:val="left"/>
      <w:pPr>
        <w:ind w:left="1440" w:hanging="360"/>
      </w:pPr>
    </w:lvl>
    <w:lvl w:ilvl="2" w:tplc="B23E7566">
      <w:start w:val="1"/>
      <w:numFmt w:val="lowerRoman"/>
      <w:lvlText w:val="%3."/>
      <w:lvlJc w:val="right"/>
      <w:pPr>
        <w:ind w:left="2160" w:hanging="180"/>
      </w:pPr>
    </w:lvl>
    <w:lvl w:ilvl="3" w:tplc="64C6771A">
      <w:start w:val="1"/>
      <w:numFmt w:val="decimal"/>
      <w:lvlText w:val="%4."/>
      <w:lvlJc w:val="left"/>
      <w:pPr>
        <w:ind w:left="2880" w:hanging="360"/>
      </w:pPr>
    </w:lvl>
    <w:lvl w:ilvl="4" w:tplc="8ABCEDCA">
      <w:start w:val="1"/>
      <w:numFmt w:val="lowerLetter"/>
      <w:lvlText w:val="%5."/>
      <w:lvlJc w:val="left"/>
      <w:pPr>
        <w:ind w:left="3600" w:hanging="360"/>
      </w:pPr>
    </w:lvl>
    <w:lvl w:ilvl="5" w:tplc="DEC275FE">
      <w:start w:val="1"/>
      <w:numFmt w:val="lowerRoman"/>
      <w:lvlText w:val="%6."/>
      <w:lvlJc w:val="right"/>
      <w:pPr>
        <w:ind w:left="4320" w:hanging="180"/>
      </w:pPr>
    </w:lvl>
    <w:lvl w:ilvl="6" w:tplc="F998FCE8">
      <w:start w:val="1"/>
      <w:numFmt w:val="decimal"/>
      <w:lvlText w:val="%7."/>
      <w:lvlJc w:val="left"/>
      <w:pPr>
        <w:ind w:left="5040" w:hanging="360"/>
      </w:pPr>
    </w:lvl>
    <w:lvl w:ilvl="7" w:tplc="E9E8F15C">
      <w:start w:val="1"/>
      <w:numFmt w:val="lowerLetter"/>
      <w:lvlText w:val="%8."/>
      <w:lvlJc w:val="left"/>
      <w:pPr>
        <w:ind w:left="5760" w:hanging="360"/>
      </w:pPr>
    </w:lvl>
    <w:lvl w:ilvl="8" w:tplc="F16070D0">
      <w:start w:val="1"/>
      <w:numFmt w:val="lowerRoman"/>
      <w:lvlText w:val="%9."/>
      <w:lvlJc w:val="right"/>
      <w:pPr>
        <w:ind w:left="6480" w:hanging="180"/>
      </w:pPr>
    </w:lvl>
  </w:abstractNum>
  <w:abstractNum w:abstractNumId="381" w15:restartNumberingAfterBreak="0">
    <w:nsid w:val="78602C90"/>
    <w:multiLevelType w:val="hybridMultilevel"/>
    <w:tmpl w:val="FFFFFFFF"/>
    <w:lvl w:ilvl="0" w:tplc="3120FD8E">
      <w:start w:val="6"/>
      <w:numFmt w:val="lowerRoman"/>
      <w:lvlText w:val="%1."/>
      <w:lvlJc w:val="right"/>
      <w:pPr>
        <w:ind w:left="1080" w:hanging="360"/>
      </w:pPr>
    </w:lvl>
    <w:lvl w:ilvl="1" w:tplc="E45AE08C">
      <w:start w:val="1"/>
      <w:numFmt w:val="lowerLetter"/>
      <w:lvlText w:val="%2."/>
      <w:lvlJc w:val="left"/>
      <w:pPr>
        <w:ind w:left="1440" w:hanging="360"/>
      </w:pPr>
    </w:lvl>
    <w:lvl w:ilvl="2" w:tplc="0A8A9146">
      <w:start w:val="1"/>
      <w:numFmt w:val="lowerRoman"/>
      <w:lvlText w:val="%3."/>
      <w:lvlJc w:val="right"/>
      <w:pPr>
        <w:ind w:left="2160" w:hanging="180"/>
      </w:pPr>
    </w:lvl>
    <w:lvl w:ilvl="3" w:tplc="CDE665A6">
      <w:start w:val="1"/>
      <w:numFmt w:val="decimal"/>
      <w:lvlText w:val="%4."/>
      <w:lvlJc w:val="left"/>
      <w:pPr>
        <w:ind w:left="2880" w:hanging="360"/>
      </w:pPr>
    </w:lvl>
    <w:lvl w:ilvl="4" w:tplc="1CBEEDC2">
      <w:start w:val="1"/>
      <w:numFmt w:val="lowerLetter"/>
      <w:lvlText w:val="%5."/>
      <w:lvlJc w:val="left"/>
      <w:pPr>
        <w:ind w:left="3600" w:hanging="360"/>
      </w:pPr>
    </w:lvl>
    <w:lvl w:ilvl="5" w:tplc="AFF60E16">
      <w:start w:val="1"/>
      <w:numFmt w:val="lowerRoman"/>
      <w:lvlText w:val="%6."/>
      <w:lvlJc w:val="right"/>
      <w:pPr>
        <w:ind w:left="4320" w:hanging="180"/>
      </w:pPr>
    </w:lvl>
    <w:lvl w:ilvl="6" w:tplc="E488DFEA">
      <w:start w:val="1"/>
      <w:numFmt w:val="decimal"/>
      <w:lvlText w:val="%7."/>
      <w:lvlJc w:val="left"/>
      <w:pPr>
        <w:ind w:left="5040" w:hanging="360"/>
      </w:pPr>
    </w:lvl>
    <w:lvl w:ilvl="7" w:tplc="955EADAE">
      <w:start w:val="1"/>
      <w:numFmt w:val="lowerLetter"/>
      <w:lvlText w:val="%8."/>
      <w:lvlJc w:val="left"/>
      <w:pPr>
        <w:ind w:left="5760" w:hanging="360"/>
      </w:pPr>
    </w:lvl>
    <w:lvl w:ilvl="8" w:tplc="8DC6742C">
      <w:start w:val="1"/>
      <w:numFmt w:val="lowerRoman"/>
      <w:lvlText w:val="%9."/>
      <w:lvlJc w:val="right"/>
      <w:pPr>
        <w:ind w:left="6480" w:hanging="180"/>
      </w:pPr>
    </w:lvl>
  </w:abstractNum>
  <w:abstractNum w:abstractNumId="382" w15:restartNumberingAfterBreak="0">
    <w:nsid w:val="78A5A11B"/>
    <w:multiLevelType w:val="hybridMultilevel"/>
    <w:tmpl w:val="FFFFFFFF"/>
    <w:lvl w:ilvl="0" w:tplc="E9E807AC">
      <w:start w:val="1"/>
      <w:numFmt w:val="bullet"/>
      <w:lvlText w:val="·"/>
      <w:lvlJc w:val="left"/>
      <w:pPr>
        <w:ind w:left="720" w:hanging="360"/>
      </w:pPr>
      <w:rPr>
        <w:rFonts w:ascii="Symbol" w:hAnsi="Symbol" w:hint="default"/>
      </w:rPr>
    </w:lvl>
    <w:lvl w:ilvl="1" w:tplc="B4BAEF82">
      <w:start w:val="1"/>
      <w:numFmt w:val="bullet"/>
      <w:lvlText w:val="o"/>
      <w:lvlJc w:val="left"/>
      <w:pPr>
        <w:ind w:left="1440" w:hanging="360"/>
      </w:pPr>
      <w:rPr>
        <w:rFonts w:ascii="Courier New" w:hAnsi="Courier New" w:hint="default"/>
      </w:rPr>
    </w:lvl>
    <w:lvl w:ilvl="2" w:tplc="16F051D4">
      <w:start w:val="1"/>
      <w:numFmt w:val="bullet"/>
      <w:lvlText w:val=""/>
      <w:lvlJc w:val="left"/>
      <w:pPr>
        <w:ind w:left="2160" w:hanging="360"/>
      </w:pPr>
      <w:rPr>
        <w:rFonts w:ascii="Wingdings" w:hAnsi="Wingdings" w:hint="default"/>
      </w:rPr>
    </w:lvl>
    <w:lvl w:ilvl="3" w:tplc="C58E68E6">
      <w:start w:val="1"/>
      <w:numFmt w:val="bullet"/>
      <w:lvlText w:val=""/>
      <w:lvlJc w:val="left"/>
      <w:pPr>
        <w:ind w:left="2880" w:hanging="360"/>
      </w:pPr>
      <w:rPr>
        <w:rFonts w:ascii="Symbol" w:hAnsi="Symbol" w:hint="default"/>
      </w:rPr>
    </w:lvl>
    <w:lvl w:ilvl="4" w:tplc="D9BA3ABE">
      <w:start w:val="1"/>
      <w:numFmt w:val="bullet"/>
      <w:lvlText w:val="o"/>
      <w:lvlJc w:val="left"/>
      <w:pPr>
        <w:ind w:left="3600" w:hanging="360"/>
      </w:pPr>
      <w:rPr>
        <w:rFonts w:ascii="Courier New" w:hAnsi="Courier New" w:hint="default"/>
      </w:rPr>
    </w:lvl>
    <w:lvl w:ilvl="5" w:tplc="072217C4">
      <w:start w:val="1"/>
      <w:numFmt w:val="bullet"/>
      <w:lvlText w:val=""/>
      <w:lvlJc w:val="left"/>
      <w:pPr>
        <w:ind w:left="4320" w:hanging="360"/>
      </w:pPr>
      <w:rPr>
        <w:rFonts w:ascii="Wingdings" w:hAnsi="Wingdings" w:hint="default"/>
      </w:rPr>
    </w:lvl>
    <w:lvl w:ilvl="6" w:tplc="1BCE1B38">
      <w:start w:val="1"/>
      <w:numFmt w:val="bullet"/>
      <w:lvlText w:val=""/>
      <w:lvlJc w:val="left"/>
      <w:pPr>
        <w:ind w:left="5040" w:hanging="360"/>
      </w:pPr>
      <w:rPr>
        <w:rFonts w:ascii="Symbol" w:hAnsi="Symbol" w:hint="default"/>
      </w:rPr>
    </w:lvl>
    <w:lvl w:ilvl="7" w:tplc="A5124CFE">
      <w:start w:val="1"/>
      <w:numFmt w:val="bullet"/>
      <w:lvlText w:val="o"/>
      <w:lvlJc w:val="left"/>
      <w:pPr>
        <w:ind w:left="5760" w:hanging="360"/>
      </w:pPr>
      <w:rPr>
        <w:rFonts w:ascii="Courier New" w:hAnsi="Courier New" w:hint="default"/>
      </w:rPr>
    </w:lvl>
    <w:lvl w:ilvl="8" w:tplc="19BED146">
      <w:start w:val="1"/>
      <w:numFmt w:val="bullet"/>
      <w:lvlText w:val=""/>
      <w:lvlJc w:val="left"/>
      <w:pPr>
        <w:ind w:left="6480" w:hanging="360"/>
      </w:pPr>
      <w:rPr>
        <w:rFonts w:ascii="Wingdings" w:hAnsi="Wingdings" w:hint="default"/>
      </w:rPr>
    </w:lvl>
  </w:abstractNum>
  <w:abstractNum w:abstractNumId="383" w15:restartNumberingAfterBreak="0">
    <w:nsid w:val="798445FD"/>
    <w:multiLevelType w:val="hybridMultilevel"/>
    <w:tmpl w:val="FFFFFFFF"/>
    <w:lvl w:ilvl="0" w:tplc="E6FE53F0">
      <w:start w:val="1"/>
      <w:numFmt w:val="lowerRoman"/>
      <w:lvlText w:val="%1."/>
      <w:lvlJc w:val="right"/>
      <w:pPr>
        <w:ind w:left="1080" w:hanging="360"/>
      </w:pPr>
    </w:lvl>
    <w:lvl w:ilvl="1" w:tplc="B0788A3A">
      <w:start w:val="1"/>
      <w:numFmt w:val="lowerLetter"/>
      <w:lvlText w:val="%2."/>
      <w:lvlJc w:val="left"/>
      <w:pPr>
        <w:ind w:left="1440" w:hanging="360"/>
      </w:pPr>
    </w:lvl>
    <w:lvl w:ilvl="2" w:tplc="687E41C8">
      <w:start w:val="1"/>
      <w:numFmt w:val="lowerRoman"/>
      <w:lvlText w:val="%3."/>
      <w:lvlJc w:val="right"/>
      <w:pPr>
        <w:ind w:left="2160" w:hanging="180"/>
      </w:pPr>
    </w:lvl>
    <w:lvl w:ilvl="3" w:tplc="E21E339C">
      <w:start w:val="1"/>
      <w:numFmt w:val="decimal"/>
      <w:lvlText w:val="%4."/>
      <w:lvlJc w:val="left"/>
      <w:pPr>
        <w:ind w:left="2880" w:hanging="360"/>
      </w:pPr>
    </w:lvl>
    <w:lvl w:ilvl="4" w:tplc="6E669FE2">
      <w:start w:val="1"/>
      <w:numFmt w:val="lowerLetter"/>
      <w:lvlText w:val="%5."/>
      <w:lvlJc w:val="left"/>
      <w:pPr>
        <w:ind w:left="3600" w:hanging="360"/>
      </w:pPr>
    </w:lvl>
    <w:lvl w:ilvl="5" w:tplc="4112A366">
      <w:start w:val="1"/>
      <w:numFmt w:val="lowerRoman"/>
      <w:lvlText w:val="%6."/>
      <w:lvlJc w:val="right"/>
      <w:pPr>
        <w:ind w:left="4320" w:hanging="180"/>
      </w:pPr>
    </w:lvl>
    <w:lvl w:ilvl="6" w:tplc="EE387CA6">
      <w:start w:val="1"/>
      <w:numFmt w:val="decimal"/>
      <w:lvlText w:val="%7."/>
      <w:lvlJc w:val="left"/>
      <w:pPr>
        <w:ind w:left="5040" w:hanging="360"/>
      </w:pPr>
    </w:lvl>
    <w:lvl w:ilvl="7" w:tplc="6A3C0952">
      <w:start w:val="1"/>
      <w:numFmt w:val="lowerLetter"/>
      <w:lvlText w:val="%8."/>
      <w:lvlJc w:val="left"/>
      <w:pPr>
        <w:ind w:left="5760" w:hanging="360"/>
      </w:pPr>
    </w:lvl>
    <w:lvl w:ilvl="8" w:tplc="0CA447E0">
      <w:start w:val="1"/>
      <w:numFmt w:val="lowerRoman"/>
      <w:lvlText w:val="%9."/>
      <w:lvlJc w:val="right"/>
      <w:pPr>
        <w:ind w:left="6480" w:hanging="180"/>
      </w:pPr>
    </w:lvl>
  </w:abstractNum>
  <w:abstractNum w:abstractNumId="384" w15:restartNumberingAfterBreak="0">
    <w:nsid w:val="79E0F9EE"/>
    <w:multiLevelType w:val="hybridMultilevel"/>
    <w:tmpl w:val="FFFFFFFF"/>
    <w:lvl w:ilvl="0" w:tplc="258CB564">
      <w:start w:val="5"/>
      <w:numFmt w:val="decimal"/>
      <w:lvlText w:val="%1."/>
      <w:lvlJc w:val="left"/>
      <w:pPr>
        <w:ind w:left="720" w:hanging="360"/>
      </w:pPr>
    </w:lvl>
    <w:lvl w:ilvl="1" w:tplc="3E886A12">
      <w:start w:val="1"/>
      <w:numFmt w:val="lowerLetter"/>
      <w:lvlText w:val="%2."/>
      <w:lvlJc w:val="left"/>
      <w:pPr>
        <w:ind w:left="1440" w:hanging="360"/>
      </w:pPr>
    </w:lvl>
    <w:lvl w:ilvl="2" w:tplc="9C5034CE">
      <w:start w:val="1"/>
      <w:numFmt w:val="lowerRoman"/>
      <w:lvlText w:val="%3."/>
      <w:lvlJc w:val="right"/>
      <w:pPr>
        <w:ind w:left="2160" w:hanging="180"/>
      </w:pPr>
    </w:lvl>
    <w:lvl w:ilvl="3" w:tplc="10922802">
      <w:start w:val="1"/>
      <w:numFmt w:val="decimal"/>
      <w:lvlText w:val="%4."/>
      <w:lvlJc w:val="left"/>
      <w:pPr>
        <w:ind w:left="2880" w:hanging="360"/>
      </w:pPr>
    </w:lvl>
    <w:lvl w:ilvl="4" w:tplc="1F5EE29C">
      <w:start w:val="1"/>
      <w:numFmt w:val="lowerLetter"/>
      <w:lvlText w:val="%5."/>
      <w:lvlJc w:val="left"/>
      <w:pPr>
        <w:ind w:left="3600" w:hanging="360"/>
      </w:pPr>
    </w:lvl>
    <w:lvl w:ilvl="5" w:tplc="04D8537C">
      <w:start w:val="1"/>
      <w:numFmt w:val="lowerRoman"/>
      <w:lvlText w:val="%6."/>
      <w:lvlJc w:val="right"/>
      <w:pPr>
        <w:ind w:left="4320" w:hanging="180"/>
      </w:pPr>
    </w:lvl>
    <w:lvl w:ilvl="6" w:tplc="517210BC">
      <w:start w:val="1"/>
      <w:numFmt w:val="decimal"/>
      <w:lvlText w:val="%7."/>
      <w:lvlJc w:val="left"/>
      <w:pPr>
        <w:ind w:left="5040" w:hanging="360"/>
      </w:pPr>
    </w:lvl>
    <w:lvl w:ilvl="7" w:tplc="779E5764">
      <w:start w:val="1"/>
      <w:numFmt w:val="lowerLetter"/>
      <w:lvlText w:val="%8."/>
      <w:lvlJc w:val="left"/>
      <w:pPr>
        <w:ind w:left="5760" w:hanging="360"/>
      </w:pPr>
    </w:lvl>
    <w:lvl w:ilvl="8" w:tplc="081467D2">
      <w:start w:val="1"/>
      <w:numFmt w:val="lowerRoman"/>
      <w:lvlText w:val="%9."/>
      <w:lvlJc w:val="right"/>
      <w:pPr>
        <w:ind w:left="6480" w:hanging="180"/>
      </w:pPr>
    </w:lvl>
  </w:abstractNum>
  <w:abstractNum w:abstractNumId="385" w15:restartNumberingAfterBreak="0">
    <w:nsid w:val="7A0CBA42"/>
    <w:multiLevelType w:val="hybridMultilevel"/>
    <w:tmpl w:val="FFFFFFFF"/>
    <w:lvl w:ilvl="0" w:tplc="0586597E">
      <w:start w:val="1"/>
      <w:numFmt w:val="bullet"/>
      <w:lvlText w:val="o"/>
      <w:lvlJc w:val="left"/>
      <w:pPr>
        <w:ind w:left="1080" w:hanging="360"/>
      </w:pPr>
      <w:rPr>
        <w:rFonts w:ascii="Courier New" w:hAnsi="Courier New" w:hint="default"/>
      </w:rPr>
    </w:lvl>
    <w:lvl w:ilvl="1" w:tplc="C2FA89CC">
      <w:start w:val="1"/>
      <w:numFmt w:val="bullet"/>
      <w:lvlText w:val="o"/>
      <w:lvlJc w:val="left"/>
      <w:pPr>
        <w:ind w:left="1440" w:hanging="360"/>
      </w:pPr>
      <w:rPr>
        <w:rFonts w:ascii="Courier New" w:hAnsi="Courier New" w:hint="default"/>
      </w:rPr>
    </w:lvl>
    <w:lvl w:ilvl="2" w:tplc="E620DF94">
      <w:start w:val="1"/>
      <w:numFmt w:val="bullet"/>
      <w:lvlText w:val=""/>
      <w:lvlJc w:val="left"/>
      <w:pPr>
        <w:ind w:left="2160" w:hanging="360"/>
      </w:pPr>
      <w:rPr>
        <w:rFonts w:ascii="Wingdings" w:hAnsi="Wingdings" w:hint="default"/>
      </w:rPr>
    </w:lvl>
    <w:lvl w:ilvl="3" w:tplc="B4A46E20">
      <w:start w:val="1"/>
      <w:numFmt w:val="bullet"/>
      <w:lvlText w:val=""/>
      <w:lvlJc w:val="left"/>
      <w:pPr>
        <w:ind w:left="2880" w:hanging="360"/>
      </w:pPr>
      <w:rPr>
        <w:rFonts w:ascii="Symbol" w:hAnsi="Symbol" w:hint="default"/>
      </w:rPr>
    </w:lvl>
    <w:lvl w:ilvl="4" w:tplc="6198605E">
      <w:start w:val="1"/>
      <w:numFmt w:val="bullet"/>
      <w:lvlText w:val="o"/>
      <w:lvlJc w:val="left"/>
      <w:pPr>
        <w:ind w:left="3600" w:hanging="360"/>
      </w:pPr>
      <w:rPr>
        <w:rFonts w:ascii="Courier New" w:hAnsi="Courier New" w:hint="default"/>
      </w:rPr>
    </w:lvl>
    <w:lvl w:ilvl="5" w:tplc="4C6C5144">
      <w:start w:val="1"/>
      <w:numFmt w:val="bullet"/>
      <w:lvlText w:val=""/>
      <w:lvlJc w:val="left"/>
      <w:pPr>
        <w:ind w:left="4320" w:hanging="360"/>
      </w:pPr>
      <w:rPr>
        <w:rFonts w:ascii="Wingdings" w:hAnsi="Wingdings" w:hint="default"/>
      </w:rPr>
    </w:lvl>
    <w:lvl w:ilvl="6" w:tplc="FD4E4422">
      <w:start w:val="1"/>
      <w:numFmt w:val="bullet"/>
      <w:lvlText w:val=""/>
      <w:lvlJc w:val="left"/>
      <w:pPr>
        <w:ind w:left="5040" w:hanging="360"/>
      </w:pPr>
      <w:rPr>
        <w:rFonts w:ascii="Symbol" w:hAnsi="Symbol" w:hint="default"/>
      </w:rPr>
    </w:lvl>
    <w:lvl w:ilvl="7" w:tplc="3272A2E2">
      <w:start w:val="1"/>
      <w:numFmt w:val="bullet"/>
      <w:lvlText w:val="o"/>
      <w:lvlJc w:val="left"/>
      <w:pPr>
        <w:ind w:left="5760" w:hanging="360"/>
      </w:pPr>
      <w:rPr>
        <w:rFonts w:ascii="Courier New" w:hAnsi="Courier New" w:hint="default"/>
      </w:rPr>
    </w:lvl>
    <w:lvl w:ilvl="8" w:tplc="655839D0">
      <w:start w:val="1"/>
      <w:numFmt w:val="bullet"/>
      <w:lvlText w:val=""/>
      <w:lvlJc w:val="left"/>
      <w:pPr>
        <w:ind w:left="6480" w:hanging="360"/>
      </w:pPr>
      <w:rPr>
        <w:rFonts w:ascii="Wingdings" w:hAnsi="Wingdings" w:hint="default"/>
      </w:rPr>
    </w:lvl>
  </w:abstractNum>
  <w:abstractNum w:abstractNumId="386" w15:restartNumberingAfterBreak="0">
    <w:nsid w:val="7A2B0634"/>
    <w:multiLevelType w:val="hybridMultilevel"/>
    <w:tmpl w:val="FFFFFFFF"/>
    <w:lvl w:ilvl="0" w:tplc="80526A1E">
      <w:start w:val="2"/>
      <w:numFmt w:val="decimal"/>
      <w:lvlText w:val="%1."/>
      <w:lvlJc w:val="left"/>
      <w:pPr>
        <w:ind w:left="720" w:hanging="360"/>
      </w:pPr>
    </w:lvl>
    <w:lvl w:ilvl="1" w:tplc="6F50AB94">
      <w:start w:val="1"/>
      <w:numFmt w:val="lowerLetter"/>
      <w:lvlText w:val="%2."/>
      <w:lvlJc w:val="left"/>
      <w:pPr>
        <w:ind w:left="1440" w:hanging="360"/>
      </w:pPr>
    </w:lvl>
    <w:lvl w:ilvl="2" w:tplc="C996272A">
      <w:start w:val="1"/>
      <w:numFmt w:val="lowerRoman"/>
      <w:lvlText w:val="%3."/>
      <w:lvlJc w:val="right"/>
      <w:pPr>
        <w:ind w:left="2160" w:hanging="180"/>
      </w:pPr>
    </w:lvl>
    <w:lvl w:ilvl="3" w:tplc="BD7E2ED8">
      <w:start w:val="1"/>
      <w:numFmt w:val="decimal"/>
      <w:lvlText w:val="%4."/>
      <w:lvlJc w:val="left"/>
      <w:pPr>
        <w:ind w:left="2880" w:hanging="360"/>
      </w:pPr>
    </w:lvl>
    <w:lvl w:ilvl="4" w:tplc="7CEAA90C">
      <w:start w:val="1"/>
      <w:numFmt w:val="lowerLetter"/>
      <w:lvlText w:val="%5."/>
      <w:lvlJc w:val="left"/>
      <w:pPr>
        <w:ind w:left="3600" w:hanging="360"/>
      </w:pPr>
    </w:lvl>
    <w:lvl w:ilvl="5" w:tplc="A04AB0F2">
      <w:start w:val="1"/>
      <w:numFmt w:val="lowerRoman"/>
      <w:lvlText w:val="%6."/>
      <w:lvlJc w:val="right"/>
      <w:pPr>
        <w:ind w:left="4320" w:hanging="180"/>
      </w:pPr>
    </w:lvl>
    <w:lvl w:ilvl="6" w:tplc="CF348C76">
      <w:start w:val="1"/>
      <w:numFmt w:val="decimal"/>
      <w:lvlText w:val="%7."/>
      <w:lvlJc w:val="left"/>
      <w:pPr>
        <w:ind w:left="5040" w:hanging="360"/>
      </w:pPr>
    </w:lvl>
    <w:lvl w:ilvl="7" w:tplc="2CDA2B2A">
      <w:start w:val="1"/>
      <w:numFmt w:val="lowerLetter"/>
      <w:lvlText w:val="%8."/>
      <w:lvlJc w:val="left"/>
      <w:pPr>
        <w:ind w:left="5760" w:hanging="360"/>
      </w:pPr>
    </w:lvl>
    <w:lvl w:ilvl="8" w:tplc="30FE0294">
      <w:start w:val="1"/>
      <w:numFmt w:val="lowerRoman"/>
      <w:lvlText w:val="%9."/>
      <w:lvlJc w:val="right"/>
      <w:pPr>
        <w:ind w:left="6480" w:hanging="180"/>
      </w:pPr>
    </w:lvl>
  </w:abstractNum>
  <w:abstractNum w:abstractNumId="387" w15:restartNumberingAfterBreak="0">
    <w:nsid w:val="7ABE1AA0"/>
    <w:multiLevelType w:val="hybridMultilevel"/>
    <w:tmpl w:val="B71AD8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8" w15:restartNumberingAfterBreak="0">
    <w:nsid w:val="7AE359E7"/>
    <w:multiLevelType w:val="hybridMultilevel"/>
    <w:tmpl w:val="FFFFFFFF"/>
    <w:lvl w:ilvl="0" w:tplc="60167FE8">
      <w:start w:val="2"/>
      <w:numFmt w:val="decimal"/>
      <w:lvlText w:val="%1."/>
      <w:lvlJc w:val="left"/>
      <w:pPr>
        <w:ind w:left="720" w:hanging="360"/>
      </w:pPr>
    </w:lvl>
    <w:lvl w:ilvl="1" w:tplc="52E811EA">
      <w:start w:val="1"/>
      <w:numFmt w:val="lowerLetter"/>
      <w:lvlText w:val="%2."/>
      <w:lvlJc w:val="left"/>
      <w:pPr>
        <w:ind w:left="1440" w:hanging="360"/>
      </w:pPr>
    </w:lvl>
    <w:lvl w:ilvl="2" w:tplc="A9CA4A2E">
      <w:start w:val="1"/>
      <w:numFmt w:val="lowerRoman"/>
      <w:lvlText w:val="%3."/>
      <w:lvlJc w:val="right"/>
      <w:pPr>
        <w:ind w:left="2160" w:hanging="180"/>
      </w:pPr>
    </w:lvl>
    <w:lvl w:ilvl="3" w:tplc="138C46D0">
      <w:start w:val="1"/>
      <w:numFmt w:val="decimal"/>
      <w:lvlText w:val="%4."/>
      <w:lvlJc w:val="left"/>
      <w:pPr>
        <w:ind w:left="2880" w:hanging="360"/>
      </w:pPr>
    </w:lvl>
    <w:lvl w:ilvl="4" w:tplc="1F427270">
      <w:start w:val="1"/>
      <w:numFmt w:val="lowerLetter"/>
      <w:lvlText w:val="%5."/>
      <w:lvlJc w:val="left"/>
      <w:pPr>
        <w:ind w:left="3600" w:hanging="360"/>
      </w:pPr>
    </w:lvl>
    <w:lvl w:ilvl="5" w:tplc="944A4B86">
      <w:start w:val="1"/>
      <w:numFmt w:val="lowerRoman"/>
      <w:lvlText w:val="%6."/>
      <w:lvlJc w:val="right"/>
      <w:pPr>
        <w:ind w:left="4320" w:hanging="180"/>
      </w:pPr>
    </w:lvl>
    <w:lvl w:ilvl="6" w:tplc="B63243DC">
      <w:start w:val="1"/>
      <w:numFmt w:val="decimal"/>
      <w:lvlText w:val="%7."/>
      <w:lvlJc w:val="left"/>
      <w:pPr>
        <w:ind w:left="5040" w:hanging="360"/>
      </w:pPr>
    </w:lvl>
    <w:lvl w:ilvl="7" w:tplc="DD2C6FEA">
      <w:start w:val="1"/>
      <w:numFmt w:val="lowerLetter"/>
      <w:lvlText w:val="%8."/>
      <w:lvlJc w:val="left"/>
      <w:pPr>
        <w:ind w:left="5760" w:hanging="360"/>
      </w:pPr>
    </w:lvl>
    <w:lvl w:ilvl="8" w:tplc="007ACAA4">
      <w:start w:val="1"/>
      <w:numFmt w:val="lowerRoman"/>
      <w:lvlText w:val="%9."/>
      <w:lvlJc w:val="right"/>
      <w:pPr>
        <w:ind w:left="6480" w:hanging="180"/>
      </w:pPr>
    </w:lvl>
  </w:abstractNum>
  <w:abstractNum w:abstractNumId="389" w15:restartNumberingAfterBreak="0">
    <w:nsid w:val="7C1AF896"/>
    <w:multiLevelType w:val="hybridMultilevel"/>
    <w:tmpl w:val="FFFFFFFF"/>
    <w:lvl w:ilvl="0" w:tplc="FFFFFFFF">
      <w:start w:val="1"/>
      <w:numFmt w:val="lowerLetter"/>
      <w:lvlText w:val="%1)"/>
      <w:lvlJc w:val="left"/>
      <w:pPr>
        <w:ind w:left="720" w:hanging="360"/>
      </w:pPr>
    </w:lvl>
    <w:lvl w:ilvl="1" w:tplc="C8A889F0">
      <w:start w:val="1"/>
      <w:numFmt w:val="lowerLetter"/>
      <w:lvlText w:val="%2."/>
      <w:lvlJc w:val="left"/>
      <w:pPr>
        <w:ind w:left="1440" w:hanging="360"/>
      </w:pPr>
    </w:lvl>
    <w:lvl w:ilvl="2" w:tplc="399EC8B2">
      <w:start w:val="1"/>
      <w:numFmt w:val="lowerRoman"/>
      <w:lvlText w:val="%3."/>
      <w:lvlJc w:val="right"/>
      <w:pPr>
        <w:ind w:left="2160" w:hanging="180"/>
      </w:pPr>
    </w:lvl>
    <w:lvl w:ilvl="3" w:tplc="DC92581A">
      <w:start w:val="1"/>
      <w:numFmt w:val="decimal"/>
      <w:lvlText w:val="%4."/>
      <w:lvlJc w:val="left"/>
      <w:pPr>
        <w:ind w:left="2880" w:hanging="360"/>
      </w:pPr>
    </w:lvl>
    <w:lvl w:ilvl="4" w:tplc="3482B5BE">
      <w:start w:val="1"/>
      <w:numFmt w:val="lowerLetter"/>
      <w:lvlText w:val="%5."/>
      <w:lvlJc w:val="left"/>
      <w:pPr>
        <w:ind w:left="3600" w:hanging="360"/>
      </w:pPr>
    </w:lvl>
    <w:lvl w:ilvl="5" w:tplc="C9100724">
      <w:start w:val="1"/>
      <w:numFmt w:val="lowerRoman"/>
      <w:lvlText w:val="%6."/>
      <w:lvlJc w:val="right"/>
      <w:pPr>
        <w:ind w:left="4320" w:hanging="180"/>
      </w:pPr>
    </w:lvl>
    <w:lvl w:ilvl="6" w:tplc="52DE718A">
      <w:start w:val="1"/>
      <w:numFmt w:val="decimal"/>
      <w:lvlText w:val="%7."/>
      <w:lvlJc w:val="left"/>
      <w:pPr>
        <w:ind w:left="5040" w:hanging="360"/>
      </w:pPr>
    </w:lvl>
    <w:lvl w:ilvl="7" w:tplc="24066710">
      <w:start w:val="1"/>
      <w:numFmt w:val="lowerLetter"/>
      <w:lvlText w:val="%8."/>
      <w:lvlJc w:val="left"/>
      <w:pPr>
        <w:ind w:left="5760" w:hanging="360"/>
      </w:pPr>
    </w:lvl>
    <w:lvl w:ilvl="8" w:tplc="61D0EC70">
      <w:start w:val="1"/>
      <w:numFmt w:val="lowerRoman"/>
      <w:lvlText w:val="%9."/>
      <w:lvlJc w:val="right"/>
      <w:pPr>
        <w:ind w:left="6480" w:hanging="180"/>
      </w:pPr>
    </w:lvl>
  </w:abstractNum>
  <w:abstractNum w:abstractNumId="390" w15:restartNumberingAfterBreak="0">
    <w:nsid w:val="7C438A15"/>
    <w:multiLevelType w:val="hybridMultilevel"/>
    <w:tmpl w:val="FFFFFFFF"/>
    <w:lvl w:ilvl="0" w:tplc="0F58142C">
      <w:start w:val="1"/>
      <w:numFmt w:val="decimal"/>
      <w:lvlText w:val="%1."/>
      <w:lvlJc w:val="left"/>
      <w:pPr>
        <w:ind w:left="720" w:hanging="360"/>
      </w:pPr>
    </w:lvl>
    <w:lvl w:ilvl="1" w:tplc="5E6487BE">
      <w:start w:val="1"/>
      <w:numFmt w:val="lowerLetter"/>
      <w:lvlText w:val="%2."/>
      <w:lvlJc w:val="left"/>
      <w:pPr>
        <w:ind w:left="1440" w:hanging="360"/>
      </w:pPr>
    </w:lvl>
    <w:lvl w:ilvl="2" w:tplc="F3D4A6C6">
      <w:start w:val="1"/>
      <w:numFmt w:val="lowerRoman"/>
      <w:lvlText w:val="%3."/>
      <w:lvlJc w:val="right"/>
      <w:pPr>
        <w:ind w:left="2160" w:hanging="180"/>
      </w:pPr>
    </w:lvl>
    <w:lvl w:ilvl="3" w:tplc="74DA3C3A">
      <w:start w:val="1"/>
      <w:numFmt w:val="decimal"/>
      <w:lvlText w:val="%4."/>
      <w:lvlJc w:val="left"/>
      <w:pPr>
        <w:ind w:left="2880" w:hanging="360"/>
      </w:pPr>
    </w:lvl>
    <w:lvl w:ilvl="4" w:tplc="E000F678">
      <w:start w:val="1"/>
      <w:numFmt w:val="lowerLetter"/>
      <w:lvlText w:val="%5."/>
      <w:lvlJc w:val="left"/>
      <w:pPr>
        <w:ind w:left="3600" w:hanging="360"/>
      </w:pPr>
    </w:lvl>
    <w:lvl w:ilvl="5" w:tplc="240C630C">
      <w:start w:val="1"/>
      <w:numFmt w:val="lowerRoman"/>
      <w:lvlText w:val="%6."/>
      <w:lvlJc w:val="right"/>
      <w:pPr>
        <w:ind w:left="4320" w:hanging="180"/>
      </w:pPr>
    </w:lvl>
    <w:lvl w:ilvl="6" w:tplc="43822FD6">
      <w:start w:val="1"/>
      <w:numFmt w:val="decimal"/>
      <w:lvlText w:val="%7."/>
      <w:lvlJc w:val="left"/>
      <w:pPr>
        <w:ind w:left="5040" w:hanging="360"/>
      </w:pPr>
    </w:lvl>
    <w:lvl w:ilvl="7" w:tplc="9D3C8A74">
      <w:start w:val="1"/>
      <w:numFmt w:val="lowerLetter"/>
      <w:lvlText w:val="%8."/>
      <w:lvlJc w:val="left"/>
      <w:pPr>
        <w:ind w:left="5760" w:hanging="360"/>
      </w:pPr>
    </w:lvl>
    <w:lvl w:ilvl="8" w:tplc="18FCDA00">
      <w:start w:val="1"/>
      <w:numFmt w:val="lowerRoman"/>
      <w:lvlText w:val="%9."/>
      <w:lvlJc w:val="right"/>
      <w:pPr>
        <w:ind w:left="6480" w:hanging="180"/>
      </w:pPr>
    </w:lvl>
  </w:abstractNum>
  <w:abstractNum w:abstractNumId="391" w15:restartNumberingAfterBreak="0">
    <w:nsid w:val="7C646E26"/>
    <w:multiLevelType w:val="hybridMultilevel"/>
    <w:tmpl w:val="0A3A8FC8"/>
    <w:lvl w:ilvl="0" w:tplc="5002CCC6">
      <w:start w:val="1"/>
      <w:numFmt w:val="bullet"/>
      <w:lvlText w:val=""/>
      <w:lvlJc w:val="left"/>
      <w:pPr>
        <w:ind w:left="720" w:hanging="360"/>
      </w:pPr>
      <w:rPr>
        <w:rFonts w:ascii="Symbol" w:hAnsi="Symbol" w:hint="default"/>
        <w:sz w:val="24"/>
        <w:szCs w:val="24"/>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2" w15:restartNumberingAfterBreak="0">
    <w:nsid w:val="7C7052CE"/>
    <w:multiLevelType w:val="hybridMultilevel"/>
    <w:tmpl w:val="FFFFFFFF"/>
    <w:lvl w:ilvl="0" w:tplc="210E9B78">
      <w:start w:val="2"/>
      <w:numFmt w:val="lowerRoman"/>
      <w:lvlText w:val="%1."/>
      <w:lvlJc w:val="right"/>
      <w:pPr>
        <w:ind w:left="1080" w:hanging="360"/>
      </w:pPr>
    </w:lvl>
    <w:lvl w:ilvl="1" w:tplc="F3905E62">
      <w:start w:val="1"/>
      <w:numFmt w:val="lowerLetter"/>
      <w:lvlText w:val="%2."/>
      <w:lvlJc w:val="left"/>
      <w:pPr>
        <w:ind w:left="1440" w:hanging="360"/>
      </w:pPr>
    </w:lvl>
    <w:lvl w:ilvl="2" w:tplc="5DF6F9C6">
      <w:start w:val="1"/>
      <w:numFmt w:val="lowerRoman"/>
      <w:lvlText w:val="%3."/>
      <w:lvlJc w:val="right"/>
      <w:pPr>
        <w:ind w:left="2160" w:hanging="180"/>
      </w:pPr>
    </w:lvl>
    <w:lvl w:ilvl="3" w:tplc="EC88D356">
      <w:start w:val="1"/>
      <w:numFmt w:val="decimal"/>
      <w:lvlText w:val="%4."/>
      <w:lvlJc w:val="left"/>
      <w:pPr>
        <w:ind w:left="2880" w:hanging="360"/>
      </w:pPr>
    </w:lvl>
    <w:lvl w:ilvl="4" w:tplc="00E0FB56">
      <w:start w:val="1"/>
      <w:numFmt w:val="lowerLetter"/>
      <w:lvlText w:val="%5."/>
      <w:lvlJc w:val="left"/>
      <w:pPr>
        <w:ind w:left="3600" w:hanging="360"/>
      </w:pPr>
    </w:lvl>
    <w:lvl w:ilvl="5" w:tplc="B97C62C8">
      <w:start w:val="1"/>
      <w:numFmt w:val="lowerRoman"/>
      <w:lvlText w:val="%6."/>
      <w:lvlJc w:val="right"/>
      <w:pPr>
        <w:ind w:left="4320" w:hanging="180"/>
      </w:pPr>
    </w:lvl>
    <w:lvl w:ilvl="6" w:tplc="1B3E8E40">
      <w:start w:val="1"/>
      <w:numFmt w:val="decimal"/>
      <w:lvlText w:val="%7."/>
      <w:lvlJc w:val="left"/>
      <w:pPr>
        <w:ind w:left="5040" w:hanging="360"/>
      </w:pPr>
    </w:lvl>
    <w:lvl w:ilvl="7" w:tplc="D7FEA738">
      <w:start w:val="1"/>
      <w:numFmt w:val="lowerLetter"/>
      <w:lvlText w:val="%8."/>
      <w:lvlJc w:val="left"/>
      <w:pPr>
        <w:ind w:left="5760" w:hanging="360"/>
      </w:pPr>
    </w:lvl>
    <w:lvl w:ilvl="8" w:tplc="968013D2">
      <w:start w:val="1"/>
      <w:numFmt w:val="lowerRoman"/>
      <w:lvlText w:val="%9."/>
      <w:lvlJc w:val="right"/>
      <w:pPr>
        <w:ind w:left="6480" w:hanging="180"/>
      </w:pPr>
    </w:lvl>
  </w:abstractNum>
  <w:abstractNum w:abstractNumId="393" w15:restartNumberingAfterBreak="0">
    <w:nsid w:val="7CB04BFE"/>
    <w:multiLevelType w:val="multilevel"/>
    <w:tmpl w:val="1BA4D6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4" w15:restartNumberingAfterBreak="0">
    <w:nsid w:val="7CBE4812"/>
    <w:multiLevelType w:val="singleLevel"/>
    <w:tmpl w:val="23C821E4"/>
    <w:name w:val="Considérant"/>
    <w:lvl w:ilvl="0">
      <w:start w:val="1"/>
      <w:numFmt w:val="decimal"/>
      <w:lvlRestart w:val="0"/>
      <w:lvlText w:val="(%1)"/>
      <w:lvlJc w:val="left"/>
      <w:pPr>
        <w:tabs>
          <w:tab w:val="num" w:pos="709"/>
        </w:tabs>
        <w:ind w:left="709" w:hanging="709"/>
      </w:pPr>
    </w:lvl>
  </w:abstractNum>
  <w:abstractNum w:abstractNumId="395" w15:restartNumberingAfterBreak="0">
    <w:nsid w:val="7CC26E77"/>
    <w:multiLevelType w:val="multilevel"/>
    <w:tmpl w:val="1436D012"/>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6" w15:restartNumberingAfterBreak="0">
    <w:nsid w:val="7CDFDFCB"/>
    <w:multiLevelType w:val="hybridMultilevel"/>
    <w:tmpl w:val="FFFFFFFF"/>
    <w:lvl w:ilvl="0" w:tplc="D592C080">
      <w:start w:val="1"/>
      <w:numFmt w:val="bullet"/>
      <w:lvlText w:val=""/>
      <w:lvlJc w:val="left"/>
      <w:pPr>
        <w:ind w:left="720" w:hanging="360"/>
      </w:pPr>
      <w:rPr>
        <w:rFonts w:ascii="Symbol" w:hAnsi="Symbol" w:hint="default"/>
      </w:rPr>
    </w:lvl>
    <w:lvl w:ilvl="1" w:tplc="9B82581E">
      <w:start w:val="1"/>
      <w:numFmt w:val="bullet"/>
      <w:lvlText w:val="o"/>
      <w:lvlJc w:val="left"/>
      <w:pPr>
        <w:ind w:left="1440" w:hanging="360"/>
      </w:pPr>
      <w:rPr>
        <w:rFonts w:ascii="Courier New" w:hAnsi="Courier New" w:hint="default"/>
      </w:rPr>
    </w:lvl>
    <w:lvl w:ilvl="2" w:tplc="D2882556">
      <w:start w:val="1"/>
      <w:numFmt w:val="bullet"/>
      <w:lvlText w:val=""/>
      <w:lvlJc w:val="left"/>
      <w:pPr>
        <w:ind w:left="2160" w:hanging="360"/>
      </w:pPr>
      <w:rPr>
        <w:rFonts w:ascii="Wingdings" w:hAnsi="Wingdings" w:hint="default"/>
      </w:rPr>
    </w:lvl>
    <w:lvl w:ilvl="3" w:tplc="BCA0DD4C">
      <w:start w:val="1"/>
      <w:numFmt w:val="bullet"/>
      <w:lvlText w:val=""/>
      <w:lvlJc w:val="left"/>
      <w:pPr>
        <w:ind w:left="2880" w:hanging="360"/>
      </w:pPr>
      <w:rPr>
        <w:rFonts w:ascii="Symbol" w:hAnsi="Symbol" w:hint="default"/>
      </w:rPr>
    </w:lvl>
    <w:lvl w:ilvl="4" w:tplc="298A21AA">
      <w:start w:val="1"/>
      <w:numFmt w:val="bullet"/>
      <w:lvlText w:val="o"/>
      <w:lvlJc w:val="left"/>
      <w:pPr>
        <w:ind w:left="3600" w:hanging="360"/>
      </w:pPr>
      <w:rPr>
        <w:rFonts w:ascii="Courier New" w:hAnsi="Courier New" w:hint="default"/>
      </w:rPr>
    </w:lvl>
    <w:lvl w:ilvl="5" w:tplc="D33C4ACA">
      <w:start w:val="1"/>
      <w:numFmt w:val="bullet"/>
      <w:lvlText w:val=""/>
      <w:lvlJc w:val="left"/>
      <w:pPr>
        <w:ind w:left="4320" w:hanging="360"/>
      </w:pPr>
      <w:rPr>
        <w:rFonts w:ascii="Wingdings" w:hAnsi="Wingdings" w:hint="default"/>
      </w:rPr>
    </w:lvl>
    <w:lvl w:ilvl="6" w:tplc="A120E912">
      <w:start w:val="1"/>
      <w:numFmt w:val="bullet"/>
      <w:lvlText w:val=""/>
      <w:lvlJc w:val="left"/>
      <w:pPr>
        <w:ind w:left="5040" w:hanging="360"/>
      </w:pPr>
      <w:rPr>
        <w:rFonts w:ascii="Symbol" w:hAnsi="Symbol" w:hint="default"/>
      </w:rPr>
    </w:lvl>
    <w:lvl w:ilvl="7" w:tplc="E8046A86">
      <w:start w:val="1"/>
      <w:numFmt w:val="bullet"/>
      <w:lvlText w:val="o"/>
      <w:lvlJc w:val="left"/>
      <w:pPr>
        <w:ind w:left="5760" w:hanging="360"/>
      </w:pPr>
      <w:rPr>
        <w:rFonts w:ascii="Courier New" w:hAnsi="Courier New" w:hint="default"/>
      </w:rPr>
    </w:lvl>
    <w:lvl w:ilvl="8" w:tplc="0ABC3634">
      <w:start w:val="1"/>
      <w:numFmt w:val="bullet"/>
      <w:lvlText w:val=""/>
      <w:lvlJc w:val="left"/>
      <w:pPr>
        <w:ind w:left="6480" w:hanging="360"/>
      </w:pPr>
      <w:rPr>
        <w:rFonts w:ascii="Wingdings" w:hAnsi="Wingdings" w:hint="default"/>
      </w:rPr>
    </w:lvl>
  </w:abstractNum>
  <w:abstractNum w:abstractNumId="397" w15:restartNumberingAfterBreak="0">
    <w:nsid w:val="7D38EE84"/>
    <w:multiLevelType w:val="hybridMultilevel"/>
    <w:tmpl w:val="FFFFFFFF"/>
    <w:lvl w:ilvl="0" w:tplc="A3CC45FC">
      <w:start w:val="2"/>
      <w:numFmt w:val="lowerLetter"/>
      <w:lvlText w:val="%1)"/>
      <w:lvlJc w:val="left"/>
      <w:pPr>
        <w:ind w:left="720" w:hanging="360"/>
      </w:pPr>
    </w:lvl>
    <w:lvl w:ilvl="1" w:tplc="5D72414C">
      <w:start w:val="1"/>
      <w:numFmt w:val="lowerLetter"/>
      <w:lvlText w:val="%2."/>
      <w:lvlJc w:val="left"/>
      <w:pPr>
        <w:ind w:left="1440" w:hanging="360"/>
      </w:pPr>
    </w:lvl>
    <w:lvl w:ilvl="2" w:tplc="4A6EEB70">
      <w:start w:val="1"/>
      <w:numFmt w:val="lowerRoman"/>
      <w:lvlText w:val="%3."/>
      <w:lvlJc w:val="right"/>
      <w:pPr>
        <w:ind w:left="2160" w:hanging="180"/>
      </w:pPr>
    </w:lvl>
    <w:lvl w:ilvl="3" w:tplc="E2E4D7E8">
      <w:start w:val="1"/>
      <w:numFmt w:val="decimal"/>
      <w:lvlText w:val="%4."/>
      <w:lvlJc w:val="left"/>
      <w:pPr>
        <w:ind w:left="2880" w:hanging="360"/>
      </w:pPr>
    </w:lvl>
    <w:lvl w:ilvl="4" w:tplc="61486A2C">
      <w:start w:val="1"/>
      <w:numFmt w:val="lowerLetter"/>
      <w:lvlText w:val="%5."/>
      <w:lvlJc w:val="left"/>
      <w:pPr>
        <w:ind w:left="3600" w:hanging="360"/>
      </w:pPr>
    </w:lvl>
    <w:lvl w:ilvl="5" w:tplc="8E1675C2">
      <w:start w:val="1"/>
      <w:numFmt w:val="lowerRoman"/>
      <w:lvlText w:val="%6."/>
      <w:lvlJc w:val="right"/>
      <w:pPr>
        <w:ind w:left="4320" w:hanging="180"/>
      </w:pPr>
    </w:lvl>
    <w:lvl w:ilvl="6" w:tplc="3398BF64">
      <w:start w:val="1"/>
      <w:numFmt w:val="decimal"/>
      <w:lvlText w:val="%7."/>
      <w:lvlJc w:val="left"/>
      <w:pPr>
        <w:ind w:left="5040" w:hanging="360"/>
      </w:pPr>
    </w:lvl>
    <w:lvl w:ilvl="7" w:tplc="14347F52">
      <w:start w:val="1"/>
      <w:numFmt w:val="lowerLetter"/>
      <w:lvlText w:val="%8."/>
      <w:lvlJc w:val="left"/>
      <w:pPr>
        <w:ind w:left="5760" w:hanging="360"/>
      </w:pPr>
    </w:lvl>
    <w:lvl w:ilvl="8" w:tplc="121AE538">
      <w:start w:val="1"/>
      <w:numFmt w:val="lowerRoman"/>
      <w:lvlText w:val="%9."/>
      <w:lvlJc w:val="right"/>
      <w:pPr>
        <w:ind w:left="6480" w:hanging="180"/>
      </w:pPr>
    </w:lvl>
  </w:abstractNum>
  <w:abstractNum w:abstractNumId="398" w15:restartNumberingAfterBreak="0">
    <w:nsid w:val="7D906003"/>
    <w:multiLevelType w:val="hybridMultilevel"/>
    <w:tmpl w:val="210AFE56"/>
    <w:lvl w:ilvl="0" w:tplc="18090017">
      <w:start w:val="1"/>
      <w:numFmt w:val="lowerLetter"/>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99" w15:restartNumberingAfterBreak="0">
    <w:nsid w:val="7E1D7AB7"/>
    <w:multiLevelType w:val="hybridMultilevel"/>
    <w:tmpl w:val="1F4286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0" w15:restartNumberingAfterBreak="0">
    <w:nsid w:val="7F18012B"/>
    <w:multiLevelType w:val="hybridMultilevel"/>
    <w:tmpl w:val="64EA0186"/>
    <w:lvl w:ilvl="0" w:tplc="CBFC3D0A">
      <w:start w:val="1"/>
      <w:numFmt w:val="decimal"/>
      <w:lvlText w:val="%1."/>
      <w:lvlJc w:val="left"/>
      <w:pPr>
        <w:ind w:left="720" w:hanging="360"/>
      </w:pPr>
    </w:lvl>
    <w:lvl w:ilvl="1" w:tplc="2B3E6A08">
      <w:start w:val="1"/>
      <w:numFmt w:val="lowerLetter"/>
      <w:lvlText w:val="%2."/>
      <w:lvlJc w:val="left"/>
      <w:pPr>
        <w:ind w:left="1440" w:hanging="360"/>
      </w:pPr>
    </w:lvl>
    <w:lvl w:ilvl="2" w:tplc="12AA4A74">
      <w:start w:val="1"/>
      <w:numFmt w:val="lowerRoman"/>
      <w:lvlText w:val="%3."/>
      <w:lvlJc w:val="right"/>
      <w:pPr>
        <w:ind w:left="2160" w:hanging="180"/>
      </w:pPr>
    </w:lvl>
    <w:lvl w:ilvl="3" w:tplc="CDA6F6C6">
      <w:start w:val="1"/>
      <w:numFmt w:val="decimal"/>
      <w:lvlText w:val="%4."/>
      <w:lvlJc w:val="left"/>
      <w:pPr>
        <w:ind w:left="2880" w:hanging="360"/>
      </w:pPr>
    </w:lvl>
    <w:lvl w:ilvl="4" w:tplc="A4A4B092">
      <w:start w:val="1"/>
      <w:numFmt w:val="lowerLetter"/>
      <w:lvlText w:val="%5."/>
      <w:lvlJc w:val="left"/>
      <w:pPr>
        <w:ind w:left="3600" w:hanging="360"/>
      </w:pPr>
    </w:lvl>
    <w:lvl w:ilvl="5" w:tplc="4AB473E4">
      <w:start w:val="1"/>
      <w:numFmt w:val="lowerRoman"/>
      <w:lvlText w:val="%6."/>
      <w:lvlJc w:val="right"/>
      <w:pPr>
        <w:ind w:left="4320" w:hanging="180"/>
      </w:pPr>
    </w:lvl>
    <w:lvl w:ilvl="6" w:tplc="57408610">
      <w:start w:val="1"/>
      <w:numFmt w:val="decimal"/>
      <w:lvlText w:val="%7."/>
      <w:lvlJc w:val="left"/>
      <w:pPr>
        <w:ind w:left="5040" w:hanging="360"/>
      </w:pPr>
    </w:lvl>
    <w:lvl w:ilvl="7" w:tplc="94006C1A">
      <w:start w:val="1"/>
      <w:numFmt w:val="lowerLetter"/>
      <w:lvlText w:val="%8."/>
      <w:lvlJc w:val="left"/>
      <w:pPr>
        <w:ind w:left="5760" w:hanging="360"/>
      </w:pPr>
    </w:lvl>
    <w:lvl w:ilvl="8" w:tplc="827C5F28">
      <w:start w:val="1"/>
      <w:numFmt w:val="lowerRoman"/>
      <w:lvlText w:val="%9."/>
      <w:lvlJc w:val="right"/>
      <w:pPr>
        <w:ind w:left="6480" w:hanging="180"/>
      </w:pPr>
    </w:lvl>
  </w:abstractNum>
  <w:abstractNum w:abstractNumId="401" w15:restartNumberingAfterBreak="0">
    <w:nsid w:val="7F6D59BA"/>
    <w:multiLevelType w:val="hybridMultilevel"/>
    <w:tmpl w:val="FFFFFFFF"/>
    <w:lvl w:ilvl="0" w:tplc="3E8A7FAC">
      <w:start w:val="2"/>
      <w:numFmt w:val="decimal"/>
      <w:lvlText w:val="%1."/>
      <w:lvlJc w:val="left"/>
      <w:pPr>
        <w:ind w:left="720" w:hanging="360"/>
      </w:pPr>
    </w:lvl>
    <w:lvl w:ilvl="1" w:tplc="81C4CA60">
      <w:start w:val="1"/>
      <w:numFmt w:val="lowerLetter"/>
      <w:lvlText w:val="%2."/>
      <w:lvlJc w:val="left"/>
      <w:pPr>
        <w:ind w:left="1440" w:hanging="360"/>
      </w:pPr>
    </w:lvl>
    <w:lvl w:ilvl="2" w:tplc="4B686D54">
      <w:start w:val="1"/>
      <w:numFmt w:val="lowerRoman"/>
      <w:lvlText w:val="%3."/>
      <w:lvlJc w:val="right"/>
      <w:pPr>
        <w:ind w:left="2160" w:hanging="180"/>
      </w:pPr>
    </w:lvl>
    <w:lvl w:ilvl="3" w:tplc="B45CAC5C">
      <w:start w:val="1"/>
      <w:numFmt w:val="decimal"/>
      <w:lvlText w:val="%4."/>
      <w:lvlJc w:val="left"/>
      <w:pPr>
        <w:ind w:left="2880" w:hanging="360"/>
      </w:pPr>
    </w:lvl>
    <w:lvl w:ilvl="4" w:tplc="D516446C">
      <w:start w:val="1"/>
      <w:numFmt w:val="lowerLetter"/>
      <w:lvlText w:val="%5."/>
      <w:lvlJc w:val="left"/>
      <w:pPr>
        <w:ind w:left="3600" w:hanging="360"/>
      </w:pPr>
    </w:lvl>
    <w:lvl w:ilvl="5" w:tplc="5B8C6A0E">
      <w:start w:val="1"/>
      <w:numFmt w:val="lowerRoman"/>
      <w:lvlText w:val="%6."/>
      <w:lvlJc w:val="right"/>
      <w:pPr>
        <w:ind w:left="4320" w:hanging="180"/>
      </w:pPr>
    </w:lvl>
    <w:lvl w:ilvl="6" w:tplc="12D48CAA">
      <w:start w:val="1"/>
      <w:numFmt w:val="decimal"/>
      <w:lvlText w:val="%7."/>
      <w:lvlJc w:val="left"/>
      <w:pPr>
        <w:ind w:left="5040" w:hanging="360"/>
      </w:pPr>
    </w:lvl>
    <w:lvl w:ilvl="7" w:tplc="F5C06024">
      <w:start w:val="1"/>
      <w:numFmt w:val="lowerLetter"/>
      <w:lvlText w:val="%8."/>
      <w:lvlJc w:val="left"/>
      <w:pPr>
        <w:ind w:left="5760" w:hanging="360"/>
      </w:pPr>
    </w:lvl>
    <w:lvl w:ilvl="8" w:tplc="B3DA24D4">
      <w:start w:val="1"/>
      <w:numFmt w:val="lowerRoman"/>
      <w:lvlText w:val="%9."/>
      <w:lvlJc w:val="right"/>
      <w:pPr>
        <w:ind w:left="6480" w:hanging="180"/>
      </w:pPr>
    </w:lvl>
  </w:abstractNum>
  <w:abstractNum w:abstractNumId="402" w15:restartNumberingAfterBreak="0">
    <w:nsid w:val="7FF10D26"/>
    <w:multiLevelType w:val="hybridMultilevel"/>
    <w:tmpl w:val="FFFFFFFF"/>
    <w:lvl w:ilvl="0" w:tplc="5EC4FF2A">
      <w:start w:val="2"/>
      <w:numFmt w:val="decimal"/>
      <w:lvlText w:val="%1."/>
      <w:lvlJc w:val="left"/>
      <w:pPr>
        <w:ind w:left="720" w:hanging="360"/>
      </w:pPr>
    </w:lvl>
    <w:lvl w:ilvl="1" w:tplc="7D04685C">
      <w:start w:val="1"/>
      <w:numFmt w:val="lowerLetter"/>
      <w:lvlText w:val="%2."/>
      <w:lvlJc w:val="left"/>
      <w:pPr>
        <w:ind w:left="1440" w:hanging="360"/>
      </w:pPr>
    </w:lvl>
    <w:lvl w:ilvl="2" w:tplc="F31AEA1C">
      <w:start w:val="1"/>
      <w:numFmt w:val="lowerRoman"/>
      <w:lvlText w:val="%3."/>
      <w:lvlJc w:val="right"/>
      <w:pPr>
        <w:ind w:left="2160" w:hanging="180"/>
      </w:pPr>
    </w:lvl>
    <w:lvl w:ilvl="3" w:tplc="BD9CB432">
      <w:start w:val="1"/>
      <w:numFmt w:val="decimal"/>
      <w:lvlText w:val="%4."/>
      <w:lvlJc w:val="left"/>
      <w:pPr>
        <w:ind w:left="2880" w:hanging="360"/>
      </w:pPr>
    </w:lvl>
    <w:lvl w:ilvl="4" w:tplc="8F542B30">
      <w:start w:val="1"/>
      <w:numFmt w:val="lowerLetter"/>
      <w:lvlText w:val="%5."/>
      <w:lvlJc w:val="left"/>
      <w:pPr>
        <w:ind w:left="3600" w:hanging="360"/>
      </w:pPr>
    </w:lvl>
    <w:lvl w:ilvl="5" w:tplc="4B881648">
      <w:start w:val="1"/>
      <w:numFmt w:val="lowerRoman"/>
      <w:lvlText w:val="%6."/>
      <w:lvlJc w:val="right"/>
      <w:pPr>
        <w:ind w:left="4320" w:hanging="180"/>
      </w:pPr>
    </w:lvl>
    <w:lvl w:ilvl="6" w:tplc="2792991C">
      <w:start w:val="1"/>
      <w:numFmt w:val="decimal"/>
      <w:lvlText w:val="%7."/>
      <w:lvlJc w:val="left"/>
      <w:pPr>
        <w:ind w:left="5040" w:hanging="360"/>
      </w:pPr>
    </w:lvl>
    <w:lvl w:ilvl="7" w:tplc="478C2EC2">
      <w:start w:val="1"/>
      <w:numFmt w:val="lowerLetter"/>
      <w:lvlText w:val="%8."/>
      <w:lvlJc w:val="left"/>
      <w:pPr>
        <w:ind w:left="5760" w:hanging="360"/>
      </w:pPr>
    </w:lvl>
    <w:lvl w:ilvl="8" w:tplc="295C0944">
      <w:start w:val="1"/>
      <w:numFmt w:val="lowerRoman"/>
      <w:lvlText w:val="%9."/>
      <w:lvlJc w:val="right"/>
      <w:pPr>
        <w:ind w:left="6480" w:hanging="180"/>
      </w:pPr>
    </w:lvl>
  </w:abstractNum>
  <w:num w:numId="1">
    <w:abstractNumId w:val="34"/>
  </w:num>
  <w:num w:numId="2">
    <w:abstractNumId w:val="257"/>
  </w:num>
  <w:num w:numId="3">
    <w:abstractNumId w:val="115"/>
  </w:num>
  <w:num w:numId="4">
    <w:abstractNumId w:val="335"/>
  </w:num>
  <w:num w:numId="5">
    <w:abstractNumId w:val="261"/>
  </w:num>
  <w:num w:numId="6">
    <w:abstractNumId w:val="334"/>
  </w:num>
  <w:num w:numId="7">
    <w:abstractNumId w:val="140"/>
  </w:num>
  <w:num w:numId="8">
    <w:abstractNumId w:val="278"/>
  </w:num>
  <w:num w:numId="9">
    <w:abstractNumId w:val="28"/>
  </w:num>
  <w:num w:numId="10">
    <w:abstractNumId w:val="189"/>
  </w:num>
  <w:num w:numId="11">
    <w:abstractNumId w:val="165"/>
  </w:num>
  <w:num w:numId="12">
    <w:abstractNumId w:val="366"/>
  </w:num>
  <w:num w:numId="13">
    <w:abstractNumId w:val="317"/>
  </w:num>
  <w:num w:numId="14">
    <w:abstractNumId w:val="141"/>
  </w:num>
  <w:num w:numId="15">
    <w:abstractNumId w:val="296"/>
  </w:num>
  <w:num w:numId="16">
    <w:abstractNumId w:val="289"/>
  </w:num>
  <w:num w:numId="17">
    <w:abstractNumId w:val="20"/>
  </w:num>
  <w:num w:numId="18">
    <w:abstractNumId w:val="143"/>
  </w:num>
  <w:num w:numId="19">
    <w:abstractNumId w:val="215"/>
  </w:num>
  <w:num w:numId="20">
    <w:abstractNumId w:val="320"/>
  </w:num>
  <w:num w:numId="21">
    <w:abstractNumId w:val="325"/>
  </w:num>
  <w:num w:numId="22">
    <w:abstractNumId w:val="73"/>
  </w:num>
  <w:num w:numId="23">
    <w:abstractNumId w:val="130"/>
  </w:num>
  <w:num w:numId="24">
    <w:abstractNumId w:val="71"/>
  </w:num>
  <w:num w:numId="25">
    <w:abstractNumId w:val="12"/>
  </w:num>
  <w:num w:numId="26">
    <w:abstractNumId w:val="111"/>
  </w:num>
  <w:num w:numId="27">
    <w:abstractNumId w:val="360"/>
  </w:num>
  <w:num w:numId="28">
    <w:abstractNumId w:val="43"/>
  </w:num>
  <w:num w:numId="29">
    <w:abstractNumId w:val="213"/>
  </w:num>
  <w:num w:numId="30">
    <w:abstractNumId w:val="121"/>
  </w:num>
  <w:num w:numId="31">
    <w:abstractNumId w:val="375"/>
  </w:num>
  <w:num w:numId="32">
    <w:abstractNumId w:val="253"/>
  </w:num>
  <w:num w:numId="33">
    <w:abstractNumId w:val="256"/>
  </w:num>
  <w:num w:numId="34">
    <w:abstractNumId w:val="361"/>
  </w:num>
  <w:num w:numId="35">
    <w:abstractNumId w:val="214"/>
  </w:num>
  <w:num w:numId="36">
    <w:abstractNumId w:val="147"/>
  </w:num>
  <w:num w:numId="37">
    <w:abstractNumId w:val="131"/>
  </w:num>
  <w:num w:numId="38">
    <w:abstractNumId w:val="216"/>
  </w:num>
  <w:num w:numId="39">
    <w:abstractNumId w:val="314"/>
  </w:num>
  <w:num w:numId="40">
    <w:abstractNumId w:val="18"/>
  </w:num>
  <w:num w:numId="41">
    <w:abstractNumId w:val="298"/>
  </w:num>
  <w:num w:numId="42">
    <w:abstractNumId w:val="319"/>
  </w:num>
  <w:num w:numId="43">
    <w:abstractNumId w:val="179"/>
  </w:num>
  <w:num w:numId="44">
    <w:abstractNumId w:val="151"/>
  </w:num>
  <w:num w:numId="45">
    <w:abstractNumId w:val="195"/>
  </w:num>
  <w:num w:numId="46">
    <w:abstractNumId w:val="174"/>
  </w:num>
  <w:num w:numId="47">
    <w:abstractNumId w:val="177"/>
  </w:num>
  <w:num w:numId="48">
    <w:abstractNumId w:val="305"/>
  </w:num>
  <w:num w:numId="49">
    <w:abstractNumId w:val="374"/>
  </w:num>
  <w:num w:numId="50">
    <w:abstractNumId w:val="65"/>
  </w:num>
  <w:num w:numId="51">
    <w:abstractNumId w:val="397"/>
  </w:num>
  <w:num w:numId="52">
    <w:abstractNumId w:val="285"/>
  </w:num>
  <w:num w:numId="53">
    <w:abstractNumId w:val="370"/>
  </w:num>
  <w:num w:numId="54">
    <w:abstractNumId w:val="79"/>
  </w:num>
  <w:num w:numId="55">
    <w:abstractNumId w:val="271"/>
  </w:num>
  <w:num w:numId="56">
    <w:abstractNumId w:val="385"/>
  </w:num>
  <w:num w:numId="57">
    <w:abstractNumId w:val="254"/>
  </w:num>
  <w:num w:numId="58">
    <w:abstractNumId w:val="22"/>
  </w:num>
  <w:num w:numId="59">
    <w:abstractNumId w:val="337"/>
  </w:num>
  <w:num w:numId="60">
    <w:abstractNumId w:val="133"/>
  </w:num>
  <w:num w:numId="61">
    <w:abstractNumId w:val="248"/>
  </w:num>
  <w:num w:numId="62">
    <w:abstractNumId w:val="38"/>
  </w:num>
  <w:num w:numId="63">
    <w:abstractNumId w:val="226"/>
  </w:num>
  <w:num w:numId="64">
    <w:abstractNumId w:val="104"/>
  </w:num>
  <w:num w:numId="65">
    <w:abstractNumId w:val="160"/>
  </w:num>
  <w:num w:numId="66">
    <w:abstractNumId w:val="170"/>
  </w:num>
  <w:num w:numId="67">
    <w:abstractNumId w:val="200"/>
  </w:num>
  <w:num w:numId="68">
    <w:abstractNumId w:val="173"/>
  </w:num>
  <w:num w:numId="69">
    <w:abstractNumId w:val="380"/>
  </w:num>
  <w:num w:numId="70">
    <w:abstractNumId w:val="77"/>
  </w:num>
  <w:num w:numId="71">
    <w:abstractNumId w:val="255"/>
  </w:num>
  <w:num w:numId="72">
    <w:abstractNumId w:val="109"/>
  </w:num>
  <w:num w:numId="73">
    <w:abstractNumId w:val="45"/>
  </w:num>
  <w:num w:numId="74">
    <w:abstractNumId w:val="357"/>
  </w:num>
  <w:num w:numId="75">
    <w:abstractNumId w:val="237"/>
  </w:num>
  <w:num w:numId="76">
    <w:abstractNumId w:val="251"/>
  </w:num>
  <w:num w:numId="77">
    <w:abstractNumId w:val="125"/>
  </w:num>
  <w:num w:numId="78">
    <w:abstractNumId w:val="48"/>
  </w:num>
  <w:num w:numId="79">
    <w:abstractNumId w:val="327"/>
  </w:num>
  <w:num w:numId="80">
    <w:abstractNumId w:val="175"/>
  </w:num>
  <w:num w:numId="81">
    <w:abstractNumId w:val="172"/>
  </w:num>
  <w:num w:numId="82">
    <w:abstractNumId w:val="381"/>
  </w:num>
  <w:num w:numId="83">
    <w:abstractNumId w:val="369"/>
  </w:num>
  <w:num w:numId="84">
    <w:abstractNumId w:val="349"/>
  </w:num>
  <w:num w:numId="85">
    <w:abstractNumId w:val="194"/>
  </w:num>
  <w:num w:numId="86">
    <w:abstractNumId w:val="224"/>
  </w:num>
  <w:num w:numId="87">
    <w:abstractNumId w:val="383"/>
  </w:num>
  <w:num w:numId="88">
    <w:abstractNumId w:val="52"/>
  </w:num>
  <w:num w:numId="89">
    <w:abstractNumId w:val="162"/>
  </w:num>
  <w:num w:numId="90">
    <w:abstractNumId w:val="93"/>
  </w:num>
  <w:num w:numId="91">
    <w:abstractNumId w:val="396"/>
  </w:num>
  <w:num w:numId="92">
    <w:abstractNumId w:val="263"/>
  </w:num>
  <w:num w:numId="93">
    <w:abstractNumId w:val="178"/>
  </w:num>
  <w:num w:numId="94">
    <w:abstractNumId w:val="144"/>
  </w:num>
  <w:num w:numId="95">
    <w:abstractNumId w:val="232"/>
  </w:num>
  <w:num w:numId="96">
    <w:abstractNumId w:val="241"/>
  </w:num>
  <w:num w:numId="97">
    <w:abstractNumId w:val="67"/>
  </w:num>
  <w:num w:numId="98">
    <w:abstractNumId w:val="307"/>
  </w:num>
  <w:num w:numId="99">
    <w:abstractNumId w:val="154"/>
  </w:num>
  <w:num w:numId="100">
    <w:abstractNumId w:val="80"/>
  </w:num>
  <w:num w:numId="101">
    <w:abstractNumId w:val="196"/>
  </w:num>
  <w:num w:numId="102">
    <w:abstractNumId w:val="149"/>
  </w:num>
  <w:num w:numId="103">
    <w:abstractNumId w:val="390"/>
  </w:num>
  <w:num w:numId="104">
    <w:abstractNumId w:val="299"/>
  </w:num>
  <w:num w:numId="105">
    <w:abstractNumId w:val="146"/>
  </w:num>
  <w:num w:numId="106">
    <w:abstractNumId w:val="137"/>
  </w:num>
  <w:num w:numId="107">
    <w:abstractNumId w:val="176"/>
  </w:num>
  <w:num w:numId="108">
    <w:abstractNumId w:val="332"/>
  </w:num>
  <w:num w:numId="109">
    <w:abstractNumId w:val="60"/>
  </w:num>
  <w:num w:numId="110">
    <w:abstractNumId w:val="239"/>
  </w:num>
  <w:num w:numId="111">
    <w:abstractNumId w:val="363"/>
  </w:num>
  <w:num w:numId="112">
    <w:abstractNumId w:val="326"/>
  </w:num>
  <w:num w:numId="113">
    <w:abstractNumId w:val="112"/>
  </w:num>
  <w:num w:numId="114">
    <w:abstractNumId w:val="105"/>
  </w:num>
  <w:num w:numId="115">
    <w:abstractNumId w:val="389"/>
  </w:num>
  <w:num w:numId="116">
    <w:abstractNumId w:val="250"/>
  </w:num>
  <w:num w:numId="117">
    <w:abstractNumId w:val="41"/>
  </w:num>
  <w:num w:numId="118">
    <w:abstractNumId w:val="62"/>
  </w:num>
  <w:num w:numId="119">
    <w:abstractNumId w:val="15"/>
  </w:num>
  <w:num w:numId="120">
    <w:abstractNumId w:val="371"/>
  </w:num>
  <w:num w:numId="121">
    <w:abstractNumId w:val="233"/>
  </w:num>
  <w:num w:numId="122">
    <w:abstractNumId w:val="31"/>
  </w:num>
  <w:num w:numId="123">
    <w:abstractNumId w:val="100"/>
  </w:num>
  <w:num w:numId="124">
    <w:abstractNumId w:val="259"/>
  </w:num>
  <w:num w:numId="125">
    <w:abstractNumId w:val="339"/>
  </w:num>
  <w:num w:numId="126">
    <w:abstractNumId w:val="158"/>
  </w:num>
  <w:num w:numId="127">
    <w:abstractNumId w:val="211"/>
  </w:num>
  <w:num w:numId="128">
    <w:abstractNumId w:val="87"/>
  </w:num>
  <w:num w:numId="129">
    <w:abstractNumId w:val="119"/>
  </w:num>
  <w:num w:numId="130">
    <w:abstractNumId w:val="95"/>
  </w:num>
  <w:num w:numId="131">
    <w:abstractNumId w:val="7"/>
  </w:num>
  <w:num w:numId="132">
    <w:abstractNumId w:val="5"/>
  </w:num>
  <w:num w:numId="133">
    <w:abstractNumId w:val="4"/>
  </w:num>
  <w:num w:numId="134">
    <w:abstractNumId w:val="3"/>
  </w:num>
  <w:num w:numId="135">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
  </w:num>
  <w:num w:numId="137">
    <w:abstractNumId w:val="2"/>
  </w:num>
  <w:num w:numId="138">
    <w:abstractNumId w:val="1"/>
  </w:num>
  <w:num w:numId="139">
    <w:abstractNumId w:val="0"/>
  </w:num>
  <w:num w:numId="140">
    <w:abstractNumId w:val="293"/>
  </w:num>
  <w:num w:numId="141">
    <w:abstractNumId w:val="210"/>
  </w:num>
  <w:num w:numId="142">
    <w:abstractNumId w:val="333"/>
  </w:num>
  <w:num w:numId="143">
    <w:abstractNumId w:val="138"/>
  </w:num>
  <w:num w:numId="144">
    <w:abstractNumId w:val="212"/>
  </w:num>
  <w:num w:numId="145">
    <w:abstractNumId w:val="322"/>
  </w:num>
  <w:num w:numId="146">
    <w:abstractNumId w:val="86"/>
  </w:num>
  <w:num w:numId="147">
    <w:abstractNumId w:val="218"/>
  </w:num>
  <w:num w:numId="148">
    <w:abstractNumId w:val="284"/>
  </w:num>
  <w:num w:numId="149">
    <w:abstractNumId w:val="287"/>
  </w:num>
  <w:num w:numId="150">
    <w:abstractNumId w:val="136"/>
  </w:num>
  <w:num w:numId="151">
    <w:abstractNumId w:val="266"/>
  </w:num>
  <w:num w:numId="152">
    <w:abstractNumId w:val="393"/>
  </w:num>
  <w:num w:numId="153">
    <w:abstractNumId w:val="66"/>
  </w:num>
  <w:num w:numId="154">
    <w:abstractNumId w:val="291"/>
  </w:num>
  <w:num w:numId="155">
    <w:abstractNumId w:val="219"/>
  </w:num>
  <w:num w:numId="156">
    <w:abstractNumId w:val="338"/>
  </w:num>
  <w:num w:numId="157">
    <w:abstractNumId w:val="203"/>
  </w:num>
  <w:num w:numId="158">
    <w:abstractNumId w:val="30"/>
  </w:num>
  <w:num w:numId="159">
    <w:abstractNumId w:val="106"/>
  </w:num>
  <w:num w:numId="160">
    <w:abstractNumId w:val="35"/>
  </w:num>
  <w:num w:numId="161">
    <w:abstractNumId w:val="76"/>
  </w:num>
  <w:num w:numId="162">
    <w:abstractNumId w:val="145"/>
  </w:num>
  <w:num w:numId="163">
    <w:abstractNumId w:val="265"/>
  </w:num>
  <w:num w:numId="164">
    <w:abstractNumId w:val="342"/>
  </w:num>
  <w:num w:numId="165">
    <w:abstractNumId w:val="36"/>
  </w:num>
  <w:num w:numId="166">
    <w:abstractNumId w:val="240"/>
  </w:num>
  <w:num w:numId="167">
    <w:abstractNumId w:val="358"/>
  </w:num>
  <w:num w:numId="168">
    <w:abstractNumId w:val="167"/>
  </w:num>
  <w:num w:numId="169">
    <w:abstractNumId w:val="192"/>
  </w:num>
  <w:num w:numId="170">
    <w:abstractNumId w:val="323"/>
  </w:num>
  <w:num w:numId="171">
    <w:abstractNumId w:val="37"/>
  </w:num>
  <w:num w:numId="172">
    <w:abstractNumId w:val="124"/>
  </w:num>
  <w:num w:numId="173">
    <w:abstractNumId w:val="202"/>
  </w:num>
  <w:num w:numId="174">
    <w:abstractNumId w:val="42"/>
  </w:num>
  <w:num w:numId="175">
    <w:abstractNumId w:val="142"/>
  </w:num>
  <w:num w:numId="176">
    <w:abstractNumId w:val="310"/>
  </w:num>
  <w:num w:numId="177">
    <w:abstractNumId w:val="321"/>
  </w:num>
  <w:num w:numId="178">
    <w:abstractNumId w:val="270"/>
  </w:num>
  <w:num w:numId="179">
    <w:abstractNumId w:val="184"/>
  </w:num>
  <w:num w:numId="180">
    <w:abstractNumId w:val="139"/>
  </w:num>
  <w:num w:numId="181">
    <w:abstractNumId w:val="353"/>
  </w:num>
  <w:num w:numId="182">
    <w:abstractNumId w:val="171"/>
  </w:num>
  <w:num w:numId="183">
    <w:abstractNumId w:val="292"/>
  </w:num>
  <w:num w:numId="184">
    <w:abstractNumId w:val="53"/>
  </w:num>
  <w:num w:numId="185">
    <w:abstractNumId w:val="286"/>
  </w:num>
  <w:num w:numId="186">
    <w:abstractNumId w:val="150"/>
  </w:num>
  <w:num w:numId="187">
    <w:abstractNumId w:val="372"/>
  </w:num>
  <w:num w:numId="188">
    <w:abstractNumId w:val="74"/>
  </w:num>
  <w:num w:numId="189">
    <w:abstractNumId w:val="108"/>
  </w:num>
  <w:num w:numId="190">
    <w:abstractNumId w:val="32"/>
  </w:num>
  <w:num w:numId="191">
    <w:abstractNumId w:val="356"/>
  </w:num>
  <w:num w:numId="192">
    <w:abstractNumId w:val="220"/>
  </w:num>
  <w:num w:numId="193">
    <w:abstractNumId w:val="50"/>
  </w:num>
  <w:num w:numId="194">
    <w:abstractNumId w:val="391"/>
  </w:num>
  <w:num w:numId="195">
    <w:abstractNumId w:val="198"/>
  </w:num>
  <w:num w:numId="196">
    <w:abstractNumId w:val="118"/>
  </w:num>
  <w:num w:numId="197">
    <w:abstractNumId w:val="25"/>
  </w:num>
  <w:num w:numId="198">
    <w:abstractNumId w:val="110"/>
  </w:num>
  <w:num w:numId="199">
    <w:abstractNumId w:val="343"/>
  </w:num>
  <w:num w:numId="200">
    <w:abstractNumId w:val="230"/>
  </w:num>
  <w:num w:numId="201">
    <w:abstractNumId w:val="23"/>
  </w:num>
  <w:num w:numId="202">
    <w:abstractNumId w:val="205"/>
  </w:num>
  <w:num w:numId="203">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217"/>
  </w:num>
  <w:num w:numId="205">
    <w:abstractNumId w:val="274"/>
  </w:num>
  <w:num w:numId="206">
    <w:abstractNumId w:val="10"/>
  </w:num>
  <w:num w:numId="207">
    <w:abstractNumId w:val="273"/>
  </w:num>
  <w:num w:numId="208">
    <w:abstractNumId w:val="346"/>
  </w:num>
  <w:num w:numId="209">
    <w:abstractNumId w:val="382"/>
  </w:num>
  <w:num w:numId="210">
    <w:abstractNumId w:val="313"/>
  </w:num>
  <w:num w:numId="211">
    <w:abstractNumId w:val="329"/>
  </w:num>
  <w:num w:numId="212">
    <w:abstractNumId w:val="304"/>
  </w:num>
  <w:num w:numId="213">
    <w:abstractNumId w:val="98"/>
  </w:num>
  <w:num w:numId="214">
    <w:abstractNumId w:val="59"/>
  </w:num>
  <w:num w:numId="215">
    <w:abstractNumId w:val="180"/>
  </w:num>
  <w:num w:numId="216">
    <w:abstractNumId w:val="347"/>
  </w:num>
  <w:num w:numId="217">
    <w:abstractNumId w:val="302"/>
  </w:num>
  <w:num w:numId="218">
    <w:abstractNumId w:val="388"/>
  </w:num>
  <w:num w:numId="219">
    <w:abstractNumId w:val="69"/>
  </w:num>
  <w:num w:numId="220">
    <w:abstractNumId w:val="386"/>
  </w:num>
  <w:num w:numId="221">
    <w:abstractNumId w:val="97"/>
  </w:num>
  <w:num w:numId="222">
    <w:abstractNumId w:val="269"/>
  </w:num>
  <w:num w:numId="223">
    <w:abstractNumId w:val="27"/>
  </w:num>
  <w:num w:numId="224">
    <w:abstractNumId w:val="99"/>
  </w:num>
  <w:num w:numId="225">
    <w:abstractNumId w:val="238"/>
  </w:num>
  <w:num w:numId="226">
    <w:abstractNumId w:val="204"/>
  </w:num>
  <w:num w:numId="227">
    <w:abstractNumId w:val="277"/>
  </w:num>
  <w:num w:numId="228">
    <w:abstractNumId w:val="294"/>
  </w:num>
  <w:num w:numId="229">
    <w:abstractNumId w:val="94"/>
  </w:num>
  <w:num w:numId="230">
    <w:abstractNumId w:val="33"/>
  </w:num>
  <w:num w:numId="231">
    <w:abstractNumId w:val="169"/>
  </w:num>
  <w:num w:numId="232">
    <w:abstractNumId w:val="229"/>
  </w:num>
  <w:num w:numId="233">
    <w:abstractNumId w:val="288"/>
  </w:num>
  <w:num w:numId="234">
    <w:abstractNumId w:val="75"/>
  </w:num>
  <w:num w:numId="235">
    <w:abstractNumId w:val="281"/>
  </w:num>
  <w:num w:numId="236">
    <w:abstractNumId w:val="96"/>
  </w:num>
  <w:num w:numId="237">
    <w:abstractNumId w:val="181"/>
  </w:num>
  <w:num w:numId="238">
    <w:abstractNumId w:val="290"/>
  </w:num>
  <w:num w:numId="239">
    <w:abstractNumId w:val="275"/>
  </w:num>
  <w:num w:numId="240">
    <w:abstractNumId w:val="249"/>
  </w:num>
  <w:num w:numId="241">
    <w:abstractNumId w:val="168"/>
  </w:num>
  <w:num w:numId="242">
    <w:abstractNumId w:val="44"/>
  </w:num>
  <w:num w:numId="243">
    <w:abstractNumId w:val="159"/>
  </w:num>
  <w:num w:numId="244">
    <w:abstractNumId w:val="392"/>
  </w:num>
  <w:num w:numId="245">
    <w:abstractNumId w:val="365"/>
  </w:num>
  <w:num w:numId="246">
    <w:abstractNumId w:val="89"/>
  </w:num>
  <w:num w:numId="247">
    <w:abstractNumId w:val="362"/>
  </w:num>
  <w:num w:numId="248">
    <w:abstractNumId w:val="348"/>
  </w:num>
  <w:num w:numId="249">
    <w:abstractNumId w:val="328"/>
  </w:num>
  <w:num w:numId="250">
    <w:abstractNumId w:val="9"/>
  </w:num>
  <w:num w:numId="251">
    <w:abstractNumId w:val="135"/>
  </w:num>
  <w:num w:numId="252">
    <w:abstractNumId w:val="164"/>
  </w:num>
  <w:num w:numId="253">
    <w:abstractNumId w:val="272"/>
  </w:num>
  <w:num w:numId="254">
    <w:abstractNumId w:val="187"/>
  </w:num>
  <w:num w:numId="255">
    <w:abstractNumId w:val="92"/>
  </w:num>
  <w:num w:numId="256">
    <w:abstractNumId w:val="8"/>
  </w:num>
  <w:num w:numId="257">
    <w:abstractNumId w:val="324"/>
  </w:num>
  <w:num w:numId="258">
    <w:abstractNumId w:val="11"/>
  </w:num>
  <w:num w:numId="259">
    <w:abstractNumId w:val="126"/>
  </w:num>
  <w:num w:numId="260">
    <w:abstractNumId w:val="82"/>
  </w:num>
  <w:num w:numId="261">
    <w:abstractNumId w:val="384"/>
  </w:num>
  <w:num w:numId="262">
    <w:abstractNumId w:val="336"/>
  </w:num>
  <w:num w:numId="263">
    <w:abstractNumId w:val="185"/>
  </w:num>
  <w:num w:numId="264">
    <w:abstractNumId w:val="68"/>
  </w:num>
  <w:num w:numId="265">
    <w:abstractNumId w:val="236"/>
  </w:num>
  <w:num w:numId="266">
    <w:abstractNumId w:val="359"/>
  </w:num>
  <w:num w:numId="267">
    <w:abstractNumId w:val="134"/>
  </w:num>
  <w:num w:numId="268">
    <w:abstractNumId w:val="280"/>
  </w:num>
  <w:num w:numId="269">
    <w:abstractNumId w:val="400"/>
  </w:num>
  <w:num w:numId="270">
    <w:abstractNumId w:val="354"/>
  </w:num>
  <w:num w:numId="271">
    <w:abstractNumId w:val="54"/>
  </w:num>
  <w:num w:numId="272">
    <w:abstractNumId w:val="376"/>
  </w:num>
  <w:num w:numId="273">
    <w:abstractNumId w:val="13"/>
  </w:num>
  <w:num w:numId="274">
    <w:abstractNumId w:val="245"/>
  </w:num>
  <w:num w:numId="275">
    <w:abstractNumId w:val="39"/>
  </w:num>
  <w:num w:numId="276">
    <w:abstractNumId w:val="83"/>
  </w:num>
  <w:num w:numId="277">
    <w:abstractNumId w:val="234"/>
  </w:num>
  <w:num w:numId="278">
    <w:abstractNumId w:val="114"/>
  </w:num>
  <w:num w:numId="279">
    <w:abstractNumId w:val="262"/>
  </w:num>
  <w:num w:numId="280">
    <w:abstractNumId w:val="40"/>
  </w:num>
  <w:num w:numId="281">
    <w:abstractNumId w:val="311"/>
  </w:num>
  <w:num w:numId="282">
    <w:abstractNumId w:val="318"/>
  </w:num>
  <w:num w:numId="283">
    <w:abstractNumId w:val="120"/>
  </w:num>
  <w:num w:numId="284">
    <w:abstractNumId w:val="101"/>
  </w:num>
  <w:num w:numId="285">
    <w:abstractNumId w:val="49"/>
  </w:num>
  <w:num w:numId="286">
    <w:abstractNumId w:val="61"/>
  </w:num>
  <w:num w:numId="287">
    <w:abstractNumId w:val="156"/>
  </w:num>
  <w:num w:numId="288">
    <w:abstractNumId w:val="201"/>
  </w:num>
  <w:num w:numId="289">
    <w:abstractNumId w:val="88"/>
  </w:num>
  <w:num w:numId="290">
    <w:abstractNumId w:val="123"/>
  </w:num>
  <w:num w:numId="291">
    <w:abstractNumId w:val="84"/>
  </w:num>
  <w:num w:numId="292">
    <w:abstractNumId w:val="197"/>
  </w:num>
  <w:num w:numId="293">
    <w:abstractNumId w:val="225"/>
  </w:num>
  <w:num w:numId="294">
    <w:abstractNumId w:val="295"/>
  </w:num>
  <w:num w:numId="295">
    <w:abstractNumId w:val="228"/>
  </w:num>
  <w:num w:numId="296">
    <w:abstractNumId w:val="70"/>
  </w:num>
  <w:num w:numId="297">
    <w:abstractNumId w:val="364"/>
  </w:num>
  <w:num w:numId="298">
    <w:abstractNumId w:val="244"/>
  </w:num>
  <w:num w:numId="299">
    <w:abstractNumId w:val="193"/>
  </w:num>
  <w:num w:numId="300">
    <w:abstractNumId w:val="223"/>
  </w:num>
  <w:num w:numId="301">
    <w:abstractNumId w:val="242"/>
  </w:num>
  <w:num w:numId="302">
    <w:abstractNumId w:val="129"/>
  </w:num>
  <w:num w:numId="303">
    <w:abstractNumId w:val="344"/>
  </w:num>
  <w:num w:numId="304">
    <w:abstractNumId w:val="402"/>
  </w:num>
  <w:num w:numId="305">
    <w:abstractNumId w:val="246"/>
  </w:num>
  <w:num w:numId="306">
    <w:abstractNumId w:val="378"/>
  </w:num>
  <w:num w:numId="307">
    <w:abstractNumId w:val="303"/>
  </w:num>
  <w:num w:numId="308">
    <w:abstractNumId w:val="182"/>
  </w:num>
  <w:num w:numId="309">
    <w:abstractNumId w:val="401"/>
  </w:num>
  <w:num w:numId="310">
    <w:abstractNumId w:val="190"/>
  </w:num>
  <w:num w:numId="311">
    <w:abstractNumId w:val="207"/>
  </w:num>
  <w:num w:numId="312">
    <w:abstractNumId w:val="227"/>
  </w:num>
  <w:num w:numId="313">
    <w:abstractNumId w:val="206"/>
  </w:num>
  <w:num w:numId="314">
    <w:abstractNumId w:val="235"/>
  </w:num>
  <w:num w:numId="315">
    <w:abstractNumId w:val="243"/>
  </w:num>
  <w:num w:numId="316">
    <w:abstractNumId w:val="373"/>
  </w:num>
  <w:num w:numId="317">
    <w:abstractNumId w:val="300"/>
  </w:num>
  <w:num w:numId="318">
    <w:abstractNumId w:val="260"/>
  </w:num>
  <w:num w:numId="319">
    <w:abstractNumId w:val="252"/>
  </w:num>
  <w:num w:numId="320">
    <w:abstractNumId w:val="316"/>
  </w:num>
  <w:num w:numId="321">
    <w:abstractNumId w:val="297"/>
  </w:num>
  <w:num w:numId="322">
    <w:abstractNumId w:val="341"/>
  </w:num>
  <w:num w:numId="323">
    <w:abstractNumId w:val="308"/>
  </w:num>
  <w:num w:numId="324">
    <w:abstractNumId w:val="113"/>
  </w:num>
  <w:num w:numId="325">
    <w:abstractNumId w:val="163"/>
  </w:num>
  <w:num w:numId="326">
    <w:abstractNumId w:val="209"/>
  </w:num>
  <w:num w:numId="327">
    <w:abstractNumId w:val="268"/>
  </w:num>
  <w:num w:numId="328">
    <w:abstractNumId w:val="132"/>
  </w:num>
  <w:num w:numId="329">
    <w:abstractNumId w:val="17"/>
  </w:num>
  <w:num w:numId="330">
    <w:abstractNumId w:val="231"/>
  </w:num>
  <w:num w:numId="331">
    <w:abstractNumId w:val="56"/>
  </w:num>
  <w:num w:numId="332">
    <w:abstractNumId w:val="282"/>
  </w:num>
  <w:num w:numId="333">
    <w:abstractNumId w:val="155"/>
  </w:num>
  <w:num w:numId="334">
    <w:abstractNumId w:val="309"/>
  </w:num>
  <w:num w:numId="335">
    <w:abstractNumId w:val="103"/>
  </w:num>
  <w:num w:numId="336">
    <w:abstractNumId w:val="368"/>
  </w:num>
  <w:num w:numId="337">
    <w:abstractNumId w:val="85"/>
  </w:num>
  <w:num w:numId="338">
    <w:abstractNumId w:val="51"/>
  </w:num>
  <w:num w:numId="339">
    <w:abstractNumId w:val="398"/>
  </w:num>
  <w:num w:numId="340">
    <w:abstractNumId w:val="188"/>
  </w:num>
  <w:num w:numId="341">
    <w:abstractNumId w:val="81"/>
  </w:num>
  <w:num w:numId="342">
    <w:abstractNumId w:val="208"/>
  </w:num>
  <w:num w:numId="343">
    <w:abstractNumId w:val="47"/>
  </w:num>
  <w:num w:numId="344">
    <w:abstractNumId w:val="46"/>
  </w:num>
  <w:num w:numId="345">
    <w:abstractNumId w:val="276"/>
  </w:num>
  <w:num w:numId="346">
    <w:abstractNumId w:val="153"/>
  </w:num>
  <w:num w:numId="347">
    <w:abstractNumId w:val="331"/>
  </w:num>
  <w:num w:numId="348">
    <w:abstractNumId w:val="301"/>
  </w:num>
  <w:num w:numId="349">
    <w:abstractNumId w:val="264"/>
  </w:num>
  <w:num w:numId="350">
    <w:abstractNumId w:val="387"/>
  </w:num>
  <w:num w:numId="351">
    <w:abstractNumId w:val="267"/>
  </w:num>
  <w:num w:numId="352">
    <w:abstractNumId w:val="127"/>
  </w:num>
  <w:num w:numId="353">
    <w:abstractNumId w:val="395"/>
  </w:num>
  <w:num w:numId="354">
    <w:abstractNumId w:val="117"/>
  </w:num>
  <w:num w:numId="355">
    <w:abstractNumId w:val="258"/>
  </w:num>
  <w:num w:numId="356">
    <w:abstractNumId w:val="191"/>
  </w:num>
  <w:num w:numId="357">
    <w:abstractNumId w:val="21"/>
  </w:num>
  <w:num w:numId="358">
    <w:abstractNumId w:val="14"/>
  </w:num>
  <w:num w:numId="359">
    <w:abstractNumId w:val="351"/>
  </w:num>
  <w:num w:numId="360">
    <w:abstractNumId w:val="186"/>
  </w:num>
  <w:num w:numId="361">
    <w:abstractNumId w:val="166"/>
  </w:num>
  <w:num w:numId="362">
    <w:abstractNumId w:val="199"/>
  </w:num>
  <w:num w:numId="363">
    <w:abstractNumId w:val="58"/>
  </w:num>
  <w:num w:numId="364">
    <w:abstractNumId w:val="157"/>
  </w:num>
  <w:num w:numId="365">
    <w:abstractNumId w:val="377"/>
  </w:num>
  <w:num w:numId="366">
    <w:abstractNumId w:val="78"/>
  </w:num>
  <w:num w:numId="367">
    <w:abstractNumId w:val="91"/>
  </w:num>
  <w:num w:numId="368">
    <w:abstractNumId w:val="222"/>
  </w:num>
  <w:num w:numId="369">
    <w:abstractNumId w:val="221"/>
  </w:num>
  <w:num w:numId="370">
    <w:abstractNumId w:val="16"/>
  </w:num>
  <w:num w:numId="371">
    <w:abstractNumId w:val="64"/>
  </w:num>
  <w:num w:numId="372">
    <w:abstractNumId w:val="107"/>
  </w:num>
  <w:num w:numId="373">
    <w:abstractNumId w:val="312"/>
  </w:num>
  <w:num w:numId="374">
    <w:abstractNumId w:val="63"/>
  </w:num>
  <w:num w:numId="375">
    <w:abstractNumId w:val="306"/>
  </w:num>
  <w:num w:numId="376">
    <w:abstractNumId w:val="340"/>
  </w:num>
  <w:num w:numId="377">
    <w:abstractNumId w:val="57"/>
  </w:num>
  <w:num w:numId="3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367"/>
  </w:num>
  <w:num w:numId="380">
    <w:abstractNumId w:val="330"/>
  </w:num>
  <w:num w:numId="381">
    <w:abstractNumId w:val="247"/>
  </w:num>
  <w:num w:numId="382">
    <w:abstractNumId w:val="102"/>
  </w:num>
  <w:num w:numId="383">
    <w:abstractNumId w:val="379"/>
  </w:num>
  <w:num w:numId="384">
    <w:abstractNumId w:val="161"/>
  </w:num>
  <w:num w:numId="385">
    <w:abstractNumId w:val="29"/>
  </w:num>
  <w:num w:numId="386">
    <w:abstractNumId w:val="183"/>
  </w:num>
  <w:num w:numId="387">
    <w:abstractNumId w:val="148"/>
  </w:num>
  <w:num w:numId="388">
    <w:abstractNumId w:val="128"/>
  </w:num>
  <w:num w:numId="389">
    <w:abstractNumId w:val="399"/>
  </w:num>
  <w:num w:numId="390">
    <w:abstractNumId w:val="352"/>
  </w:num>
  <w:num w:numId="391">
    <w:abstractNumId w:val="55"/>
  </w:num>
  <w:num w:numId="392">
    <w:abstractNumId w:val="283"/>
  </w:num>
  <w:num w:numId="393">
    <w:abstractNumId w:val="345"/>
  </w:num>
  <w:num w:numId="394">
    <w:abstractNumId w:val="19"/>
  </w:num>
  <w:num w:numId="395">
    <w:abstractNumId w:val="350"/>
  </w:num>
  <w:num w:numId="396">
    <w:abstractNumId w:val="24"/>
  </w:num>
  <w:num w:numId="397">
    <w:abstractNumId w:val="90"/>
  </w:num>
  <w:num w:numId="398">
    <w:abstractNumId w:val="315"/>
  </w:num>
  <w:num w:numId="399">
    <w:abstractNumId w:val="279"/>
  </w:num>
  <w:num w:numId="400">
    <w:abstractNumId w:val="116"/>
  </w:num>
  <w:num w:numId="401">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26"/>
  </w:num>
  <w:num w:numId="40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355"/>
  </w:num>
  <w:num w:numId="405">
    <w:abstractNumId w:val="152"/>
  </w:num>
  <w:num w:numId="406">
    <w:abstractNumId w:val="72"/>
  </w:num>
  <w:numIdMacAtCleanup w:val="3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movePersonalInformation/>
  <w:removeDateAndTime/>
  <w:hideSpellingErrors/>
  <w:hideGrammaticalErrors/>
  <w:activeWritingStyle w:appName="MSWord" w:lang="fr-BE" w:vendorID="64" w:dllVersion="0" w:nlCheck="1" w:checkStyle="0"/>
  <w:activeWritingStyle w:appName="MSWord" w:lang="en-IE" w:vendorID="64" w:dllVersion="0" w:nlCheck="1" w:checkStyle="0"/>
  <w:activeWritingStyle w:appName="MSWord" w:lang="en-GB" w:vendorID="64" w:dllVersion="0" w:nlCheck="1" w:checkStyle="0"/>
  <w:activeWritingStyle w:appName="MSWord" w:lang="en-US" w:vendorID="64" w:dllVersion="0" w:nlCheck="1" w:checkStyle="0"/>
  <w:activeWritingStyle w:appName="MSWord" w:lang="fi-FI" w:vendorID="64" w:dllVersion="0" w:nlCheck="1" w:checkStyle="0"/>
  <w:revisionView w:markup="0"/>
  <w:documentProtection w:edit="trackedChanges" w:enforcement="0"/>
  <w:defaultTabStop w:val="720"/>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pylist_Path" w:val="\\at100\user\wk\SEILEG\DocuWrite\Copylist\Template"/>
    <w:docVar w:name="Council" w:val="true"/>
    <w:docVar w:name="CoverPageOnWordDoc" w:val="false"/>
    <w:docVar w:name="DocStatus" w:val="Green"/>
    <w:docVar w:name="DocuWriteMetaData" w:val="&lt;metadataset docuwriteversion=&quot;4.10.4&quot; technicalblockguid=&quot;5314475439917904526&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DocumentLanguagesAutomatic&quot;&gt;_x000d__x000a_    &lt;text&gt;&lt;/text&gt;_x000d__x000a_  &lt;/metadata&gt;_x000d__x000a_  &lt;metadata key=&quot;md_UniqueHeading&quot;&gt;_x000d__x000a_    &lt;basicdatatype&gt;_x000d__x000a_      &lt;heading key=&quot;uh_66&quot; text=&quot;NOTE&quot; /&gt;_x000d__x000a_    &lt;/basicdatatype&gt;_x000d__x000a_  &lt;/metadata&gt;_x000d__x000a_  &lt;metadata key=&quot;md_HeadingText&quot;&gt;_x000d__x000a_    &lt;headingtext text=&quot;NOTE&quot;&gt;_x000d__x000a_      &lt;formattedtext&gt;_x000d__x000a_        &lt;xaml text=&quot;NOTE&quot;&gt;&amp;lt;FlowDocument xmlns=&quot;http://schemas.microsoft.com/winfx/2006/xaml/presentation&quot;&amp;gt;&amp;lt;Paragraph&amp;gt;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4-10-30&lt;/text&gt;_x000d__x000a_  &lt;/metadata&gt;_x000d__x000a_  &lt;metadata key=&quot;md_Prefix&quot;&gt;_x000d__x000a_    &lt;text&gt;&lt;/text&gt;_x000d__x000a_  &lt;/metadata&gt;_x000d__x000a_  &lt;metadata key=&quot;md_DocumentNumber&quot;&gt;_x000d__x000a_    &lt;text&gt;14663&lt;/text&gt;_x000d__x000a_  &lt;/metadata&gt;_x000d__x000a_  &lt;metadata key=&quot;md_YearDocumentNumber&quot;&gt;_x000d__x000a_    &lt;text&gt;2024&lt;/text&gt;_x000d__x000a_  &lt;/metadata&gt;_x000d__x000a_  &lt;metadata key=&quot;md_Suffixes&quot;&gt;_x000d__x000a_    &lt;text&gt;ADD 1 REV 2&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1171&lt;/text&gt;_x000d__x000a_      &lt;text&gt;FIN 927&lt;/text&gt;_x000d__x000a_      &lt;text&gt;UEM 360&lt;/text&gt;_x000d__x000a_      &lt;text&gt;CADREFIN 153&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4/0272(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09&quot; text=&quot;General Secretariat of the Council&quot; /&gt;_x000d__x000a_    &lt;/basicdatatype&gt;_x000d__x000a_  &lt;/metadata&gt;_x000d__x000a_  &lt;metadata key=&quot;md_Recipient&quot;&gt;_x000d__x000a_    &lt;basicdatatype&gt;_x000d__x000a_      &lt;recipient key=&quot;re_07&quot; text=&quot;Delegations&quot; /&gt;_x000d__x000a_    &lt;/basicdatatype&gt;_x000d__x000a_  &lt;/metadata&gt;_x000d__x000a_  &lt;metadata key=&quot;md_DateOfReceipt&quot;&gt;_x000d__x000a_    &lt;text&gt;&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gt;_x000d__x000a_      &lt;text&gt;COM(2024) 492 final&lt;/text&gt;_x000d__x000a_    &lt;/textlist&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COUNCIL IMPLEMENTING DECISION amending Implementing Decision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COUNCIL IMPLEMENTING DECISION amending Implementing Decision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LEB/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4&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lt;/text&gt;_x000d__x000a_  &lt;/metadata&gt;_x000d__x000a_  &lt;metadata key=&quot;md_Rectif_Source2_Suffixes&quot;&gt;_x000d__x000a_    &lt;text&gt;&lt;/text&gt;_x000d__x000a_  &lt;/metadata&gt;_x000d__x000a_  &lt;metadata key=&quot;md_CoverPageDocWithCouncilFooter&quot;&gt;_x000d__x000a_    &lt;text&gt;true&lt;/text&gt;_x000d__x000a_  &lt;/metadata&gt;_x000d__x000a_  &lt;metadata key=&quot;md_SourceDocLanguage&quot;&gt;_x000d__x000a_    &lt;text&gt;EN&lt;/text&gt;_x000d__x000a_  &lt;/metadata&gt;_x000d__x000a_  &lt;metadata key=&quot;md_SourceDocType&quot;&gt;_x000d__x000a_    &lt;text&gt;ANNEX&lt;/text&gt;_x000d__x000a_  &lt;/metadata&gt;_x000d__x000a_  &lt;metadata key=&quot;md_SourceDocTitle&quot;&gt;_x000d__x000a_    &lt;text&gt;to the _x000d__x000a_Proposal for a COUNCIL IMPLEMENTING DECISION _x000d__x000a_amending Implementing Decision (EU) ST 11047/21 INIT; ST 11047/21 ADD 1; ST 11047/21 COR 1) of 8 September 2021 on the approval of the assessment of the recovery and resilience plan for Czechia&lt;/text&gt;_x000d__x000a_  &lt;/metadata&gt;_x000d__x000a_  &lt;metadata key=&quot;md_SourceDocIsCECDoc&quot;&gt;_x000d__x000a_    &lt;text&gt;tru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visualrepresentation key=&quot;visrep_02&quot; text=&quot;New visual identity&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ocuWriteMetaDataSource1" w:val="&lt;metadataset docuwriteversion=&quot;4.8.2&quot; technicalblockguid=&quot;5069327302758104061&quot;&gt;_x000d__x000a_  &lt;metadata key=&quot;md_DocumentLanguages&quot;&gt;_x000d__x000a_    &lt;basicdatatypelist&gt;_x000d__x000a_      &lt;language key=&quot;EN&quot; text=&quot;EN&quot; /&gt;_x000d__x000a_    &lt;/basicdatatypelist&gt;_x000d__x000a_  &lt;/metadata&gt;_x000d__x000a_  &lt;metadata key=&quot;md_OriginalLanguages&quot;&gt;_x000d__x000a_    &lt;basicdatatypelist&gt;_x000d__x000a_      &lt;language key=&quot;EN&quot; text=&quot;EN&quot; /&gt;_x000d__x000a_    &lt;/basicdatatypelist&gt;_x000d__x000a_  &lt;/metadata&gt;_x000d__x000a_  &lt;metadata key=&quot;md_UniqueHeading&quot;&gt;_x000d__x000a_    &lt;basicdatatype&gt;_x000d__x000a_      &lt;heading key=&quot;uh_64&quot; text=&quot;COVER NOTE&quot; /&gt;_x000d__x000a_    &lt;/basicdatatype&gt;_x000d__x000a_  &lt;/metadata&gt;_x000d__x000a_  &lt;metadata key=&quot;md_HeadingText&quot;&gt;_x000d__x000a_    &lt;headingtext text=&quot;COVER NOTE&quot;&gt;_x000d__x000a_      &lt;formattedtext&gt;_x000d__x000a_        &lt;xaml text=&quot;COVER NOTE&quot;&gt;&amp;lt;FlowDocument xmlns=&quot;http://schemas.microsoft.com/winfx/2006/xaml/presentation&quot;&amp;gt;&amp;lt;Paragraph&amp;gt;COVER NOTE&amp;lt;/Paragraph&amp;gt;&amp;lt;/FlowDocument&amp;gt;&lt;/xaml&gt;_x000d__x000a_      &lt;/formattedtext&gt;_x000d__x000a_    &lt;/headingtext&gt;_x000d__x000a_  &lt;/metadata&gt;_x000d__x000a_  &lt;metadata key=&quot;md_CustomFootnote&quot; /&gt;_x000d__x000a_  &lt;metadata key=&quot;md_DocumentGroup&quot;&gt;_x000d__x000a_    &lt;basicdatatype&gt;_x000d__x000a_      &lt;document_group key=&quot;dg_12&quot; text=&quot;Cover Page&quot; /&gt;_x000d__x000a_    &lt;/basicdatatype&gt;_x000d__x000a_  &lt;/metadata&gt;_x000d__x000a_  &lt;metadata key=&quot;md_DocumentType&quot;&gt;_x000d__x000a_    &lt;basicdatatype&gt;_x000d__x000a_      &lt;doc_type key=&quot;dt_ST&quot; text=&quot;ST&quot; /&gt;_x000d__x000a_    &lt;/basicdatatype&gt;_x000d__x000a_  &lt;/metadata&gt;_x000d__x000a_  &lt;metadata key=&quot;md_InstitutionalFramework&quot;&gt;_x000d__x000a_    &lt;basicdatatype&gt;_x000d__x000a_      &lt;framework key=&quot;if_01&quot; text=&quot;Council of the European Union&quot; institution=&quot;instfr_institution&quot; acronym=&quot;instfr_acronym&quot; /&gt;_x000d__x000a_    &lt;/basicdatatype&gt;_x000d__x000a_  &lt;/metadata&gt;_x000d__x000a_  &lt;metadata key=&quot;md_DraftNote&quot; /&gt;_x000d__x000a_  &lt;metadata key=&quot;md_DGName&quot;&gt;_x000d__x000a_    &lt;basicdatatype&gt;_x000d__x000a_      &lt;dgname key=&quot;&quot; /&gt;_x000d__x000a_    &lt;/basicdatatype&gt;_x000d__x000a_  &lt;/metadata&gt;_x000d__x000a_  &lt;metadata key=&quot;md_ContributingService&quot;&gt;_x000d__x000a_    &lt;text&gt;&lt;/text&gt;_x000d__x000a_  &lt;/metadata&gt;_x000d__x000a_  &lt;metadata key=&quot;md_DocumentLocation&quot;&gt;_x000d__x000a_    &lt;basicdatatype&gt;_x000d__x000a_      &lt;location key=&quot;loc_01&quot; text=&quot;Brussels&quot; /&gt;_x000d__x000a_    &lt;/basicdatatype&gt;_x000d__x000a_  &lt;/metadata&gt;_x000d__x000a_  &lt;metadata key=&quot;md_DocumentDate&quot;&gt;_x000d__x000a_    &lt;text&gt;2023-09-26&lt;/text&gt;_x000d__x000a_  &lt;/metadata&gt;_x000d__x000a_  &lt;metadata key=&quot;md_Prefix&quot;&gt;_x000d__x000a_    &lt;text&gt;&lt;/text&gt;_x000d__x000a_  &lt;/metadata&gt;_x000d__x000a_  &lt;metadata key=&quot;md_DocumentNumber&quot;&gt;_x000d__x000a_    &lt;text&gt;13378&lt;/text&gt;_x000d__x000a_  &lt;/metadata&gt;_x000d__x000a_  &lt;metadata key=&quot;md_YearDocumentNumber&quot;&gt;_x000d__x000a_    &lt;text&gt;2023&lt;/text&gt;_x000d__x000a_  &lt;/metadata&gt;_x000d__x000a_  &lt;metadata key=&quot;md_Suffixes&quot;&gt;_x000d__x000a_    &lt;text&gt;ADD 1&lt;/text&gt;_x000d__x000a_  &lt;/metadata&gt;_x000d__x000a_  &lt;metadata key=&quot;md_SuffixLanguagesInvolved&quot;&gt;_x000d__x000a_    &lt;text&gt;&lt;/text&gt;_x000d__x000a_  &lt;/metadata&gt;_x000d__x000a_  &lt;metadata key=&quot;md_FirstRevNumber&quot;&gt;_x000d__x000a_    &lt;text&gt;&lt;/text&gt;_x000d__x000a_  &lt;/metadata&gt;_x000d__x000a_  &lt;metadata key=&quot;md_Distribution&quot;&gt;_x000d__x000a_    &lt;basicdatatype&gt;_x000d__x000a_      &lt;distribution key=&quot;dis_01&quot; text=&quot;PUBLIC&quot; /&gt;_x000d__x000a_    &lt;/basicdatatype&gt;_x000d__x000a_  &lt;/metadata&gt;_x000d__x000a_  &lt;metadata key=&quot;md_SubjectCodes&quot;&gt;_x000d__x000a_    &lt;textlist&gt;_x000d__x000a_      &lt;text&gt;ECOFIN 925&lt;/text&gt;_x000d__x000a_      &lt;text&gt;FIN 957&lt;/text&gt;_x000d__x000a_      &lt;text&gt;UEM 257&lt;/text&gt;_x000d__x000a_    &lt;/textlist&gt;_x000d__x000a_  &lt;/metadata&gt;_x000d__x000a_  &lt;metadata key=&quot;md_Contact&quot; /&gt;_x000d__x000a_  &lt;metadata key=&quot;md_ContactPhoneFax&quot; /&gt;_x000d__x000a_  &lt;metadata key=&quot;md_MeetingVenue&quot; /&gt;_x000d__x000a_  &lt;metadata key=&quot;md_ProvisionalVersion&quot;&gt;_x000d__x000a_    &lt;text&gt;&lt;/text&gt;_x000d__x000a_  &lt;/metadata&gt;_x000d__x000a_  &lt;metadata key=&quot;md_PresidentInformation&quot; /&gt;_x000d__x000a_  &lt;metadata key=&quot;md_MeetingNumber&quot; /&gt;_x000d__x000a_  &lt;metadata key=&quot;md_CouncilConfiguration&quot; /&gt;_x000d__x000a_  &lt;metadata key=&quot;md_CouncilIssue&quot; /&gt;_x000d__x000a_  &lt;metadata key=&quot;md_PhoneNumber&quot; /&gt;_x000d__x000a_  &lt;metadata key=&quot;md_TypeOfHeading&quot;&gt;_x000d__x000a_    &lt;basicdatatype&gt;_x000d__x000a_      &lt;typeofheading key=&quot;typeofhead_06&quot; text=&quot;Other&quot; /&gt;_x000d__x000a_    &lt;/basicdatatype&gt;_x000d__x000a_  &lt;/metadata&gt;_x000d__x000a_  &lt;metadata key=&quot;md_ReplyName&quot; /&gt;_x000d__x000a_  &lt;metadata key=&quot;md_EPQuestionsData&quot; /&gt;_x000d__x000a_  &lt;metadata key=&quot;md_Deadline&quot; /&gt;_x000d__x000a_  &lt;metadata key=&quot;md_InterinstitutionalFiles&quot;&gt;_x000d__x000a_    &lt;textlist&gt;_x000d__x000a_      &lt;text&gt;2023/0343(NLE)&lt;/text&gt;_x000d__x000a_    &lt;/textlist&gt;_x000d__x000a_  &lt;/metadata&gt;_x000d__x000a_  &lt;metadata key=&quot;md_AdditionalReferences&quot;&gt;_x000d__x000a_    &lt;textlist /&gt;_x000d__x000a_  &lt;/metadata&gt;_x000d__x000a_  &lt;metadata key=&quot;md_LEXNumber&quot;&gt;_x000d__x000a_    &lt;text&gt;&lt;/text&gt;_x000d__x000a_  &lt;/metadata&gt;_x000d__x000a_  &lt;metadata key=&quot;md_SousEmbargo&quot;&gt;_x000d__x000a_    &lt;text&gt;&lt;/text&gt;_x000d__x000a_  &lt;/metadata&gt;_x000d__x000a_  &lt;metadata key=&quot;md_DraftVersion&quot;&gt;_x000d__x000a_    &lt;text&gt;&lt;/text&gt;_x000d__x000a_  &lt;/metadata&gt;_x000d__x000a_  &lt;metadata key=&quot;md_Originator&quot;&gt;_x000d__x000a_    &lt;basicdatatype&gt;_x000d__x000a_      &lt;originator key=&quot;or_33&quot; text=&quot;Secretary-General of the European Commission, signed by Ms Martine DEPREZ, Director&quot; /&gt;_x000d__x000a_    &lt;/basicdatatype&gt;_x000d__x000a_  &lt;/metadata&gt;_x000d__x000a_  &lt;metadata key=&quot;md_Recipient&quot;&gt;_x000d__x000a_    &lt;basicdatatype&gt;_x000d__x000a_      &lt;recipient key=&quot;re_47&quot; text=&quot;Ms Thérèse BLANCHET, Secretary-General of the Council of the European Union&quot; /&gt;_x000d__x000a_    &lt;/basicdatatype&gt;_x000d__x000a_  &lt;/metadata&gt;_x000d__x000a_  &lt;metadata key=&quot;md_DateOfReceipt&quot;&gt;_x000d__x000a_    &lt;text&gt;2023-09-26&lt;/text&gt;_x000d__x000a_  &lt;/metadata&gt;_x000d__x000a_  &lt;metadata key=&quot;md_FreeDate&quot;&gt;_x000d__x000a_    &lt;textlist /&gt;_x000d__x000a_  &lt;/metadata&gt;_x000d__x000a_  &lt;metadata key=&quot;md_PrecedingDocuments&quot;&gt;_x000d__x000a_    &lt;textlist /&gt;_x000d__x000a_  &lt;/metadata&gt;_x000d__x000a_  &lt;metadata key=&quot;md_CommissionDocuments&quot;&gt;_x000d__x000a_    &lt;textlist /&gt;_x000d__x000a_  &lt;/metadata&gt;_x000d__x000a_  &lt;metadata key=&quot;md_DocForDWNDCL&quot; /&gt;_x000d__x000a_  &lt;metadata key=&quot;md_Distribution_NewClassification&quot; /&gt;_x000d__x000a_  &lt;metadata key=&quot;md_DWNDCLAuthorization&quot; /&gt;_x000d__x000a_  &lt;metadata key=&quot;md_DateOfAuthorization&quot; /&gt;_x000d__x000a_  &lt;metadata key=&quot;md_MeetingLocation&quot; /&gt;_x000d__x000a_  &lt;metadata key=&quot;md_MeetingDate&quot; /&gt;_x000d__x000a_  &lt;metadata key=&quot;md_DateFormatOr&quot;&gt;_x000d__x000a_    &lt;text&gt;&lt;/text&gt;_x000d__x000a_  &lt;/metadata&gt;_x000d__x000a_  &lt;metadata key=&quot;md_MeetingInformation&quot; /&gt;_x000d__x000a_  &lt;metadata key=&quot;md_Item&quot; /&gt;_x000d__x000a_  &lt;metadata key=&quot;md_SubjectPrefix&quot;&gt;_x000d__x000a_    &lt;text&gt;&lt;/text&gt;_x000d__x000a_  &lt;/metadata&gt;_x000d__x000a_  &lt;metadata key=&quot;md_Subject&quot;&gt;_x000d__x000a_    &lt;xaml text=&quot;ANNEX to the Proposal for a COUNCIL IMPLEMENTING DECISION amending Implementing Decision (EU) ST 11047/21 INIT: ST 11047/21 ADD 1; ST 11047/21 COR 1) of 8 September 2021 on the approval of the assessment of the recovery and resilience plan for Czechia&quot;&gt;&amp;lt;FlowDocument FontFamily=&quot;Segoe UI&quot; FontSize=&quot;12&quot; LineHeight=&quot;6&quot; PageWidth=&quot;329&quot; PagePadding=&quot;2,2,2,2&quot; AllowDrop=&quot;False&quot; xmlns=&quot;http://schemas.microsoft.com/winfx/2006/xaml/presentation&quot;&amp;gt;&amp;lt;Paragraph&amp;gt;ANNEX to the Proposal for a COUNCIL IMPLEMENTING DECISION amending Implementing Decision (EU) ST 11047/21 INIT: ST 11047/21 ADD 1; ST 11047/21 COR 1) of 8 September 2021 on the approval of the assessment of the recovery and resilience plan for Czechia&amp;lt;/Paragraph&amp;gt;&amp;lt;/FlowDocument&amp;gt;&lt;/xaml&gt;_x000d__x000a_  &lt;/metadata&gt;_x000d__x000a_  &lt;metadata key=&quot;md_SubjectFootnote&quot; /&gt;_x000d__x000a_  &lt;metadata key=&quot;md_DG&quot;&gt;_x000d__x000a_    &lt;text&gt;ECOFIN 1A&lt;/text&gt;_x000d__x000a_  &lt;/metadata&gt;_x000d__x000a_  &lt;metadata key=&quot;md_Initials&quot;&gt;_x000d__x000a_    &lt;text&gt;JGR/sr&lt;/text&gt;_x000d__x000a_  &lt;/metadata&gt;_x000d__x000a_  &lt;metadata key=&quot;md_SensitivityLabel&quot;&gt;_x000d__x000a_    &lt;basicdatatype&gt;_x000d__x000a_      &lt;sensitivity_label key=&quot;senslabel_02&quot; text=&quot;NON-PUBLIC&quot; labelid=&quot;b1df41d6-74a9-4a97-809c-213cd32520cc&quot; siteid=&quot;03ad1c97-0a4d-4e82-8f93-27291a6a0767&quot; isdefault=&quot;true&quot; /&gt;_x000d__x000a_    &lt;/basicdatatype&gt;_x000d__x000a_  &lt;/metadata&gt;_x000d__x000a_  &lt;metadata key=&quot;md_RectifProcedureType&quot;&gt;_x000d__x000a_    &lt;basicdatatype&gt;_x000d__x000a_      &lt;rectifprocedure key=&quot;&quot; /&gt;_x000d__x000a_    &lt;/basicdatatype&gt;_x000d__x000a_  &lt;/metadata&gt;_x000d__x000a_  &lt;metadata key=&quot;md_RectifLanguagesBase&quot; /&gt;_x000d__x000a_  &lt;metadata key=&quot;md_RectifLanguagesConcerned&quot; /&gt;_x000d__x000a_  &lt;metadata key=&quot;md_RectifIsLangSpec&quot; /&gt;_x000d__x000a_  &lt;metadata key=&quot;md_RectifLangSpecValue&quot; /&gt;_x000d__x000a_  &lt;metadata key=&quot;md_RectifNumberOfMistakes&quot; /&gt;_x000d__x000a_  &lt;metadata key=&quot;md_RectifHasRemarks&quot; /&gt;_x000d__x000a_  &lt;metadata key=&quot;md_RectifUseDocRef&quot; /&gt;_x000d__x000a_  &lt;metadata key=&quot;md_RectifDocRefNumber&quot; /&gt;_x000d__x000a_  &lt;metadata key=&quot;md_RectifDocRefDate&quot; /&gt;_x000d__x000a_  &lt;metadata key=&quot;md_RectifUseOJRef&quot; /&gt;_x000d__x000a_  &lt;metadata key=&quot;md_RectifOJRefType&quot; /&gt;_x000d__x000a_  &lt;metadata key=&quot;md_RectifOJLRefNumber&quot; /&gt;_x000d__x000a_  &lt;metadata key=&quot;md_RectifOJCRefNumber&quot; /&gt;_x000d__x000a_  &lt;metadata key=&quot;md_RectifOJLRefDate&quot; /&gt;_x000d__x000a_  &lt;metadata key=&quot;md_RectifOJCRefDate&quot; /&gt;_x000d__x000a_  &lt;metadata key=&quot;md_RectifOJLRefPage&quot; /&gt;_x000d__x000a_  &lt;metadata key=&quot;md_RectifOJCRefPage&quot; /&gt;_x000d__x000a_  &lt;metadata key=&quot;md_RectifUseOJCorRef&quot; /&gt;_x000d__x000a_  &lt;metadata key=&quot;md_RectifOJCorRefNumber&quot; /&gt;_x000d__x000a_  &lt;metadata key=&quot;md_RectifOJCorRefDate&quot; /&gt;_x000d__x000a_  &lt;metadata key=&quot;md_RectifOJCorRefPage&quot; /&gt;_x000d__x000a_  &lt;metadata key=&quot;md_RectifTimeLimit&quot; /&gt;_x000d__x000a_  &lt;metadata key=&quot;md_RectifCodecision&quot; /&gt;_x000d__x000a_  &lt;metadata key=&quot;md_RectifCorrectionNewLang&quot; /&gt;_x000d__x000a_  &lt;metadata key=&quot;md_RectifAgreement&quot; /&gt;_x000d__x000a_  &lt;metadata key=&quot;md_RectifSignature&quot; /&gt;_x000d__x000a_  &lt;metadata key=&quot;md_RectifLastMergeDate&quot; /&gt;_x000d__x000a_  &lt;metadata key=&quot;md_Rectif_Source1_UniqueHeading&quot;&gt;_x000d__x000a_    &lt;basicdatatype&gt;_x000d__x000a_      &lt;text&gt;&lt;/text&gt;_x000d__x000a_    &lt;/basicdatatype&gt;_x000d__x000a_  &lt;/metadata&gt;_x000d__x000a_  &lt;metadata key=&quot;md_Rectif_Source1_DocumentType&quot;&gt;_x000d__x000a_    &lt;basicdatatype&gt;_x000d__x000a_      &lt;doc_type key=&quot;&quot; /&gt;_x000d__x000a_    &lt;/basicdatatype&gt;_x000d__x000a_  &lt;/metadata&gt;_x000d__x000a_  &lt;metadata key=&quot;md_Rectif_Source1_DocumentNumber&quot;&gt;_x000d__x000a_    &lt;text&gt;&lt;/text&gt;_x000d__x000a_  &lt;/metadata&gt;_x000d__x000a_  &lt;metadata key=&quot;md_Rectif_Source1_YearDocumentNumber&quot;&gt;_x000d__x000a_    &lt;text&gt;2023&lt;/text&gt;_x000d__x000a_  &lt;/metadata&gt;_x000d__x000a_  &lt;metadata key=&quot;md_Rectif_Source1_Suffixes&quot;&gt;_x000d__x000a_    &lt;text&gt;&lt;/text&gt;_x000d__x000a_  &lt;/metadata&gt;_x000d__x000a_  &lt;metadata key=&quot;md_Rectif_Source2_UniqueHeading&quot;&gt;_x000d__x000a_    &lt;basicdatatype&gt;_x000d__x000a_      &lt;text&gt;&lt;/text&gt;_x000d__x000a_    &lt;/basicdatatype&gt;_x000d__x000a_  &lt;/metadata&gt;_x000d__x000a_  &lt;metadata key=&quot;md_Rectif_Source2_DocumentType&quot;&gt;_x000d__x000a_    &lt;basicdatatype&gt;_x000d__x000a_      &lt;doc_type key=&quot;&quot; /&gt;_x000d__x000a_    &lt;/basicdatatype&gt;_x000d__x000a_  &lt;/metadata&gt;_x000d__x000a_  &lt;metadata key=&quot;md_Rectif_Source2_DocumentNumber&quot;&gt;_x000d__x000a_    &lt;text&gt;&lt;/text&gt;_x000d__x000a_  &lt;/metadata&gt;_x000d__x000a_  &lt;metadata key=&quot;md_Rectif_Source2_YearDocumentNumber&quot;&gt;_x000d__x000a_    &lt;text&gt;2023&lt;/text&gt;_x000d__x000a_  &lt;/metadata&gt;_x000d__x000a_  &lt;metadata key=&quot;md_Rectif_Source2_Suffixes&quot;&gt;_x000d__x000a_    &lt;text&gt;&lt;/text&gt;_x000d__x000a_  &lt;/metadata&gt;_x000d__x000a_  &lt;metadata key=&quot;md_CoverPageDocWithCouncilFooter&quot;&gt;_x000d__x000a_    &lt;text&gt;false&lt;/text&gt;_x000d__x000a_  &lt;/metadata&gt;_x000d__x000a_  &lt;metadata key=&quot;md_SourceDocLanguage&quot;&gt;_x000d__x000a_    &lt;text&gt;EN&lt;/text&gt;_x000d__x000a_  &lt;/metadata&gt;_x000d__x000a_  &lt;metadata key=&quot;md_SourceDocType&quot;&gt;_x000d__x000a_    &lt;text&gt;&lt;/text&gt;_x000d__x000a_  &lt;/metadata&gt;_x000d__x000a_  &lt;metadata key=&quot;md_SourceDocTitle&quot;&gt;_x000d__x000a_    &lt;text&gt;&lt;/text&gt;_x000d__x000a_  &lt;/metadata&gt;_x000d__x000a_  &lt;metadata key=&quot;md_SourceDocIsCECDoc&quot;&gt;_x000d__x000a_    &lt;text&gt;false&lt;/text&gt;_x000d__x000a_  &lt;/metadata&gt;_x000d__x000a_  &lt;metadata key=&quot;md_NB1&quot; /&gt;_x000d__x000a_  &lt;metadata key=&quot;md_NB2&quot; /&gt;_x000d__x000a_  &lt;metadata key=&quot;md_NB3&quot; /&gt;_x000d__x000a_  &lt;metadata key=&quot;md_NB4&quot; /&gt;_x000d__x000a_  &lt;metadata key=&quot;md_NB5&quot; /&gt;_x000d__x000a_  &lt;metadata key=&quot;md_CustomNB&quot; /&gt;_x000d__x000a_  &lt;metadata key=&quot;md_Meetings&quot;&gt;_x000d__x000a_    &lt;meetings /&gt;_x000d__x000a_  &lt;/metadata&gt;_x000d__x000a_  &lt;metadata key=&quot;md_VisualRepresentation&quot;&gt;_x000d__x000a_    &lt;basicdatatype&gt;_x000d__x000a_      &lt;originator key=&quot;visrep_02&quot; /&gt;_x000d__x000a_    &lt;/basicdatatype&gt;_x000d__x000a_  &lt;/metadata&gt;_x000d__x000a_  &lt;metadata key=&quot;md_LetterData&quot; /&gt;_x000d__x000a_  &lt;metadata key=&quot;md_InstFrSubWordmark&quot;&gt;_x000d__x000a_    &lt;xaml text=&quot;&quot;&gt;&amp;lt;FlowDocument FontFamily=&quot;Segoe UI&quot; FontSize=&quot;12&quot; PagePadding=&quot;2,2,2,2&quot; AllowDrop=&quot;False&quot; xmlns=&quot;http://schemas.microsoft.com/winfx/2006/xaml/presentation&quot; /&amp;gt;&lt;/xaml&gt;_x000d__x000a_  &lt;/metadata&gt;_x000d__x000a_  &lt;metadata key=&quot;md_WorkflowLinkStatus&quot;&gt;_x000d__x000a_    &lt;text&gt;Linked&lt;/text&gt;_x000d__x000a_  &lt;/metadata&gt;_x000d__x000a_  &lt;metadata key=&quot;md_eAgendaLinkStatus&quot; /&gt;_x000d__x000a_  &lt;metadata key=&quot;md_Caveat&quot;&gt;_x000d__x000a_    &lt;text&gt;&lt;/text&gt;_x000d__x000a_  &lt;/metadata&gt;_x000d__x000a_  &lt;metadata key=&quot;md_TechnicalKey&quot; /&gt;_x000d__x000a_&lt;/metadataset&gt;"/>
    <w:docVar w:name="DW_AutoOpen" w:val="True"/>
    <w:docVar w:name="DW_DocType" w:val="DW_RECTIF"/>
    <w:docVar w:name="DW_KeepCompatibilityMode" w:val="true"/>
    <w:docVar w:name="EPKit_DocumentHasBeenSaved" w:val="true"/>
    <w:docVar w:name="LW_ACCOMPAGNANT.CP" w:val="asiakirjaan "/>
    <w:docVar w:name="LW_ANNEX_NBR_FIRST" w:val="1"/>
    <w:docVar w:name="LW_ANNEX_NBR_LAST" w:val="1"/>
    <w:docVar w:name="LW_ANNEX_UNIQUE" w:val="1"/>
    <w:docVar w:name="LW_CORRIGENDUM" w:val="&lt;UNUSED&gt;"/>
    <w:docVar w:name="LW_COVERPAGE_EXISTS" w:val="True"/>
    <w:docVar w:name="LW_COVERPAGE_GUID" w:val="FF9716B1-7005-4D0A-B552-34E281D788CB"/>
    <w:docVar w:name="LW_COVERPAGE_TYPE" w:val="1"/>
    <w:docVar w:name="LW_CROSSREFERENCE" w:val="{SWD(2025) 163 final}"/>
    <w:docVar w:name="LW_DocType" w:val="NORMAL"/>
    <w:docVar w:name="LW_EMISSION" w:val="13.6.2025"/>
    <w:docVar w:name="LW_EMISSION_ISODATE" w:val="2025-06-13"/>
    <w:docVar w:name="LW_EMISSION_LOCATION" w:val="BRX"/>
    <w:docVar w:name="LW_EMISSION_PREFIX" w:val="Bryssel "/>
    <w:docVar w:name="LW_EMISSION_SUFFIX" w:val=" "/>
    <w:docVar w:name="LW_ID_DOCTYPE_NONLW" w:val="CP-036"/>
    <w:docVar w:name="LW_LANGUE" w:val="FI"/>
    <w:docVar w:name="LW_LEVEL_OF_SENSITIVITY" w:val="Standard treatment"/>
    <w:docVar w:name="LW_NOM.INST" w:val="EUROOPAN KOMISSIO"/>
    <w:docVar w:name="LW_NOM.INST_JOINTDOC" w:val="&lt;EMPTY&gt;"/>
    <w:docVar w:name="LW_OBJETACTEPRINCIPAL.CP" w:val="T\u353?ekin elpymis- ja palautumissuunnitelmasta tehdyn arvion hyväksymisestä 8 päivänä syyskuuta 2021 annetun täytäntöönpanopäätöksen (EU) (ST 11047/21 INIT; ST 11047/21 ADD 1) muuttamisesta_x000d__x000d__x000d__x000d__x000d__x000d__x000d__x000d__x000b_"/>
    <w:docVar w:name="LW_PART_NBR" w:val="1"/>
    <w:docVar w:name="LW_PART_NBR_TOTAL" w:val="1"/>
    <w:docVar w:name="LW_REF.INST.NEW" w:val="COM"/>
    <w:docVar w:name="LW_REF.INST.NEW_ADOPTED" w:val="final"/>
    <w:docVar w:name="LW_REF.INST.NEW_TEXT" w:val="(2025) 32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YPE.DOC.CP" w:val="LIITE_x000b_"/>
    <w:docVar w:name="LW_TYPEACTEPRINCIPAL.CP" w:val="Ehdotus NEUVOSTON TÄYTÄNTÖÖNPANOPÄÄTÖKSEKSI_x000b_"/>
    <w:docVar w:name="LwApiVersions" w:val="LW4CoDe 1.24.5.0; LW 9.0, Build 20240221"/>
    <w:docVar w:name="VSSDB_IniPath" w:val="\\at100\user\wovo\SEILEG\vss\srcsafe.ini"/>
    <w:docVar w:name="VSSDB_ProjectPath" w:val="$/DocuWrite/DOT/DW_RECTIF"/>
  </w:docVars>
  <w:rsids>
    <w:rsidRoot w:val="00121F22"/>
    <w:rsid w:val="0000000D"/>
    <w:rsid w:val="0000014D"/>
    <w:rsid w:val="00000247"/>
    <w:rsid w:val="000004EC"/>
    <w:rsid w:val="000005B5"/>
    <w:rsid w:val="000006C9"/>
    <w:rsid w:val="000007AD"/>
    <w:rsid w:val="00000811"/>
    <w:rsid w:val="00000A01"/>
    <w:rsid w:val="00000B76"/>
    <w:rsid w:val="00000BF0"/>
    <w:rsid w:val="00000C02"/>
    <w:rsid w:val="00000D10"/>
    <w:rsid w:val="00000EC1"/>
    <w:rsid w:val="00000F84"/>
    <w:rsid w:val="00001044"/>
    <w:rsid w:val="00001085"/>
    <w:rsid w:val="00001359"/>
    <w:rsid w:val="0000155B"/>
    <w:rsid w:val="00001643"/>
    <w:rsid w:val="000016BB"/>
    <w:rsid w:val="00001742"/>
    <w:rsid w:val="0000182D"/>
    <w:rsid w:val="000019D8"/>
    <w:rsid w:val="00001C53"/>
    <w:rsid w:val="00001DA3"/>
    <w:rsid w:val="00001DC8"/>
    <w:rsid w:val="00001F26"/>
    <w:rsid w:val="00001F35"/>
    <w:rsid w:val="00001F38"/>
    <w:rsid w:val="00001FAB"/>
    <w:rsid w:val="0000208B"/>
    <w:rsid w:val="000020D6"/>
    <w:rsid w:val="000023F9"/>
    <w:rsid w:val="000025C7"/>
    <w:rsid w:val="0000269C"/>
    <w:rsid w:val="00002710"/>
    <w:rsid w:val="00002711"/>
    <w:rsid w:val="000027D2"/>
    <w:rsid w:val="00002B93"/>
    <w:rsid w:val="00002C3D"/>
    <w:rsid w:val="00002C5E"/>
    <w:rsid w:val="00002C63"/>
    <w:rsid w:val="00002CCE"/>
    <w:rsid w:val="00002EBE"/>
    <w:rsid w:val="00002FD3"/>
    <w:rsid w:val="000030A3"/>
    <w:rsid w:val="00003219"/>
    <w:rsid w:val="000035F1"/>
    <w:rsid w:val="0000362F"/>
    <w:rsid w:val="00003667"/>
    <w:rsid w:val="00003742"/>
    <w:rsid w:val="00003754"/>
    <w:rsid w:val="00003964"/>
    <w:rsid w:val="00003AD6"/>
    <w:rsid w:val="00004198"/>
    <w:rsid w:val="000043CE"/>
    <w:rsid w:val="000043FA"/>
    <w:rsid w:val="00004462"/>
    <w:rsid w:val="00004497"/>
    <w:rsid w:val="0000451F"/>
    <w:rsid w:val="00004606"/>
    <w:rsid w:val="00004682"/>
    <w:rsid w:val="000046C7"/>
    <w:rsid w:val="000046E7"/>
    <w:rsid w:val="00004704"/>
    <w:rsid w:val="00004739"/>
    <w:rsid w:val="00004874"/>
    <w:rsid w:val="00004898"/>
    <w:rsid w:val="000048E4"/>
    <w:rsid w:val="000049C1"/>
    <w:rsid w:val="00004A4E"/>
    <w:rsid w:val="00004B28"/>
    <w:rsid w:val="00004C68"/>
    <w:rsid w:val="00004C94"/>
    <w:rsid w:val="00004E1D"/>
    <w:rsid w:val="00004E35"/>
    <w:rsid w:val="00004F97"/>
    <w:rsid w:val="0000507B"/>
    <w:rsid w:val="000050AD"/>
    <w:rsid w:val="000050C5"/>
    <w:rsid w:val="00005107"/>
    <w:rsid w:val="00005173"/>
    <w:rsid w:val="00005353"/>
    <w:rsid w:val="000053B4"/>
    <w:rsid w:val="0000542D"/>
    <w:rsid w:val="00005545"/>
    <w:rsid w:val="0000569D"/>
    <w:rsid w:val="0000598D"/>
    <w:rsid w:val="00005AA7"/>
    <w:rsid w:val="00005B63"/>
    <w:rsid w:val="00005C86"/>
    <w:rsid w:val="00005CAF"/>
    <w:rsid w:val="00005CC6"/>
    <w:rsid w:val="00005D62"/>
    <w:rsid w:val="00005EE8"/>
    <w:rsid w:val="00005F02"/>
    <w:rsid w:val="000060BC"/>
    <w:rsid w:val="000061A8"/>
    <w:rsid w:val="00006269"/>
    <w:rsid w:val="00006327"/>
    <w:rsid w:val="0000636F"/>
    <w:rsid w:val="000063BE"/>
    <w:rsid w:val="00006433"/>
    <w:rsid w:val="000064B2"/>
    <w:rsid w:val="00006571"/>
    <w:rsid w:val="00006579"/>
    <w:rsid w:val="000065D4"/>
    <w:rsid w:val="00006798"/>
    <w:rsid w:val="000068AD"/>
    <w:rsid w:val="0000693E"/>
    <w:rsid w:val="00006984"/>
    <w:rsid w:val="000069F8"/>
    <w:rsid w:val="00006B2D"/>
    <w:rsid w:val="00006C2B"/>
    <w:rsid w:val="00006CA9"/>
    <w:rsid w:val="00006E5F"/>
    <w:rsid w:val="00007032"/>
    <w:rsid w:val="000070AD"/>
    <w:rsid w:val="000070BF"/>
    <w:rsid w:val="0000714F"/>
    <w:rsid w:val="00007229"/>
    <w:rsid w:val="0000722E"/>
    <w:rsid w:val="0000780C"/>
    <w:rsid w:val="000078F4"/>
    <w:rsid w:val="00007933"/>
    <w:rsid w:val="00007ABC"/>
    <w:rsid w:val="00007ABE"/>
    <w:rsid w:val="00007BF4"/>
    <w:rsid w:val="00007DA4"/>
    <w:rsid w:val="00007E14"/>
    <w:rsid w:val="00007F27"/>
    <w:rsid w:val="00007F94"/>
    <w:rsid w:val="0000E2A8"/>
    <w:rsid w:val="000100A2"/>
    <w:rsid w:val="000102D7"/>
    <w:rsid w:val="00010364"/>
    <w:rsid w:val="0001038C"/>
    <w:rsid w:val="00010710"/>
    <w:rsid w:val="000107A0"/>
    <w:rsid w:val="00010859"/>
    <w:rsid w:val="00010931"/>
    <w:rsid w:val="00010948"/>
    <w:rsid w:val="00010A1D"/>
    <w:rsid w:val="00010A9D"/>
    <w:rsid w:val="00010AAE"/>
    <w:rsid w:val="00010AE0"/>
    <w:rsid w:val="00010BE1"/>
    <w:rsid w:val="00010BF3"/>
    <w:rsid w:val="00010CBD"/>
    <w:rsid w:val="00010CFF"/>
    <w:rsid w:val="00010E6F"/>
    <w:rsid w:val="00011480"/>
    <w:rsid w:val="0001159D"/>
    <w:rsid w:val="00011773"/>
    <w:rsid w:val="0001178E"/>
    <w:rsid w:val="00011833"/>
    <w:rsid w:val="00011856"/>
    <w:rsid w:val="00011B66"/>
    <w:rsid w:val="00011C5E"/>
    <w:rsid w:val="00011CC6"/>
    <w:rsid w:val="00011D35"/>
    <w:rsid w:val="00011E67"/>
    <w:rsid w:val="00011E7A"/>
    <w:rsid w:val="00012040"/>
    <w:rsid w:val="0001209F"/>
    <w:rsid w:val="0001235D"/>
    <w:rsid w:val="00012490"/>
    <w:rsid w:val="0001252B"/>
    <w:rsid w:val="00012605"/>
    <w:rsid w:val="000126B2"/>
    <w:rsid w:val="000127CE"/>
    <w:rsid w:val="000127F3"/>
    <w:rsid w:val="00012953"/>
    <w:rsid w:val="00012A04"/>
    <w:rsid w:val="00012B1E"/>
    <w:rsid w:val="00012BBF"/>
    <w:rsid w:val="00012E81"/>
    <w:rsid w:val="00012EBA"/>
    <w:rsid w:val="00012ECF"/>
    <w:rsid w:val="00012FF2"/>
    <w:rsid w:val="00013011"/>
    <w:rsid w:val="00013164"/>
    <w:rsid w:val="0001317E"/>
    <w:rsid w:val="000134C6"/>
    <w:rsid w:val="000134FD"/>
    <w:rsid w:val="0001357C"/>
    <w:rsid w:val="000136C7"/>
    <w:rsid w:val="00013910"/>
    <w:rsid w:val="000139E8"/>
    <w:rsid w:val="00013A50"/>
    <w:rsid w:val="00013BB9"/>
    <w:rsid w:val="00013D13"/>
    <w:rsid w:val="00013E60"/>
    <w:rsid w:val="00013FA9"/>
    <w:rsid w:val="00013FB6"/>
    <w:rsid w:val="0001407A"/>
    <w:rsid w:val="000140F8"/>
    <w:rsid w:val="00014122"/>
    <w:rsid w:val="000141FD"/>
    <w:rsid w:val="000143F7"/>
    <w:rsid w:val="00014431"/>
    <w:rsid w:val="000144AE"/>
    <w:rsid w:val="000145B6"/>
    <w:rsid w:val="00014623"/>
    <w:rsid w:val="00014769"/>
    <w:rsid w:val="000147EC"/>
    <w:rsid w:val="000149A5"/>
    <w:rsid w:val="00014A8F"/>
    <w:rsid w:val="00014AEC"/>
    <w:rsid w:val="00014B90"/>
    <w:rsid w:val="00014BD0"/>
    <w:rsid w:val="00014C06"/>
    <w:rsid w:val="00014EC3"/>
    <w:rsid w:val="00014FC3"/>
    <w:rsid w:val="0001502E"/>
    <w:rsid w:val="00015045"/>
    <w:rsid w:val="000150A6"/>
    <w:rsid w:val="000151B3"/>
    <w:rsid w:val="000151BC"/>
    <w:rsid w:val="00015258"/>
    <w:rsid w:val="00015322"/>
    <w:rsid w:val="00015410"/>
    <w:rsid w:val="000154BC"/>
    <w:rsid w:val="000156AF"/>
    <w:rsid w:val="0001570C"/>
    <w:rsid w:val="0001576F"/>
    <w:rsid w:val="00015994"/>
    <w:rsid w:val="00015B51"/>
    <w:rsid w:val="00015C6D"/>
    <w:rsid w:val="00015DA4"/>
    <w:rsid w:val="00015DD6"/>
    <w:rsid w:val="0001615B"/>
    <w:rsid w:val="0001621A"/>
    <w:rsid w:val="00016497"/>
    <w:rsid w:val="000165F1"/>
    <w:rsid w:val="00016799"/>
    <w:rsid w:val="00016872"/>
    <w:rsid w:val="000169E9"/>
    <w:rsid w:val="00016A48"/>
    <w:rsid w:val="00016A73"/>
    <w:rsid w:val="00016B79"/>
    <w:rsid w:val="00016C47"/>
    <w:rsid w:val="00016D12"/>
    <w:rsid w:val="00016D30"/>
    <w:rsid w:val="00016D36"/>
    <w:rsid w:val="00016F0B"/>
    <w:rsid w:val="00016F27"/>
    <w:rsid w:val="00016F42"/>
    <w:rsid w:val="000170E0"/>
    <w:rsid w:val="00017212"/>
    <w:rsid w:val="0001726A"/>
    <w:rsid w:val="00017316"/>
    <w:rsid w:val="0001739D"/>
    <w:rsid w:val="000173C5"/>
    <w:rsid w:val="00017489"/>
    <w:rsid w:val="0001756F"/>
    <w:rsid w:val="00017625"/>
    <w:rsid w:val="0001770B"/>
    <w:rsid w:val="00017862"/>
    <w:rsid w:val="0001787D"/>
    <w:rsid w:val="000178F4"/>
    <w:rsid w:val="00017939"/>
    <w:rsid w:val="000179E4"/>
    <w:rsid w:val="00017A50"/>
    <w:rsid w:val="00017B54"/>
    <w:rsid w:val="00017C6D"/>
    <w:rsid w:val="00017C8E"/>
    <w:rsid w:val="00017D0F"/>
    <w:rsid w:val="00017DC4"/>
    <w:rsid w:val="00017EE4"/>
    <w:rsid w:val="0002006A"/>
    <w:rsid w:val="000200DB"/>
    <w:rsid w:val="00020216"/>
    <w:rsid w:val="000203AB"/>
    <w:rsid w:val="0002046B"/>
    <w:rsid w:val="0002061E"/>
    <w:rsid w:val="000207B5"/>
    <w:rsid w:val="000207CC"/>
    <w:rsid w:val="0002080A"/>
    <w:rsid w:val="00020933"/>
    <w:rsid w:val="00020A3D"/>
    <w:rsid w:val="00020CA6"/>
    <w:rsid w:val="00020D20"/>
    <w:rsid w:val="00020D23"/>
    <w:rsid w:val="00020D2E"/>
    <w:rsid w:val="00020D7F"/>
    <w:rsid w:val="00021033"/>
    <w:rsid w:val="00021077"/>
    <w:rsid w:val="00021111"/>
    <w:rsid w:val="00021178"/>
    <w:rsid w:val="000211CF"/>
    <w:rsid w:val="000212E2"/>
    <w:rsid w:val="000212FA"/>
    <w:rsid w:val="000215EB"/>
    <w:rsid w:val="000216CC"/>
    <w:rsid w:val="0002170A"/>
    <w:rsid w:val="0002187B"/>
    <w:rsid w:val="0002188F"/>
    <w:rsid w:val="0002199F"/>
    <w:rsid w:val="00021A6C"/>
    <w:rsid w:val="00021A79"/>
    <w:rsid w:val="00021A7C"/>
    <w:rsid w:val="00021B99"/>
    <w:rsid w:val="00021BED"/>
    <w:rsid w:val="00021E52"/>
    <w:rsid w:val="00021FBB"/>
    <w:rsid w:val="00021FCA"/>
    <w:rsid w:val="00022118"/>
    <w:rsid w:val="00022170"/>
    <w:rsid w:val="00022523"/>
    <w:rsid w:val="00022789"/>
    <w:rsid w:val="000227C2"/>
    <w:rsid w:val="0002298A"/>
    <w:rsid w:val="00022A90"/>
    <w:rsid w:val="00022C70"/>
    <w:rsid w:val="00022D6E"/>
    <w:rsid w:val="00022F1A"/>
    <w:rsid w:val="00022F54"/>
    <w:rsid w:val="00022F56"/>
    <w:rsid w:val="00022FA7"/>
    <w:rsid w:val="00022FC8"/>
    <w:rsid w:val="00022FD4"/>
    <w:rsid w:val="00022FE5"/>
    <w:rsid w:val="00023082"/>
    <w:rsid w:val="000230A9"/>
    <w:rsid w:val="000230D2"/>
    <w:rsid w:val="00023397"/>
    <w:rsid w:val="000235CA"/>
    <w:rsid w:val="00023623"/>
    <w:rsid w:val="0002369F"/>
    <w:rsid w:val="00023809"/>
    <w:rsid w:val="0002390D"/>
    <w:rsid w:val="00023986"/>
    <w:rsid w:val="00023A77"/>
    <w:rsid w:val="00023A85"/>
    <w:rsid w:val="00023B28"/>
    <w:rsid w:val="00023B42"/>
    <w:rsid w:val="00023BF0"/>
    <w:rsid w:val="00023D13"/>
    <w:rsid w:val="00023D7A"/>
    <w:rsid w:val="00023DC1"/>
    <w:rsid w:val="00023DD7"/>
    <w:rsid w:val="00023E0A"/>
    <w:rsid w:val="00023F80"/>
    <w:rsid w:val="000242A1"/>
    <w:rsid w:val="0002431C"/>
    <w:rsid w:val="0002431D"/>
    <w:rsid w:val="000243B4"/>
    <w:rsid w:val="0002444C"/>
    <w:rsid w:val="000245CE"/>
    <w:rsid w:val="000245D3"/>
    <w:rsid w:val="00024615"/>
    <w:rsid w:val="00024689"/>
    <w:rsid w:val="00024692"/>
    <w:rsid w:val="000247FD"/>
    <w:rsid w:val="00024B3A"/>
    <w:rsid w:val="00024B77"/>
    <w:rsid w:val="00024BC5"/>
    <w:rsid w:val="00024C3D"/>
    <w:rsid w:val="00024C87"/>
    <w:rsid w:val="00024D44"/>
    <w:rsid w:val="00024D95"/>
    <w:rsid w:val="00024E6A"/>
    <w:rsid w:val="00024EF3"/>
    <w:rsid w:val="00024F05"/>
    <w:rsid w:val="00024F85"/>
    <w:rsid w:val="00024FB2"/>
    <w:rsid w:val="000251E9"/>
    <w:rsid w:val="0002523C"/>
    <w:rsid w:val="00025335"/>
    <w:rsid w:val="0002535C"/>
    <w:rsid w:val="000253DD"/>
    <w:rsid w:val="00025414"/>
    <w:rsid w:val="000254C9"/>
    <w:rsid w:val="00025518"/>
    <w:rsid w:val="000255A5"/>
    <w:rsid w:val="00025652"/>
    <w:rsid w:val="000256E1"/>
    <w:rsid w:val="000256FB"/>
    <w:rsid w:val="00025811"/>
    <w:rsid w:val="0002585F"/>
    <w:rsid w:val="000258AE"/>
    <w:rsid w:val="00025A7A"/>
    <w:rsid w:val="00025AAA"/>
    <w:rsid w:val="00025C1A"/>
    <w:rsid w:val="00025D66"/>
    <w:rsid w:val="00025DAD"/>
    <w:rsid w:val="00025E82"/>
    <w:rsid w:val="00025EB9"/>
    <w:rsid w:val="00025F49"/>
    <w:rsid w:val="00025F72"/>
    <w:rsid w:val="0002600F"/>
    <w:rsid w:val="0002604B"/>
    <w:rsid w:val="00026101"/>
    <w:rsid w:val="0002613E"/>
    <w:rsid w:val="000261A4"/>
    <w:rsid w:val="000261BA"/>
    <w:rsid w:val="000261C0"/>
    <w:rsid w:val="000261DC"/>
    <w:rsid w:val="00026267"/>
    <w:rsid w:val="000264F9"/>
    <w:rsid w:val="00026674"/>
    <w:rsid w:val="000266B3"/>
    <w:rsid w:val="00026743"/>
    <w:rsid w:val="00026746"/>
    <w:rsid w:val="000267BF"/>
    <w:rsid w:val="000267DE"/>
    <w:rsid w:val="000267DF"/>
    <w:rsid w:val="0002680D"/>
    <w:rsid w:val="00026AC9"/>
    <w:rsid w:val="00026AF7"/>
    <w:rsid w:val="00026BFE"/>
    <w:rsid w:val="00026C70"/>
    <w:rsid w:val="00026CD8"/>
    <w:rsid w:val="00026F71"/>
    <w:rsid w:val="00026FF7"/>
    <w:rsid w:val="00027020"/>
    <w:rsid w:val="00027071"/>
    <w:rsid w:val="000272CE"/>
    <w:rsid w:val="00027467"/>
    <w:rsid w:val="00027719"/>
    <w:rsid w:val="00027864"/>
    <w:rsid w:val="00027908"/>
    <w:rsid w:val="00027CC7"/>
    <w:rsid w:val="00027D7E"/>
    <w:rsid w:val="00027DAC"/>
    <w:rsid w:val="00027DAE"/>
    <w:rsid w:val="00027E86"/>
    <w:rsid w:val="00027FCE"/>
    <w:rsid w:val="00030165"/>
    <w:rsid w:val="0003032B"/>
    <w:rsid w:val="00030770"/>
    <w:rsid w:val="000307CF"/>
    <w:rsid w:val="00030816"/>
    <w:rsid w:val="0003090E"/>
    <w:rsid w:val="00030AAD"/>
    <w:rsid w:val="00030AEC"/>
    <w:rsid w:val="00030AF7"/>
    <w:rsid w:val="00030B48"/>
    <w:rsid w:val="00030CFA"/>
    <w:rsid w:val="00030DBD"/>
    <w:rsid w:val="00030E0A"/>
    <w:rsid w:val="00030FB8"/>
    <w:rsid w:val="00030FFF"/>
    <w:rsid w:val="000310FE"/>
    <w:rsid w:val="00031212"/>
    <w:rsid w:val="0003125C"/>
    <w:rsid w:val="000312AE"/>
    <w:rsid w:val="000313B2"/>
    <w:rsid w:val="000313B3"/>
    <w:rsid w:val="0003152A"/>
    <w:rsid w:val="00031531"/>
    <w:rsid w:val="000315E0"/>
    <w:rsid w:val="00031687"/>
    <w:rsid w:val="00031725"/>
    <w:rsid w:val="00031745"/>
    <w:rsid w:val="00031847"/>
    <w:rsid w:val="0003194B"/>
    <w:rsid w:val="00031AEE"/>
    <w:rsid w:val="00031CF5"/>
    <w:rsid w:val="00031D15"/>
    <w:rsid w:val="00031E37"/>
    <w:rsid w:val="00031EC2"/>
    <w:rsid w:val="0003205B"/>
    <w:rsid w:val="00032215"/>
    <w:rsid w:val="0003227E"/>
    <w:rsid w:val="00032291"/>
    <w:rsid w:val="000322D7"/>
    <w:rsid w:val="000323CA"/>
    <w:rsid w:val="000325A0"/>
    <w:rsid w:val="000325D7"/>
    <w:rsid w:val="0003260F"/>
    <w:rsid w:val="0003274E"/>
    <w:rsid w:val="000328FC"/>
    <w:rsid w:val="00032B90"/>
    <w:rsid w:val="00032C06"/>
    <w:rsid w:val="00032C45"/>
    <w:rsid w:val="00032C56"/>
    <w:rsid w:val="00032D11"/>
    <w:rsid w:val="00032E3A"/>
    <w:rsid w:val="00032E6E"/>
    <w:rsid w:val="00032EAD"/>
    <w:rsid w:val="00032FEC"/>
    <w:rsid w:val="0003300E"/>
    <w:rsid w:val="00033036"/>
    <w:rsid w:val="00033080"/>
    <w:rsid w:val="000330C1"/>
    <w:rsid w:val="000330EF"/>
    <w:rsid w:val="00033109"/>
    <w:rsid w:val="0003324B"/>
    <w:rsid w:val="00033368"/>
    <w:rsid w:val="00033500"/>
    <w:rsid w:val="00033561"/>
    <w:rsid w:val="00033594"/>
    <w:rsid w:val="0003359A"/>
    <w:rsid w:val="000335C9"/>
    <w:rsid w:val="000336C7"/>
    <w:rsid w:val="0003377D"/>
    <w:rsid w:val="000337AC"/>
    <w:rsid w:val="00033981"/>
    <w:rsid w:val="000339DC"/>
    <w:rsid w:val="00033A4C"/>
    <w:rsid w:val="00033B8C"/>
    <w:rsid w:val="00033BDC"/>
    <w:rsid w:val="00033C06"/>
    <w:rsid w:val="00033D05"/>
    <w:rsid w:val="00033D70"/>
    <w:rsid w:val="00033E10"/>
    <w:rsid w:val="00033EDE"/>
    <w:rsid w:val="00033F33"/>
    <w:rsid w:val="00033F3A"/>
    <w:rsid w:val="00034183"/>
    <w:rsid w:val="000341C7"/>
    <w:rsid w:val="0003423E"/>
    <w:rsid w:val="000342B5"/>
    <w:rsid w:val="00034368"/>
    <w:rsid w:val="00034389"/>
    <w:rsid w:val="00034437"/>
    <w:rsid w:val="00034447"/>
    <w:rsid w:val="00034452"/>
    <w:rsid w:val="00034526"/>
    <w:rsid w:val="0003455C"/>
    <w:rsid w:val="0003460D"/>
    <w:rsid w:val="0003470B"/>
    <w:rsid w:val="00034763"/>
    <w:rsid w:val="00034846"/>
    <w:rsid w:val="00034BFE"/>
    <w:rsid w:val="00034D47"/>
    <w:rsid w:val="00034E92"/>
    <w:rsid w:val="00034FA0"/>
    <w:rsid w:val="00034FA2"/>
    <w:rsid w:val="00035083"/>
    <w:rsid w:val="00035116"/>
    <w:rsid w:val="00035269"/>
    <w:rsid w:val="00035353"/>
    <w:rsid w:val="0003535F"/>
    <w:rsid w:val="000353D3"/>
    <w:rsid w:val="000354EC"/>
    <w:rsid w:val="000355D8"/>
    <w:rsid w:val="000355DE"/>
    <w:rsid w:val="00035673"/>
    <w:rsid w:val="000356F6"/>
    <w:rsid w:val="000357B1"/>
    <w:rsid w:val="000357DE"/>
    <w:rsid w:val="000358B8"/>
    <w:rsid w:val="00035979"/>
    <w:rsid w:val="00035984"/>
    <w:rsid w:val="00035A89"/>
    <w:rsid w:val="00035AA6"/>
    <w:rsid w:val="00035C7E"/>
    <w:rsid w:val="00035C98"/>
    <w:rsid w:val="00035DF6"/>
    <w:rsid w:val="00035EF7"/>
    <w:rsid w:val="00035F27"/>
    <w:rsid w:val="00035F63"/>
    <w:rsid w:val="00036048"/>
    <w:rsid w:val="00036063"/>
    <w:rsid w:val="00036066"/>
    <w:rsid w:val="00036443"/>
    <w:rsid w:val="00036490"/>
    <w:rsid w:val="00036524"/>
    <w:rsid w:val="00036621"/>
    <w:rsid w:val="000366B0"/>
    <w:rsid w:val="000366F2"/>
    <w:rsid w:val="00036760"/>
    <w:rsid w:val="000367AA"/>
    <w:rsid w:val="00036889"/>
    <w:rsid w:val="000368DA"/>
    <w:rsid w:val="00036955"/>
    <w:rsid w:val="00036B51"/>
    <w:rsid w:val="00036C34"/>
    <w:rsid w:val="00036C3B"/>
    <w:rsid w:val="00036D01"/>
    <w:rsid w:val="00036D74"/>
    <w:rsid w:val="00036E65"/>
    <w:rsid w:val="00036F58"/>
    <w:rsid w:val="00036FC6"/>
    <w:rsid w:val="00037021"/>
    <w:rsid w:val="0003710B"/>
    <w:rsid w:val="0003711A"/>
    <w:rsid w:val="0003726A"/>
    <w:rsid w:val="00037337"/>
    <w:rsid w:val="00037374"/>
    <w:rsid w:val="00037512"/>
    <w:rsid w:val="00037544"/>
    <w:rsid w:val="000375DD"/>
    <w:rsid w:val="000376C1"/>
    <w:rsid w:val="000376FA"/>
    <w:rsid w:val="000377A1"/>
    <w:rsid w:val="000377C1"/>
    <w:rsid w:val="0003783B"/>
    <w:rsid w:val="000378A6"/>
    <w:rsid w:val="00037A1C"/>
    <w:rsid w:val="00037B2F"/>
    <w:rsid w:val="00037BD7"/>
    <w:rsid w:val="00037BDF"/>
    <w:rsid w:val="00037BEA"/>
    <w:rsid w:val="00037C44"/>
    <w:rsid w:val="00037C4F"/>
    <w:rsid w:val="00037C7A"/>
    <w:rsid w:val="00037D00"/>
    <w:rsid w:val="00037D07"/>
    <w:rsid w:val="00037DF1"/>
    <w:rsid w:val="00037ED5"/>
    <w:rsid w:val="00037F3B"/>
    <w:rsid w:val="00037F46"/>
    <w:rsid w:val="00040084"/>
    <w:rsid w:val="00040248"/>
    <w:rsid w:val="0004030F"/>
    <w:rsid w:val="0004039F"/>
    <w:rsid w:val="000403D2"/>
    <w:rsid w:val="00040420"/>
    <w:rsid w:val="00040503"/>
    <w:rsid w:val="00040525"/>
    <w:rsid w:val="00040577"/>
    <w:rsid w:val="000405CE"/>
    <w:rsid w:val="000407A9"/>
    <w:rsid w:val="00040816"/>
    <w:rsid w:val="00040A84"/>
    <w:rsid w:val="00040ABD"/>
    <w:rsid w:val="00040AF6"/>
    <w:rsid w:val="00040B33"/>
    <w:rsid w:val="00040CF0"/>
    <w:rsid w:val="00040E47"/>
    <w:rsid w:val="00040E8F"/>
    <w:rsid w:val="00040F57"/>
    <w:rsid w:val="00041399"/>
    <w:rsid w:val="000413F3"/>
    <w:rsid w:val="0004140A"/>
    <w:rsid w:val="0004144E"/>
    <w:rsid w:val="000415DD"/>
    <w:rsid w:val="00041701"/>
    <w:rsid w:val="0004175B"/>
    <w:rsid w:val="000417A7"/>
    <w:rsid w:val="00041898"/>
    <w:rsid w:val="0004191B"/>
    <w:rsid w:val="00041BDF"/>
    <w:rsid w:val="00041E58"/>
    <w:rsid w:val="00041E60"/>
    <w:rsid w:val="00041F2A"/>
    <w:rsid w:val="00041F94"/>
    <w:rsid w:val="000420AC"/>
    <w:rsid w:val="00042147"/>
    <w:rsid w:val="00042188"/>
    <w:rsid w:val="000421DE"/>
    <w:rsid w:val="000421F2"/>
    <w:rsid w:val="00042253"/>
    <w:rsid w:val="000422E9"/>
    <w:rsid w:val="0004236C"/>
    <w:rsid w:val="000423C9"/>
    <w:rsid w:val="00042444"/>
    <w:rsid w:val="0004249F"/>
    <w:rsid w:val="000424C1"/>
    <w:rsid w:val="000427DE"/>
    <w:rsid w:val="00042956"/>
    <w:rsid w:val="0004296C"/>
    <w:rsid w:val="000429E4"/>
    <w:rsid w:val="00042A29"/>
    <w:rsid w:val="00042BB1"/>
    <w:rsid w:val="00042CAC"/>
    <w:rsid w:val="00042CBC"/>
    <w:rsid w:val="00042CE5"/>
    <w:rsid w:val="00042D06"/>
    <w:rsid w:val="00042FC6"/>
    <w:rsid w:val="00042FF9"/>
    <w:rsid w:val="00042FFF"/>
    <w:rsid w:val="0004300F"/>
    <w:rsid w:val="00043134"/>
    <w:rsid w:val="000432E6"/>
    <w:rsid w:val="00043616"/>
    <w:rsid w:val="000436FC"/>
    <w:rsid w:val="0004374D"/>
    <w:rsid w:val="000437B2"/>
    <w:rsid w:val="000437F2"/>
    <w:rsid w:val="000438E4"/>
    <w:rsid w:val="00043B29"/>
    <w:rsid w:val="00043B91"/>
    <w:rsid w:val="00043B97"/>
    <w:rsid w:val="00043C4F"/>
    <w:rsid w:val="00043D4F"/>
    <w:rsid w:val="00043F55"/>
    <w:rsid w:val="00043F98"/>
    <w:rsid w:val="00044013"/>
    <w:rsid w:val="0004412E"/>
    <w:rsid w:val="0004421E"/>
    <w:rsid w:val="000442BD"/>
    <w:rsid w:val="000445E9"/>
    <w:rsid w:val="000446DE"/>
    <w:rsid w:val="00044796"/>
    <w:rsid w:val="0004486D"/>
    <w:rsid w:val="000449AA"/>
    <w:rsid w:val="000449E8"/>
    <w:rsid w:val="00044A6B"/>
    <w:rsid w:val="00044B70"/>
    <w:rsid w:val="00044C00"/>
    <w:rsid w:val="00044C0B"/>
    <w:rsid w:val="00044CAF"/>
    <w:rsid w:val="00044CDA"/>
    <w:rsid w:val="00044CE3"/>
    <w:rsid w:val="00044E62"/>
    <w:rsid w:val="00044F72"/>
    <w:rsid w:val="00044F9D"/>
    <w:rsid w:val="000451AF"/>
    <w:rsid w:val="00045288"/>
    <w:rsid w:val="000452F5"/>
    <w:rsid w:val="00045325"/>
    <w:rsid w:val="00045419"/>
    <w:rsid w:val="00045443"/>
    <w:rsid w:val="00045447"/>
    <w:rsid w:val="00045596"/>
    <w:rsid w:val="000456C7"/>
    <w:rsid w:val="00045870"/>
    <w:rsid w:val="00045881"/>
    <w:rsid w:val="00045AA6"/>
    <w:rsid w:val="00045BA5"/>
    <w:rsid w:val="00045C52"/>
    <w:rsid w:val="00045D1A"/>
    <w:rsid w:val="00045E7B"/>
    <w:rsid w:val="00045F60"/>
    <w:rsid w:val="00046031"/>
    <w:rsid w:val="00046082"/>
    <w:rsid w:val="00046150"/>
    <w:rsid w:val="00046315"/>
    <w:rsid w:val="00046318"/>
    <w:rsid w:val="000464A0"/>
    <w:rsid w:val="0004656B"/>
    <w:rsid w:val="0004668D"/>
    <w:rsid w:val="000466F3"/>
    <w:rsid w:val="00046720"/>
    <w:rsid w:val="00046766"/>
    <w:rsid w:val="00046767"/>
    <w:rsid w:val="00046850"/>
    <w:rsid w:val="000468F7"/>
    <w:rsid w:val="000469B3"/>
    <w:rsid w:val="00046A87"/>
    <w:rsid w:val="00046A98"/>
    <w:rsid w:val="00046AC9"/>
    <w:rsid w:val="00046D19"/>
    <w:rsid w:val="00046D2C"/>
    <w:rsid w:val="0004702C"/>
    <w:rsid w:val="000472B3"/>
    <w:rsid w:val="000472C6"/>
    <w:rsid w:val="000472C7"/>
    <w:rsid w:val="0004732F"/>
    <w:rsid w:val="000473E3"/>
    <w:rsid w:val="000473F3"/>
    <w:rsid w:val="00047421"/>
    <w:rsid w:val="0004743E"/>
    <w:rsid w:val="00047558"/>
    <w:rsid w:val="000475BC"/>
    <w:rsid w:val="0004761F"/>
    <w:rsid w:val="000476F1"/>
    <w:rsid w:val="0004777E"/>
    <w:rsid w:val="000477BD"/>
    <w:rsid w:val="000477DF"/>
    <w:rsid w:val="0004791F"/>
    <w:rsid w:val="00047C07"/>
    <w:rsid w:val="00047C31"/>
    <w:rsid w:val="00047C76"/>
    <w:rsid w:val="00047E69"/>
    <w:rsid w:val="00047E96"/>
    <w:rsid w:val="00047F26"/>
    <w:rsid w:val="00047FF3"/>
    <w:rsid w:val="000500CD"/>
    <w:rsid w:val="000501D3"/>
    <w:rsid w:val="000504A4"/>
    <w:rsid w:val="000506B5"/>
    <w:rsid w:val="00050866"/>
    <w:rsid w:val="0005089A"/>
    <w:rsid w:val="00050AAC"/>
    <w:rsid w:val="00050BE6"/>
    <w:rsid w:val="00050EAE"/>
    <w:rsid w:val="0005107B"/>
    <w:rsid w:val="000512BB"/>
    <w:rsid w:val="00051341"/>
    <w:rsid w:val="0005136B"/>
    <w:rsid w:val="00051486"/>
    <w:rsid w:val="00051501"/>
    <w:rsid w:val="00051588"/>
    <w:rsid w:val="000515BF"/>
    <w:rsid w:val="0005176E"/>
    <w:rsid w:val="000517FC"/>
    <w:rsid w:val="000518CC"/>
    <w:rsid w:val="00051929"/>
    <w:rsid w:val="0005192D"/>
    <w:rsid w:val="000519E1"/>
    <w:rsid w:val="00051CA1"/>
    <w:rsid w:val="00051DF7"/>
    <w:rsid w:val="00051E36"/>
    <w:rsid w:val="00051F7D"/>
    <w:rsid w:val="000520FE"/>
    <w:rsid w:val="00052193"/>
    <w:rsid w:val="0005232B"/>
    <w:rsid w:val="000523B4"/>
    <w:rsid w:val="000523F8"/>
    <w:rsid w:val="00052401"/>
    <w:rsid w:val="00052422"/>
    <w:rsid w:val="00052452"/>
    <w:rsid w:val="000524A4"/>
    <w:rsid w:val="00052690"/>
    <w:rsid w:val="000526E8"/>
    <w:rsid w:val="00052746"/>
    <w:rsid w:val="000527CB"/>
    <w:rsid w:val="0005280A"/>
    <w:rsid w:val="0005282C"/>
    <w:rsid w:val="00052831"/>
    <w:rsid w:val="0005288A"/>
    <w:rsid w:val="000528E8"/>
    <w:rsid w:val="0005292D"/>
    <w:rsid w:val="00052A2C"/>
    <w:rsid w:val="00052AB5"/>
    <w:rsid w:val="00052AC6"/>
    <w:rsid w:val="00052B9B"/>
    <w:rsid w:val="00052BA7"/>
    <w:rsid w:val="00052C17"/>
    <w:rsid w:val="00052D27"/>
    <w:rsid w:val="00052D74"/>
    <w:rsid w:val="00052EAB"/>
    <w:rsid w:val="0005304F"/>
    <w:rsid w:val="00053158"/>
    <w:rsid w:val="000531ED"/>
    <w:rsid w:val="00053453"/>
    <w:rsid w:val="00053588"/>
    <w:rsid w:val="0005359A"/>
    <w:rsid w:val="000535EF"/>
    <w:rsid w:val="000535F1"/>
    <w:rsid w:val="00053912"/>
    <w:rsid w:val="00053A12"/>
    <w:rsid w:val="00053BAC"/>
    <w:rsid w:val="00053C3D"/>
    <w:rsid w:val="00053C41"/>
    <w:rsid w:val="00053C47"/>
    <w:rsid w:val="00053DAD"/>
    <w:rsid w:val="00053EBC"/>
    <w:rsid w:val="00053F17"/>
    <w:rsid w:val="0005420D"/>
    <w:rsid w:val="0005428C"/>
    <w:rsid w:val="000542CC"/>
    <w:rsid w:val="000543E1"/>
    <w:rsid w:val="00054496"/>
    <w:rsid w:val="000545F7"/>
    <w:rsid w:val="000546DA"/>
    <w:rsid w:val="00054709"/>
    <w:rsid w:val="000547E3"/>
    <w:rsid w:val="000548E4"/>
    <w:rsid w:val="0005499E"/>
    <w:rsid w:val="000549E1"/>
    <w:rsid w:val="00054B5E"/>
    <w:rsid w:val="00054C3D"/>
    <w:rsid w:val="00054C3E"/>
    <w:rsid w:val="00054C5C"/>
    <w:rsid w:val="00054C5F"/>
    <w:rsid w:val="00054DA8"/>
    <w:rsid w:val="00054E9A"/>
    <w:rsid w:val="00054EF2"/>
    <w:rsid w:val="00054F8C"/>
    <w:rsid w:val="0005503F"/>
    <w:rsid w:val="00055218"/>
    <w:rsid w:val="00055271"/>
    <w:rsid w:val="000553C5"/>
    <w:rsid w:val="000554EA"/>
    <w:rsid w:val="00055660"/>
    <w:rsid w:val="0005578F"/>
    <w:rsid w:val="000557AF"/>
    <w:rsid w:val="00055885"/>
    <w:rsid w:val="000558A4"/>
    <w:rsid w:val="000558D1"/>
    <w:rsid w:val="00055931"/>
    <w:rsid w:val="00055A51"/>
    <w:rsid w:val="00055AB9"/>
    <w:rsid w:val="00055B20"/>
    <w:rsid w:val="00055B26"/>
    <w:rsid w:val="00055B72"/>
    <w:rsid w:val="00055D89"/>
    <w:rsid w:val="00055DAB"/>
    <w:rsid w:val="00055E02"/>
    <w:rsid w:val="00055E25"/>
    <w:rsid w:val="00055F68"/>
    <w:rsid w:val="000560A0"/>
    <w:rsid w:val="00056149"/>
    <w:rsid w:val="00056190"/>
    <w:rsid w:val="000561D0"/>
    <w:rsid w:val="000561F0"/>
    <w:rsid w:val="000562A6"/>
    <w:rsid w:val="000563A9"/>
    <w:rsid w:val="000563DA"/>
    <w:rsid w:val="00056426"/>
    <w:rsid w:val="00056533"/>
    <w:rsid w:val="00056629"/>
    <w:rsid w:val="00056776"/>
    <w:rsid w:val="000567C1"/>
    <w:rsid w:val="00056805"/>
    <w:rsid w:val="00056885"/>
    <w:rsid w:val="000568FE"/>
    <w:rsid w:val="000569D7"/>
    <w:rsid w:val="00056A58"/>
    <w:rsid w:val="00056BE6"/>
    <w:rsid w:val="00056BF1"/>
    <w:rsid w:val="00056BF8"/>
    <w:rsid w:val="00056C44"/>
    <w:rsid w:val="00056C51"/>
    <w:rsid w:val="00056CF7"/>
    <w:rsid w:val="00056DC8"/>
    <w:rsid w:val="00056E60"/>
    <w:rsid w:val="00056EAE"/>
    <w:rsid w:val="00056F5B"/>
    <w:rsid w:val="000570A7"/>
    <w:rsid w:val="00057139"/>
    <w:rsid w:val="0005725F"/>
    <w:rsid w:val="00057309"/>
    <w:rsid w:val="00057380"/>
    <w:rsid w:val="000575FD"/>
    <w:rsid w:val="000576E8"/>
    <w:rsid w:val="000579BE"/>
    <w:rsid w:val="00057C6A"/>
    <w:rsid w:val="00057C72"/>
    <w:rsid w:val="00057CEC"/>
    <w:rsid w:val="00057D4D"/>
    <w:rsid w:val="00057D9F"/>
    <w:rsid w:val="00057E33"/>
    <w:rsid w:val="00060137"/>
    <w:rsid w:val="0006029F"/>
    <w:rsid w:val="0006031E"/>
    <w:rsid w:val="00060440"/>
    <w:rsid w:val="000604EB"/>
    <w:rsid w:val="000605F7"/>
    <w:rsid w:val="00060651"/>
    <w:rsid w:val="0006088F"/>
    <w:rsid w:val="000608AB"/>
    <w:rsid w:val="000608C9"/>
    <w:rsid w:val="00060946"/>
    <w:rsid w:val="0006094A"/>
    <w:rsid w:val="00060B0D"/>
    <w:rsid w:val="00060B30"/>
    <w:rsid w:val="00060B94"/>
    <w:rsid w:val="00060C42"/>
    <w:rsid w:val="00060CBF"/>
    <w:rsid w:val="00060E55"/>
    <w:rsid w:val="00060F33"/>
    <w:rsid w:val="00060F58"/>
    <w:rsid w:val="00060FC6"/>
    <w:rsid w:val="000610D6"/>
    <w:rsid w:val="00061108"/>
    <w:rsid w:val="00061124"/>
    <w:rsid w:val="00061177"/>
    <w:rsid w:val="00061220"/>
    <w:rsid w:val="00061234"/>
    <w:rsid w:val="000612C9"/>
    <w:rsid w:val="000612EE"/>
    <w:rsid w:val="0006132C"/>
    <w:rsid w:val="000613AE"/>
    <w:rsid w:val="000613C4"/>
    <w:rsid w:val="0006143B"/>
    <w:rsid w:val="00061454"/>
    <w:rsid w:val="0006159C"/>
    <w:rsid w:val="000615D1"/>
    <w:rsid w:val="00061815"/>
    <w:rsid w:val="00061833"/>
    <w:rsid w:val="000618E2"/>
    <w:rsid w:val="00061A6D"/>
    <w:rsid w:val="00061B40"/>
    <w:rsid w:val="00061B99"/>
    <w:rsid w:val="00061CBD"/>
    <w:rsid w:val="00061D1D"/>
    <w:rsid w:val="00061FD4"/>
    <w:rsid w:val="00061FD7"/>
    <w:rsid w:val="000620DA"/>
    <w:rsid w:val="000621FB"/>
    <w:rsid w:val="00062241"/>
    <w:rsid w:val="00062259"/>
    <w:rsid w:val="00062369"/>
    <w:rsid w:val="0006236E"/>
    <w:rsid w:val="00062385"/>
    <w:rsid w:val="0006259B"/>
    <w:rsid w:val="0006260A"/>
    <w:rsid w:val="000626CC"/>
    <w:rsid w:val="00062734"/>
    <w:rsid w:val="00062816"/>
    <w:rsid w:val="00062970"/>
    <w:rsid w:val="00062A69"/>
    <w:rsid w:val="00062B76"/>
    <w:rsid w:val="00062C72"/>
    <w:rsid w:val="00062D32"/>
    <w:rsid w:val="00062D40"/>
    <w:rsid w:val="00062D53"/>
    <w:rsid w:val="00062DAB"/>
    <w:rsid w:val="00062F38"/>
    <w:rsid w:val="00062F74"/>
    <w:rsid w:val="0006304C"/>
    <w:rsid w:val="00063166"/>
    <w:rsid w:val="0006338E"/>
    <w:rsid w:val="000633D3"/>
    <w:rsid w:val="000634A3"/>
    <w:rsid w:val="000634A4"/>
    <w:rsid w:val="000634DD"/>
    <w:rsid w:val="0006358A"/>
    <w:rsid w:val="000635BA"/>
    <w:rsid w:val="00063621"/>
    <w:rsid w:val="00063770"/>
    <w:rsid w:val="00063894"/>
    <w:rsid w:val="0006390C"/>
    <w:rsid w:val="00063A0A"/>
    <w:rsid w:val="00063A1D"/>
    <w:rsid w:val="00063B1C"/>
    <w:rsid w:val="00063B56"/>
    <w:rsid w:val="00063C35"/>
    <w:rsid w:val="00063DDA"/>
    <w:rsid w:val="00063E0D"/>
    <w:rsid w:val="00063E2F"/>
    <w:rsid w:val="00063E64"/>
    <w:rsid w:val="00063E8E"/>
    <w:rsid w:val="00063EBD"/>
    <w:rsid w:val="00063F71"/>
    <w:rsid w:val="000640CD"/>
    <w:rsid w:val="000641EF"/>
    <w:rsid w:val="00064276"/>
    <w:rsid w:val="0006428D"/>
    <w:rsid w:val="00064331"/>
    <w:rsid w:val="0006435C"/>
    <w:rsid w:val="00064397"/>
    <w:rsid w:val="0006445A"/>
    <w:rsid w:val="000644D9"/>
    <w:rsid w:val="00064595"/>
    <w:rsid w:val="000645B4"/>
    <w:rsid w:val="000646D4"/>
    <w:rsid w:val="00064758"/>
    <w:rsid w:val="000647A6"/>
    <w:rsid w:val="00064822"/>
    <w:rsid w:val="000648FA"/>
    <w:rsid w:val="00064907"/>
    <w:rsid w:val="000649B6"/>
    <w:rsid w:val="00064A74"/>
    <w:rsid w:val="00064A80"/>
    <w:rsid w:val="00064AD2"/>
    <w:rsid w:val="00064BDF"/>
    <w:rsid w:val="00064BF1"/>
    <w:rsid w:val="00064CAF"/>
    <w:rsid w:val="00064D6F"/>
    <w:rsid w:val="00064DDE"/>
    <w:rsid w:val="00064EC0"/>
    <w:rsid w:val="00064EED"/>
    <w:rsid w:val="00065100"/>
    <w:rsid w:val="0006515C"/>
    <w:rsid w:val="00065172"/>
    <w:rsid w:val="0006518D"/>
    <w:rsid w:val="0006525B"/>
    <w:rsid w:val="000652E5"/>
    <w:rsid w:val="000655EE"/>
    <w:rsid w:val="0006569F"/>
    <w:rsid w:val="00065728"/>
    <w:rsid w:val="000658C3"/>
    <w:rsid w:val="00065928"/>
    <w:rsid w:val="00065938"/>
    <w:rsid w:val="00065A42"/>
    <w:rsid w:val="00065A7E"/>
    <w:rsid w:val="00065AC7"/>
    <w:rsid w:val="00065ACC"/>
    <w:rsid w:val="00065B38"/>
    <w:rsid w:val="00065B6A"/>
    <w:rsid w:val="00065B80"/>
    <w:rsid w:val="00065BCD"/>
    <w:rsid w:val="00065C0E"/>
    <w:rsid w:val="00065D12"/>
    <w:rsid w:val="00065D69"/>
    <w:rsid w:val="00066059"/>
    <w:rsid w:val="000660D1"/>
    <w:rsid w:val="00066228"/>
    <w:rsid w:val="00066254"/>
    <w:rsid w:val="00066266"/>
    <w:rsid w:val="000662AF"/>
    <w:rsid w:val="0006641A"/>
    <w:rsid w:val="000664EE"/>
    <w:rsid w:val="00066579"/>
    <w:rsid w:val="00066653"/>
    <w:rsid w:val="00066672"/>
    <w:rsid w:val="000666BA"/>
    <w:rsid w:val="000666E4"/>
    <w:rsid w:val="00066832"/>
    <w:rsid w:val="0006687C"/>
    <w:rsid w:val="00066997"/>
    <w:rsid w:val="000669D7"/>
    <w:rsid w:val="00066A45"/>
    <w:rsid w:val="00066A6A"/>
    <w:rsid w:val="00066BAC"/>
    <w:rsid w:val="00066BFA"/>
    <w:rsid w:val="00066CD5"/>
    <w:rsid w:val="00066CE7"/>
    <w:rsid w:val="00066E09"/>
    <w:rsid w:val="00066F6F"/>
    <w:rsid w:val="0006706A"/>
    <w:rsid w:val="0006711B"/>
    <w:rsid w:val="0006740B"/>
    <w:rsid w:val="00067464"/>
    <w:rsid w:val="0006768A"/>
    <w:rsid w:val="00067711"/>
    <w:rsid w:val="0006771C"/>
    <w:rsid w:val="00067770"/>
    <w:rsid w:val="00067954"/>
    <w:rsid w:val="00067A82"/>
    <w:rsid w:val="00067B05"/>
    <w:rsid w:val="00067D70"/>
    <w:rsid w:val="00067E26"/>
    <w:rsid w:val="00067E28"/>
    <w:rsid w:val="00067E29"/>
    <w:rsid w:val="00067EA3"/>
    <w:rsid w:val="00067EC4"/>
    <w:rsid w:val="00067EFE"/>
    <w:rsid w:val="0007006E"/>
    <w:rsid w:val="00070093"/>
    <w:rsid w:val="000700EE"/>
    <w:rsid w:val="00070220"/>
    <w:rsid w:val="00070481"/>
    <w:rsid w:val="000704DA"/>
    <w:rsid w:val="00070692"/>
    <w:rsid w:val="000706E5"/>
    <w:rsid w:val="00070758"/>
    <w:rsid w:val="00070956"/>
    <w:rsid w:val="0007099F"/>
    <w:rsid w:val="00070A97"/>
    <w:rsid w:val="00070C09"/>
    <w:rsid w:val="00070DA9"/>
    <w:rsid w:val="00070F48"/>
    <w:rsid w:val="0007104D"/>
    <w:rsid w:val="00071147"/>
    <w:rsid w:val="0007117D"/>
    <w:rsid w:val="000711E6"/>
    <w:rsid w:val="000712A6"/>
    <w:rsid w:val="00071321"/>
    <w:rsid w:val="0007132C"/>
    <w:rsid w:val="00071346"/>
    <w:rsid w:val="00071374"/>
    <w:rsid w:val="0007137E"/>
    <w:rsid w:val="0007152B"/>
    <w:rsid w:val="000716C6"/>
    <w:rsid w:val="0007191E"/>
    <w:rsid w:val="00071925"/>
    <w:rsid w:val="00071B83"/>
    <w:rsid w:val="00071CAD"/>
    <w:rsid w:val="00071E14"/>
    <w:rsid w:val="00071EEC"/>
    <w:rsid w:val="00072096"/>
    <w:rsid w:val="00072123"/>
    <w:rsid w:val="00072156"/>
    <w:rsid w:val="00072199"/>
    <w:rsid w:val="00072210"/>
    <w:rsid w:val="0007224A"/>
    <w:rsid w:val="000723F8"/>
    <w:rsid w:val="0007246B"/>
    <w:rsid w:val="00072495"/>
    <w:rsid w:val="000727A0"/>
    <w:rsid w:val="0007287A"/>
    <w:rsid w:val="0007289A"/>
    <w:rsid w:val="000728E3"/>
    <w:rsid w:val="00072999"/>
    <w:rsid w:val="00072BF5"/>
    <w:rsid w:val="00072DB7"/>
    <w:rsid w:val="00072F9B"/>
    <w:rsid w:val="00073177"/>
    <w:rsid w:val="00073178"/>
    <w:rsid w:val="000731A8"/>
    <w:rsid w:val="000731CE"/>
    <w:rsid w:val="00073241"/>
    <w:rsid w:val="000732A6"/>
    <w:rsid w:val="000732D4"/>
    <w:rsid w:val="000734D5"/>
    <w:rsid w:val="000734EB"/>
    <w:rsid w:val="00073550"/>
    <w:rsid w:val="00073591"/>
    <w:rsid w:val="000737B6"/>
    <w:rsid w:val="000738C6"/>
    <w:rsid w:val="000738CE"/>
    <w:rsid w:val="000739D9"/>
    <w:rsid w:val="000739E7"/>
    <w:rsid w:val="00073A3B"/>
    <w:rsid w:val="00073A93"/>
    <w:rsid w:val="00073D4A"/>
    <w:rsid w:val="00073E27"/>
    <w:rsid w:val="00074066"/>
    <w:rsid w:val="00074083"/>
    <w:rsid w:val="000741A0"/>
    <w:rsid w:val="000741E3"/>
    <w:rsid w:val="00074362"/>
    <w:rsid w:val="0007438B"/>
    <w:rsid w:val="00074449"/>
    <w:rsid w:val="000745C1"/>
    <w:rsid w:val="00074674"/>
    <w:rsid w:val="000747E7"/>
    <w:rsid w:val="000747ED"/>
    <w:rsid w:val="000749D8"/>
    <w:rsid w:val="00074E6C"/>
    <w:rsid w:val="00074F2E"/>
    <w:rsid w:val="000750CB"/>
    <w:rsid w:val="00075367"/>
    <w:rsid w:val="000756B8"/>
    <w:rsid w:val="00075853"/>
    <w:rsid w:val="00075914"/>
    <w:rsid w:val="000759AB"/>
    <w:rsid w:val="00075B1A"/>
    <w:rsid w:val="00075B43"/>
    <w:rsid w:val="00075BCB"/>
    <w:rsid w:val="00075BE2"/>
    <w:rsid w:val="00075D97"/>
    <w:rsid w:val="00075DD8"/>
    <w:rsid w:val="00075E29"/>
    <w:rsid w:val="00075F93"/>
    <w:rsid w:val="000760D1"/>
    <w:rsid w:val="000761A8"/>
    <w:rsid w:val="00076245"/>
    <w:rsid w:val="00076278"/>
    <w:rsid w:val="0007628F"/>
    <w:rsid w:val="00076310"/>
    <w:rsid w:val="00076394"/>
    <w:rsid w:val="000763F9"/>
    <w:rsid w:val="0007660D"/>
    <w:rsid w:val="00076698"/>
    <w:rsid w:val="000766F1"/>
    <w:rsid w:val="000767DA"/>
    <w:rsid w:val="00076937"/>
    <w:rsid w:val="00076A4B"/>
    <w:rsid w:val="00076ADD"/>
    <w:rsid w:val="00076BCD"/>
    <w:rsid w:val="00076CFB"/>
    <w:rsid w:val="00076D05"/>
    <w:rsid w:val="00076D17"/>
    <w:rsid w:val="00077234"/>
    <w:rsid w:val="0007731B"/>
    <w:rsid w:val="0007732F"/>
    <w:rsid w:val="0007737D"/>
    <w:rsid w:val="00077478"/>
    <w:rsid w:val="000777DC"/>
    <w:rsid w:val="00077840"/>
    <w:rsid w:val="00077856"/>
    <w:rsid w:val="00077989"/>
    <w:rsid w:val="00077991"/>
    <w:rsid w:val="00077A49"/>
    <w:rsid w:val="00077B1C"/>
    <w:rsid w:val="00077B20"/>
    <w:rsid w:val="00077B36"/>
    <w:rsid w:val="00077BFB"/>
    <w:rsid w:val="00077C06"/>
    <w:rsid w:val="00077C5C"/>
    <w:rsid w:val="00077CA6"/>
    <w:rsid w:val="00077D16"/>
    <w:rsid w:val="00077DDB"/>
    <w:rsid w:val="00077E0A"/>
    <w:rsid w:val="00077E1E"/>
    <w:rsid w:val="00077F26"/>
    <w:rsid w:val="00077F60"/>
    <w:rsid w:val="00077FF3"/>
    <w:rsid w:val="00080232"/>
    <w:rsid w:val="0008025B"/>
    <w:rsid w:val="00080448"/>
    <w:rsid w:val="000804DD"/>
    <w:rsid w:val="000805A8"/>
    <w:rsid w:val="00080709"/>
    <w:rsid w:val="0008075D"/>
    <w:rsid w:val="000807CB"/>
    <w:rsid w:val="0008087B"/>
    <w:rsid w:val="00080926"/>
    <w:rsid w:val="00080940"/>
    <w:rsid w:val="00080957"/>
    <w:rsid w:val="0008096E"/>
    <w:rsid w:val="0008096F"/>
    <w:rsid w:val="00080A91"/>
    <w:rsid w:val="00080A9B"/>
    <w:rsid w:val="00080BFE"/>
    <w:rsid w:val="00080D7B"/>
    <w:rsid w:val="00081020"/>
    <w:rsid w:val="0008114C"/>
    <w:rsid w:val="0008120A"/>
    <w:rsid w:val="000812CA"/>
    <w:rsid w:val="0008133C"/>
    <w:rsid w:val="0008140B"/>
    <w:rsid w:val="000814B0"/>
    <w:rsid w:val="00081542"/>
    <w:rsid w:val="00081571"/>
    <w:rsid w:val="000815C6"/>
    <w:rsid w:val="00081751"/>
    <w:rsid w:val="00081815"/>
    <w:rsid w:val="000818AA"/>
    <w:rsid w:val="00081902"/>
    <w:rsid w:val="00081992"/>
    <w:rsid w:val="000819FF"/>
    <w:rsid w:val="00081B17"/>
    <w:rsid w:val="00081B59"/>
    <w:rsid w:val="00081B5B"/>
    <w:rsid w:val="00081C7C"/>
    <w:rsid w:val="00081CCE"/>
    <w:rsid w:val="00081DF9"/>
    <w:rsid w:val="00081E7B"/>
    <w:rsid w:val="00081EDC"/>
    <w:rsid w:val="00081F13"/>
    <w:rsid w:val="00081F8F"/>
    <w:rsid w:val="000821FF"/>
    <w:rsid w:val="00082239"/>
    <w:rsid w:val="000822F9"/>
    <w:rsid w:val="000824B0"/>
    <w:rsid w:val="000824E1"/>
    <w:rsid w:val="0008255D"/>
    <w:rsid w:val="00082763"/>
    <w:rsid w:val="00082871"/>
    <w:rsid w:val="000828E5"/>
    <w:rsid w:val="0008297F"/>
    <w:rsid w:val="0008298D"/>
    <w:rsid w:val="00082AED"/>
    <w:rsid w:val="00082B6D"/>
    <w:rsid w:val="00082C8A"/>
    <w:rsid w:val="00082CF1"/>
    <w:rsid w:val="00082D24"/>
    <w:rsid w:val="00082DA1"/>
    <w:rsid w:val="00082E75"/>
    <w:rsid w:val="00082EB3"/>
    <w:rsid w:val="00082F6D"/>
    <w:rsid w:val="00082F91"/>
    <w:rsid w:val="000831FC"/>
    <w:rsid w:val="000832E4"/>
    <w:rsid w:val="00083462"/>
    <w:rsid w:val="00083500"/>
    <w:rsid w:val="0008362D"/>
    <w:rsid w:val="00083674"/>
    <w:rsid w:val="000838BE"/>
    <w:rsid w:val="000838E4"/>
    <w:rsid w:val="000839B6"/>
    <w:rsid w:val="000839C0"/>
    <w:rsid w:val="000839ED"/>
    <w:rsid w:val="00083A01"/>
    <w:rsid w:val="00083A0A"/>
    <w:rsid w:val="00083A29"/>
    <w:rsid w:val="00083C01"/>
    <w:rsid w:val="00083C22"/>
    <w:rsid w:val="00083C56"/>
    <w:rsid w:val="00083DC4"/>
    <w:rsid w:val="00083FF3"/>
    <w:rsid w:val="000840D5"/>
    <w:rsid w:val="00084109"/>
    <w:rsid w:val="0008419B"/>
    <w:rsid w:val="00084225"/>
    <w:rsid w:val="0008429F"/>
    <w:rsid w:val="0008430C"/>
    <w:rsid w:val="00084460"/>
    <w:rsid w:val="000845DA"/>
    <w:rsid w:val="0008460A"/>
    <w:rsid w:val="0008465F"/>
    <w:rsid w:val="00084678"/>
    <w:rsid w:val="00084732"/>
    <w:rsid w:val="00084976"/>
    <w:rsid w:val="000849CD"/>
    <w:rsid w:val="00084B37"/>
    <w:rsid w:val="00084B86"/>
    <w:rsid w:val="00084BE9"/>
    <w:rsid w:val="00084D5A"/>
    <w:rsid w:val="00084D6E"/>
    <w:rsid w:val="00084DF7"/>
    <w:rsid w:val="00084F7D"/>
    <w:rsid w:val="00084F96"/>
    <w:rsid w:val="0008509F"/>
    <w:rsid w:val="000850ED"/>
    <w:rsid w:val="000851F5"/>
    <w:rsid w:val="000853E4"/>
    <w:rsid w:val="0008556D"/>
    <w:rsid w:val="00085600"/>
    <w:rsid w:val="00085613"/>
    <w:rsid w:val="0008562A"/>
    <w:rsid w:val="00085698"/>
    <w:rsid w:val="000856FD"/>
    <w:rsid w:val="00085736"/>
    <w:rsid w:val="00085783"/>
    <w:rsid w:val="00085A12"/>
    <w:rsid w:val="00085A37"/>
    <w:rsid w:val="00085AC8"/>
    <w:rsid w:val="00085B9E"/>
    <w:rsid w:val="00085C14"/>
    <w:rsid w:val="00085CD8"/>
    <w:rsid w:val="00085DC7"/>
    <w:rsid w:val="00085E23"/>
    <w:rsid w:val="00085E80"/>
    <w:rsid w:val="000861C1"/>
    <w:rsid w:val="00086245"/>
    <w:rsid w:val="000862C7"/>
    <w:rsid w:val="0008636F"/>
    <w:rsid w:val="00086408"/>
    <w:rsid w:val="00086436"/>
    <w:rsid w:val="000865E5"/>
    <w:rsid w:val="0008671C"/>
    <w:rsid w:val="00086807"/>
    <w:rsid w:val="0008690E"/>
    <w:rsid w:val="00086A02"/>
    <w:rsid w:val="00086AEA"/>
    <w:rsid w:val="00086AF0"/>
    <w:rsid w:val="00086BB7"/>
    <w:rsid w:val="00086C4F"/>
    <w:rsid w:val="00086CB9"/>
    <w:rsid w:val="00086EFB"/>
    <w:rsid w:val="00086F23"/>
    <w:rsid w:val="00086FD8"/>
    <w:rsid w:val="00086FDC"/>
    <w:rsid w:val="00087064"/>
    <w:rsid w:val="00087176"/>
    <w:rsid w:val="0008718A"/>
    <w:rsid w:val="0008728B"/>
    <w:rsid w:val="00087506"/>
    <w:rsid w:val="00087549"/>
    <w:rsid w:val="000876E3"/>
    <w:rsid w:val="000878EF"/>
    <w:rsid w:val="00087A3B"/>
    <w:rsid w:val="00087B64"/>
    <w:rsid w:val="00087E0C"/>
    <w:rsid w:val="00087E86"/>
    <w:rsid w:val="00087EF8"/>
    <w:rsid w:val="00087F67"/>
    <w:rsid w:val="0009000D"/>
    <w:rsid w:val="000900E8"/>
    <w:rsid w:val="00090143"/>
    <w:rsid w:val="0009033F"/>
    <w:rsid w:val="00090374"/>
    <w:rsid w:val="000903FC"/>
    <w:rsid w:val="0009068F"/>
    <w:rsid w:val="000907E2"/>
    <w:rsid w:val="000908EC"/>
    <w:rsid w:val="00090B03"/>
    <w:rsid w:val="00090B99"/>
    <w:rsid w:val="00090C01"/>
    <w:rsid w:val="00090D1F"/>
    <w:rsid w:val="00090D72"/>
    <w:rsid w:val="00090E5B"/>
    <w:rsid w:val="00090F68"/>
    <w:rsid w:val="000911E4"/>
    <w:rsid w:val="00091282"/>
    <w:rsid w:val="0009129D"/>
    <w:rsid w:val="000912AF"/>
    <w:rsid w:val="00091305"/>
    <w:rsid w:val="000913F0"/>
    <w:rsid w:val="000913FC"/>
    <w:rsid w:val="00091677"/>
    <w:rsid w:val="000916C2"/>
    <w:rsid w:val="0009178B"/>
    <w:rsid w:val="000917CE"/>
    <w:rsid w:val="0009187A"/>
    <w:rsid w:val="00091A4D"/>
    <w:rsid w:val="00091CD3"/>
    <w:rsid w:val="00091D29"/>
    <w:rsid w:val="00091E19"/>
    <w:rsid w:val="00091EE9"/>
    <w:rsid w:val="00091F50"/>
    <w:rsid w:val="00091F91"/>
    <w:rsid w:val="00092007"/>
    <w:rsid w:val="0009207E"/>
    <w:rsid w:val="00092128"/>
    <w:rsid w:val="0009215F"/>
    <w:rsid w:val="0009233C"/>
    <w:rsid w:val="000923E4"/>
    <w:rsid w:val="00092608"/>
    <w:rsid w:val="000926EC"/>
    <w:rsid w:val="00092794"/>
    <w:rsid w:val="00092859"/>
    <w:rsid w:val="000928DE"/>
    <w:rsid w:val="0009290B"/>
    <w:rsid w:val="00092984"/>
    <w:rsid w:val="000929A5"/>
    <w:rsid w:val="00092A01"/>
    <w:rsid w:val="00092B63"/>
    <w:rsid w:val="00092B82"/>
    <w:rsid w:val="00092BF7"/>
    <w:rsid w:val="00092CBD"/>
    <w:rsid w:val="00092D08"/>
    <w:rsid w:val="00092D80"/>
    <w:rsid w:val="00092DD0"/>
    <w:rsid w:val="00092DF9"/>
    <w:rsid w:val="00092E99"/>
    <w:rsid w:val="0009306A"/>
    <w:rsid w:val="00093183"/>
    <w:rsid w:val="0009322E"/>
    <w:rsid w:val="0009339A"/>
    <w:rsid w:val="000933B6"/>
    <w:rsid w:val="00093534"/>
    <w:rsid w:val="000935F2"/>
    <w:rsid w:val="00093664"/>
    <w:rsid w:val="000936C9"/>
    <w:rsid w:val="0009386F"/>
    <w:rsid w:val="000938AD"/>
    <w:rsid w:val="00093A8E"/>
    <w:rsid w:val="00093AFD"/>
    <w:rsid w:val="00093DC8"/>
    <w:rsid w:val="00093DF0"/>
    <w:rsid w:val="00093FCA"/>
    <w:rsid w:val="000940D6"/>
    <w:rsid w:val="00094239"/>
    <w:rsid w:val="00094300"/>
    <w:rsid w:val="000943A0"/>
    <w:rsid w:val="000943F0"/>
    <w:rsid w:val="0009449B"/>
    <w:rsid w:val="000944E2"/>
    <w:rsid w:val="000948C9"/>
    <w:rsid w:val="0009491C"/>
    <w:rsid w:val="000949E6"/>
    <w:rsid w:val="00094A18"/>
    <w:rsid w:val="00094A20"/>
    <w:rsid w:val="00094AA3"/>
    <w:rsid w:val="00094CEB"/>
    <w:rsid w:val="00094F1A"/>
    <w:rsid w:val="00094F64"/>
    <w:rsid w:val="0009500D"/>
    <w:rsid w:val="00095043"/>
    <w:rsid w:val="000952B5"/>
    <w:rsid w:val="00095653"/>
    <w:rsid w:val="00095717"/>
    <w:rsid w:val="0009578D"/>
    <w:rsid w:val="00095900"/>
    <w:rsid w:val="00095920"/>
    <w:rsid w:val="000959BB"/>
    <w:rsid w:val="00095A57"/>
    <w:rsid w:val="00095B0B"/>
    <w:rsid w:val="00095D2F"/>
    <w:rsid w:val="00095DA6"/>
    <w:rsid w:val="00095E8C"/>
    <w:rsid w:val="00095F88"/>
    <w:rsid w:val="000960C2"/>
    <w:rsid w:val="00096107"/>
    <w:rsid w:val="000963D5"/>
    <w:rsid w:val="00096403"/>
    <w:rsid w:val="000964E7"/>
    <w:rsid w:val="00096515"/>
    <w:rsid w:val="00096821"/>
    <w:rsid w:val="00096A4F"/>
    <w:rsid w:val="00096AA7"/>
    <w:rsid w:val="00096B18"/>
    <w:rsid w:val="00096B5E"/>
    <w:rsid w:val="00096B63"/>
    <w:rsid w:val="00096CF5"/>
    <w:rsid w:val="00096D8D"/>
    <w:rsid w:val="00096E98"/>
    <w:rsid w:val="00096EE8"/>
    <w:rsid w:val="00096F0F"/>
    <w:rsid w:val="00097273"/>
    <w:rsid w:val="000972C3"/>
    <w:rsid w:val="000972EA"/>
    <w:rsid w:val="00097411"/>
    <w:rsid w:val="000974A7"/>
    <w:rsid w:val="000974AB"/>
    <w:rsid w:val="000974FC"/>
    <w:rsid w:val="00097653"/>
    <w:rsid w:val="00097714"/>
    <w:rsid w:val="00097793"/>
    <w:rsid w:val="0009792C"/>
    <w:rsid w:val="00097A53"/>
    <w:rsid w:val="00097AE1"/>
    <w:rsid w:val="00097B34"/>
    <w:rsid w:val="00097CD6"/>
    <w:rsid w:val="00097D47"/>
    <w:rsid w:val="00097DF2"/>
    <w:rsid w:val="00097DF3"/>
    <w:rsid w:val="00097DF4"/>
    <w:rsid w:val="00097E96"/>
    <w:rsid w:val="00097F1F"/>
    <w:rsid w:val="000985C4"/>
    <w:rsid w:val="000A009B"/>
    <w:rsid w:val="000A01BC"/>
    <w:rsid w:val="000A01DD"/>
    <w:rsid w:val="000A03A5"/>
    <w:rsid w:val="000A0425"/>
    <w:rsid w:val="000A04D0"/>
    <w:rsid w:val="000A06FD"/>
    <w:rsid w:val="000A0973"/>
    <w:rsid w:val="000A09C8"/>
    <w:rsid w:val="000A0B2D"/>
    <w:rsid w:val="000A0B41"/>
    <w:rsid w:val="000A0B5A"/>
    <w:rsid w:val="000A0BEC"/>
    <w:rsid w:val="000A0C73"/>
    <w:rsid w:val="000A0C96"/>
    <w:rsid w:val="000A0CED"/>
    <w:rsid w:val="000A0D34"/>
    <w:rsid w:val="000A0DA3"/>
    <w:rsid w:val="000A0E0B"/>
    <w:rsid w:val="000A0E66"/>
    <w:rsid w:val="000A0F84"/>
    <w:rsid w:val="000A10AF"/>
    <w:rsid w:val="000A11DD"/>
    <w:rsid w:val="000A12CE"/>
    <w:rsid w:val="000A142C"/>
    <w:rsid w:val="000A14E6"/>
    <w:rsid w:val="000A152A"/>
    <w:rsid w:val="000A164D"/>
    <w:rsid w:val="000A16B9"/>
    <w:rsid w:val="000A17AD"/>
    <w:rsid w:val="000A1872"/>
    <w:rsid w:val="000A1902"/>
    <w:rsid w:val="000A1A1A"/>
    <w:rsid w:val="000A1A93"/>
    <w:rsid w:val="000A1B2A"/>
    <w:rsid w:val="000A1CD8"/>
    <w:rsid w:val="000A1CE3"/>
    <w:rsid w:val="000A1E82"/>
    <w:rsid w:val="000A1F70"/>
    <w:rsid w:val="000A2024"/>
    <w:rsid w:val="000A224D"/>
    <w:rsid w:val="000A2317"/>
    <w:rsid w:val="000A2396"/>
    <w:rsid w:val="000A239E"/>
    <w:rsid w:val="000A2433"/>
    <w:rsid w:val="000A247A"/>
    <w:rsid w:val="000A24F8"/>
    <w:rsid w:val="000A2804"/>
    <w:rsid w:val="000A2810"/>
    <w:rsid w:val="000A2875"/>
    <w:rsid w:val="000A2889"/>
    <w:rsid w:val="000A2957"/>
    <w:rsid w:val="000A295D"/>
    <w:rsid w:val="000A2A6F"/>
    <w:rsid w:val="000A2AA8"/>
    <w:rsid w:val="000A2ADE"/>
    <w:rsid w:val="000A2BE9"/>
    <w:rsid w:val="000A2CA2"/>
    <w:rsid w:val="000A2E76"/>
    <w:rsid w:val="000A2F34"/>
    <w:rsid w:val="000A3245"/>
    <w:rsid w:val="000A32D2"/>
    <w:rsid w:val="000A336B"/>
    <w:rsid w:val="000A3373"/>
    <w:rsid w:val="000A338F"/>
    <w:rsid w:val="000A33A1"/>
    <w:rsid w:val="000A3496"/>
    <w:rsid w:val="000A36E1"/>
    <w:rsid w:val="000A377B"/>
    <w:rsid w:val="000A37EE"/>
    <w:rsid w:val="000A38A7"/>
    <w:rsid w:val="000A38ED"/>
    <w:rsid w:val="000A3918"/>
    <w:rsid w:val="000A391D"/>
    <w:rsid w:val="000A3A0B"/>
    <w:rsid w:val="000A3A6C"/>
    <w:rsid w:val="000A3CAA"/>
    <w:rsid w:val="000A3CFD"/>
    <w:rsid w:val="000A3D45"/>
    <w:rsid w:val="000A3D78"/>
    <w:rsid w:val="000A3E0B"/>
    <w:rsid w:val="000A4092"/>
    <w:rsid w:val="000A40D7"/>
    <w:rsid w:val="000A43E7"/>
    <w:rsid w:val="000A4559"/>
    <w:rsid w:val="000A461D"/>
    <w:rsid w:val="000A48EF"/>
    <w:rsid w:val="000A4904"/>
    <w:rsid w:val="000A493C"/>
    <w:rsid w:val="000A4B4D"/>
    <w:rsid w:val="000A4B7F"/>
    <w:rsid w:val="000A4CBB"/>
    <w:rsid w:val="000A4EE8"/>
    <w:rsid w:val="000A4F1D"/>
    <w:rsid w:val="000A5162"/>
    <w:rsid w:val="000A51FA"/>
    <w:rsid w:val="000A5362"/>
    <w:rsid w:val="000A537E"/>
    <w:rsid w:val="000A5398"/>
    <w:rsid w:val="000A53B8"/>
    <w:rsid w:val="000A55A5"/>
    <w:rsid w:val="000A55CA"/>
    <w:rsid w:val="000A55E6"/>
    <w:rsid w:val="000A5605"/>
    <w:rsid w:val="000A564B"/>
    <w:rsid w:val="000A56B3"/>
    <w:rsid w:val="000A5752"/>
    <w:rsid w:val="000A5768"/>
    <w:rsid w:val="000A5795"/>
    <w:rsid w:val="000A58C8"/>
    <w:rsid w:val="000A58C9"/>
    <w:rsid w:val="000A58F7"/>
    <w:rsid w:val="000A5982"/>
    <w:rsid w:val="000A5B89"/>
    <w:rsid w:val="000A5FB8"/>
    <w:rsid w:val="000A605B"/>
    <w:rsid w:val="000A61C9"/>
    <w:rsid w:val="000A61F5"/>
    <w:rsid w:val="000A6206"/>
    <w:rsid w:val="000A62B3"/>
    <w:rsid w:val="000A63A7"/>
    <w:rsid w:val="000A642B"/>
    <w:rsid w:val="000A6497"/>
    <w:rsid w:val="000A649A"/>
    <w:rsid w:val="000A6514"/>
    <w:rsid w:val="000A6643"/>
    <w:rsid w:val="000A6697"/>
    <w:rsid w:val="000A67C9"/>
    <w:rsid w:val="000A69BB"/>
    <w:rsid w:val="000A69F4"/>
    <w:rsid w:val="000A6A91"/>
    <w:rsid w:val="000A6AB0"/>
    <w:rsid w:val="000A6B77"/>
    <w:rsid w:val="000A6F13"/>
    <w:rsid w:val="000A70C2"/>
    <w:rsid w:val="000A70EA"/>
    <w:rsid w:val="000A754F"/>
    <w:rsid w:val="000A7837"/>
    <w:rsid w:val="000A7898"/>
    <w:rsid w:val="000A78DB"/>
    <w:rsid w:val="000A7908"/>
    <w:rsid w:val="000A7923"/>
    <w:rsid w:val="000A7A81"/>
    <w:rsid w:val="000A7CF5"/>
    <w:rsid w:val="000A7D81"/>
    <w:rsid w:val="000A7E62"/>
    <w:rsid w:val="000A7ED1"/>
    <w:rsid w:val="000A7F96"/>
    <w:rsid w:val="000B0210"/>
    <w:rsid w:val="000B0316"/>
    <w:rsid w:val="000B038A"/>
    <w:rsid w:val="000B0504"/>
    <w:rsid w:val="000B064F"/>
    <w:rsid w:val="000B069C"/>
    <w:rsid w:val="000B0803"/>
    <w:rsid w:val="000B0965"/>
    <w:rsid w:val="000B0AAC"/>
    <w:rsid w:val="000B0ACE"/>
    <w:rsid w:val="000B0C01"/>
    <w:rsid w:val="000B0CBA"/>
    <w:rsid w:val="000B0D6F"/>
    <w:rsid w:val="000B0F3B"/>
    <w:rsid w:val="000B1069"/>
    <w:rsid w:val="000B10A0"/>
    <w:rsid w:val="000B122A"/>
    <w:rsid w:val="000B187A"/>
    <w:rsid w:val="000B18BE"/>
    <w:rsid w:val="000B1A0E"/>
    <w:rsid w:val="000B1C0B"/>
    <w:rsid w:val="000B1C62"/>
    <w:rsid w:val="000B1DA2"/>
    <w:rsid w:val="000B1EED"/>
    <w:rsid w:val="000B1F70"/>
    <w:rsid w:val="000B209A"/>
    <w:rsid w:val="000B21B3"/>
    <w:rsid w:val="000B22BD"/>
    <w:rsid w:val="000B22FA"/>
    <w:rsid w:val="000B2341"/>
    <w:rsid w:val="000B2469"/>
    <w:rsid w:val="000B25BB"/>
    <w:rsid w:val="000B263D"/>
    <w:rsid w:val="000B2718"/>
    <w:rsid w:val="000B2767"/>
    <w:rsid w:val="000B27C2"/>
    <w:rsid w:val="000B27E0"/>
    <w:rsid w:val="000B2844"/>
    <w:rsid w:val="000B28A9"/>
    <w:rsid w:val="000B2935"/>
    <w:rsid w:val="000B297E"/>
    <w:rsid w:val="000B29D7"/>
    <w:rsid w:val="000B29FA"/>
    <w:rsid w:val="000B2A5B"/>
    <w:rsid w:val="000B2B56"/>
    <w:rsid w:val="000B2CA1"/>
    <w:rsid w:val="000B2CDD"/>
    <w:rsid w:val="000B2D15"/>
    <w:rsid w:val="000B2E01"/>
    <w:rsid w:val="000B2E33"/>
    <w:rsid w:val="000B3166"/>
    <w:rsid w:val="000B322F"/>
    <w:rsid w:val="000B326C"/>
    <w:rsid w:val="000B328D"/>
    <w:rsid w:val="000B35BF"/>
    <w:rsid w:val="000B36EB"/>
    <w:rsid w:val="000B37BE"/>
    <w:rsid w:val="000B383F"/>
    <w:rsid w:val="000B38B3"/>
    <w:rsid w:val="000B391F"/>
    <w:rsid w:val="000B39F3"/>
    <w:rsid w:val="000B3AC9"/>
    <w:rsid w:val="000B3AEA"/>
    <w:rsid w:val="000B3AF7"/>
    <w:rsid w:val="000B3B9C"/>
    <w:rsid w:val="000B3C13"/>
    <w:rsid w:val="000B3CDB"/>
    <w:rsid w:val="000B3E7A"/>
    <w:rsid w:val="000B3F4F"/>
    <w:rsid w:val="000B3FA1"/>
    <w:rsid w:val="000B41AC"/>
    <w:rsid w:val="000B434B"/>
    <w:rsid w:val="000B471B"/>
    <w:rsid w:val="000B4833"/>
    <w:rsid w:val="000B4874"/>
    <w:rsid w:val="000B492E"/>
    <w:rsid w:val="000B4AA2"/>
    <w:rsid w:val="000B4CF4"/>
    <w:rsid w:val="000B4D6A"/>
    <w:rsid w:val="000B4EC3"/>
    <w:rsid w:val="000B4F89"/>
    <w:rsid w:val="000B5038"/>
    <w:rsid w:val="000B5107"/>
    <w:rsid w:val="000B51AC"/>
    <w:rsid w:val="000B5381"/>
    <w:rsid w:val="000B5404"/>
    <w:rsid w:val="000B5486"/>
    <w:rsid w:val="000B548A"/>
    <w:rsid w:val="000B5506"/>
    <w:rsid w:val="000B5663"/>
    <w:rsid w:val="000B56E6"/>
    <w:rsid w:val="000B5765"/>
    <w:rsid w:val="000B5777"/>
    <w:rsid w:val="000B57C8"/>
    <w:rsid w:val="000B585A"/>
    <w:rsid w:val="000B58BA"/>
    <w:rsid w:val="000B58CE"/>
    <w:rsid w:val="000B5906"/>
    <w:rsid w:val="000B5967"/>
    <w:rsid w:val="000B59AD"/>
    <w:rsid w:val="000B59FA"/>
    <w:rsid w:val="000B5A02"/>
    <w:rsid w:val="000B5AE5"/>
    <w:rsid w:val="000B5C85"/>
    <w:rsid w:val="000B5D37"/>
    <w:rsid w:val="000B5DBE"/>
    <w:rsid w:val="000B5E53"/>
    <w:rsid w:val="000B5EF2"/>
    <w:rsid w:val="000B5F63"/>
    <w:rsid w:val="000B5F72"/>
    <w:rsid w:val="000B5F90"/>
    <w:rsid w:val="000B600F"/>
    <w:rsid w:val="000B60D0"/>
    <w:rsid w:val="000B6188"/>
    <w:rsid w:val="000B6195"/>
    <w:rsid w:val="000B6290"/>
    <w:rsid w:val="000B6451"/>
    <w:rsid w:val="000B6503"/>
    <w:rsid w:val="000B6512"/>
    <w:rsid w:val="000B65FB"/>
    <w:rsid w:val="000B6925"/>
    <w:rsid w:val="000B6944"/>
    <w:rsid w:val="000B69CB"/>
    <w:rsid w:val="000B6A19"/>
    <w:rsid w:val="000B6AD7"/>
    <w:rsid w:val="000B6BBB"/>
    <w:rsid w:val="000B6C5C"/>
    <w:rsid w:val="000B6D86"/>
    <w:rsid w:val="000B6E80"/>
    <w:rsid w:val="000B7073"/>
    <w:rsid w:val="000B71C8"/>
    <w:rsid w:val="000B7290"/>
    <w:rsid w:val="000B7322"/>
    <w:rsid w:val="000B7439"/>
    <w:rsid w:val="000B7464"/>
    <w:rsid w:val="000B747B"/>
    <w:rsid w:val="000B74B0"/>
    <w:rsid w:val="000B756B"/>
    <w:rsid w:val="000B7588"/>
    <w:rsid w:val="000B75CB"/>
    <w:rsid w:val="000B75EA"/>
    <w:rsid w:val="000B7764"/>
    <w:rsid w:val="000B7783"/>
    <w:rsid w:val="000B78D0"/>
    <w:rsid w:val="000B79E5"/>
    <w:rsid w:val="000B7B65"/>
    <w:rsid w:val="000B7B9F"/>
    <w:rsid w:val="000B7C53"/>
    <w:rsid w:val="000B7D20"/>
    <w:rsid w:val="000B7DEB"/>
    <w:rsid w:val="000B7EFC"/>
    <w:rsid w:val="000C000F"/>
    <w:rsid w:val="000C001C"/>
    <w:rsid w:val="000C02AD"/>
    <w:rsid w:val="000C0313"/>
    <w:rsid w:val="000C03C5"/>
    <w:rsid w:val="000C03D3"/>
    <w:rsid w:val="000C04C8"/>
    <w:rsid w:val="000C06AF"/>
    <w:rsid w:val="000C072A"/>
    <w:rsid w:val="000C07F6"/>
    <w:rsid w:val="000C0C1F"/>
    <w:rsid w:val="000C0C32"/>
    <w:rsid w:val="000C0DAB"/>
    <w:rsid w:val="000C0DD2"/>
    <w:rsid w:val="000C0F0F"/>
    <w:rsid w:val="000C0FC8"/>
    <w:rsid w:val="000C104F"/>
    <w:rsid w:val="000C117E"/>
    <w:rsid w:val="000C1307"/>
    <w:rsid w:val="000C1382"/>
    <w:rsid w:val="000C1482"/>
    <w:rsid w:val="000C15D6"/>
    <w:rsid w:val="000C163F"/>
    <w:rsid w:val="000C16C0"/>
    <w:rsid w:val="000C16D9"/>
    <w:rsid w:val="000C16E2"/>
    <w:rsid w:val="000C186B"/>
    <w:rsid w:val="000C1895"/>
    <w:rsid w:val="000C1930"/>
    <w:rsid w:val="000C193A"/>
    <w:rsid w:val="000C195A"/>
    <w:rsid w:val="000C1B74"/>
    <w:rsid w:val="000C1BE7"/>
    <w:rsid w:val="000C1D5C"/>
    <w:rsid w:val="000C1DC5"/>
    <w:rsid w:val="000C1DC7"/>
    <w:rsid w:val="000C1DE6"/>
    <w:rsid w:val="000C1E4D"/>
    <w:rsid w:val="000C1E62"/>
    <w:rsid w:val="000C2021"/>
    <w:rsid w:val="000C2047"/>
    <w:rsid w:val="000C204A"/>
    <w:rsid w:val="000C219A"/>
    <w:rsid w:val="000C21F7"/>
    <w:rsid w:val="000C22E2"/>
    <w:rsid w:val="000C2426"/>
    <w:rsid w:val="000C2543"/>
    <w:rsid w:val="000C2828"/>
    <w:rsid w:val="000C29A3"/>
    <w:rsid w:val="000C2A11"/>
    <w:rsid w:val="000C2BD1"/>
    <w:rsid w:val="000C2CDF"/>
    <w:rsid w:val="000C2DDD"/>
    <w:rsid w:val="000C2E0F"/>
    <w:rsid w:val="000C3020"/>
    <w:rsid w:val="000C31F6"/>
    <w:rsid w:val="000C33C9"/>
    <w:rsid w:val="000C33CE"/>
    <w:rsid w:val="000C33E8"/>
    <w:rsid w:val="000C33F8"/>
    <w:rsid w:val="000C343E"/>
    <w:rsid w:val="000C34F0"/>
    <w:rsid w:val="000C3601"/>
    <w:rsid w:val="000C3618"/>
    <w:rsid w:val="000C3682"/>
    <w:rsid w:val="000C3797"/>
    <w:rsid w:val="000C3817"/>
    <w:rsid w:val="000C3926"/>
    <w:rsid w:val="000C3952"/>
    <w:rsid w:val="000C3A8E"/>
    <w:rsid w:val="000C3B7D"/>
    <w:rsid w:val="000C3B90"/>
    <w:rsid w:val="000C3BE4"/>
    <w:rsid w:val="000C3C43"/>
    <w:rsid w:val="000C3C7C"/>
    <w:rsid w:val="000C405C"/>
    <w:rsid w:val="000C40DA"/>
    <w:rsid w:val="000C42E4"/>
    <w:rsid w:val="000C43CA"/>
    <w:rsid w:val="000C441F"/>
    <w:rsid w:val="000C442B"/>
    <w:rsid w:val="000C44E7"/>
    <w:rsid w:val="000C4532"/>
    <w:rsid w:val="000C45F2"/>
    <w:rsid w:val="000C4704"/>
    <w:rsid w:val="000C475D"/>
    <w:rsid w:val="000C47EA"/>
    <w:rsid w:val="000C4914"/>
    <w:rsid w:val="000C49F0"/>
    <w:rsid w:val="000C4A1C"/>
    <w:rsid w:val="000C4A64"/>
    <w:rsid w:val="000C4B8D"/>
    <w:rsid w:val="000C4B93"/>
    <w:rsid w:val="000C4F3E"/>
    <w:rsid w:val="000C4F86"/>
    <w:rsid w:val="000C4FC1"/>
    <w:rsid w:val="000C5004"/>
    <w:rsid w:val="000C50A6"/>
    <w:rsid w:val="000C50E3"/>
    <w:rsid w:val="000C5103"/>
    <w:rsid w:val="000C5155"/>
    <w:rsid w:val="000C51EB"/>
    <w:rsid w:val="000C523B"/>
    <w:rsid w:val="000C5490"/>
    <w:rsid w:val="000C5498"/>
    <w:rsid w:val="000C555A"/>
    <w:rsid w:val="000C5609"/>
    <w:rsid w:val="000C5639"/>
    <w:rsid w:val="000C575B"/>
    <w:rsid w:val="000C5762"/>
    <w:rsid w:val="000C57AA"/>
    <w:rsid w:val="000C5B24"/>
    <w:rsid w:val="000C5B52"/>
    <w:rsid w:val="000C5D6E"/>
    <w:rsid w:val="000C5DE7"/>
    <w:rsid w:val="000C5E61"/>
    <w:rsid w:val="000C5EC6"/>
    <w:rsid w:val="000C5EDE"/>
    <w:rsid w:val="000C5F0A"/>
    <w:rsid w:val="000C5F56"/>
    <w:rsid w:val="000C5FF4"/>
    <w:rsid w:val="000C6001"/>
    <w:rsid w:val="000C608C"/>
    <w:rsid w:val="000C6149"/>
    <w:rsid w:val="000C6265"/>
    <w:rsid w:val="000C6391"/>
    <w:rsid w:val="000C639A"/>
    <w:rsid w:val="000C63EB"/>
    <w:rsid w:val="000C6441"/>
    <w:rsid w:val="000C645D"/>
    <w:rsid w:val="000C64A4"/>
    <w:rsid w:val="000C656A"/>
    <w:rsid w:val="000C659E"/>
    <w:rsid w:val="000C65D2"/>
    <w:rsid w:val="000C6600"/>
    <w:rsid w:val="000C6632"/>
    <w:rsid w:val="000C66FE"/>
    <w:rsid w:val="000C671D"/>
    <w:rsid w:val="000C688D"/>
    <w:rsid w:val="000C695F"/>
    <w:rsid w:val="000C69F0"/>
    <w:rsid w:val="000C6AB2"/>
    <w:rsid w:val="000C6B46"/>
    <w:rsid w:val="000C6B87"/>
    <w:rsid w:val="000C6BA7"/>
    <w:rsid w:val="000C6CD1"/>
    <w:rsid w:val="000C6CD4"/>
    <w:rsid w:val="000C6CE9"/>
    <w:rsid w:val="000C6D50"/>
    <w:rsid w:val="000C6DAF"/>
    <w:rsid w:val="000C6F30"/>
    <w:rsid w:val="000C7090"/>
    <w:rsid w:val="000C70FA"/>
    <w:rsid w:val="000C71CB"/>
    <w:rsid w:val="000C71DC"/>
    <w:rsid w:val="000C7672"/>
    <w:rsid w:val="000C77B2"/>
    <w:rsid w:val="000C794C"/>
    <w:rsid w:val="000C79D9"/>
    <w:rsid w:val="000C7AA4"/>
    <w:rsid w:val="000C7D1D"/>
    <w:rsid w:val="000C7E43"/>
    <w:rsid w:val="000C7ECF"/>
    <w:rsid w:val="000C7F2F"/>
    <w:rsid w:val="000D0295"/>
    <w:rsid w:val="000D030F"/>
    <w:rsid w:val="000D0369"/>
    <w:rsid w:val="000D03E1"/>
    <w:rsid w:val="000D0409"/>
    <w:rsid w:val="000D0465"/>
    <w:rsid w:val="000D0493"/>
    <w:rsid w:val="000D04A2"/>
    <w:rsid w:val="000D04E7"/>
    <w:rsid w:val="000D0583"/>
    <w:rsid w:val="000D0900"/>
    <w:rsid w:val="000D0943"/>
    <w:rsid w:val="000D0AC3"/>
    <w:rsid w:val="000D0B30"/>
    <w:rsid w:val="000D0C5A"/>
    <w:rsid w:val="000D0D2A"/>
    <w:rsid w:val="000D0D97"/>
    <w:rsid w:val="000D0E98"/>
    <w:rsid w:val="000D0EE4"/>
    <w:rsid w:val="000D0F9E"/>
    <w:rsid w:val="000D0FF7"/>
    <w:rsid w:val="000D1075"/>
    <w:rsid w:val="000D1157"/>
    <w:rsid w:val="000D1257"/>
    <w:rsid w:val="000D12E7"/>
    <w:rsid w:val="000D1540"/>
    <w:rsid w:val="000D1559"/>
    <w:rsid w:val="000D158D"/>
    <w:rsid w:val="000D167D"/>
    <w:rsid w:val="000D16D5"/>
    <w:rsid w:val="000D16DF"/>
    <w:rsid w:val="000D1779"/>
    <w:rsid w:val="000D1785"/>
    <w:rsid w:val="000D17F2"/>
    <w:rsid w:val="000D18D0"/>
    <w:rsid w:val="000D18D7"/>
    <w:rsid w:val="000D1A5D"/>
    <w:rsid w:val="000D1A87"/>
    <w:rsid w:val="000D1B76"/>
    <w:rsid w:val="000D1BB5"/>
    <w:rsid w:val="000D1E19"/>
    <w:rsid w:val="000D1E64"/>
    <w:rsid w:val="000D1EFF"/>
    <w:rsid w:val="000D1F40"/>
    <w:rsid w:val="000D1F6D"/>
    <w:rsid w:val="000D2033"/>
    <w:rsid w:val="000D2093"/>
    <w:rsid w:val="000D2140"/>
    <w:rsid w:val="000D222D"/>
    <w:rsid w:val="000D22AF"/>
    <w:rsid w:val="000D2414"/>
    <w:rsid w:val="000D2568"/>
    <w:rsid w:val="000D2619"/>
    <w:rsid w:val="000D2673"/>
    <w:rsid w:val="000D2811"/>
    <w:rsid w:val="000D2848"/>
    <w:rsid w:val="000D2997"/>
    <w:rsid w:val="000D2A2F"/>
    <w:rsid w:val="000D2B31"/>
    <w:rsid w:val="000D2C1A"/>
    <w:rsid w:val="000D2C70"/>
    <w:rsid w:val="000D2D1F"/>
    <w:rsid w:val="000D2DAB"/>
    <w:rsid w:val="000D2EAD"/>
    <w:rsid w:val="000D332B"/>
    <w:rsid w:val="000D33E0"/>
    <w:rsid w:val="000D340F"/>
    <w:rsid w:val="000D3483"/>
    <w:rsid w:val="000D35A6"/>
    <w:rsid w:val="000D3630"/>
    <w:rsid w:val="000D364B"/>
    <w:rsid w:val="000D36A4"/>
    <w:rsid w:val="000D3711"/>
    <w:rsid w:val="000D37FA"/>
    <w:rsid w:val="000D3A04"/>
    <w:rsid w:val="000D3B49"/>
    <w:rsid w:val="000D3BB0"/>
    <w:rsid w:val="000D3BC8"/>
    <w:rsid w:val="000D3C69"/>
    <w:rsid w:val="000D3CF2"/>
    <w:rsid w:val="000D3DDB"/>
    <w:rsid w:val="000D3F83"/>
    <w:rsid w:val="000D4034"/>
    <w:rsid w:val="000D4175"/>
    <w:rsid w:val="000D4217"/>
    <w:rsid w:val="000D42F1"/>
    <w:rsid w:val="000D437A"/>
    <w:rsid w:val="000D43AD"/>
    <w:rsid w:val="000D4435"/>
    <w:rsid w:val="000D4471"/>
    <w:rsid w:val="000D4477"/>
    <w:rsid w:val="000D44A3"/>
    <w:rsid w:val="000D451A"/>
    <w:rsid w:val="000D4573"/>
    <w:rsid w:val="000D458D"/>
    <w:rsid w:val="000D46A1"/>
    <w:rsid w:val="000D48F9"/>
    <w:rsid w:val="000D4970"/>
    <w:rsid w:val="000D49E8"/>
    <w:rsid w:val="000D4A27"/>
    <w:rsid w:val="000D4A67"/>
    <w:rsid w:val="000D4A98"/>
    <w:rsid w:val="000D4BDF"/>
    <w:rsid w:val="000D4BFB"/>
    <w:rsid w:val="000D4CCB"/>
    <w:rsid w:val="000D4E7B"/>
    <w:rsid w:val="000D4E90"/>
    <w:rsid w:val="000D4F6B"/>
    <w:rsid w:val="000D5036"/>
    <w:rsid w:val="000D5105"/>
    <w:rsid w:val="000D5234"/>
    <w:rsid w:val="000D5237"/>
    <w:rsid w:val="000D5310"/>
    <w:rsid w:val="000D545A"/>
    <w:rsid w:val="000D55BF"/>
    <w:rsid w:val="000D5732"/>
    <w:rsid w:val="000D577F"/>
    <w:rsid w:val="000D57E2"/>
    <w:rsid w:val="000D583A"/>
    <w:rsid w:val="000D599D"/>
    <w:rsid w:val="000D5AA1"/>
    <w:rsid w:val="000D5AA2"/>
    <w:rsid w:val="000D5BED"/>
    <w:rsid w:val="000D5D14"/>
    <w:rsid w:val="000D5D36"/>
    <w:rsid w:val="000D5E16"/>
    <w:rsid w:val="000D5EC8"/>
    <w:rsid w:val="000D5F4D"/>
    <w:rsid w:val="000D6197"/>
    <w:rsid w:val="000D6325"/>
    <w:rsid w:val="000D637A"/>
    <w:rsid w:val="000D63F7"/>
    <w:rsid w:val="000D644C"/>
    <w:rsid w:val="000D64C6"/>
    <w:rsid w:val="000D661A"/>
    <w:rsid w:val="000D674E"/>
    <w:rsid w:val="000D6A26"/>
    <w:rsid w:val="000D6A87"/>
    <w:rsid w:val="000D6AFE"/>
    <w:rsid w:val="000D6C76"/>
    <w:rsid w:val="000D6E6C"/>
    <w:rsid w:val="000D6F62"/>
    <w:rsid w:val="000D71B2"/>
    <w:rsid w:val="000D736F"/>
    <w:rsid w:val="000D7410"/>
    <w:rsid w:val="000D749E"/>
    <w:rsid w:val="000D7522"/>
    <w:rsid w:val="000D75D9"/>
    <w:rsid w:val="000D763D"/>
    <w:rsid w:val="000D7780"/>
    <w:rsid w:val="000D77EB"/>
    <w:rsid w:val="000D784A"/>
    <w:rsid w:val="000D79D2"/>
    <w:rsid w:val="000D7A9E"/>
    <w:rsid w:val="000D7C11"/>
    <w:rsid w:val="000D7C42"/>
    <w:rsid w:val="000D7C88"/>
    <w:rsid w:val="000D7CD5"/>
    <w:rsid w:val="000D7E19"/>
    <w:rsid w:val="000D7FD7"/>
    <w:rsid w:val="000D8B6A"/>
    <w:rsid w:val="000DCEAB"/>
    <w:rsid w:val="000E006E"/>
    <w:rsid w:val="000E0070"/>
    <w:rsid w:val="000E0097"/>
    <w:rsid w:val="000E011F"/>
    <w:rsid w:val="000E0131"/>
    <w:rsid w:val="000E02EA"/>
    <w:rsid w:val="000E0456"/>
    <w:rsid w:val="000E04EB"/>
    <w:rsid w:val="000E052E"/>
    <w:rsid w:val="000E056E"/>
    <w:rsid w:val="000E06DC"/>
    <w:rsid w:val="000E0745"/>
    <w:rsid w:val="000E0759"/>
    <w:rsid w:val="000E0A18"/>
    <w:rsid w:val="000E0A35"/>
    <w:rsid w:val="000E0AE8"/>
    <w:rsid w:val="000E0B29"/>
    <w:rsid w:val="000E0DF9"/>
    <w:rsid w:val="000E1009"/>
    <w:rsid w:val="000E10B4"/>
    <w:rsid w:val="000E125A"/>
    <w:rsid w:val="000E1342"/>
    <w:rsid w:val="000E1437"/>
    <w:rsid w:val="000E148A"/>
    <w:rsid w:val="000E1554"/>
    <w:rsid w:val="000E1583"/>
    <w:rsid w:val="000E1606"/>
    <w:rsid w:val="000E1613"/>
    <w:rsid w:val="000E1772"/>
    <w:rsid w:val="000E17E9"/>
    <w:rsid w:val="000E1834"/>
    <w:rsid w:val="000E18D7"/>
    <w:rsid w:val="000E19F5"/>
    <w:rsid w:val="000E1B03"/>
    <w:rsid w:val="000E1CF3"/>
    <w:rsid w:val="000E1E9E"/>
    <w:rsid w:val="000E1F9C"/>
    <w:rsid w:val="000E20BA"/>
    <w:rsid w:val="000E2114"/>
    <w:rsid w:val="000E219B"/>
    <w:rsid w:val="000E2209"/>
    <w:rsid w:val="000E238E"/>
    <w:rsid w:val="000E2471"/>
    <w:rsid w:val="000E2512"/>
    <w:rsid w:val="000E254C"/>
    <w:rsid w:val="000E2601"/>
    <w:rsid w:val="000E2924"/>
    <w:rsid w:val="000E2AB9"/>
    <w:rsid w:val="000E2AC3"/>
    <w:rsid w:val="000E2B83"/>
    <w:rsid w:val="000E2DA7"/>
    <w:rsid w:val="000E2E63"/>
    <w:rsid w:val="000E31BB"/>
    <w:rsid w:val="000E31F9"/>
    <w:rsid w:val="000E332E"/>
    <w:rsid w:val="000E33A2"/>
    <w:rsid w:val="000E33B2"/>
    <w:rsid w:val="000E33CE"/>
    <w:rsid w:val="000E33F3"/>
    <w:rsid w:val="000E3546"/>
    <w:rsid w:val="000E3550"/>
    <w:rsid w:val="000E36F2"/>
    <w:rsid w:val="000E399B"/>
    <w:rsid w:val="000E3AA3"/>
    <w:rsid w:val="000E3B71"/>
    <w:rsid w:val="000E3BA9"/>
    <w:rsid w:val="000E3C04"/>
    <w:rsid w:val="000E3CB2"/>
    <w:rsid w:val="000E3D9F"/>
    <w:rsid w:val="000E3F5A"/>
    <w:rsid w:val="000E3F9C"/>
    <w:rsid w:val="000E4075"/>
    <w:rsid w:val="000E423F"/>
    <w:rsid w:val="000E44DB"/>
    <w:rsid w:val="000E49E1"/>
    <w:rsid w:val="000E4A06"/>
    <w:rsid w:val="000E4AD0"/>
    <w:rsid w:val="000E4AF8"/>
    <w:rsid w:val="000E4C47"/>
    <w:rsid w:val="000E4D43"/>
    <w:rsid w:val="000E4D7A"/>
    <w:rsid w:val="000E4F0D"/>
    <w:rsid w:val="000E5064"/>
    <w:rsid w:val="000E5125"/>
    <w:rsid w:val="000E51F9"/>
    <w:rsid w:val="000E5267"/>
    <w:rsid w:val="000E52CA"/>
    <w:rsid w:val="000E5331"/>
    <w:rsid w:val="000E541F"/>
    <w:rsid w:val="000E561C"/>
    <w:rsid w:val="000E57D3"/>
    <w:rsid w:val="000E5944"/>
    <w:rsid w:val="000E5970"/>
    <w:rsid w:val="000E5B68"/>
    <w:rsid w:val="000E5B7D"/>
    <w:rsid w:val="000E5BDF"/>
    <w:rsid w:val="000E5D29"/>
    <w:rsid w:val="000E5EDB"/>
    <w:rsid w:val="000E6066"/>
    <w:rsid w:val="000E61F9"/>
    <w:rsid w:val="000E62B5"/>
    <w:rsid w:val="000E6309"/>
    <w:rsid w:val="000E653A"/>
    <w:rsid w:val="000E65E4"/>
    <w:rsid w:val="000E65F1"/>
    <w:rsid w:val="000E65FC"/>
    <w:rsid w:val="000E66DE"/>
    <w:rsid w:val="000E676D"/>
    <w:rsid w:val="000E67CD"/>
    <w:rsid w:val="000E6878"/>
    <w:rsid w:val="000E68CF"/>
    <w:rsid w:val="000E6A90"/>
    <w:rsid w:val="000E6B60"/>
    <w:rsid w:val="000E6C78"/>
    <w:rsid w:val="000E6D94"/>
    <w:rsid w:val="000E6E00"/>
    <w:rsid w:val="000E6E5F"/>
    <w:rsid w:val="000E6E6B"/>
    <w:rsid w:val="000E6F8D"/>
    <w:rsid w:val="000E6FA5"/>
    <w:rsid w:val="000E71A5"/>
    <w:rsid w:val="000E7370"/>
    <w:rsid w:val="000E73AA"/>
    <w:rsid w:val="000E73D1"/>
    <w:rsid w:val="000E7454"/>
    <w:rsid w:val="000E75B2"/>
    <w:rsid w:val="000E75D3"/>
    <w:rsid w:val="000E7753"/>
    <w:rsid w:val="000E7979"/>
    <w:rsid w:val="000E7A46"/>
    <w:rsid w:val="000E7C82"/>
    <w:rsid w:val="000E7DB2"/>
    <w:rsid w:val="000E7E3A"/>
    <w:rsid w:val="000E7E5D"/>
    <w:rsid w:val="000E7EE6"/>
    <w:rsid w:val="000F02A3"/>
    <w:rsid w:val="000F02DF"/>
    <w:rsid w:val="000F0406"/>
    <w:rsid w:val="000F049B"/>
    <w:rsid w:val="000F0505"/>
    <w:rsid w:val="000F05D5"/>
    <w:rsid w:val="000F0645"/>
    <w:rsid w:val="000F0659"/>
    <w:rsid w:val="000F06F6"/>
    <w:rsid w:val="000F072B"/>
    <w:rsid w:val="000F086C"/>
    <w:rsid w:val="000F09C7"/>
    <w:rsid w:val="000F0A05"/>
    <w:rsid w:val="000F0B57"/>
    <w:rsid w:val="000F0B64"/>
    <w:rsid w:val="000F0D05"/>
    <w:rsid w:val="000F0D62"/>
    <w:rsid w:val="000F0E03"/>
    <w:rsid w:val="000F0E7E"/>
    <w:rsid w:val="000F0F36"/>
    <w:rsid w:val="000F1034"/>
    <w:rsid w:val="000F12DB"/>
    <w:rsid w:val="000F141F"/>
    <w:rsid w:val="000F1465"/>
    <w:rsid w:val="000F1478"/>
    <w:rsid w:val="000F1499"/>
    <w:rsid w:val="000F14BE"/>
    <w:rsid w:val="000F154C"/>
    <w:rsid w:val="000F15FA"/>
    <w:rsid w:val="000F1650"/>
    <w:rsid w:val="000F1675"/>
    <w:rsid w:val="000F16EB"/>
    <w:rsid w:val="000F17A3"/>
    <w:rsid w:val="000F17DB"/>
    <w:rsid w:val="000F1969"/>
    <w:rsid w:val="000F197B"/>
    <w:rsid w:val="000F1A2E"/>
    <w:rsid w:val="000F1A9B"/>
    <w:rsid w:val="000F1AAD"/>
    <w:rsid w:val="000F1B34"/>
    <w:rsid w:val="000F1B6B"/>
    <w:rsid w:val="000F1B97"/>
    <w:rsid w:val="000F1C5B"/>
    <w:rsid w:val="000F1C61"/>
    <w:rsid w:val="000F1C68"/>
    <w:rsid w:val="000F1F97"/>
    <w:rsid w:val="000F1FF2"/>
    <w:rsid w:val="000F2135"/>
    <w:rsid w:val="000F214A"/>
    <w:rsid w:val="000F220A"/>
    <w:rsid w:val="000F2265"/>
    <w:rsid w:val="000F230D"/>
    <w:rsid w:val="000F2335"/>
    <w:rsid w:val="000F246D"/>
    <w:rsid w:val="000F2936"/>
    <w:rsid w:val="000F2B43"/>
    <w:rsid w:val="000F2C1A"/>
    <w:rsid w:val="000F2EE0"/>
    <w:rsid w:val="000F2EE5"/>
    <w:rsid w:val="000F2EF5"/>
    <w:rsid w:val="000F3062"/>
    <w:rsid w:val="000F3072"/>
    <w:rsid w:val="000F30A6"/>
    <w:rsid w:val="000F3279"/>
    <w:rsid w:val="000F346D"/>
    <w:rsid w:val="000F36FA"/>
    <w:rsid w:val="000F371E"/>
    <w:rsid w:val="000F39CB"/>
    <w:rsid w:val="000F39DF"/>
    <w:rsid w:val="000F3A05"/>
    <w:rsid w:val="000F3A8D"/>
    <w:rsid w:val="000F3B57"/>
    <w:rsid w:val="000F3C61"/>
    <w:rsid w:val="000F3CB0"/>
    <w:rsid w:val="000F3CE5"/>
    <w:rsid w:val="000F3E12"/>
    <w:rsid w:val="000F3FF2"/>
    <w:rsid w:val="000F4063"/>
    <w:rsid w:val="000F406E"/>
    <w:rsid w:val="000F43E5"/>
    <w:rsid w:val="000F43E7"/>
    <w:rsid w:val="000F4470"/>
    <w:rsid w:val="000F44EB"/>
    <w:rsid w:val="000F44FF"/>
    <w:rsid w:val="000F45F6"/>
    <w:rsid w:val="000F460A"/>
    <w:rsid w:val="000F4679"/>
    <w:rsid w:val="000F46E7"/>
    <w:rsid w:val="000F48C2"/>
    <w:rsid w:val="000F4914"/>
    <w:rsid w:val="000F49D2"/>
    <w:rsid w:val="000F4A5D"/>
    <w:rsid w:val="000F4DBF"/>
    <w:rsid w:val="000F4E1D"/>
    <w:rsid w:val="000F4EFE"/>
    <w:rsid w:val="000F50B4"/>
    <w:rsid w:val="000F51A6"/>
    <w:rsid w:val="000F52C1"/>
    <w:rsid w:val="000F52FF"/>
    <w:rsid w:val="000F558F"/>
    <w:rsid w:val="000F5688"/>
    <w:rsid w:val="000F5756"/>
    <w:rsid w:val="000F5A05"/>
    <w:rsid w:val="000F5D59"/>
    <w:rsid w:val="000F5F84"/>
    <w:rsid w:val="000F5FAD"/>
    <w:rsid w:val="000F5FF3"/>
    <w:rsid w:val="000F6008"/>
    <w:rsid w:val="000F64C1"/>
    <w:rsid w:val="000F6578"/>
    <w:rsid w:val="000F6649"/>
    <w:rsid w:val="000F67F1"/>
    <w:rsid w:val="000F68B2"/>
    <w:rsid w:val="000F68BA"/>
    <w:rsid w:val="000F6941"/>
    <w:rsid w:val="000F6A92"/>
    <w:rsid w:val="000F6A9A"/>
    <w:rsid w:val="000F6A9C"/>
    <w:rsid w:val="000F6CCD"/>
    <w:rsid w:val="000F6CF6"/>
    <w:rsid w:val="000F6F9F"/>
    <w:rsid w:val="000F6FFF"/>
    <w:rsid w:val="000F7065"/>
    <w:rsid w:val="000F71E3"/>
    <w:rsid w:val="000F7386"/>
    <w:rsid w:val="000F73A1"/>
    <w:rsid w:val="000F748F"/>
    <w:rsid w:val="000F74D3"/>
    <w:rsid w:val="000F7522"/>
    <w:rsid w:val="000F760C"/>
    <w:rsid w:val="000F7624"/>
    <w:rsid w:val="000F7667"/>
    <w:rsid w:val="000F766D"/>
    <w:rsid w:val="000F7844"/>
    <w:rsid w:val="000F7857"/>
    <w:rsid w:val="000F786F"/>
    <w:rsid w:val="000F78CD"/>
    <w:rsid w:val="000F7992"/>
    <w:rsid w:val="000F7A24"/>
    <w:rsid w:val="000F7AE8"/>
    <w:rsid w:val="000F7C4B"/>
    <w:rsid w:val="000F7C84"/>
    <w:rsid w:val="000F7CD8"/>
    <w:rsid w:val="0010005F"/>
    <w:rsid w:val="001000A1"/>
    <w:rsid w:val="0010011F"/>
    <w:rsid w:val="001002D5"/>
    <w:rsid w:val="001002E6"/>
    <w:rsid w:val="0010045E"/>
    <w:rsid w:val="001004BB"/>
    <w:rsid w:val="00100728"/>
    <w:rsid w:val="001008B6"/>
    <w:rsid w:val="001008C1"/>
    <w:rsid w:val="001008CB"/>
    <w:rsid w:val="00100C92"/>
    <w:rsid w:val="00100CD7"/>
    <w:rsid w:val="00100D64"/>
    <w:rsid w:val="00100D99"/>
    <w:rsid w:val="00100FD5"/>
    <w:rsid w:val="00101043"/>
    <w:rsid w:val="0010105E"/>
    <w:rsid w:val="0010128F"/>
    <w:rsid w:val="0010136B"/>
    <w:rsid w:val="00101579"/>
    <w:rsid w:val="0010174D"/>
    <w:rsid w:val="00101832"/>
    <w:rsid w:val="0010193D"/>
    <w:rsid w:val="00101947"/>
    <w:rsid w:val="0010197F"/>
    <w:rsid w:val="00101A60"/>
    <w:rsid w:val="00101AB6"/>
    <w:rsid w:val="00101C6F"/>
    <w:rsid w:val="00101CF1"/>
    <w:rsid w:val="00101EE0"/>
    <w:rsid w:val="00101EEA"/>
    <w:rsid w:val="00101F3A"/>
    <w:rsid w:val="00101F8F"/>
    <w:rsid w:val="00101FFB"/>
    <w:rsid w:val="001020E7"/>
    <w:rsid w:val="0010212D"/>
    <w:rsid w:val="001021B5"/>
    <w:rsid w:val="001021E3"/>
    <w:rsid w:val="00102235"/>
    <w:rsid w:val="00102283"/>
    <w:rsid w:val="001022A0"/>
    <w:rsid w:val="001022BA"/>
    <w:rsid w:val="00102415"/>
    <w:rsid w:val="001026C8"/>
    <w:rsid w:val="001026D8"/>
    <w:rsid w:val="0010272C"/>
    <w:rsid w:val="001027B4"/>
    <w:rsid w:val="00102985"/>
    <w:rsid w:val="001029BF"/>
    <w:rsid w:val="00102B99"/>
    <w:rsid w:val="00102BDC"/>
    <w:rsid w:val="00102DBB"/>
    <w:rsid w:val="00102E0D"/>
    <w:rsid w:val="00102E28"/>
    <w:rsid w:val="00102F16"/>
    <w:rsid w:val="00102F89"/>
    <w:rsid w:val="001031CF"/>
    <w:rsid w:val="001034CA"/>
    <w:rsid w:val="00103582"/>
    <w:rsid w:val="00103633"/>
    <w:rsid w:val="00103672"/>
    <w:rsid w:val="0010367D"/>
    <w:rsid w:val="00103720"/>
    <w:rsid w:val="00103770"/>
    <w:rsid w:val="00103804"/>
    <w:rsid w:val="001039CF"/>
    <w:rsid w:val="00103A8D"/>
    <w:rsid w:val="00103BB3"/>
    <w:rsid w:val="00103C72"/>
    <w:rsid w:val="00103CD9"/>
    <w:rsid w:val="00103DBB"/>
    <w:rsid w:val="00103E4A"/>
    <w:rsid w:val="00103E72"/>
    <w:rsid w:val="00103EFB"/>
    <w:rsid w:val="00103FEB"/>
    <w:rsid w:val="00104025"/>
    <w:rsid w:val="0010457F"/>
    <w:rsid w:val="001045C6"/>
    <w:rsid w:val="001046CB"/>
    <w:rsid w:val="0010475F"/>
    <w:rsid w:val="00104885"/>
    <w:rsid w:val="00104A31"/>
    <w:rsid w:val="00104AE5"/>
    <w:rsid w:val="00104BF3"/>
    <w:rsid w:val="00104C65"/>
    <w:rsid w:val="00104CD7"/>
    <w:rsid w:val="00104E44"/>
    <w:rsid w:val="00104F99"/>
    <w:rsid w:val="00105156"/>
    <w:rsid w:val="0010516C"/>
    <w:rsid w:val="00105409"/>
    <w:rsid w:val="0010542D"/>
    <w:rsid w:val="001054F3"/>
    <w:rsid w:val="00105632"/>
    <w:rsid w:val="001056CF"/>
    <w:rsid w:val="00105860"/>
    <w:rsid w:val="0010591D"/>
    <w:rsid w:val="001059E5"/>
    <w:rsid w:val="00105A6C"/>
    <w:rsid w:val="00105A88"/>
    <w:rsid w:val="00105A91"/>
    <w:rsid w:val="00105AFE"/>
    <w:rsid w:val="00105C0D"/>
    <w:rsid w:val="00105CED"/>
    <w:rsid w:val="00105E40"/>
    <w:rsid w:val="00105ECB"/>
    <w:rsid w:val="00106136"/>
    <w:rsid w:val="001061A1"/>
    <w:rsid w:val="00106304"/>
    <w:rsid w:val="0010638E"/>
    <w:rsid w:val="001063B8"/>
    <w:rsid w:val="00106792"/>
    <w:rsid w:val="0010685F"/>
    <w:rsid w:val="001068BA"/>
    <w:rsid w:val="001068DC"/>
    <w:rsid w:val="00106B3C"/>
    <w:rsid w:val="00106C58"/>
    <w:rsid w:val="00106C68"/>
    <w:rsid w:val="00106D5C"/>
    <w:rsid w:val="00106F3B"/>
    <w:rsid w:val="0010708D"/>
    <w:rsid w:val="001070AE"/>
    <w:rsid w:val="00107240"/>
    <w:rsid w:val="0010725D"/>
    <w:rsid w:val="001072F1"/>
    <w:rsid w:val="00107461"/>
    <w:rsid w:val="00107495"/>
    <w:rsid w:val="00107502"/>
    <w:rsid w:val="0010754C"/>
    <w:rsid w:val="00107560"/>
    <w:rsid w:val="00107864"/>
    <w:rsid w:val="00107B7D"/>
    <w:rsid w:val="00107CCC"/>
    <w:rsid w:val="00107CDD"/>
    <w:rsid w:val="00107E56"/>
    <w:rsid w:val="00107E61"/>
    <w:rsid w:val="001100A0"/>
    <w:rsid w:val="001100E5"/>
    <w:rsid w:val="00110159"/>
    <w:rsid w:val="0011016E"/>
    <w:rsid w:val="001102E7"/>
    <w:rsid w:val="00110323"/>
    <w:rsid w:val="0011033E"/>
    <w:rsid w:val="0011039E"/>
    <w:rsid w:val="001103C6"/>
    <w:rsid w:val="00110407"/>
    <w:rsid w:val="00110433"/>
    <w:rsid w:val="001104E5"/>
    <w:rsid w:val="001106A2"/>
    <w:rsid w:val="00110722"/>
    <w:rsid w:val="001108D0"/>
    <w:rsid w:val="00110909"/>
    <w:rsid w:val="00110919"/>
    <w:rsid w:val="001109C6"/>
    <w:rsid w:val="00110B2C"/>
    <w:rsid w:val="00110C2A"/>
    <w:rsid w:val="00110CD5"/>
    <w:rsid w:val="00110DE8"/>
    <w:rsid w:val="00110E41"/>
    <w:rsid w:val="00110ECE"/>
    <w:rsid w:val="00111277"/>
    <w:rsid w:val="00111342"/>
    <w:rsid w:val="0011139E"/>
    <w:rsid w:val="001114A5"/>
    <w:rsid w:val="0011158F"/>
    <w:rsid w:val="001115AA"/>
    <w:rsid w:val="00111744"/>
    <w:rsid w:val="0011185E"/>
    <w:rsid w:val="001118EC"/>
    <w:rsid w:val="00111956"/>
    <w:rsid w:val="00111A3D"/>
    <w:rsid w:val="00111B4A"/>
    <w:rsid w:val="00111C19"/>
    <w:rsid w:val="00111CB9"/>
    <w:rsid w:val="00111D04"/>
    <w:rsid w:val="00111D35"/>
    <w:rsid w:val="00111F15"/>
    <w:rsid w:val="00111F30"/>
    <w:rsid w:val="00111FA4"/>
    <w:rsid w:val="001120B1"/>
    <w:rsid w:val="001120B8"/>
    <w:rsid w:val="0011210D"/>
    <w:rsid w:val="0011222F"/>
    <w:rsid w:val="0011232D"/>
    <w:rsid w:val="001124FB"/>
    <w:rsid w:val="00112596"/>
    <w:rsid w:val="001125CD"/>
    <w:rsid w:val="001125E6"/>
    <w:rsid w:val="00112614"/>
    <w:rsid w:val="001126C0"/>
    <w:rsid w:val="001127B2"/>
    <w:rsid w:val="001127C3"/>
    <w:rsid w:val="00112A31"/>
    <w:rsid w:val="00112A59"/>
    <w:rsid w:val="00112A5F"/>
    <w:rsid w:val="00112AFA"/>
    <w:rsid w:val="00112BC6"/>
    <w:rsid w:val="00112C56"/>
    <w:rsid w:val="00112CD0"/>
    <w:rsid w:val="00112DA2"/>
    <w:rsid w:val="00112FE9"/>
    <w:rsid w:val="001131AC"/>
    <w:rsid w:val="001131DF"/>
    <w:rsid w:val="0011322F"/>
    <w:rsid w:val="0011325F"/>
    <w:rsid w:val="00113271"/>
    <w:rsid w:val="00113278"/>
    <w:rsid w:val="00113420"/>
    <w:rsid w:val="0011349F"/>
    <w:rsid w:val="001134FD"/>
    <w:rsid w:val="001135EF"/>
    <w:rsid w:val="001136F6"/>
    <w:rsid w:val="0011376A"/>
    <w:rsid w:val="00113877"/>
    <w:rsid w:val="00113906"/>
    <w:rsid w:val="00113AE1"/>
    <w:rsid w:val="00113E90"/>
    <w:rsid w:val="00113F49"/>
    <w:rsid w:val="00113FD6"/>
    <w:rsid w:val="00114259"/>
    <w:rsid w:val="001142A1"/>
    <w:rsid w:val="001142F5"/>
    <w:rsid w:val="0011436F"/>
    <w:rsid w:val="001143CC"/>
    <w:rsid w:val="0011445F"/>
    <w:rsid w:val="001146DC"/>
    <w:rsid w:val="001146E6"/>
    <w:rsid w:val="001147C3"/>
    <w:rsid w:val="00114895"/>
    <w:rsid w:val="00114A0F"/>
    <w:rsid w:val="00114B13"/>
    <w:rsid w:val="00114B32"/>
    <w:rsid w:val="00114BDB"/>
    <w:rsid w:val="00114C87"/>
    <w:rsid w:val="00114CE5"/>
    <w:rsid w:val="00114E41"/>
    <w:rsid w:val="00114EEA"/>
    <w:rsid w:val="00115026"/>
    <w:rsid w:val="00115063"/>
    <w:rsid w:val="001151C2"/>
    <w:rsid w:val="00115326"/>
    <w:rsid w:val="001154A4"/>
    <w:rsid w:val="0011556D"/>
    <w:rsid w:val="001155A0"/>
    <w:rsid w:val="0011560E"/>
    <w:rsid w:val="0011563F"/>
    <w:rsid w:val="0011575E"/>
    <w:rsid w:val="00115A79"/>
    <w:rsid w:val="00115ACE"/>
    <w:rsid w:val="00115AF3"/>
    <w:rsid w:val="00115C1E"/>
    <w:rsid w:val="00115DAD"/>
    <w:rsid w:val="001160AB"/>
    <w:rsid w:val="0011614F"/>
    <w:rsid w:val="001162F1"/>
    <w:rsid w:val="00116323"/>
    <w:rsid w:val="00116333"/>
    <w:rsid w:val="001163C5"/>
    <w:rsid w:val="00116629"/>
    <w:rsid w:val="001166B5"/>
    <w:rsid w:val="00116865"/>
    <w:rsid w:val="001168F0"/>
    <w:rsid w:val="00116A8C"/>
    <w:rsid w:val="00116B2E"/>
    <w:rsid w:val="00116B50"/>
    <w:rsid w:val="00116D06"/>
    <w:rsid w:val="00116D88"/>
    <w:rsid w:val="00116DF3"/>
    <w:rsid w:val="00116E02"/>
    <w:rsid w:val="00117066"/>
    <w:rsid w:val="001170BD"/>
    <w:rsid w:val="0011726B"/>
    <w:rsid w:val="0011733E"/>
    <w:rsid w:val="0011745D"/>
    <w:rsid w:val="00117483"/>
    <w:rsid w:val="001174FD"/>
    <w:rsid w:val="0011750B"/>
    <w:rsid w:val="00117725"/>
    <w:rsid w:val="00117814"/>
    <w:rsid w:val="00117852"/>
    <w:rsid w:val="00117967"/>
    <w:rsid w:val="00117980"/>
    <w:rsid w:val="00117B2E"/>
    <w:rsid w:val="00117B91"/>
    <w:rsid w:val="00117BC9"/>
    <w:rsid w:val="00117DC1"/>
    <w:rsid w:val="00120047"/>
    <w:rsid w:val="0012008D"/>
    <w:rsid w:val="001200E9"/>
    <w:rsid w:val="001202B0"/>
    <w:rsid w:val="001202D1"/>
    <w:rsid w:val="0012039E"/>
    <w:rsid w:val="00120404"/>
    <w:rsid w:val="001204C3"/>
    <w:rsid w:val="0012054A"/>
    <w:rsid w:val="00120578"/>
    <w:rsid w:val="001208A6"/>
    <w:rsid w:val="00120A6B"/>
    <w:rsid w:val="00120B26"/>
    <w:rsid w:val="00120C6C"/>
    <w:rsid w:val="00120CB9"/>
    <w:rsid w:val="00120DFD"/>
    <w:rsid w:val="00120E4E"/>
    <w:rsid w:val="00120E6E"/>
    <w:rsid w:val="00120E8C"/>
    <w:rsid w:val="00120F03"/>
    <w:rsid w:val="0012106C"/>
    <w:rsid w:val="00121146"/>
    <w:rsid w:val="001211BC"/>
    <w:rsid w:val="00121207"/>
    <w:rsid w:val="001213C5"/>
    <w:rsid w:val="0012145A"/>
    <w:rsid w:val="00121542"/>
    <w:rsid w:val="001216FA"/>
    <w:rsid w:val="00121795"/>
    <w:rsid w:val="00121816"/>
    <w:rsid w:val="001218A6"/>
    <w:rsid w:val="00121A63"/>
    <w:rsid w:val="00121A70"/>
    <w:rsid w:val="00121F22"/>
    <w:rsid w:val="001221A9"/>
    <w:rsid w:val="0012239D"/>
    <w:rsid w:val="00122429"/>
    <w:rsid w:val="001225F6"/>
    <w:rsid w:val="00122753"/>
    <w:rsid w:val="00122782"/>
    <w:rsid w:val="001227BB"/>
    <w:rsid w:val="00122808"/>
    <w:rsid w:val="0012286F"/>
    <w:rsid w:val="001229B4"/>
    <w:rsid w:val="001229DE"/>
    <w:rsid w:val="00122BA9"/>
    <w:rsid w:val="00122E6D"/>
    <w:rsid w:val="00122EA0"/>
    <w:rsid w:val="00122EF6"/>
    <w:rsid w:val="001230BE"/>
    <w:rsid w:val="001231B8"/>
    <w:rsid w:val="00123220"/>
    <w:rsid w:val="001232E2"/>
    <w:rsid w:val="001233E6"/>
    <w:rsid w:val="0012351B"/>
    <w:rsid w:val="00123532"/>
    <w:rsid w:val="0012384D"/>
    <w:rsid w:val="00123913"/>
    <w:rsid w:val="00123931"/>
    <w:rsid w:val="001239EB"/>
    <w:rsid w:val="00123AD4"/>
    <w:rsid w:val="00123BD0"/>
    <w:rsid w:val="00123BF8"/>
    <w:rsid w:val="00123C42"/>
    <w:rsid w:val="00123F34"/>
    <w:rsid w:val="00123FC5"/>
    <w:rsid w:val="00124175"/>
    <w:rsid w:val="00124192"/>
    <w:rsid w:val="0012431B"/>
    <w:rsid w:val="00124348"/>
    <w:rsid w:val="001243A4"/>
    <w:rsid w:val="00124477"/>
    <w:rsid w:val="0012447F"/>
    <w:rsid w:val="00124781"/>
    <w:rsid w:val="001247E2"/>
    <w:rsid w:val="001248B7"/>
    <w:rsid w:val="00124A42"/>
    <w:rsid w:val="00124ACB"/>
    <w:rsid w:val="00124B02"/>
    <w:rsid w:val="00124BB0"/>
    <w:rsid w:val="00124D1D"/>
    <w:rsid w:val="00124E03"/>
    <w:rsid w:val="00124E34"/>
    <w:rsid w:val="00124F94"/>
    <w:rsid w:val="0012504F"/>
    <w:rsid w:val="0012519F"/>
    <w:rsid w:val="00125206"/>
    <w:rsid w:val="001252AA"/>
    <w:rsid w:val="001252FB"/>
    <w:rsid w:val="001253C7"/>
    <w:rsid w:val="001254D8"/>
    <w:rsid w:val="00125690"/>
    <w:rsid w:val="001256BE"/>
    <w:rsid w:val="00125717"/>
    <w:rsid w:val="001257C0"/>
    <w:rsid w:val="001258F8"/>
    <w:rsid w:val="001259CC"/>
    <w:rsid w:val="00125A86"/>
    <w:rsid w:val="00125BAF"/>
    <w:rsid w:val="00125CF7"/>
    <w:rsid w:val="00125DE4"/>
    <w:rsid w:val="00125E41"/>
    <w:rsid w:val="0012618B"/>
    <w:rsid w:val="001261F5"/>
    <w:rsid w:val="00126424"/>
    <w:rsid w:val="001267B6"/>
    <w:rsid w:val="001267CF"/>
    <w:rsid w:val="00126865"/>
    <w:rsid w:val="00126A25"/>
    <w:rsid w:val="00126BA8"/>
    <w:rsid w:val="00126BB9"/>
    <w:rsid w:val="00126BF9"/>
    <w:rsid w:val="00126CFD"/>
    <w:rsid w:val="00126D1D"/>
    <w:rsid w:val="00126DAC"/>
    <w:rsid w:val="00126DF1"/>
    <w:rsid w:val="00126EE8"/>
    <w:rsid w:val="00126F76"/>
    <w:rsid w:val="00126F92"/>
    <w:rsid w:val="00127049"/>
    <w:rsid w:val="00127128"/>
    <w:rsid w:val="001271A1"/>
    <w:rsid w:val="0012733F"/>
    <w:rsid w:val="00127393"/>
    <w:rsid w:val="00127455"/>
    <w:rsid w:val="00127526"/>
    <w:rsid w:val="0012753F"/>
    <w:rsid w:val="0012779F"/>
    <w:rsid w:val="00127951"/>
    <w:rsid w:val="00127C1F"/>
    <w:rsid w:val="00127CA4"/>
    <w:rsid w:val="00127DC3"/>
    <w:rsid w:val="00127E5E"/>
    <w:rsid w:val="00127E60"/>
    <w:rsid w:val="00127E89"/>
    <w:rsid w:val="00127F70"/>
    <w:rsid w:val="0013012F"/>
    <w:rsid w:val="0013041D"/>
    <w:rsid w:val="00130447"/>
    <w:rsid w:val="001304A3"/>
    <w:rsid w:val="001304D6"/>
    <w:rsid w:val="001305E7"/>
    <w:rsid w:val="001305FA"/>
    <w:rsid w:val="00130744"/>
    <w:rsid w:val="001307BF"/>
    <w:rsid w:val="001309A5"/>
    <w:rsid w:val="00130AA5"/>
    <w:rsid w:val="00130BC1"/>
    <w:rsid w:val="00130BCD"/>
    <w:rsid w:val="00130D11"/>
    <w:rsid w:val="00130D39"/>
    <w:rsid w:val="00130F43"/>
    <w:rsid w:val="00130F63"/>
    <w:rsid w:val="001310A2"/>
    <w:rsid w:val="0013113C"/>
    <w:rsid w:val="001311F1"/>
    <w:rsid w:val="00131279"/>
    <w:rsid w:val="001312B5"/>
    <w:rsid w:val="001312E5"/>
    <w:rsid w:val="0013131C"/>
    <w:rsid w:val="00131701"/>
    <w:rsid w:val="001319A1"/>
    <w:rsid w:val="001319AE"/>
    <w:rsid w:val="00131C37"/>
    <w:rsid w:val="00131CB6"/>
    <w:rsid w:val="00131D04"/>
    <w:rsid w:val="00131DD2"/>
    <w:rsid w:val="00131DD6"/>
    <w:rsid w:val="00131E5C"/>
    <w:rsid w:val="0013205C"/>
    <w:rsid w:val="00132264"/>
    <w:rsid w:val="001323E2"/>
    <w:rsid w:val="0013240E"/>
    <w:rsid w:val="00132412"/>
    <w:rsid w:val="00132794"/>
    <w:rsid w:val="001327D9"/>
    <w:rsid w:val="00132822"/>
    <w:rsid w:val="00132A78"/>
    <w:rsid w:val="00132ACA"/>
    <w:rsid w:val="00132BCB"/>
    <w:rsid w:val="00132BE7"/>
    <w:rsid w:val="00132C83"/>
    <w:rsid w:val="00132E1B"/>
    <w:rsid w:val="00132E75"/>
    <w:rsid w:val="00132F12"/>
    <w:rsid w:val="00132FF3"/>
    <w:rsid w:val="0013302B"/>
    <w:rsid w:val="0013308A"/>
    <w:rsid w:val="0013309B"/>
    <w:rsid w:val="001330B4"/>
    <w:rsid w:val="0013314F"/>
    <w:rsid w:val="00133199"/>
    <w:rsid w:val="001331A0"/>
    <w:rsid w:val="001331EE"/>
    <w:rsid w:val="001332C7"/>
    <w:rsid w:val="0013342B"/>
    <w:rsid w:val="0013370D"/>
    <w:rsid w:val="00133754"/>
    <w:rsid w:val="001337BC"/>
    <w:rsid w:val="0013381C"/>
    <w:rsid w:val="001338FA"/>
    <w:rsid w:val="00133941"/>
    <w:rsid w:val="00133966"/>
    <w:rsid w:val="00133B43"/>
    <w:rsid w:val="00133B8A"/>
    <w:rsid w:val="00133C35"/>
    <w:rsid w:val="00133CB5"/>
    <w:rsid w:val="00133DD0"/>
    <w:rsid w:val="00133DEA"/>
    <w:rsid w:val="00133E01"/>
    <w:rsid w:val="00133E4C"/>
    <w:rsid w:val="00133E7F"/>
    <w:rsid w:val="001340C1"/>
    <w:rsid w:val="001340DE"/>
    <w:rsid w:val="0013426C"/>
    <w:rsid w:val="0013434F"/>
    <w:rsid w:val="001344E8"/>
    <w:rsid w:val="001344F3"/>
    <w:rsid w:val="00134562"/>
    <w:rsid w:val="00134563"/>
    <w:rsid w:val="00134768"/>
    <w:rsid w:val="00134832"/>
    <w:rsid w:val="0013488D"/>
    <w:rsid w:val="00134910"/>
    <w:rsid w:val="0013496C"/>
    <w:rsid w:val="00134976"/>
    <w:rsid w:val="00134A4D"/>
    <w:rsid w:val="00134AB1"/>
    <w:rsid w:val="00134B44"/>
    <w:rsid w:val="00134B93"/>
    <w:rsid w:val="00134C14"/>
    <w:rsid w:val="00134C6C"/>
    <w:rsid w:val="00134DE5"/>
    <w:rsid w:val="00134F25"/>
    <w:rsid w:val="00134F62"/>
    <w:rsid w:val="00135003"/>
    <w:rsid w:val="00135071"/>
    <w:rsid w:val="0013512C"/>
    <w:rsid w:val="0013518A"/>
    <w:rsid w:val="00135191"/>
    <w:rsid w:val="0013524F"/>
    <w:rsid w:val="001352AC"/>
    <w:rsid w:val="0013532D"/>
    <w:rsid w:val="0013535F"/>
    <w:rsid w:val="001353CA"/>
    <w:rsid w:val="0013555C"/>
    <w:rsid w:val="00135636"/>
    <w:rsid w:val="001357D4"/>
    <w:rsid w:val="00135981"/>
    <w:rsid w:val="00135A6B"/>
    <w:rsid w:val="00135AEA"/>
    <w:rsid w:val="00135CD5"/>
    <w:rsid w:val="00135D6A"/>
    <w:rsid w:val="00135D7D"/>
    <w:rsid w:val="00135F54"/>
    <w:rsid w:val="00135F79"/>
    <w:rsid w:val="00135F95"/>
    <w:rsid w:val="00136007"/>
    <w:rsid w:val="0013601E"/>
    <w:rsid w:val="00136304"/>
    <w:rsid w:val="00136339"/>
    <w:rsid w:val="001363D4"/>
    <w:rsid w:val="001364BD"/>
    <w:rsid w:val="001364CA"/>
    <w:rsid w:val="001365DB"/>
    <w:rsid w:val="0013669D"/>
    <w:rsid w:val="001369CA"/>
    <w:rsid w:val="00136B64"/>
    <w:rsid w:val="00136BBC"/>
    <w:rsid w:val="00136C2E"/>
    <w:rsid w:val="00136C56"/>
    <w:rsid w:val="00136FDD"/>
    <w:rsid w:val="001372D0"/>
    <w:rsid w:val="001372E1"/>
    <w:rsid w:val="001372E5"/>
    <w:rsid w:val="0013736F"/>
    <w:rsid w:val="001373E8"/>
    <w:rsid w:val="001374A9"/>
    <w:rsid w:val="001376E4"/>
    <w:rsid w:val="001376EC"/>
    <w:rsid w:val="00137722"/>
    <w:rsid w:val="001377A2"/>
    <w:rsid w:val="00137901"/>
    <w:rsid w:val="00137BCA"/>
    <w:rsid w:val="00137D95"/>
    <w:rsid w:val="00137F24"/>
    <w:rsid w:val="00140052"/>
    <w:rsid w:val="00140065"/>
    <w:rsid w:val="001401E1"/>
    <w:rsid w:val="0014033C"/>
    <w:rsid w:val="001403CD"/>
    <w:rsid w:val="0014050F"/>
    <w:rsid w:val="00140574"/>
    <w:rsid w:val="0014059C"/>
    <w:rsid w:val="001405F5"/>
    <w:rsid w:val="00140617"/>
    <w:rsid w:val="00140634"/>
    <w:rsid w:val="00140649"/>
    <w:rsid w:val="00140698"/>
    <w:rsid w:val="0014090E"/>
    <w:rsid w:val="0014096A"/>
    <w:rsid w:val="001409DC"/>
    <w:rsid w:val="00140A12"/>
    <w:rsid w:val="00140C01"/>
    <w:rsid w:val="00140C10"/>
    <w:rsid w:val="00140C61"/>
    <w:rsid w:val="00140CA0"/>
    <w:rsid w:val="00140CFB"/>
    <w:rsid w:val="00140EA0"/>
    <w:rsid w:val="00140F07"/>
    <w:rsid w:val="00140F12"/>
    <w:rsid w:val="00140F5D"/>
    <w:rsid w:val="0014122D"/>
    <w:rsid w:val="00141389"/>
    <w:rsid w:val="001413C0"/>
    <w:rsid w:val="0014142E"/>
    <w:rsid w:val="0014165A"/>
    <w:rsid w:val="001416B9"/>
    <w:rsid w:val="0014179E"/>
    <w:rsid w:val="00141A87"/>
    <w:rsid w:val="00141AF4"/>
    <w:rsid w:val="00141C78"/>
    <w:rsid w:val="00141CDF"/>
    <w:rsid w:val="00141D0B"/>
    <w:rsid w:val="00141D3E"/>
    <w:rsid w:val="00141FB4"/>
    <w:rsid w:val="00142061"/>
    <w:rsid w:val="00142133"/>
    <w:rsid w:val="00142237"/>
    <w:rsid w:val="00142239"/>
    <w:rsid w:val="001422E1"/>
    <w:rsid w:val="001422FE"/>
    <w:rsid w:val="00142357"/>
    <w:rsid w:val="0014256F"/>
    <w:rsid w:val="0014272B"/>
    <w:rsid w:val="00142813"/>
    <w:rsid w:val="00142830"/>
    <w:rsid w:val="00142989"/>
    <w:rsid w:val="0014298F"/>
    <w:rsid w:val="00142998"/>
    <w:rsid w:val="001429EC"/>
    <w:rsid w:val="00142A6F"/>
    <w:rsid w:val="00142ADA"/>
    <w:rsid w:val="00142D17"/>
    <w:rsid w:val="00142DD6"/>
    <w:rsid w:val="00142DE4"/>
    <w:rsid w:val="00142E3E"/>
    <w:rsid w:val="00142E43"/>
    <w:rsid w:val="00143371"/>
    <w:rsid w:val="00143504"/>
    <w:rsid w:val="00143598"/>
    <w:rsid w:val="0014376C"/>
    <w:rsid w:val="00143960"/>
    <w:rsid w:val="001439B8"/>
    <w:rsid w:val="00143BF1"/>
    <w:rsid w:val="00143D85"/>
    <w:rsid w:val="00143E50"/>
    <w:rsid w:val="00143E57"/>
    <w:rsid w:val="00143F56"/>
    <w:rsid w:val="00143F8C"/>
    <w:rsid w:val="00143FB1"/>
    <w:rsid w:val="001441D9"/>
    <w:rsid w:val="001443B7"/>
    <w:rsid w:val="001444C1"/>
    <w:rsid w:val="001444F4"/>
    <w:rsid w:val="0014455B"/>
    <w:rsid w:val="00144628"/>
    <w:rsid w:val="0014467B"/>
    <w:rsid w:val="00144756"/>
    <w:rsid w:val="001447B5"/>
    <w:rsid w:val="0014487F"/>
    <w:rsid w:val="001448ED"/>
    <w:rsid w:val="00144B2B"/>
    <w:rsid w:val="00144C00"/>
    <w:rsid w:val="00144CD8"/>
    <w:rsid w:val="00144E7C"/>
    <w:rsid w:val="00144E8D"/>
    <w:rsid w:val="00144F74"/>
    <w:rsid w:val="0014510C"/>
    <w:rsid w:val="001451C9"/>
    <w:rsid w:val="0014520A"/>
    <w:rsid w:val="00145284"/>
    <w:rsid w:val="001452EA"/>
    <w:rsid w:val="0014551B"/>
    <w:rsid w:val="001457A3"/>
    <w:rsid w:val="001457A6"/>
    <w:rsid w:val="001457DE"/>
    <w:rsid w:val="001458BA"/>
    <w:rsid w:val="001458C4"/>
    <w:rsid w:val="00145AA3"/>
    <w:rsid w:val="00145B36"/>
    <w:rsid w:val="00145B83"/>
    <w:rsid w:val="00145C7C"/>
    <w:rsid w:val="00145E62"/>
    <w:rsid w:val="00145EAB"/>
    <w:rsid w:val="00145EDA"/>
    <w:rsid w:val="00145EF7"/>
    <w:rsid w:val="00145F05"/>
    <w:rsid w:val="0014606D"/>
    <w:rsid w:val="0014614D"/>
    <w:rsid w:val="001461C3"/>
    <w:rsid w:val="001462C8"/>
    <w:rsid w:val="00146493"/>
    <w:rsid w:val="00146635"/>
    <w:rsid w:val="001466A7"/>
    <w:rsid w:val="001466C8"/>
    <w:rsid w:val="00146A94"/>
    <w:rsid w:val="00146B7C"/>
    <w:rsid w:val="00146BC6"/>
    <w:rsid w:val="00146CDB"/>
    <w:rsid w:val="00146DCB"/>
    <w:rsid w:val="00146F1F"/>
    <w:rsid w:val="00147173"/>
    <w:rsid w:val="00147239"/>
    <w:rsid w:val="00147318"/>
    <w:rsid w:val="00147341"/>
    <w:rsid w:val="00147464"/>
    <w:rsid w:val="0014750F"/>
    <w:rsid w:val="001475B8"/>
    <w:rsid w:val="001475D9"/>
    <w:rsid w:val="0014762A"/>
    <w:rsid w:val="0014766C"/>
    <w:rsid w:val="0014771A"/>
    <w:rsid w:val="0014779F"/>
    <w:rsid w:val="00147938"/>
    <w:rsid w:val="00147956"/>
    <w:rsid w:val="00147B23"/>
    <w:rsid w:val="00147D1D"/>
    <w:rsid w:val="00147E27"/>
    <w:rsid w:val="00150005"/>
    <w:rsid w:val="00150026"/>
    <w:rsid w:val="001500DA"/>
    <w:rsid w:val="0015016A"/>
    <w:rsid w:val="001501A8"/>
    <w:rsid w:val="001501E5"/>
    <w:rsid w:val="00150320"/>
    <w:rsid w:val="00150352"/>
    <w:rsid w:val="00150401"/>
    <w:rsid w:val="00150571"/>
    <w:rsid w:val="00150577"/>
    <w:rsid w:val="00150596"/>
    <w:rsid w:val="00150706"/>
    <w:rsid w:val="00150753"/>
    <w:rsid w:val="001507EC"/>
    <w:rsid w:val="001509F0"/>
    <w:rsid w:val="00150A7F"/>
    <w:rsid w:val="00150B34"/>
    <w:rsid w:val="00150BCE"/>
    <w:rsid w:val="00150C82"/>
    <w:rsid w:val="00150C92"/>
    <w:rsid w:val="00150CB8"/>
    <w:rsid w:val="00150D14"/>
    <w:rsid w:val="00150D1B"/>
    <w:rsid w:val="00150E4A"/>
    <w:rsid w:val="00150E61"/>
    <w:rsid w:val="00150EEF"/>
    <w:rsid w:val="00151001"/>
    <w:rsid w:val="0015112D"/>
    <w:rsid w:val="00151130"/>
    <w:rsid w:val="00151220"/>
    <w:rsid w:val="0015130D"/>
    <w:rsid w:val="00151456"/>
    <w:rsid w:val="00151484"/>
    <w:rsid w:val="00151539"/>
    <w:rsid w:val="0015161C"/>
    <w:rsid w:val="00151671"/>
    <w:rsid w:val="00151891"/>
    <w:rsid w:val="00151974"/>
    <w:rsid w:val="0015198E"/>
    <w:rsid w:val="001519AA"/>
    <w:rsid w:val="001519C2"/>
    <w:rsid w:val="00151A02"/>
    <w:rsid w:val="00151D01"/>
    <w:rsid w:val="00151F8E"/>
    <w:rsid w:val="00152022"/>
    <w:rsid w:val="00152163"/>
    <w:rsid w:val="00152173"/>
    <w:rsid w:val="001522BC"/>
    <w:rsid w:val="001522EA"/>
    <w:rsid w:val="0015238C"/>
    <w:rsid w:val="001523AC"/>
    <w:rsid w:val="001523D2"/>
    <w:rsid w:val="00152473"/>
    <w:rsid w:val="001524F0"/>
    <w:rsid w:val="0015265A"/>
    <w:rsid w:val="001526C0"/>
    <w:rsid w:val="001526C4"/>
    <w:rsid w:val="001526C9"/>
    <w:rsid w:val="0015271B"/>
    <w:rsid w:val="00152943"/>
    <w:rsid w:val="00152CC3"/>
    <w:rsid w:val="00152D51"/>
    <w:rsid w:val="00152D7E"/>
    <w:rsid w:val="00152E1C"/>
    <w:rsid w:val="00152E25"/>
    <w:rsid w:val="00152E2E"/>
    <w:rsid w:val="00152EAE"/>
    <w:rsid w:val="00152F1C"/>
    <w:rsid w:val="00152FA5"/>
    <w:rsid w:val="0015301E"/>
    <w:rsid w:val="00153114"/>
    <w:rsid w:val="0015312F"/>
    <w:rsid w:val="001531AC"/>
    <w:rsid w:val="0015322D"/>
    <w:rsid w:val="00153251"/>
    <w:rsid w:val="00153253"/>
    <w:rsid w:val="0015328E"/>
    <w:rsid w:val="00153317"/>
    <w:rsid w:val="001533D8"/>
    <w:rsid w:val="001533E7"/>
    <w:rsid w:val="001534BF"/>
    <w:rsid w:val="0015352A"/>
    <w:rsid w:val="00153766"/>
    <w:rsid w:val="001538D1"/>
    <w:rsid w:val="001539CF"/>
    <w:rsid w:val="00153B24"/>
    <w:rsid w:val="00153B3F"/>
    <w:rsid w:val="00153BEF"/>
    <w:rsid w:val="00153BF4"/>
    <w:rsid w:val="00153DB9"/>
    <w:rsid w:val="00153E6D"/>
    <w:rsid w:val="00153F04"/>
    <w:rsid w:val="00153F80"/>
    <w:rsid w:val="0015402C"/>
    <w:rsid w:val="001540B2"/>
    <w:rsid w:val="00154123"/>
    <w:rsid w:val="00154127"/>
    <w:rsid w:val="00154142"/>
    <w:rsid w:val="00154193"/>
    <w:rsid w:val="001541A4"/>
    <w:rsid w:val="0015420A"/>
    <w:rsid w:val="00154270"/>
    <w:rsid w:val="001542C7"/>
    <w:rsid w:val="0015466B"/>
    <w:rsid w:val="001546F6"/>
    <w:rsid w:val="0015474E"/>
    <w:rsid w:val="00154A50"/>
    <w:rsid w:val="00154A98"/>
    <w:rsid w:val="00154DCC"/>
    <w:rsid w:val="00154DE3"/>
    <w:rsid w:val="00154E00"/>
    <w:rsid w:val="00154E4D"/>
    <w:rsid w:val="00154EB0"/>
    <w:rsid w:val="00154F7C"/>
    <w:rsid w:val="00154FEA"/>
    <w:rsid w:val="001551E2"/>
    <w:rsid w:val="001551EE"/>
    <w:rsid w:val="00155309"/>
    <w:rsid w:val="0015537E"/>
    <w:rsid w:val="0015544F"/>
    <w:rsid w:val="00155594"/>
    <w:rsid w:val="001555C6"/>
    <w:rsid w:val="0015566D"/>
    <w:rsid w:val="00155748"/>
    <w:rsid w:val="001557AE"/>
    <w:rsid w:val="00155CB6"/>
    <w:rsid w:val="00156197"/>
    <w:rsid w:val="00156216"/>
    <w:rsid w:val="0015629B"/>
    <w:rsid w:val="0015629D"/>
    <w:rsid w:val="00156434"/>
    <w:rsid w:val="0015657B"/>
    <w:rsid w:val="0015657F"/>
    <w:rsid w:val="0015664F"/>
    <w:rsid w:val="001566BA"/>
    <w:rsid w:val="001568DA"/>
    <w:rsid w:val="001568EE"/>
    <w:rsid w:val="00156939"/>
    <w:rsid w:val="001569D3"/>
    <w:rsid w:val="00156B9A"/>
    <w:rsid w:val="00156D05"/>
    <w:rsid w:val="00156D13"/>
    <w:rsid w:val="00156E24"/>
    <w:rsid w:val="00156E59"/>
    <w:rsid w:val="00156EE9"/>
    <w:rsid w:val="00156F6E"/>
    <w:rsid w:val="00157000"/>
    <w:rsid w:val="00157084"/>
    <w:rsid w:val="001570A6"/>
    <w:rsid w:val="00157200"/>
    <w:rsid w:val="001572BB"/>
    <w:rsid w:val="001572E0"/>
    <w:rsid w:val="00157448"/>
    <w:rsid w:val="0015749A"/>
    <w:rsid w:val="00157609"/>
    <w:rsid w:val="0015761F"/>
    <w:rsid w:val="00157630"/>
    <w:rsid w:val="001576D8"/>
    <w:rsid w:val="00157888"/>
    <w:rsid w:val="00157A00"/>
    <w:rsid w:val="00157A2E"/>
    <w:rsid w:val="00157A50"/>
    <w:rsid w:val="00157A81"/>
    <w:rsid w:val="00157AB7"/>
    <w:rsid w:val="00157B9C"/>
    <w:rsid w:val="00157CD8"/>
    <w:rsid w:val="00157E97"/>
    <w:rsid w:val="00157EA7"/>
    <w:rsid w:val="001600BA"/>
    <w:rsid w:val="001600C5"/>
    <w:rsid w:val="00160102"/>
    <w:rsid w:val="001601B5"/>
    <w:rsid w:val="0016030B"/>
    <w:rsid w:val="001604CA"/>
    <w:rsid w:val="001606A6"/>
    <w:rsid w:val="00160701"/>
    <w:rsid w:val="001607B3"/>
    <w:rsid w:val="001607DB"/>
    <w:rsid w:val="00160BC9"/>
    <w:rsid w:val="00160CD5"/>
    <w:rsid w:val="00160F1A"/>
    <w:rsid w:val="00161010"/>
    <w:rsid w:val="0016104A"/>
    <w:rsid w:val="0016109A"/>
    <w:rsid w:val="001610BC"/>
    <w:rsid w:val="00161106"/>
    <w:rsid w:val="00161179"/>
    <w:rsid w:val="00161227"/>
    <w:rsid w:val="0016125D"/>
    <w:rsid w:val="001613E6"/>
    <w:rsid w:val="001614CC"/>
    <w:rsid w:val="001614DE"/>
    <w:rsid w:val="001615DC"/>
    <w:rsid w:val="00161621"/>
    <w:rsid w:val="00161652"/>
    <w:rsid w:val="00161755"/>
    <w:rsid w:val="00161773"/>
    <w:rsid w:val="00161785"/>
    <w:rsid w:val="001618D8"/>
    <w:rsid w:val="00161930"/>
    <w:rsid w:val="001619D6"/>
    <w:rsid w:val="00161A4F"/>
    <w:rsid w:val="00161A68"/>
    <w:rsid w:val="00161B59"/>
    <w:rsid w:val="00161C91"/>
    <w:rsid w:val="00161D85"/>
    <w:rsid w:val="00161DFD"/>
    <w:rsid w:val="00161E00"/>
    <w:rsid w:val="00161E0D"/>
    <w:rsid w:val="00161ECD"/>
    <w:rsid w:val="00161F54"/>
    <w:rsid w:val="0016201C"/>
    <w:rsid w:val="001621F5"/>
    <w:rsid w:val="001623F0"/>
    <w:rsid w:val="00162585"/>
    <w:rsid w:val="00162591"/>
    <w:rsid w:val="0016261A"/>
    <w:rsid w:val="001626BB"/>
    <w:rsid w:val="00162833"/>
    <w:rsid w:val="00162881"/>
    <w:rsid w:val="001628DA"/>
    <w:rsid w:val="0016296F"/>
    <w:rsid w:val="00162D2D"/>
    <w:rsid w:val="00162DFF"/>
    <w:rsid w:val="00162E2F"/>
    <w:rsid w:val="00162E67"/>
    <w:rsid w:val="00162ECF"/>
    <w:rsid w:val="00163214"/>
    <w:rsid w:val="0016321B"/>
    <w:rsid w:val="0016335C"/>
    <w:rsid w:val="00163432"/>
    <w:rsid w:val="0016366E"/>
    <w:rsid w:val="00163670"/>
    <w:rsid w:val="0016381A"/>
    <w:rsid w:val="0016386E"/>
    <w:rsid w:val="00163900"/>
    <w:rsid w:val="00163A1A"/>
    <w:rsid w:val="00163AA1"/>
    <w:rsid w:val="00163BAB"/>
    <w:rsid w:val="00163C37"/>
    <w:rsid w:val="00163FA4"/>
    <w:rsid w:val="001640EE"/>
    <w:rsid w:val="001641C2"/>
    <w:rsid w:val="0016426A"/>
    <w:rsid w:val="001643EA"/>
    <w:rsid w:val="0016441B"/>
    <w:rsid w:val="001644EB"/>
    <w:rsid w:val="001647D1"/>
    <w:rsid w:val="0016482F"/>
    <w:rsid w:val="00164997"/>
    <w:rsid w:val="001649FF"/>
    <w:rsid w:val="00164A4B"/>
    <w:rsid w:val="00164A7D"/>
    <w:rsid w:val="00164B17"/>
    <w:rsid w:val="00164B2C"/>
    <w:rsid w:val="00164C67"/>
    <w:rsid w:val="00164C80"/>
    <w:rsid w:val="00164E10"/>
    <w:rsid w:val="00165178"/>
    <w:rsid w:val="001651AC"/>
    <w:rsid w:val="001652ED"/>
    <w:rsid w:val="0016539A"/>
    <w:rsid w:val="00165424"/>
    <w:rsid w:val="00165487"/>
    <w:rsid w:val="001654C7"/>
    <w:rsid w:val="0016563B"/>
    <w:rsid w:val="001656A0"/>
    <w:rsid w:val="001656BF"/>
    <w:rsid w:val="00165718"/>
    <w:rsid w:val="001658A6"/>
    <w:rsid w:val="00165938"/>
    <w:rsid w:val="00165987"/>
    <w:rsid w:val="001659ED"/>
    <w:rsid w:val="00165A1B"/>
    <w:rsid w:val="00165B30"/>
    <w:rsid w:val="00165E26"/>
    <w:rsid w:val="00165FE5"/>
    <w:rsid w:val="00165FEE"/>
    <w:rsid w:val="0016604E"/>
    <w:rsid w:val="0016608D"/>
    <w:rsid w:val="00166233"/>
    <w:rsid w:val="0016631A"/>
    <w:rsid w:val="0016676F"/>
    <w:rsid w:val="00166870"/>
    <w:rsid w:val="001668E3"/>
    <w:rsid w:val="001669E9"/>
    <w:rsid w:val="00166ABA"/>
    <w:rsid w:val="00166AFA"/>
    <w:rsid w:val="00166C95"/>
    <w:rsid w:val="00166CE7"/>
    <w:rsid w:val="00166D1C"/>
    <w:rsid w:val="00166D1F"/>
    <w:rsid w:val="00166D86"/>
    <w:rsid w:val="00166DFD"/>
    <w:rsid w:val="00166E2B"/>
    <w:rsid w:val="00166EC0"/>
    <w:rsid w:val="00167012"/>
    <w:rsid w:val="0016705D"/>
    <w:rsid w:val="0016706A"/>
    <w:rsid w:val="001670FB"/>
    <w:rsid w:val="0016717A"/>
    <w:rsid w:val="00167475"/>
    <w:rsid w:val="00167516"/>
    <w:rsid w:val="00167604"/>
    <w:rsid w:val="0016760E"/>
    <w:rsid w:val="0016761A"/>
    <w:rsid w:val="001677F7"/>
    <w:rsid w:val="00167877"/>
    <w:rsid w:val="00167A35"/>
    <w:rsid w:val="00167B22"/>
    <w:rsid w:val="00167B34"/>
    <w:rsid w:val="00167B3E"/>
    <w:rsid w:val="00167B78"/>
    <w:rsid w:val="00167BE0"/>
    <w:rsid w:val="00167C43"/>
    <w:rsid w:val="00167C4C"/>
    <w:rsid w:val="00167C8C"/>
    <w:rsid w:val="00167DCB"/>
    <w:rsid w:val="00167EDC"/>
    <w:rsid w:val="00167EDD"/>
    <w:rsid w:val="00167F1B"/>
    <w:rsid w:val="00167F7B"/>
    <w:rsid w:val="0017008C"/>
    <w:rsid w:val="00170128"/>
    <w:rsid w:val="0017013F"/>
    <w:rsid w:val="00170190"/>
    <w:rsid w:val="001701E0"/>
    <w:rsid w:val="0017028C"/>
    <w:rsid w:val="00170523"/>
    <w:rsid w:val="001705A1"/>
    <w:rsid w:val="00170A62"/>
    <w:rsid w:val="00170B59"/>
    <w:rsid w:val="00170BC4"/>
    <w:rsid w:val="00170BEE"/>
    <w:rsid w:val="00170C3C"/>
    <w:rsid w:val="00170CCF"/>
    <w:rsid w:val="00170CE6"/>
    <w:rsid w:val="00170CE9"/>
    <w:rsid w:val="00170D29"/>
    <w:rsid w:val="00170D94"/>
    <w:rsid w:val="00170DE5"/>
    <w:rsid w:val="00170EA6"/>
    <w:rsid w:val="00170F19"/>
    <w:rsid w:val="00171024"/>
    <w:rsid w:val="00171056"/>
    <w:rsid w:val="00171250"/>
    <w:rsid w:val="0017136A"/>
    <w:rsid w:val="0017147F"/>
    <w:rsid w:val="00171481"/>
    <w:rsid w:val="00171786"/>
    <w:rsid w:val="00171788"/>
    <w:rsid w:val="001717D0"/>
    <w:rsid w:val="0017187D"/>
    <w:rsid w:val="001719A8"/>
    <w:rsid w:val="00171A90"/>
    <w:rsid w:val="00171B68"/>
    <w:rsid w:val="00171C95"/>
    <w:rsid w:val="00171D91"/>
    <w:rsid w:val="00171F73"/>
    <w:rsid w:val="0017221A"/>
    <w:rsid w:val="001724DE"/>
    <w:rsid w:val="00172545"/>
    <w:rsid w:val="0017260C"/>
    <w:rsid w:val="0017268E"/>
    <w:rsid w:val="001726A4"/>
    <w:rsid w:val="001726F1"/>
    <w:rsid w:val="0017276D"/>
    <w:rsid w:val="00172846"/>
    <w:rsid w:val="0017289A"/>
    <w:rsid w:val="00172A5D"/>
    <w:rsid w:val="00172B34"/>
    <w:rsid w:val="00172C70"/>
    <w:rsid w:val="00172CFB"/>
    <w:rsid w:val="00172D6C"/>
    <w:rsid w:val="00172DAF"/>
    <w:rsid w:val="00172DF7"/>
    <w:rsid w:val="00172DFF"/>
    <w:rsid w:val="001730E6"/>
    <w:rsid w:val="00173101"/>
    <w:rsid w:val="00173301"/>
    <w:rsid w:val="0017338F"/>
    <w:rsid w:val="001733D3"/>
    <w:rsid w:val="00173445"/>
    <w:rsid w:val="00173483"/>
    <w:rsid w:val="001735A5"/>
    <w:rsid w:val="00173766"/>
    <w:rsid w:val="001737CC"/>
    <w:rsid w:val="00173822"/>
    <w:rsid w:val="001739D3"/>
    <w:rsid w:val="00173A24"/>
    <w:rsid w:val="00173B26"/>
    <w:rsid w:val="00173BBB"/>
    <w:rsid w:val="00173D16"/>
    <w:rsid w:val="00173F4C"/>
    <w:rsid w:val="00173F76"/>
    <w:rsid w:val="00174013"/>
    <w:rsid w:val="00174090"/>
    <w:rsid w:val="00174138"/>
    <w:rsid w:val="001741CC"/>
    <w:rsid w:val="001741D0"/>
    <w:rsid w:val="0017426E"/>
    <w:rsid w:val="00174376"/>
    <w:rsid w:val="001743DC"/>
    <w:rsid w:val="00174458"/>
    <w:rsid w:val="001744A7"/>
    <w:rsid w:val="001744FA"/>
    <w:rsid w:val="00174554"/>
    <w:rsid w:val="00174567"/>
    <w:rsid w:val="0017473C"/>
    <w:rsid w:val="00174800"/>
    <w:rsid w:val="00174857"/>
    <w:rsid w:val="00174A38"/>
    <w:rsid w:val="00174C53"/>
    <w:rsid w:val="00174C70"/>
    <w:rsid w:val="00174CCF"/>
    <w:rsid w:val="00174E4B"/>
    <w:rsid w:val="00174E4F"/>
    <w:rsid w:val="0017500F"/>
    <w:rsid w:val="001750F4"/>
    <w:rsid w:val="00175131"/>
    <w:rsid w:val="001752CC"/>
    <w:rsid w:val="001753CC"/>
    <w:rsid w:val="001754B8"/>
    <w:rsid w:val="0017560A"/>
    <w:rsid w:val="0017583D"/>
    <w:rsid w:val="0017585A"/>
    <w:rsid w:val="001758DD"/>
    <w:rsid w:val="0017595F"/>
    <w:rsid w:val="00175B7C"/>
    <w:rsid w:val="00175BF2"/>
    <w:rsid w:val="00175C1C"/>
    <w:rsid w:val="00175CBB"/>
    <w:rsid w:val="00175D48"/>
    <w:rsid w:val="00175D7C"/>
    <w:rsid w:val="00175EDD"/>
    <w:rsid w:val="00175F4D"/>
    <w:rsid w:val="00175F55"/>
    <w:rsid w:val="00175F9F"/>
    <w:rsid w:val="00175FA4"/>
    <w:rsid w:val="0017601C"/>
    <w:rsid w:val="00176103"/>
    <w:rsid w:val="00176246"/>
    <w:rsid w:val="0017638B"/>
    <w:rsid w:val="0017642C"/>
    <w:rsid w:val="001765D1"/>
    <w:rsid w:val="00176686"/>
    <w:rsid w:val="001767D4"/>
    <w:rsid w:val="0017690A"/>
    <w:rsid w:val="00176A2F"/>
    <w:rsid w:val="00176A89"/>
    <w:rsid w:val="00176AE8"/>
    <w:rsid w:val="00176BFD"/>
    <w:rsid w:val="00176CF3"/>
    <w:rsid w:val="00176DA1"/>
    <w:rsid w:val="00176DB1"/>
    <w:rsid w:val="00176DB4"/>
    <w:rsid w:val="00176FBB"/>
    <w:rsid w:val="00176FF4"/>
    <w:rsid w:val="001771A8"/>
    <w:rsid w:val="0017720D"/>
    <w:rsid w:val="00177381"/>
    <w:rsid w:val="001773A1"/>
    <w:rsid w:val="00177481"/>
    <w:rsid w:val="00177594"/>
    <w:rsid w:val="0017778B"/>
    <w:rsid w:val="0017788E"/>
    <w:rsid w:val="001779AD"/>
    <w:rsid w:val="00177C32"/>
    <w:rsid w:val="00177CBB"/>
    <w:rsid w:val="00177F05"/>
    <w:rsid w:val="00177FBA"/>
    <w:rsid w:val="00177FC1"/>
    <w:rsid w:val="00177FC2"/>
    <w:rsid w:val="0018009F"/>
    <w:rsid w:val="00180121"/>
    <w:rsid w:val="001801E3"/>
    <w:rsid w:val="0018024C"/>
    <w:rsid w:val="00180339"/>
    <w:rsid w:val="0018033A"/>
    <w:rsid w:val="001803A3"/>
    <w:rsid w:val="001804C5"/>
    <w:rsid w:val="001806B9"/>
    <w:rsid w:val="001808CC"/>
    <w:rsid w:val="0018090B"/>
    <w:rsid w:val="001809AD"/>
    <w:rsid w:val="00180CF8"/>
    <w:rsid w:val="00180DB1"/>
    <w:rsid w:val="00180E47"/>
    <w:rsid w:val="001810BA"/>
    <w:rsid w:val="001812D1"/>
    <w:rsid w:val="001814B9"/>
    <w:rsid w:val="001816F9"/>
    <w:rsid w:val="00181775"/>
    <w:rsid w:val="0018179F"/>
    <w:rsid w:val="00181849"/>
    <w:rsid w:val="0018188B"/>
    <w:rsid w:val="001818C4"/>
    <w:rsid w:val="00181A70"/>
    <w:rsid w:val="00181AF7"/>
    <w:rsid w:val="00181B10"/>
    <w:rsid w:val="00181B3E"/>
    <w:rsid w:val="00181B40"/>
    <w:rsid w:val="00181BDE"/>
    <w:rsid w:val="00181BFE"/>
    <w:rsid w:val="00181C0E"/>
    <w:rsid w:val="00181C11"/>
    <w:rsid w:val="00181CB9"/>
    <w:rsid w:val="00181D6D"/>
    <w:rsid w:val="00181DA8"/>
    <w:rsid w:val="00181F4A"/>
    <w:rsid w:val="0018201D"/>
    <w:rsid w:val="001820CE"/>
    <w:rsid w:val="00182106"/>
    <w:rsid w:val="00182182"/>
    <w:rsid w:val="00182406"/>
    <w:rsid w:val="0018259E"/>
    <w:rsid w:val="001827ED"/>
    <w:rsid w:val="0018292F"/>
    <w:rsid w:val="00182A0D"/>
    <w:rsid w:val="00182A6D"/>
    <w:rsid w:val="00182C69"/>
    <w:rsid w:val="00182CE8"/>
    <w:rsid w:val="00182D1A"/>
    <w:rsid w:val="00182E1F"/>
    <w:rsid w:val="00182EC1"/>
    <w:rsid w:val="00182F07"/>
    <w:rsid w:val="0018301E"/>
    <w:rsid w:val="00183060"/>
    <w:rsid w:val="0018320F"/>
    <w:rsid w:val="00183213"/>
    <w:rsid w:val="001833CB"/>
    <w:rsid w:val="0018355D"/>
    <w:rsid w:val="001835B0"/>
    <w:rsid w:val="001835D1"/>
    <w:rsid w:val="00183715"/>
    <w:rsid w:val="00183776"/>
    <w:rsid w:val="00183825"/>
    <w:rsid w:val="001838A1"/>
    <w:rsid w:val="00183967"/>
    <w:rsid w:val="00183A16"/>
    <w:rsid w:val="00183A5C"/>
    <w:rsid w:val="00183A73"/>
    <w:rsid w:val="00183AC5"/>
    <w:rsid w:val="00183B2E"/>
    <w:rsid w:val="00183B3A"/>
    <w:rsid w:val="00183B73"/>
    <w:rsid w:val="00183C2A"/>
    <w:rsid w:val="00183DC4"/>
    <w:rsid w:val="00183DE0"/>
    <w:rsid w:val="00183E37"/>
    <w:rsid w:val="00183E46"/>
    <w:rsid w:val="00183F91"/>
    <w:rsid w:val="00184043"/>
    <w:rsid w:val="00184077"/>
    <w:rsid w:val="0018416B"/>
    <w:rsid w:val="00184171"/>
    <w:rsid w:val="001843BE"/>
    <w:rsid w:val="001843E8"/>
    <w:rsid w:val="001843F6"/>
    <w:rsid w:val="00184422"/>
    <w:rsid w:val="00184512"/>
    <w:rsid w:val="0018459D"/>
    <w:rsid w:val="00184633"/>
    <w:rsid w:val="00184696"/>
    <w:rsid w:val="0018496C"/>
    <w:rsid w:val="00184A2A"/>
    <w:rsid w:val="00184A56"/>
    <w:rsid w:val="00184BCF"/>
    <w:rsid w:val="00184CEC"/>
    <w:rsid w:val="00184E1D"/>
    <w:rsid w:val="00184EB3"/>
    <w:rsid w:val="00184F79"/>
    <w:rsid w:val="00185106"/>
    <w:rsid w:val="0018513B"/>
    <w:rsid w:val="001852A9"/>
    <w:rsid w:val="00185421"/>
    <w:rsid w:val="001854E9"/>
    <w:rsid w:val="00185569"/>
    <w:rsid w:val="00185584"/>
    <w:rsid w:val="001855BA"/>
    <w:rsid w:val="001856F1"/>
    <w:rsid w:val="0018578D"/>
    <w:rsid w:val="0018579B"/>
    <w:rsid w:val="001857C1"/>
    <w:rsid w:val="00185926"/>
    <w:rsid w:val="0018594A"/>
    <w:rsid w:val="00185A2B"/>
    <w:rsid w:val="00185B19"/>
    <w:rsid w:val="00185CA3"/>
    <w:rsid w:val="00185CAC"/>
    <w:rsid w:val="00185EB0"/>
    <w:rsid w:val="00186068"/>
    <w:rsid w:val="001861EC"/>
    <w:rsid w:val="001862C0"/>
    <w:rsid w:val="00186492"/>
    <w:rsid w:val="00186564"/>
    <w:rsid w:val="0018665A"/>
    <w:rsid w:val="001868B6"/>
    <w:rsid w:val="00186ADF"/>
    <w:rsid w:val="00186B6F"/>
    <w:rsid w:val="00186C83"/>
    <w:rsid w:val="00186CE1"/>
    <w:rsid w:val="00186CF5"/>
    <w:rsid w:val="00186D05"/>
    <w:rsid w:val="00186F2A"/>
    <w:rsid w:val="00186F96"/>
    <w:rsid w:val="001871C8"/>
    <w:rsid w:val="0018721B"/>
    <w:rsid w:val="001872F1"/>
    <w:rsid w:val="0018735A"/>
    <w:rsid w:val="001873D8"/>
    <w:rsid w:val="0018744F"/>
    <w:rsid w:val="00187468"/>
    <w:rsid w:val="00187489"/>
    <w:rsid w:val="001875F9"/>
    <w:rsid w:val="0018763D"/>
    <w:rsid w:val="00187657"/>
    <w:rsid w:val="0018772E"/>
    <w:rsid w:val="0018779D"/>
    <w:rsid w:val="001879FA"/>
    <w:rsid w:val="00187A30"/>
    <w:rsid w:val="00187A50"/>
    <w:rsid w:val="00187AC5"/>
    <w:rsid w:val="00187B3D"/>
    <w:rsid w:val="00187C86"/>
    <w:rsid w:val="00187CCD"/>
    <w:rsid w:val="00187CF0"/>
    <w:rsid w:val="00187E3F"/>
    <w:rsid w:val="00187E89"/>
    <w:rsid w:val="00187EAE"/>
    <w:rsid w:val="00189603"/>
    <w:rsid w:val="00190082"/>
    <w:rsid w:val="00190182"/>
    <w:rsid w:val="00190259"/>
    <w:rsid w:val="00190303"/>
    <w:rsid w:val="001903BD"/>
    <w:rsid w:val="0019041C"/>
    <w:rsid w:val="00190443"/>
    <w:rsid w:val="00190527"/>
    <w:rsid w:val="0019070F"/>
    <w:rsid w:val="00190779"/>
    <w:rsid w:val="00190A44"/>
    <w:rsid w:val="00190A45"/>
    <w:rsid w:val="00190AD5"/>
    <w:rsid w:val="00190B6E"/>
    <w:rsid w:val="00190BB4"/>
    <w:rsid w:val="00190C43"/>
    <w:rsid w:val="00190CC1"/>
    <w:rsid w:val="00190CD6"/>
    <w:rsid w:val="00190D0F"/>
    <w:rsid w:val="00190D6B"/>
    <w:rsid w:val="00191060"/>
    <w:rsid w:val="00191072"/>
    <w:rsid w:val="001910B2"/>
    <w:rsid w:val="001910CF"/>
    <w:rsid w:val="001911C4"/>
    <w:rsid w:val="00191258"/>
    <w:rsid w:val="0019129B"/>
    <w:rsid w:val="0019131F"/>
    <w:rsid w:val="0019140B"/>
    <w:rsid w:val="00191446"/>
    <w:rsid w:val="001914AC"/>
    <w:rsid w:val="001914CA"/>
    <w:rsid w:val="00191505"/>
    <w:rsid w:val="0019164E"/>
    <w:rsid w:val="001916CE"/>
    <w:rsid w:val="00191799"/>
    <w:rsid w:val="00191846"/>
    <w:rsid w:val="001918EA"/>
    <w:rsid w:val="0019191A"/>
    <w:rsid w:val="00191A57"/>
    <w:rsid w:val="00191A70"/>
    <w:rsid w:val="00191AA3"/>
    <w:rsid w:val="00191BCF"/>
    <w:rsid w:val="00191C0A"/>
    <w:rsid w:val="00191C83"/>
    <w:rsid w:val="00191D7F"/>
    <w:rsid w:val="00192041"/>
    <w:rsid w:val="00192234"/>
    <w:rsid w:val="001922E0"/>
    <w:rsid w:val="0019234B"/>
    <w:rsid w:val="00192476"/>
    <w:rsid w:val="00192495"/>
    <w:rsid w:val="00192651"/>
    <w:rsid w:val="00192689"/>
    <w:rsid w:val="001929CA"/>
    <w:rsid w:val="001929D7"/>
    <w:rsid w:val="00192A37"/>
    <w:rsid w:val="00192BEC"/>
    <w:rsid w:val="00192CB6"/>
    <w:rsid w:val="00192D12"/>
    <w:rsid w:val="00192DE4"/>
    <w:rsid w:val="00192E41"/>
    <w:rsid w:val="001931C6"/>
    <w:rsid w:val="00193240"/>
    <w:rsid w:val="00193256"/>
    <w:rsid w:val="00193281"/>
    <w:rsid w:val="001932BF"/>
    <w:rsid w:val="001932DE"/>
    <w:rsid w:val="00193302"/>
    <w:rsid w:val="00193327"/>
    <w:rsid w:val="0019342E"/>
    <w:rsid w:val="00193586"/>
    <w:rsid w:val="00193633"/>
    <w:rsid w:val="0019369E"/>
    <w:rsid w:val="00193714"/>
    <w:rsid w:val="00193880"/>
    <w:rsid w:val="0019395B"/>
    <w:rsid w:val="001939EA"/>
    <w:rsid w:val="00193ABA"/>
    <w:rsid w:val="00193C67"/>
    <w:rsid w:val="00193C76"/>
    <w:rsid w:val="00193DA5"/>
    <w:rsid w:val="00193DAE"/>
    <w:rsid w:val="00193E3E"/>
    <w:rsid w:val="00193E63"/>
    <w:rsid w:val="00193F58"/>
    <w:rsid w:val="00193F60"/>
    <w:rsid w:val="00194022"/>
    <w:rsid w:val="001940A9"/>
    <w:rsid w:val="001940DC"/>
    <w:rsid w:val="0019421C"/>
    <w:rsid w:val="0019427E"/>
    <w:rsid w:val="001942A3"/>
    <w:rsid w:val="0019435B"/>
    <w:rsid w:val="0019442C"/>
    <w:rsid w:val="00194545"/>
    <w:rsid w:val="00194568"/>
    <w:rsid w:val="0019464D"/>
    <w:rsid w:val="00194683"/>
    <w:rsid w:val="001946DA"/>
    <w:rsid w:val="001947CB"/>
    <w:rsid w:val="0019484B"/>
    <w:rsid w:val="001948EE"/>
    <w:rsid w:val="00194912"/>
    <w:rsid w:val="00194B24"/>
    <w:rsid w:val="00194BE6"/>
    <w:rsid w:val="00194C6B"/>
    <w:rsid w:val="00194CD7"/>
    <w:rsid w:val="00194D09"/>
    <w:rsid w:val="00194D4E"/>
    <w:rsid w:val="00194E21"/>
    <w:rsid w:val="00194E52"/>
    <w:rsid w:val="00194EA6"/>
    <w:rsid w:val="00195149"/>
    <w:rsid w:val="0019522F"/>
    <w:rsid w:val="0019561E"/>
    <w:rsid w:val="0019564D"/>
    <w:rsid w:val="0019579D"/>
    <w:rsid w:val="001957A5"/>
    <w:rsid w:val="001957EA"/>
    <w:rsid w:val="001958E6"/>
    <w:rsid w:val="00195986"/>
    <w:rsid w:val="001959C5"/>
    <w:rsid w:val="00195A76"/>
    <w:rsid w:val="00195BF2"/>
    <w:rsid w:val="00195C4D"/>
    <w:rsid w:val="00195D8A"/>
    <w:rsid w:val="00195DBC"/>
    <w:rsid w:val="00195E37"/>
    <w:rsid w:val="00195E82"/>
    <w:rsid w:val="001960D9"/>
    <w:rsid w:val="001961F0"/>
    <w:rsid w:val="00196411"/>
    <w:rsid w:val="00196540"/>
    <w:rsid w:val="00196761"/>
    <w:rsid w:val="00196849"/>
    <w:rsid w:val="001968B4"/>
    <w:rsid w:val="00196918"/>
    <w:rsid w:val="00196A43"/>
    <w:rsid w:val="00196ABA"/>
    <w:rsid w:val="00196B9E"/>
    <w:rsid w:val="00196C70"/>
    <w:rsid w:val="00196C79"/>
    <w:rsid w:val="00196D31"/>
    <w:rsid w:val="00196D99"/>
    <w:rsid w:val="00196DE1"/>
    <w:rsid w:val="00197123"/>
    <w:rsid w:val="001973C7"/>
    <w:rsid w:val="001974DA"/>
    <w:rsid w:val="0019770F"/>
    <w:rsid w:val="00197741"/>
    <w:rsid w:val="0019788D"/>
    <w:rsid w:val="001978BD"/>
    <w:rsid w:val="00197A15"/>
    <w:rsid w:val="00197AB2"/>
    <w:rsid w:val="00197AED"/>
    <w:rsid w:val="00197B97"/>
    <w:rsid w:val="00197DA6"/>
    <w:rsid w:val="00197DB3"/>
    <w:rsid w:val="00197E2C"/>
    <w:rsid w:val="00197E83"/>
    <w:rsid w:val="00197FD4"/>
    <w:rsid w:val="001A0005"/>
    <w:rsid w:val="001A0067"/>
    <w:rsid w:val="001A00C2"/>
    <w:rsid w:val="001A023A"/>
    <w:rsid w:val="001A0254"/>
    <w:rsid w:val="001A02CE"/>
    <w:rsid w:val="001A04CE"/>
    <w:rsid w:val="001A0694"/>
    <w:rsid w:val="001A0731"/>
    <w:rsid w:val="001A081E"/>
    <w:rsid w:val="001A0897"/>
    <w:rsid w:val="001A08C2"/>
    <w:rsid w:val="001A08C4"/>
    <w:rsid w:val="001A0ACB"/>
    <w:rsid w:val="001A0BF9"/>
    <w:rsid w:val="001A0BFE"/>
    <w:rsid w:val="001A0C58"/>
    <w:rsid w:val="001A0CB6"/>
    <w:rsid w:val="001A0CD3"/>
    <w:rsid w:val="001A0E5E"/>
    <w:rsid w:val="001A0EFC"/>
    <w:rsid w:val="001A0F45"/>
    <w:rsid w:val="001A0F51"/>
    <w:rsid w:val="001A0F79"/>
    <w:rsid w:val="001A0FC3"/>
    <w:rsid w:val="001A1001"/>
    <w:rsid w:val="001A1191"/>
    <w:rsid w:val="001A11B1"/>
    <w:rsid w:val="001A133B"/>
    <w:rsid w:val="001A1556"/>
    <w:rsid w:val="001A157A"/>
    <w:rsid w:val="001A159C"/>
    <w:rsid w:val="001A164B"/>
    <w:rsid w:val="001A1710"/>
    <w:rsid w:val="001A1A0E"/>
    <w:rsid w:val="001A1B8D"/>
    <w:rsid w:val="001A1E73"/>
    <w:rsid w:val="001A210C"/>
    <w:rsid w:val="001A2139"/>
    <w:rsid w:val="001A22ED"/>
    <w:rsid w:val="001A2358"/>
    <w:rsid w:val="001A2383"/>
    <w:rsid w:val="001A23C5"/>
    <w:rsid w:val="001A23E5"/>
    <w:rsid w:val="001A2490"/>
    <w:rsid w:val="001A2552"/>
    <w:rsid w:val="001A267E"/>
    <w:rsid w:val="001A2712"/>
    <w:rsid w:val="001A2740"/>
    <w:rsid w:val="001A2793"/>
    <w:rsid w:val="001A282A"/>
    <w:rsid w:val="001A2839"/>
    <w:rsid w:val="001A2978"/>
    <w:rsid w:val="001A29D7"/>
    <w:rsid w:val="001A2AA7"/>
    <w:rsid w:val="001A2AA9"/>
    <w:rsid w:val="001A2B8D"/>
    <w:rsid w:val="001A2EBE"/>
    <w:rsid w:val="001A2F09"/>
    <w:rsid w:val="001A3148"/>
    <w:rsid w:val="001A314A"/>
    <w:rsid w:val="001A31DD"/>
    <w:rsid w:val="001A33A1"/>
    <w:rsid w:val="001A3503"/>
    <w:rsid w:val="001A38D4"/>
    <w:rsid w:val="001A38FF"/>
    <w:rsid w:val="001A39BF"/>
    <w:rsid w:val="001A3A7A"/>
    <w:rsid w:val="001A3DE7"/>
    <w:rsid w:val="001A3E0B"/>
    <w:rsid w:val="001A3E87"/>
    <w:rsid w:val="001A3F88"/>
    <w:rsid w:val="001A415D"/>
    <w:rsid w:val="001A4325"/>
    <w:rsid w:val="001A4343"/>
    <w:rsid w:val="001A4494"/>
    <w:rsid w:val="001A44AE"/>
    <w:rsid w:val="001A457A"/>
    <w:rsid w:val="001A45C1"/>
    <w:rsid w:val="001A4619"/>
    <w:rsid w:val="001A46E2"/>
    <w:rsid w:val="001A4724"/>
    <w:rsid w:val="001A47A4"/>
    <w:rsid w:val="001A47F3"/>
    <w:rsid w:val="001A4818"/>
    <w:rsid w:val="001A489D"/>
    <w:rsid w:val="001A4964"/>
    <w:rsid w:val="001A4DCA"/>
    <w:rsid w:val="001A4F63"/>
    <w:rsid w:val="001A50E7"/>
    <w:rsid w:val="001A511A"/>
    <w:rsid w:val="001A5176"/>
    <w:rsid w:val="001A5183"/>
    <w:rsid w:val="001A5213"/>
    <w:rsid w:val="001A535F"/>
    <w:rsid w:val="001A53B7"/>
    <w:rsid w:val="001A5485"/>
    <w:rsid w:val="001A56A5"/>
    <w:rsid w:val="001A56CE"/>
    <w:rsid w:val="001A57D7"/>
    <w:rsid w:val="001A5825"/>
    <w:rsid w:val="001A5848"/>
    <w:rsid w:val="001A59AB"/>
    <w:rsid w:val="001A5B53"/>
    <w:rsid w:val="001A5CEA"/>
    <w:rsid w:val="001A5DC8"/>
    <w:rsid w:val="001A6028"/>
    <w:rsid w:val="001A6165"/>
    <w:rsid w:val="001A61AB"/>
    <w:rsid w:val="001A61E8"/>
    <w:rsid w:val="001A6232"/>
    <w:rsid w:val="001A638B"/>
    <w:rsid w:val="001A661C"/>
    <w:rsid w:val="001A6627"/>
    <w:rsid w:val="001A670C"/>
    <w:rsid w:val="001A6887"/>
    <w:rsid w:val="001A6976"/>
    <w:rsid w:val="001A69C6"/>
    <w:rsid w:val="001A6B5D"/>
    <w:rsid w:val="001A6BB3"/>
    <w:rsid w:val="001A6C48"/>
    <w:rsid w:val="001A6C91"/>
    <w:rsid w:val="001A6D84"/>
    <w:rsid w:val="001A6E01"/>
    <w:rsid w:val="001A6E4D"/>
    <w:rsid w:val="001A6F3B"/>
    <w:rsid w:val="001A6F5C"/>
    <w:rsid w:val="001A6FB7"/>
    <w:rsid w:val="001A6FE2"/>
    <w:rsid w:val="001A6FE7"/>
    <w:rsid w:val="001A70A2"/>
    <w:rsid w:val="001A70EA"/>
    <w:rsid w:val="001A711F"/>
    <w:rsid w:val="001A7130"/>
    <w:rsid w:val="001A716F"/>
    <w:rsid w:val="001A7189"/>
    <w:rsid w:val="001A7223"/>
    <w:rsid w:val="001A7244"/>
    <w:rsid w:val="001A72BB"/>
    <w:rsid w:val="001A7411"/>
    <w:rsid w:val="001A7456"/>
    <w:rsid w:val="001A74B5"/>
    <w:rsid w:val="001A74D0"/>
    <w:rsid w:val="001A75D6"/>
    <w:rsid w:val="001A7756"/>
    <w:rsid w:val="001A7767"/>
    <w:rsid w:val="001A77E8"/>
    <w:rsid w:val="001A7A9F"/>
    <w:rsid w:val="001A7AD6"/>
    <w:rsid w:val="001A7B41"/>
    <w:rsid w:val="001A7C39"/>
    <w:rsid w:val="001A7D08"/>
    <w:rsid w:val="001A7D6C"/>
    <w:rsid w:val="001A7DF0"/>
    <w:rsid w:val="001A7E73"/>
    <w:rsid w:val="001A7ED8"/>
    <w:rsid w:val="001A7EFD"/>
    <w:rsid w:val="001B0257"/>
    <w:rsid w:val="001B025A"/>
    <w:rsid w:val="001B025E"/>
    <w:rsid w:val="001B0338"/>
    <w:rsid w:val="001B03C7"/>
    <w:rsid w:val="001B056B"/>
    <w:rsid w:val="001B0580"/>
    <w:rsid w:val="001B0609"/>
    <w:rsid w:val="001B060F"/>
    <w:rsid w:val="001B06EE"/>
    <w:rsid w:val="001B07A5"/>
    <w:rsid w:val="001B08C8"/>
    <w:rsid w:val="001B0943"/>
    <w:rsid w:val="001B09E1"/>
    <w:rsid w:val="001B0A6C"/>
    <w:rsid w:val="001B0AF5"/>
    <w:rsid w:val="001B0B2C"/>
    <w:rsid w:val="001B0B8B"/>
    <w:rsid w:val="001B0D4B"/>
    <w:rsid w:val="001B0D70"/>
    <w:rsid w:val="001B0E2C"/>
    <w:rsid w:val="001B0E88"/>
    <w:rsid w:val="001B0EDA"/>
    <w:rsid w:val="001B0F90"/>
    <w:rsid w:val="001B1005"/>
    <w:rsid w:val="001B10CA"/>
    <w:rsid w:val="001B13B6"/>
    <w:rsid w:val="001B13C8"/>
    <w:rsid w:val="001B14A1"/>
    <w:rsid w:val="001B1626"/>
    <w:rsid w:val="001B16F6"/>
    <w:rsid w:val="001B1751"/>
    <w:rsid w:val="001B195E"/>
    <w:rsid w:val="001B19B1"/>
    <w:rsid w:val="001B1AC7"/>
    <w:rsid w:val="001B1AD0"/>
    <w:rsid w:val="001B1ADE"/>
    <w:rsid w:val="001B1B9C"/>
    <w:rsid w:val="001B1CAC"/>
    <w:rsid w:val="001B1CE5"/>
    <w:rsid w:val="001B1DB6"/>
    <w:rsid w:val="001B1DCE"/>
    <w:rsid w:val="001B1E61"/>
    <w:rsid w:val="001B1F52"/>
    <w:rsid w:val="001B20EC"/>
    <w:rsid w:val="001B2162"/>
    <w:rsid w:val="001B22EE"/>
    <w:rsid w:val="001B24D2"/>
    <w:rsid w:val="001B250F"/>
    <w:rsid w:val="001B25D5"/>
    <w:rsid w:val="001B26E5"/>
    <w:rsid w:val="001B27BB"/>
    <w:rsid w:val="001B289A"/>
    <w:rsid w:val="001B2AED"/>
    <w:rsid w:val="001B2B13"/>
    <w:rsid w:val="001B2C5F"/>
    <w:rsid w:val="001B2F49"/>
    <w:rsid w:val="001B2FA7"/>
    <w:rsid w:val="001B2FCD"/>
    <w:rsid w:val="001B30C4"/>
    <w:rsid w:val="001B3165"/>
    <w:rsid w:val="001B31E9"/>
    <w:rsid w:val="001B3212"/>
    <w:rsid w:val="001B3392"/>
    <w:rsid w:val="001B34C0"/>
    <w:rsid w:val="001B354B"/>
    <w:rsid w:val="001B3573"/>
    <w:rsid w:val="001B357F"/>
    <w:rsid w:val="001B35C1"/>
    <w:rsid w:val="001B364C"/>
    <w:rsid w:val="001B374D"/>
    <w:rsid w:val="001B3A5E"/>
    <w:rsid w:val="001B3A62"/>
    <w:rsid w:val="001B3A8D"/>
    <w:rsid w:val="001B3BE5"/>
    <w:rsid w:val="001B3C6A"/>
    <w:rsid w:val="001B3D94"/>
    <w:rsid w:val="001B3E1A"/>
    <w:rsid w:val="001B3F58"/>
    <w:rsid w:val="001B40CA"/>
    <w:rsid w:val="001B40CF"/>
    <w:rsid w:val="001B41A1"/>
    <w:rsid w:val="001B42DE"/>
    <w:rsid w:val="001B42F3"/>
    <w:rsid w:val="001B43D4"/>
    <w:rsid w:val="001B4407"/>
    <w:rsid w:val="001B44C3"/>
    <w:rsid w:val="001B44F6"/>
    <w:rsid w:val="001B4701"/>
    <w:rsid w:val="001B4768"/>
    <w:rsid w:val="001B47CE"/>
    <w:rsid w:val="001B480F"/>
    <w:rsid w:val="001B4822"/>
    <w:rsid w:val="001B49E7"/>
    <w:rsid w:val="001B49FE"/>
    <w:rsid w:val="001B4B4F"/>
    <w:rsid w:val="001B4B64"/>
    <w:rsid w:val="001B4D00"/>
    <w:rsid w:val="001B5041"/>
    <w:rsid w:val="001B5163"/>
    <w:rsid w:val="001B51D6"/>
    <w:rsid w:val="001B51DF"/>
    <w:rsid w:val="001B524A"/>
    <w:rsid w:val="001B52FA"/>
    <w:rsid w:val="001B53D2"/>
    <w:rsid w:val="001B541C"/>
    <w:rsid w:val="001B54D2"/>
    <w:rsid w:val="001B56F2"/>
    <w:rsid w:val="001B581E"/>
    <w:rsid w:val="001B58D2"/>
    <w:rsid w:val="001B594F"/>
    <w:rsid w:val="001B5A51"/>
    <w:rsid w:val="001B5A9C"/>
    <w:rsid w:val="001B5ACB"/>
    <w:rsid w:val="001B5B41"/>
    <w:rsid w:val="001B5DFD"/>
    <w:rsid w:val="001B5F2A"/>
    <w:rsid w:val="001B620F"/>
    <w:rsid w:val="001B6334"/>
    <w:rsid w:val="001B650C"/>
    <w:rsid w:val="001B6561"/>
    <w:rsid w:val="001B67E2"/>
    <w:rsid w:val="001B67F1"/>
    <w:rsid w:val="001B68CC"/>
    <w:rsid w:val="001B691F"/>
    <w:rsid w:val="001B69DE"/>
    <w:rsid w:val="001B69EA"/>
    <w:rsid w:val="001B6AB9"/>
    <w:rsid w:val="001B6B22"/>
    <w:rsid w:val="001B6B96"/>
    <w:rsid w:val="001B6C35"/>
    <w:rsid w:val="001B6C82"/>
    <w:rsid w:val="001B6D05"/>
    <w:rsid w:val="001B6D29"/>
    <w:rsid w:val="001B6D73"/>
    <w:rsid w:val="001B6F10"/>
    <w:rsid w:val="001B6F39"/>
    <w:rsid w:val="001B6FCA"/>
    <w:rsid w:val="001B701C"/>
    <w:rsid w:val="001B70B8"/>
    <w:rsid w:val="001B70F9"/>
    <w:rsid w:val="001B7440"/>
    <w:rsid w:val="001B747D"/>
    <w:rsid w:val="001B751C"/>
    <w:rsid w:val="001B7723"/>
    <w:rsid w:val="001B774E"/>
    <w:rsid w:val="001B776D"/>
    <w:rsid w:val="001B78E8"/>
    <w:rsid w:val="001B7A66"/>
    <w:rsid w:val="001B7B6F"/>
    <w:rsid w:val="001B7B96"/>
    <w:rsid w:val="001B7D37"/>
    <w:rsid w:val="001B7F3F"/>
    <w:rsid w:val="001B7FF4"/>
    <w:rsid w:val="001C0103"/>
    <w:rsid w:val="001C017E"/>
    <w:rsid w:val="001C02B3"/>
    <w:rsid w:val="001C0345"/>
    <w:rsid w:val="001C040B"/>
    <w:rsid w:val="001C0662"/>
    <w:rsid w:val="001C066F"/>
    <w:rsid w:val="001C077C"/>
    <w:rsid w:val="001C079F"/>
    <w:rsid w:val="001C082F"/>
    <w:rsid w:val="001C087F"/>
    <w:rsid w:val="001C093F"/>
    <w:rsid w:val="001C098E"/>
    <w:rsid w:val="001C09AE"/>
    <w:rsid w:val="001C0A08"/>
    <w:rsid w:val="001C0A37"/>
    <w:rsid w:val="001C0A3A"/>
    <w:rsid w:val="001C0A6C"/>
    <w:rsid w:val="001C0B1C"/>
    <w:rsid w:val="001C0B54"/>
    <w:rsid w:val="001C0BFB"/>
    <w:rsid w:val="001C0DE3"/>
    <w:rsid w:val="001C11D4"/>
    <w:rsid w:val="001C120C"/>
    <w:rsid w:val="001C1284"/>
    <w:rsid w:val="001C1301"/>
    <w:rsid w:val="001C130F"/>
    <w:rsid w:val="001C1336"/>
    <w:rsid w:val="001C13D7"/>
    <w:rsid w:val="001C141F"/>
    <w:rsid w:val="001C1495"/>
    <w:rsid w:val="001C1598"/>
    <w:rsid w:val="001C17AC"/>
    <w:rsid w:val="001C1803"/>
    <w:rsid w:val="001C185B"/>
    <w:rsid w:val="001C186E"/>
    <w:rsid w:val="001C1894"/>
    <w:rsid w:val="001C1911"/>
    <w:rsid w:val="001C191B"/>
    <w:rsid w:val="001C1991"/>
    <w:rsid w:val="001C1C3A"/>
    <w:rsid w:val="001C1C5C"/>
    <w:rsid w:val="001C1CAF"/>
    <w:rsid w:val="001C1CFE"/>
    <w:rsid w:val="001C1E00"/>
    <w:rsid w:val="001C1F2D"/>
    <w:rsid w:val="001C2052"/>
    <w:rsid w:val="001C2213"/>
    <w:rsid w:val="001C2373"/>
    <w:rsid w:val="001C23A4"/>
    <w:rsid w:val="001C243F"/>
    <w:rsid w:val="001C2815"/>
    <w:rsid w:val="001C28BD"/>
    <w:rsid w:val="001C29C8"/>
    <w:rsid w:val="001C2A4E"/>
    <w:rsid w:val="001C2B8D"/>
    <w:rsid w:val="001C2C0B"/>
    <w:rsid w:val="001C2D24"/>
    <w:rsid w:val="001C2D87"/>
    <w:rsid w:val="001C2EAA"/>
    <w:rsid w:val="001C2F00"/>
    <w:rsid w:val="001C2FA0"/>
    <w:rsid w:val="001C3126"/>
    <w:rsid w:val="001C3156"/>
    <w:rsid w:val="001C31E6"/>
    <w:rsid w:val="001C32EF"/>
    <w:rsid w:val="001C335C"/>
    <w:rsid w:val="001C33E1"/>
    <w:rsid w:val="001C33F8"/>
    <w:rsid w:val="001C3566"/>
    <w:rsid w:val="001C35B2"/>
    <w:rsid w:val="001C37E9"/>
    <w:rsid w:val="001C39E4"/>
    <w:rsid w:val="001C3A27"/>
    <w:rsid w:val="001C3D31"/>
    <w:rsid w:val="001C3E04"/>
    <w:rsid w:val="001C4128"/>
    <w:rsid w:val="001C44F8"/>
    <w:rsid w:val="001C4500"/>
    <w:rsid w:val="001C451C"/>
    <w:rsid w:val="001C457B"/>
    <w:rsid w:val="001C45B1"/>
    <w:rsid w:val="001C4614"/>
    <w:rsid w:val="001C487F"/>
    <w:rsid w:val="001C48B4"/>
    <w:rsid w:val="001C48BD"/>
    <w:rsid w:val="001C4B91"/>
    <w:rsid w:val="001C4C30"/>
    <w:rsid w:val="001C4C7B"/>
    <w:rsid w:val="001C4C7D"/>
    <w:rsid w:val="001C4F6B"/>
    <w:rsid w:val="001C5020"/>
    <w:rsid w:val="001C502A"/>
    <w:rsid w:val="001C5096"/>
    <w:rsid w:val="001C5204"/>
    <w:rsid w:val="001C5264"/>
    <w:rsid w:val="001C5297"/>
    <w:rsid w:val="001C5311"/>
    <w:rsid w:val="001C5499"/>
    <w:rsid w:val="001C54C3"/>
    <w:rsid w:val="001C55E3"/>
    <w:rsid w:val="001C577B"/>
    <w:rsid w:val="001C577D"/>
    <w:rsid w:val="001C5871"/>
    <w:rsid w:val="001C5A92"/>
    <w:rsid w:val="001C5B99"/>
    <w:rsid w:val="001C5C3C"/>
    <w:rsid w:val="001C5D95"/>
    <w:rsid w:val="001C5DDC"/>
    <w:rsid w:val="001C5F0D"/>
    <w:rsid w:val="001C612E"/>
    <w:rsid w:val="001C6182"/>
    <w:rsid w:val="001C6634"/>
    <w:rsid w:val="001C6668"/>
    <w:rsid w:val="001C6A73"/>
    <w:rsid w:val="001C6A89"/>
    <w:rsid w:val="001C6B2A"/>
    <w:rsid w:val="001C6B95"/>
    <w:rsid w:val="001C6C8E"/>
    <w:rsid w:val="001C6CA9"/>
    <w:rsid w:val="001C6CFF"/>
    <w:rsid w:val="001C6D80"/>
    <w:rsid w:val="001C6DCA"/>
    <w:rsid w:val="001C6E06"/>
    <w:rsid w:val="001C6FD9"/>
    <w:rsid w:val="001C7036"/>
    <w:rsid w:val="001C7079"/>
    <w:rsid w:val="001C70BB"/>
    <w:rsid w:val="001C71C9"/>
    <w:rsid w:val="001C71EB"/>
    <w:rsid w:val="001C72F3"/>
    <w:rsid w:val="001C73AF"/>
    <w:rsid w:val="001C741E"/>
    <w:rsid w:val="001C758D"/>
    <w:rsid w:val="001C75B7"/>
    <w:rsid w:val="001C761F"/>
    <w:rsid w:val="001C762F"/>
    <w:rsid w:val="001C763C"/>
    <w:rsid w:val="001C7765"/>
    <w:rsid w:val="001C792A"/>
    <w:rsid w:val="001C7939"/>
    <w:rsid w:val="001C7975"/>
    <w:rsid w:val="001C79DD"/>
    <w:rsid w:val="001C7A4D"/>
    <w:rsid w:val="001C7A61"/>
    <w:rsid w:val="001C7BCF"/>
    <w:rsid w:val="001C7C17"/>
    <w:rsid w:val="001C7E8B"/>
    <w:rsid w:val="001D0071"/>
    <w:rsid w:val="001D040F"/>
    <w:rsid w:val="001D04E4"/>
    <w:rsid w:val="001D057C"/>
    <w:rsid w:val="001D059E"/>
    <w:rsid w:val="001D06DD"/>
    <w:rsid w:val="001D074E"/>
    <w:rsid w:val="001D0988"/>
    <w:rsid w:val="001D0A32"/>
    <w:rsid w:val="001D0A5C"/>
    <w:rsid w:val="001D0AD3"/>
    <w:rsid w:val="001D0C64"/>
    <w:rsid w:val="001D0CFC"/>
    <w:rsid w:val="001D0E4C"/>
    <w:rsid w:val="001D0FE7"/>
    <w:rsid w:val="001D111D"/>
    <w:rsid w:val="001D11E5"/>
    <w:rsid w:val="001D11F6"/>
    <w:rsid w:val="001D1343"/>
    <w:rsid w:val="001D13B8"/>
    <w:rsid w:val="001D1514"/>
    <w:rsid w:val="001D1564"/>
    <w:rsid w:val="001D15B8"/>
    <w:rsid w:val="001D17C7"/>
    <w:rsid w:val="001D185A"/>
    <w:rsid w:val="001D186E"/>
    <w:rsid w:val="001D19D2"/>
    <w:rsid w:val="001D1A6C"/>
    <w:rsid w:val="001D1E7D"/>
    <w:rsid w:val="001D1FAA"/>
    <w:rsid w:val="001D210A"/>
    <w:rsid w:val="001D214C"/>
    <w:rsid w:val="001D25A2"/>
    <w:rsid w:val="001D262B"/>
    <w:rsid w:val="001D2671"/>
    <w:rsid w:val="001D26FC"/>
    <w:rsid w:val="001D27EF"/>
    <w:rsid w:val="001D298C"/>
    <w:rsid w:val="001D2AB0"/>
    <w:rsid w:val="001D2B32"/>
    <w:rsid w:val="001D2CB8"/>
    <w:rsid w:val="001D2CEE"/>
    <w:rsid w:val="001D3479"/>
    <w:rsid w:val="001D3543"/>
    <w:rsid w:val="001D365D"/>
    <w:rsid w:val="001D3709"/>
    <w:rsid w:val="001D3812"/>
    <w:rsid w:val="001D384A"/>
    <w:rsid w:val="001D385D"/>
    <w:rsid w:val="001D39EB"/>
    <w:rsid w:val="001D3A5A"/>
    <w:rsid w:val="001D3B7F"/>
    <w:rsid w:val="001D3CB8"/>
    <w:rsid w:val="001D3D82"/>
    <w:rsid w:val="001D3F02"/>
    <w:rsid w:val="001D3FA8"/>
    <w:rsid w:val="001D411C"/>
    <w:rsid w:val="001D4329"/>
    <w:rsid w:val="001D43AB"/>
    <w:rsid w:val="001D44B6"/>
    <w:rsid w:val="001D4627"/>
    <w:rsid w:val="001D4687"/>
    <w:rsid w:val="001D468B"/>
    <w:rsid w:val="001D46A1"/>
    <w:rsid w:val="001D46EB"/>
    <w:rsid w:val="001D47DF"/>
    <w:rsid w:val="001D49F1"/>
    <w:rsid w:val="001D4BB3"/>
    <w:rsid w:val="001D4DA9"/>
    <w:rsid w:val="001D4F00"/>
    <w:rsid w:val="001D4F60"/>
    <w:rsid w:val="001D4F63"/>
    <w:rsid w:val="001D4FE9"/>
    <w:rsid w:val="001D506F"/>
    <w:rsid w:val="001D507B"/>
    <w:rsid w:val="001D5184"/>
    <w:rsid w:val="001D524C"/>
    <w:rsid w:val="001D5268"/>
    <w:rsid w:val="001D52DD"/>
    <w:rsid w:val="001D53BA"/>
    <w:rsid w:val="001D5463"/>
    <w:rsid w:val="001D552B"/>
    <w:rsid w:val="001D556A"/>
    <w:rsid w:val="001D5585"/>
    <w:rsid w:val="001D5841"/>
    <w:rsid w:val="001D5922"/>
    <w:rsid w:val="001D5A73"/>
    <w:rsid w:val="001D5AF3"/>
    <w:rsid w:val="001D5B62"/>
    <w:rsid w:val="001D5E0C"/>
    <w:rsid w:val="001D5F16"/>
    <w:rsid w:val="001D608F"/>
    <w:rsid w:val="001D619B"/>
    <w:rsid w:val="001D61CC"/>
    <w:rsid w:val="001D631D"/>
    <w:rsid w:val="001D63BD"/>
    <w:rsid w:val="001D63C3"/>
    <w:rsid w:val="001D641E"/>
    <w:rsid w:val="001D6498"/>
    <w:rsid w:val="001D64FE"/>
    <w:rsid w:val="001D6568"/>
    <w:rsid w:val="001D6793"/>
    <w:rsid w:val="001D6948"/>
    <w:rsid w:val="001D6A02"/>
    <w:rsid w:val="001D6A98"/>
    <w:rsid w:val="001D6D57"/>
    <w:rsid w:val="001D6E2D"/>
    <w:rsid w:val="001D6EF1"/>
    <w:rsid w:val="001D7026"/>
    <w:rsid w:val="001D706E"/>
    <w:rsid w:val="001D710F"/>
    <w:rsid w:val="001D71C6"/>
    <w:rsid w:val="001D7276"/>
    <w:rsid w:val="001D743B"/>
    <w:rsid w:val="001D7525"/>
    <w:rsid w:val="001D76AC"/>
    <w:rsid w:val="001D771B"/>
    <w:rsid w:val="001D789A"/>
    <w:rsid w:val="001D7946"/>
    <w:rsid w:val="001D79BC"/>
    <w:rsid w:val="001D7B1F"/>
    <w:rsid w:val="001D7B32"/>
    <w:rsid w:val="001D7BDD"/>
    <w:rsid w:val="001D7C18"/>
    <w:rsid w:val="001D7C3D"/>
    <w:rsid w:val="001D7D5B"/>
    <w:rsid w:val="001D7DBF"/>
    <w:rsid w:val="001D7DED"/>
    <w:rsid w:val="001D7E90"/>
    <w:rsid w:val="001D7FED"/>
    <w:rsid w:val="001E009A"/>
    <w:rsid w:val="001E01FF"/>
    <w:rsid w:val="001E02A1"/>
    <w:rsid w:val="001E03C2"/>
    <w:rsid w:val="001E05D3"/>
    <w:rsid w:val="001E067E"/>
    <w:rsid w:val="001E06C5"/>
    <w:rsid w:val="001E07C8"/>
    <w:rsid w:val="001E087D"/>
    <w:rsid w:val="001E087E"/>
    <w:rsid w:val="001E0880"/>
    <w:rsid w:val="001E0888"/>
    <w:rsid w:val="001E08A2"/>
    <w:rsid w:val="001E0918"/>
    <w:rsid w:val="001E0999"/>
    <w:rsid w:val="001E0A25"/>
    <w:rsid w:val="001E0A91"/>
    <w:rsid w:val="001E0ABA"/>
    <w:rsid w:val="001E0B7B"/>
    <w:rsid w:val="001E0BE9"/>
    <w:rsid w:val="001E0C88"/>
    <w:rsid w:val="001E0CFF"/>
    <w:rsid w:val="001E0D93"/>
    <w:rsid w:val="001E0DFA"/>
    <w:rsid w:val="001E0E60"/>
    <w:rsid w:val="001E0E73"/>
    <w:rsid w:val="001E0E97"/>
    <w:rsid w:val="001E0F68"/>
    <w:rsid w:val="001E100E"/>
    <w:rsid w:val="001E10B1"/>
    <w:rsid w:val="001E10B2"/>
    <w:rsid w:val="001E1198"/>
    <w:rsid w:val="001E1289"/>
    <w:rsid w:val="001E12C5"/>
    <w:rsid w:val="001E1361"/>
    <w:rsid w:val="001E1391"/>
    <w:rsid w:val="001E14CA"/>
    <w:rsid w:val="001E1636"/>
    <w:rsid w:val="001E169F"/>
    <w:rsid w:val="001E16C1"/>
    <w:rsid w:val="001E189E"/>
    <w:rsid w:val="001E1AB5"/>
    <w:rsid w:val="001E1AEB"/>
    <w:rsid w:val="001E1D90"/>
    <w:rsid w:val="001E1E11"/>
    <w:rsid w:val="001E1EC0"/>
    <w:rsid w:val="001E1F14"/>
    <w:rsid w:val="001E1F3E"/>
    <w:rsid w:val="001E1F84"/>
    <w:rsid w:val="001E204A"/>
    <w:rsid w:val="001E20EB"/>
    <w:rsid w:val="001E229E"/>
    <w:rsid w:val="001E2555"/>
    <w:rsid w:val="001E2725"/>
    <w:rsid w:val="001E2752"/>
    <w:rsid w:val="001E2831"/>
    <w:rsid w:val="001E28B8"/>
    <w:rsid w:val="001E28C9"/>
    <w:rsid w:val="001E295A"/>
    <w:rsid w:val="001E29FA"/>
    <w:rsid w:val="001E2C3A"/>
    <w:rsid w:val="001E2DAC"/>
    <w:rsid w:val="001E2DFE"/>
    <w:rsid w:val="001E2E26"/>
    <w:rsid w:val="001E2E28"/>
    <w:rsid w:val="001E2FA5"/>
    <w:rsid w:val="001E3075"/>
    <w:rsid w:val="001E3218"/>
    <w:rsid w:val="001E32F8"/>
    <w:rsid w:val="001E3357"/>
    <w:rsid w:val="001E335C"/>
    <w:rsid w:val="001E33BA"/>
    <w:rsid w:val="001E35C0"/>
    <w:rsid w:val="001E3642"/>
    <w:rsid w:val="001E36B8"/>
    <w:rsid w:val="001E38B2"/>
    <w:rsid w:val="001E38F6"/>
    <w:rsid w:val="001E3B62"/>
    <w:rsid w:val="001E3D05"/>
    <w:rsid w:val="001E3D34"/>
    <w:rsid w:val="001E3D47"/>
    <w:rsid w:val="001E3D9B"/>
    <w:rsid w:val="001E3DD6"/>
    <w:rsid w:val="001E3DD8"/>
    <w:rsid w:val="001E3E30"/>
    <w:rsid w:val="001E4165"/>
    <w:rsid w:val="001E4194"/>
    <w:rsid w:val="001E42A4"/>
    <w:rsid w:val="001E42B4"/>
    <w:rsid w:val="001E42F3"/>
    <w:rsid w:val="001E43B0"/>
    <w:rsid w:val="001E440F"/>
    <w:rsid w:val="001E44AB"/>
    <w:rsid w:val="001E44E6"/>
    <w:rsid w:val="001E4541"/>
    <w:rsid w:val="001E4568"/>
    <w:rsid w:val="001E458A"/>
    <w:rsid w:val="001E487C"/>
    <w:rsid w:val="001E48CE"/>
    <w:rsid w:val="001E4923"/>
    <w:rsid w:val="001E4A2A"/>
    <w:rsid w:val="001E4C7A"/>
    <w:rsid w:val="001E4C7B"/>
    <w:rsid w:val="001E4C81"/>
    <w:rsid w:val="001E4C8E"/>
    <w:rsid w:val="001E4C9F"/>
    <w:rsid w:val="001E4DB9"/>
    <w:rsid w:val="001E4E11"/>
    <w:rsid w:val="001E4F9C"/>
    <w:rsid w:val="001E4FC7"/>
    <w:rsid w:val="001E522A"/>
    <w:rsid w:val="001E5233"/>
    <w:rsid w:val="001E54D2"/>
    <w:rsid w:val="001E5523"/>
    <w:rsid w:val="001E5561"/>
    <w:rsid w:val="001E556C"/>
    <w:rsid w:val="001E55FC"/>
    <w:rsid w:val="001E56C0"/>
    <w:rsid w:val="001E5751"/>
    <w:rsid w:val="001E57B6"/>
    <w:rsid w:val="001E5836"/>
    <w:rsid w:val="001E59B5"/>
    <w:rsid w:val="001E5A7F"/>
    <w:rsid w:val="001E5B17"/>
    <w:rsid w:val="001E5CC5"/>
    <w:rsid w:val="001E5EE2"/>
    <w:rsid w:val="001E5F50"/>
    <w:rsid w:val="001E600C"/>
    <w:rsid w:val="001E609B"/>
    <w:rsid w:val="001E60D6"/>
    <w:rsid w:val="001E62EF"/>
    <w:rsid w:val="001E63BD"/>
    <w:rsid w:val="001E63CC"/>
    <w:rsid w:val="001E6447"/>
    <w:rsid w:val="001E6458"/>
    <w:rsid w:val="001E64C4"/>
    <w:rsid w:val="001E6708"/>
    <w:rsid w:val="001E6767"/>
    <w:rsid w:val="001E67E1"/>
    <w:rsid w:val="001E6803"/>
    <w:rsid w:val="001E68CD"/>
    <w:rsid w:val="001E6950"/>
    <w:rsid w:val="001E6B45"/>
    <w:rsid w:val="001E6CDC"/>
    <w:rsid w:val="001E6E3E"/>
    <w:rsid w:val="001E6F20"/>
    <w:rsid w:val="001E72CC"/>
    <w:rsid w:val="001E72FC"/>
    <w:rsid w:val="001E732F"/>
    <w:rsid w:val="001E739E"/>
    <w:rsid w:val="001E7633"/>
    <w:rsid w:val="001E767D"/>
    <w:rsid w:val="001E76E7"/>
    <w:rsid w:val="001E7735"/>
    <w:rsid w:val="001E7859"/>
    <w:rsid w:val="001E78E5"/>
    <w:rsid w:val="001E78EC"/>
    <w:rsid w:val="001E790D"/>
    <w:rsid w:val="001E7CFD"/>
    <w:rsid w:val="001E7D39"/>
    <w:rsid w:val="001E7F61"/>
    <w:rsid w:val="001E7F95"/>
    <w:rsid w:val="001F014D"/>
    <w:rsid w:val="001F01F8"/>
    <w:rsid w:val="001F026A"/>
    <w:rsid w:val="001F030C"/>
    <w:rsid w:val="001F033C"/>
    <w:rsid w:val="001F0440"/>
    <w:rsid w:val="001F0472"/>
    <w:rsid w:val="001F04BB"/>
    <w:rsid w:val="001F0533"/>
    <w:rsid w:val="001F0597"/>
    <w:rsid w:val="001F05C8"/>
    <w:rsid w:val="001F0706"/>
    <w:rsid w:val="001F075D"/>
    <w:rsid w:val="001F07DD"/>
    <w:rsid w:val="001F07F4"/>
    <w:rsid w:val="001F07FB"/>
    <w:rsid w:val="001F084E"/>
    <w:rsid w:val="001F08CF"/>
    <w:rsid w:val="001F0A53"/>
    <w:rsid w:val="001F0ADB"/>
    <w:rsid w:val="001F0B53"/>
    <w:rsid w:val="001F0BCA"/>
    <w:rsid w:val="001F0BCF"/>
    <w:rsid w:val="001F0BEB"/>
    <w:rsid w:val="001F0CDB"/>
    <w:rsid w:val="001F0D04"/>
    <w:rsid w:val="001F0D62"/>
    <w:rsid w:val="001F0DC7"/>
    <w:rsid w:val="001F0DCD"/>
    <w:rsid w:val="001F0FA0"/>
    <w:rsid w:val="001F0FA8"/>
    <w:rsid w:val="001F1033"/>
    <w:rsid w:val="001F1070"/>
    <w:rsid w:val="001F1090"/>
    <w:rsid w:val="001F10EE"/>
    <w:rsid w:val="001F114B"/>
    <w:rsid w:val="001F1166"/>
    <w:rsid w:val="001F12D9"/>
    <w:rsid w:val="001F12FF"/>
    <w:rsid w:val="001F1323"/>
    <w:rsid w:val="001F142C"/>
    <w:rsid w:val="001F17AE"/>
    <w:rsid w:val="001F17FF"/>
    <w:rsid w:val="001F1856"/>
    <w:rsid w:val="001F1923"/>
    <w:rsid w:val="001F1953"/>
    <w:rsid w:val="001F1956"/>
    <w:rsid w:val="001F19EE"/>
    <w:rsid w:val="001F1BA6"/>
    <w:rsid w:val="001F1C11"/>
    <w:rsid w:val="001F1C47"/>
    <w:rsid w:val="001F1D56"/>
    <w:rsid w:val="001F1D60"/>
    <w:rsid w:val="001F1D9E"/>
    <w:rsid w:val="001F1DFA"/>
    <w:rsid w:val="001F1F06"/>
    <w:rsid w:val="001F1F2B"/>
    <w:rsid w:val="001F1FEB"/>
    <w:rsid w:val="001F2001"/>
    <w:rsid w:val="001F21CB"/>
    <w:rsid w:val="001F2225"/>
    <w:rsid w:val="001F2249"/>
    <w:rsid w:val="001F2367"/>
    <w:rsid w:val="001F2533"/>
    <w:rsid w:val="001F261E"/>
    <w:rsid w:val="001F28BF"/>
    <w:rsid w:val="001F28FD"/>
    <w:rsid w:val="001F294E"/>
    <w:rsid w:val="001F2964"/>
    <w:rsid w:val="001F2966"/>
    <w:rsid w:val="001F29F0"/>
    <w:rsid w:val="001F2A29"/>
    <w:rsid w:val="001F2BBF"/>
    <w:rsid w:val="001F2BC5"/>
    <w:rsid w:val="001F2C61"/>
    <w:rsid w:val="001F2C9A"/>
    <w:rsid w:val="001F2D46"/>
    <w:rsid w:val="001F2DAC"/>
    <w:rsid w:val="001F2DB6"/>
    <w:rsid w:val="001F2E20"/>
    <w:rsid w:val="001F2E2E"/>
    <w:rsid w:val="001F2F60"/>
    <w:rsid w:val="001F3075"/>
    <w:rsid w:val="001F30A1"/>
    <w:rsid w:val="001F30F3"/>
    <w:rsid w:val="001F3230"/>
    <w:rsid w:val="001F32BB"/>
    <w:rsid w:val="001F3480"/>
    <w:rsid w:val="001F354E"/>
    <w:rsid w:val="001F369E"/>
    <w:rsid w:val="001F36CB"/>
    <w:rsid w:val="001F3721"/>
    <w:rsid w:val="001F37E8"/>
    <w:rsid w:val="001F3B0F"/>
    <w:rsid w:val="001F3C62"/>
    <w:rsid w:val="001F4024"/>
    <w:rsid w:val="001F4046"/>
    <w:rsid w:val="001F417C"/>
    <w:rsid w:val="001F42E2"/>
    <w:rsid w:val="001F435B"/>
    <w:rsid w:val="001F4386"/>
    <w:rsid w:val="001F4392"/>
    <w:rsid w:val="001F44CC"/>
    <w:rsid w:val="001F4606"/>
    <w:rsid w:val="001F4624"/>
    <w:rsid w:val="001F4690"/>
    <w:rsid w:val="001F47C0"/>
    <w:rsid w:val="001F4808"/>
    <w:rsid w:val="001F48BC"/>
    <w:rsid w:val="001F4910"/>
    <w:rsid w:val="001F4958"/>
    <w:rsid w:val="001F4989"/>
    <w:rsid w:val="001F49B7"/>
    <w:rsid w:val="001F49C9"/>
    <w:rsid w:val="001F4BA3"/>
    <w:rsid w:val="001F4C24"/>
    <w:rsid w:val="001F4D72"/>
    <w:rsid w:val="001F4F73"/>
    <w:rsid w:val="001F4FEF"/>
    <w:rsid w:val="001F50F0"/>
    <w:rsid w:val="001F521B"/>
    <w:rsid w:val="001F525A"/>
    <w:rsid w:val="001F5327"/>
    <w:rsid w:val="001F5394"/>
    <w:rsid w:val="001F541F"/>
    <w:rsid w:val="001F555B"/>
    <w:rsid w:val="001F55AE"/>
    <w:rsid w:val="001F571A"/>
    <w:rsid w:val="001F5750"/>
    <w:rsid w:val="001F57B4"/>
    <w:rsid w:val="001F5A23"/>
    <w:rsid w:val="001F5A6D"/>
    <w:rsid w:val="001F5A7D"/>
    <w:rsid w:val="001F5B0D"/>
    <w:rsid w:val="001F5B64"/>
    <w:rsid w:val="001F5CCF"/>
    <w:rsid w:val="001F5D0A"/>
    <w:rsid w:val="001F5D2C"/>
    <w:rsid w:val="001F5D7F"/>
    <w:rsid w:val="001F5DA0"/>
    <w:rsid w:val="001F5E15"/>
    <w:rsid w:val="001F5FE0"/>
    <w:rsid w:val="001F607D"/>
    <w:rsid w:val="001F609F"/>
    <w:rsid w:val="001F60AA"/>
    <w:rsid w:val="001F6138"/>
    <w:rsid w:val="001F6139"/>
    <w:rsid w:val="001F6182"/>
    <w:rsid w:val="001F6232"/>
    <w:rsid w:val="001F6257"/>
    <w:rsid w:val="001F6267"/>
    <w:rsid w:val="001F63E8"/>
    <w:rsid w:val="001F64A5"/>
    <w:rsid w:val="001F64AF"/>
    <w:rsid w:val="001F6600"/>
    <w:rsid w:val="001F664C"/>
    <w:rsid w:val="001F67CD"/>
    <w:rsid w:val="001F68CF"/>
    <w:rsid w:val="001F6902"/>
    <w:rsid w:val="001F692B"/>
    <w:rsid w:val="001F6AC3"/>
    <w:rsid w:val="001F6AE9"/>
    <w:rsid w:val="001F6BCD"/>
    <w:rsid w:val="001F6CA5"/>
    <w:rsid w:val="001F6E8E"/>
    <w:rsid w:val="001F6F51"/>
    <w:rsid w:val="001F6F93"/>
    <w:rsid w:val="001F7115"/>
    <w:rsid w:val="001F7158"/>
    <w:rsid w:val="001F7196"/>
    <w:rsid w:val="001F7248"/>
    <w:rsid w:val="001F73CB"/>
    <w:rsid w:val="001F7492"/>
    <w:rsid w:val="001F7512"/>
    <w:rsid w:val="001F7599"/>
    <w:rsid w:val="001F7624"/>
    <w:rsid w:val="001F763B"/>
    <w:rsid w:val="001F7645"/>
    <w:rsid w:val="001F7831"/>
    <w:rsid w:val="001F7929"/>
    <w:rsid w:val="001F7933"/>
    <w:rsid w:val="001F79B7"/>
    <w:rsid w:val="001F7ADE"/>
    <w:rsid w:val="001F7BBE"/>
    <w:rsid w:val="001F7C3B"/>
    <w:rsid w:val="001F7D6B"/>
    <w:rsid w:val="001F7DD6"/>
    <w:rsid w:val="001F7E70"/>
    <w:rsid w:val="001F7F54"/>
    <w:rsid w:val="00200015"/>
    <w:rsid w:val="0020007F"/>
    <w:rsid w:val="002002E0"/>
    <w:rsid w:val="002005CC"/>
    <w:rsid w:val="0020072E"/>
    <w:rsid w:val="00200804"/>
    <w:rsid w:val="002009A4"/>
    <w:rsid w:val="002009DD"/>
    <w:rsid w:val="00200A9C"/>
    <w:rsid w:val="00200ADC"/>
    <w:rsid w:val="00200AFA"/>
    <w:rsid w:val="00200B20"/>
    <w:rsid w:val="00200B2E"/>
    <w:rsid w:val="00200C9E"/>
    <w:rsid w:val="00200CBE"/>
    <w:rsid w:val="00200D55"/>
    <w:rsid w:val="00200F91"/>
    <w:rsid w:val="00201031"/>
    <w:rsid w:val="00201109"/>
    <w:rsid w:val="00201126"/>
    <w:rsid w:val="0020114F"/>
    <w:rsid w:val="002013BB"/>
    <w:rsid w:val="002014F2"/>
    <w:rsid w:val="00201598"/>
    <w:rsid w:val="00201756"/>
    <w:rsid w:val="0020179C"/>
    <w:rsid w:val="0020184E"/>
    <w:rsid w:val="00201887"/>
    <w:rsid w:val="0020191A"/>
    <w:rsid w:val="0020191C"/>
    <w:rsid w:val="0020192B"/>
    <w:rsid w:val="00201C79"/>
    <w:rsid w:val="00201DD4"/>
    <w:rsid w:val="00201DEF"/>
    <w:rsid w:val="00201E07"/>
    <w:rsid w:val="00201FE1"/>
    <w:rsid w:val="00201FEE"/>
    <w:rsid w:val="0020237B"/>
    <w:rsid w:val="002023E4"/>
    <w:rsid w:val="002023E9"/>
    <w:rsid w:val="0020243C"/>
    <w:rsid w:val="00202461"/>
    <w:rsid w:val="00202470"/>
    <w:rsid w:val="0020270B"/>
    <w:rsid w:val="00202756"/>
    <w:rsid w:val="00202796"/>
    <w:rsid w:val="002027C5"/>
    <w:rsid w:val="00202856"/>
    <w:rsid w:val="00202866"/>
    <w:rsid w:val="00202867"/>
    <w:rsid w:val="002028B8"/>
    <w:rsid w:val="00202993"/>
    <w:rsid w:val="00202A2E"/>
    <w:rsid w:val="00202ACD"/>
    <w:rsid w:val="00202BF3"/>
    <w:rsid w:val="00202D2F"/>
    <w:rsid w:val="00202DEF"/>
    <w:rsid w:val="00202F20"/>
    <w:rsid w:val="00203108"/>
    <w:rsid w:val="002031D8"/>
    <w:rsid w:val="002032D5"/>
    <w:rsid w:val="0020331E"/>
    <w:rsid w:val="0020343D"/>
    <w:rsid w:val="0020344B"/>
    <w:rsid w:val="00203502"/>
    <w:rsid w:val="00203596"/>
    <w:rsid w:val="002035ED"/>
    <w:rsid w:val="00203654"/>
    <w:rsid w:val="002037A0"/>
    <w:rsid w:val="00203880"/>
    <w:rsid w:val="00203993"/>
    <w:rsid w:val="002039A7"/>
    <w:rsid w:val="00203A49"/>
    <w:rsid w:val="00203A6C"/>
    <w:rsid w:val="00203AD8"/>
    <w:rsid w:val="00203BC3"/>
    <w:rsid w:val="00203C42"/>
    <w:rsid w:val="00203CB7"/>
    <w:rsid w:val="00203CF4"/>
    <w:rsid w:val="00203DBF"/>
    <w:rsid w:val="00203DDB"/>
    <w:rsid w:val="00203E92"/>
    <w:rsid w:val="00203F15"/>
    <w:rsid w:val="0020400F"/>
    <w:rsid w:val="00204155"/>
    <w:rsid w:val="0020423A"/>
    <w:rsid w:val="00204319"/>
    <w:rsid w:val="002044D3"/>
    <w:rsid w:val="00204530"/>
    <w:rsid w:val="0020470D"/>
    <w:rsid w:val="00204AE0"/>
    <w:rsid w:val="00204B4E"/>
    <w:rsid w:val="00204B94"/>
    <w:rsid w:val="00204D01"/>
    <w:rsid w:val="00204D05"/>
    <w:rsid w:val="00204EAA"/>
    <w:rsid w:val="00204F03"/>
    <w:rsid w:val="00204F75"/>
    <w:rsid w:val="00204F84"/>
    <w:rsid w:val="00204F91"/>
    <w:rsid w:val="00205147"/>
    <w:rsid w:val="002051E5"/>
    <w:rsid w:val="002052A1"/>
    <w:rsid w:val="002053D8"/>
    <w:rsid w:val="002053F4"/>
    <w:rsid w:val="002056BA"/>
    <w:rsid w:val="002057C9"/>
    <w:rsid w:val="0020585F"/>
    <w:rsid w:val="00205957"/>
    <w:rsid w:val="00205958"/>
    <w:rsid w:val="00205AFA"/>
    <w:rsid w:val="00205B1E"/>
    <w:rsid w:val="00205C95"/>
    <w:rsid w:val="00205CD7"/>
    <w:rsid w:val="00205D72"/>
    <w:rsid w:val="00206072"/>
    <w:rsid w:val="0020612A"/>
    <w:rsid w:val="0020613E"/>
    <w:rsid w:val="0020627B"/>
    <w:rsid w:val="002062C6"/>
    <w:rsid w:val="002063CE"/>
    <w:rsid w:val="002064DE"/>
    <w:rsid w:val="0020658F"/>
    <w:rsid w:val="002065DE"/>
    <w:rsid w:val="00206629"/>
    <w:rsid w:val="00206665"/>
    <w:rsid w:val="00206866"/>
    <w:rsid w:val="002069BA"/>
    <w:rsid w:val="00206A43"/>
    <w:rsid w:val="00206B0E"/>
    <w:rsid w:val="00206B2B"/>
    <w:rsid w:val="00206B70"/>
    <w:rsid w:val="00206D59"/>
    <w:rsid w:val="00206F06"/>
    <w:rsid w:val="00206F58"/>
    <w:rsid w:val="00206F8C"/>
    <w:rsid w:val="0020700E"/>
    <w:rsid w:val="00207032"/>
    <w:rsid w:val="002071F6"/>
    <w:rsid w:val="002074FF"/>
    <w:rsid w:val="002075E3"/>
    <w:rsid w:val="00207721"/>
    <w:rsid w:val="00207763"/>
    <w:rsid w:val="002077BD"/>
    <w:rsid w:val="002078FD"/>
    <w:rsid w:val="00207B04"/>
    <w:rsid w:val="00207B1E"/>
    <w:rsid w:val="00207BBD"/>
    <w:rsid w:val="00207C7A"/>
    <w:rsid w:val="00207C9E"/>
    <w:rsid w:val="00207D27"/>
    <w:rsid w:val="0021005D"/>
    <w:rsid w:val="0021027E"/>
    <w:rsid w:val="00210427"/>
    <w:rsid w:val="00210570"/>
    <w:rsid w:val="00210629"/>
    <w:rsid w:val="00210692"/>
    <w:rsid w:val="002107A2"/>
    <w:rsid w:val="00210946"/>
    <w:rsid w:val="00210A81"/>
    <w:rsid w:val="00210A9A"/>
    <w:rsid w:val="00210F44"/>
    <w:rsid w:val="00211086"/>
    <w:rsid w:val="00211132"/>
    <w:rsid w:val="00211173"/>
    <w:rsid w:val="00211263"/>
    <w:rsid w:val="00211378"/>
    <w:rsid w:val="00211466"/>
    <w:rsid w:val="0021151A"/>
    <w:rsid w:val="0021161A"/>
    <w:rsid w:val="00211653"/>
    <w:rsid w:val="00211695"/>
    <w:rsid w:val="00211708"/>
    <w:rsid w:val="00211885"/>
    <w:rsid w:val="0021191A"/>
    <w:rsid w:val="00211924"/>
    <w:rsid w:val="00211938"/>
    <w:rsid w:val="00211983"/>
    <w:rsid w:val="002119A7"/>
    <w:rsid w:val="00211ADD"/>
    <w:rsid w:val="00211B9E"/>
    <w:rsid w:val="00211C49"/>
    <w:rsid w:val="00211CEF"/>
    <w:rsid w:val="00211D8E"/>
    <w:rsid w:val="00211D96"/>
    <w:rsid w:val="00211DC3"/>
    <w:rsid w:val="00211E3A"/>
    <w:rsid w:val="00211E61"/>
    <w:rsid w:val="00211EBE"/>
    <w:rsid w:val="00211F3C"/>
    <w:rsid w:val="00212023"/>
    <w:rsid w:val="0021214F"/>
    <w:rsid w:val="002121BB"/>
    <w:rsid w:val="002122C7"/>
    <w:rsid w:val="00212351"/>
    <w:rsid w:val="0021248C"/>
    <w:rsid w:val="002124ED"/>
    <w:rsid w:val="002126C1"/>
    <w:rsid w:val="002126E1"/>
    <w:rsid w:val="0021282F"/>
    <w:rsid w:val="00212888"/>
    <w:rsid w:val="00212908"/>
    <w:rsid w:val="00212927"/>
    <w:rsid w:val="00212A51"/>
    <w:rsid w:val="00212F4C"/>
    <w:rsid w:val="00212FBF"/>
    <w:rsid w:val="002130D0"/>
    <w:rsid w:val="002133FF"/>
    <w:rsid w:val="002134B0"/>
    <w:rsid w:val="002134D7"/>
    <w:rsid w:val="002136A7"/>
    <w:rsid w:val="00213710"/>
    <w:rsid w:val="00213837"/>
    <w:rsid w:val="002139F6"/>
    <w:rsid w:val="00213AA6"/>
    <w:rsid w:val="00213C98"/>
    <w:rsid w:val="00213C99"/>
    <w:rsid w:val="00213D1F"/>
    <w:rsid w:val="00213E93"/>
    <w:rsid w:val="00213EA0"/>
    <w:rsid w:val="0021410B"/>
    <w:rsid w:val="002141B2"/>
    <w:rsid w:val="002141FC"/>
    <w:rsid w:val="0021433F"/>
    <w:rsid w:val="00214486"/>
    <w:rsid w:val="002145CC"/>
    <w:rsid w:val="002147C4"/>
    <w:rsid w:val="00214827"/>
    <w:rsid w:val="00214878"/>
    <w:rsid w:val="0021487B"/>
    <w:rsid w:val="002148B7"/>
    <w:rsid w:val="002149C7"/>
    <w:rsid w:val="00214B4B"/>
    <w:rsid w:val="00214B53"/>
    <w:rsid w:val="00214BEF"/>
    <w:rsid w:val="00214FBD"/>
    <w:rsid w:val="00215002"/>
    <w:rsid w:val="0021506B"/>
    <w:rsid w:val="002150E0"/>
    <w:rsid w:val="002151E2"/>
    <w:rsid w:val="00215234"/>
    <w:rsid w:val="002153C3"/>
    <w:rsid w:val="00215753"/>
    <w:rsid w:val="002157C0"/>
    <w:rsid w:val="0021582C"/>
    <w:rsid w:val="0021597D"/>
    <w:rsid w:val="0021598F"/>
    <w:rsid w:val="00215A07"/>
    <w:rsid w:val="00215A5B"/>
    <w:rsid w:val="00215B23"/>
    <w:rsid w:val="00215B4B"/>
    <w:rsid w:val="00215B7F"/>
    <w:rsid w:val="00215B91"/>
    <w:rsid w:val="00215C59"/>
    <w:rsid w:val="00215CA9"/>
    <w:rsid w:val="00215D77"/>
    <w:rsid w:val="00215FDB"/>
    <w:rsid w:val="00216094"/>
    <w:rsid w:val="002160BA"/>
    <w:rsid w:val="002161CC"/>
    <w:rsid w:val="002162DC"/>
    <w:rsid w:val="002164F4"/>
    <w:rsid w:val="002165A6"/>
    <w:rsid w:val="002166D4"/>
    <w:rsid w:val="0021678F"/>
    <w:rsid w:val="00216967"/>
    <w:rsid w:val="00216B94"/>
    <w:rsid w:val="00216C24"/>
    <w:rsid w:val="00216C35"/>
    <w:rsid w:val="00217202"/>
    <w:rsid w:val="00217255"/>
    <w:rsid w:val="0021726B"/>
    <w:rsid w:val="002172C5"/>
    <w:rsid w:val="002172FB"/>
    <w:rsid w:val="0021741C"/>
    <w:rsid w:val="0021747E"/>
    <w:rsid w:val="00217569"/>
    <w:rsid w:val="002179F8"/>
    <w:rsid w:val="00217BC8"/>
    <w:rsid w:val="00217BFE"/>
    <w:rsid w:val="00217D17"/>
    <w:rsid w:val="00217DDB"/>
    <w:rsid w:val="00220103"/>
    <w:rsid w:val="0022014E"/>
    <w:rsid w:val="00220288"/>
    <w:rsid w:val="002202FA"/>
    <w:rsid w:val="00220337"/>
    <w:rsid w:val="0022034C"/>
    <w:rsid w:val="0022037F"/>
    <w:rsid w:val="002203E8"/>
    <w:rsid w:val="00220508"/>
    <w:rsid w:val="0022088D"/>
    <w:rsid w:val="0022090D"/>
    <w:rsid w:val="00220B46"/>
    <w:rsid w:val="00220C4B"/>
    <w:rsid w:val="00220D5F"/>
    <w:rsid w:val="00220E4E"/>
    <w:rsid w:val="00220EC2"/>
    <w:rsid w:val="0022106D"/>
    <w:rsid w:val="00221083"/>
    <w:rsid w:val="0022119E"/>
    <w:rsid w:val="00221225"/>
    <w:rsid w:val="002212D8"/>
    <w:rsid w:val="002212EE"/>
    <w:rsid w:val="0022136F"/>
    <w:rsid w:val="002214A9"/>
    <w:rsid w:val="002214E0"/>
    <w:rsid w:val="00221581"/>
    <w:rsid w:val="002216A6"/>
    <w:rsid w:val="00221831"/>
    <w:rsid w:val="002218AC"/>
    <w:rsid w:val="002218F3"/>
    <w:rsid w:val="00221A78"/>
    <w:rsid w:val="00221AC4"/>
    <w:rsid w:val="00221ADE"/>
    <w:rsid w:val="00221C2F"/>
    <w:rsid w:val="00221C8E"/>
    <w:rsid w:val="00221D41"/>
    <w:rsid w:val="00221D95"/>
    <w:rsid w:val="00221FC3"/>
    <w:rsid w:val="00222009"/>
    <w:rsid w:val="002220BF"/>
    <w:rsid w:val="002221E4"/>
    <w:rsid w:val="00222209"/>
    <w:rsid w:val="002223FA"/>
    <w:rsid w:val="0022241A"/>
    <w:rsid w:val="00222421"/>
    <w:rsid w:val="002225D5"/>
    <w:rsid w:val="00222704"/>
    <w:rsid w:val="0022284C"/>
    <w:rsid w:val="00222918"/>
    <w:rsid w:val="0022298E"/>
    <w:rsid w:val="002229E9"/>
    <w:rsid w:val="00222A5A"/>
    <w:rsid w:val="00222AEC"/>
    <w:rsid w:val="00222B95"/>
    <w:rsid w:val="00222CB7"/>
    <w:rsid w:val="00222E21"/>
    <w:rsid w:val="00222E3F"/>
    <w:rsid w:val="00222E7B"/>
    <w:rsid w:val="00222F84"/>
    <w:rsid w:val="00222FB2"/>
    <w:rsid w:val="00223049"/>
    <w:rsid w:val="0022308A"/>
    <w:rsid w:val="002231F4"/>
    <w:rsid w:val="0022325B"/>
    <w:rsid w:val="00223325"/>
    <w:rsid w:val="00223754"/>
    <w:rsid w:val="00223A96"/>
    <w:rsid w:val="00223B6C"/>
    <w:rsid w:val="00223BCA"/>
    <w:rsid w:val="00223C0F"/>
    <w:rsid w:val="00223C7A"/>
    <w:rsid w:val="00223CD7"/>
    <w:rsid w:val="00223D9E"/>
    <w:rsid w:val="00223DE4"/>
    <w:rsid w:val="00223E48"/>
    <w:rsid w:val="0022412C"/>
    <w:rsid w:val="0022415E"/>
    <w:rsid w:val="00224173"/>
    <w:rsid w:val="0022421F"/>
    <w:rsid w:val="00224390"/>
    <w:rsid w:val="0022439F"/>
    <w:rsid w:val="002243A3"/>
    <w:rsid w:val="00224422"/>
    <w:rsid w:val="00224438"/>
    <w:rsid w:val="00224445"/>
    <w:rsid w:val="002247A3"/>
    <w:rsid w:val="00224A4D"/>
    <w:rsid w:val="00224B0F"/>
    <w:rsid w:val="00224F5E"/>
    <w:rsid w:val="00224FCB"/>
    <w:rsid w:val="00225217"/>
    <w:rsid w:val="002252A7"/>
    <w:rsid w:val="002253F5"/>
    <w:rsid w:val="0022540C"/>
    <w:rsid w:val="00225457"/>
    <w:rsid w:val="00225470"/>
    <w:rsid w:val="0022553C"/>
    <w:rsid w:val="0022555E"/>
    <w:rsid w:val="00225644"/>
    <w:rsid w:val="002256C0"/>
    <w:rsid w:val="00225763"/>
    <w:rsid w:val="002257ED"/>
    <w:rsid w:val="002258CF"/>
    <w:rsid w:val="002258DC"/>
    <w:rsid w:val="00225926"/>
    <w:rsid w:val="00225934"/>
    <w:rsid w:val="00225A31"/>
    <w:rsid w:val="00225AE7"/>
    <w:rsid w:val="00225B9A"/>
    <w:rsid w:val="00225EEB"/>
    <w:rsid w:val="00225F29"/>
    <w:rsid w:val="00225F9B"/>
    <w:rsid w:val="002262F3"/>
    <w:rsid w:val="0022651C"/>
    <w:rsid w:val="00226560"/>
    <w:rsid w:val="00226654"/>
    <w:rsid w:val="0022671B"/>
    <w:rsid w:val="002267D6"/>
    <w:rsid w:val="0022690E"/>
    <w:rsid w:val="00226952"/>
    <w:rsid w:val="00226B1D"/>
    <w:rsid w:val="00226DB7"/>
    <w:rsid w:val="00226F60"/>
    <w:rsid w:val="00227006"/>
    <w:rsid w:val="00227048"/>
    <w:rsid w:val="00227106"/>
    <w:rsid w:val="0022719E"/>
    <w:rsid w:val="002272D4"/>
    <w:rsid w:val="0022737D"/>
    <w:rsid w:val="002273A7"/>
    <w:rsid w:val="002273E1"/>
    <w:rsid w:val="00227413"/>
    <w:rsid w:val="00227464"/>
    <w:rsid w:val="002274FB"/>
    <w:rsid w:val="00227744"/>
    <w:rsid w:val="002279CF"/>
    <w:rsid w:val="00227A08"/>
    <w:rsid w:val="00227B88"/>
    <w:rsid w:val="00227BFD"/>
    <w:rsid w:val="00227D11"/>
    <w:rsid w:val="00227F76"/>
    <w:rsid w:val="00227F8F"/>
    <w:rsid w:val="0023002E"/>
    <w:rsid w:val="002300BC"/>
    <w:rsid w:val="002301F3"/>
    <w:rsid w:val="002302DD"/>
    <w:rsid w:val="00230318"/>
    <w:rsid w:val="00230324"/>
    <w:rsid w:val="002303B0"/>
    <w:rsid w:val="002303FE"/>
    <w:rsid w:val="00230435"/>
    <w:rsid w:val="0023052C"/>
    <w:rsid w:val="0023057A"/>
    <w:rsid w:val="00230595"/>
    <w:rsid w:val="002305A6"/>
    <w:rsid w:val="00230618"/>
    <w:rsid w:val="0023061A"/>
    <w:rsid w:val="0023065B"/>
    <w:rsid w:val="00230795"/>
    <w:rsid w:val="002308DA"/>
    <w:rsid w:val="00230942"/>
    <w:rsid w:val="0023098F"/>
    <w:rsid w:val="00230A04"/>
    <w:rsid w:val="00230A88"/>
    <w:rsid w:val="00230B9E"/>
    <w:rsid w:val="00230BF4"/>
    <w:rsid w:val="00230D67"/>
    <w:rsid w:val="0023119E"/>
    <w:rsid w:val="002312E6"/>
    <w:rsid w:val="002313B4"/>
    <w:rsid w:val="00231498"/>
    <w:rsid w:val="00231696"/>
    <w:rsid w:val="00231703"/>
    <w:rsid w:val="00231808"/>
    <w:rsid w:val="00231854"/>
    <w:rsid w:val="00231940"/>
    <w:rsid w:val="0023197D"/>
    <w:rsid w:val="002319F1"/>
    <w:rsid w:val="00231B38"/>
    <w:rsid w:val="00231C89"/>
    <w:rsid w:val="00231C8C"/>
    <w:rsid w:val="00231CA3"/>
    <w:rsid w:val="00231CC2"/>
    <w:rsid w:val="00231D84"/>
    <w:rsid w:val="00231DA9"/>
    <w:rsid w:val="00231DF5"/>
    <w:rsid w:val="00231E0B"/>
    <w:rsid w:val="00231E63"/>
    <w:rsid w:val="00231EE4"/>
    <w:rsid w:val="00232027"/>
    <w:rsid w:val="00232043"/>
    <w:rsid w:val="002321A9"/>
    <w:rsid w:val="00232270"/>
    <w:rsid w:val="00232289"/>
    <w:rsid w:val="002325D0"/>
    <w:rsid w:val="002325F9"/>
    <w:rsid w:val="00232797"/>
    <w:rsid w:val="0023280A"/>
    <w:rsid w:val="00232994"/>
    <w:rsid w:val="00232A50"/>
    <w:rsid w:val="00232AF5"/>
    <w:rsid w:val="00232B59"/>
    <w:rsid w:val="00232B95"/>
    <w:rsid w:val="00232D5C"/>
    <w:rsid w:val="00232D61"/>
    <w:rsid w:val="00232DDD"/>
    <w:rsid w:val="00232F5E"/>
    <w:rsid w:val="00232F69"/>
    <w:rsid w:val="00232FBC"/>
    <w:rsid w:val="00232FD7"/>
    <w:rsid w:val="0023322A"/>
    <w:rsid w:val="00233270"/>
    <w:rsid w:val="00233318"/>
    <w:rsid w:val="0023338C"/>
    <w:rsid w:val="002333F0"/>
    <w:rsid w:val="002334D2"/>
    <w:rsid w:val="00233602"/>
    <w:rsid w:val="00233674"/>
    <w:rsid w:val="002336BC"/>
    <w:rsid w:val="002338C5"/>
    <w:rsid w:val="002338CA"/>
    <w:rsid w:val="00233959"/>
    <w:rsid w:val="002339B4"/>
    <w:rsid w:val="00233A7B"/>
    <w:rsid w:val="00233B0A"/>
    <w:rsid w:val="00233BC6"/>
    <w:rsid w:val="00233CC8"/>
    <w:rsid w:val="00233E53"/>
    <w:rsid w:val="00233EB8"/>
    <w:rsid w:val="00233EBE"/>
    <w:rsid w:val="00233EF9"/>
    <w:rsid w:val="00233F52"/>
    <w:rsid w:val="00234006"/>
    <w:rsid w:val="00234017"/>
    <w:rsid w:val="00234175"/>
    <w:rsid w:val="0023420C"/>
    <w:rsid w:val="00234265"/>
    <w:rsid w:val="002342B5"/>
    <w:rsid w:val="00234592"/>
    <w:rsid w:val="002345AC"/>
    <w:rsid w:val="00234684"/>
    <w:rsid w:val="002346C4"/>
    <w:rsid w:val="0023475C"/>
    <w:rsid w:val="00234764"/>
    <w:rsid w:val="0023479A"/>
    <w:rsid w:val="002347D9"/>
    <w:rsid w:val="00234833"/>
    <w:rsid w:val="0023492C"/>
    <w:rsid w:val="0023495C"/>
    <w:rsid w:val="00234AF6"/>
    <w:rsid w:val="00234B4A"/>
    <w:rsid w:val="00234BAC"/>
    <w:rsid w:val="00234C90"/>
    <w:rsid w:val="00234F77"/>
    <w:rsid w:val="00234F8D"/>
    <w:rsid w:val="00234F9B"/>
    <w:rsid w:val="00234FE8"/>
    <w:rsid w:val="002353F4"/>
    <w:rsid w:val="00235496"/>
    <w:rsid w:val="00235680"/>
    <w:rsid w:val="0023570C"/>
    <w:rsid w:val="00235864"/>
    <w:rsid w:val="00235893"/>
    <w:rsid w:val="00235905"/>
    <w:rsid w:val="00235959"/>
    <w:rsid w:val="00235960"/>
    <w:rsid w:val="00235A29"/>
    <w:rsid w:val="00235A68"/>
    <w:rsid w:val="00235C29"/>
    <w:rsid w:val="00235D0A"/>
    <w:rsid w:val="00235D73"/>
    <w:rsid w:val="00235D9B"/>
    <w:rsid w:val="00236112"/>
    <w:rsid w:val="00236183"/>
    <w:rsid w:val="002361E1"/>
    <w:rsid w:val="00236343"/>
    <w:rsid w:val="00236363"/>
    <w:rsid w:val="00236448"/>
    <w:rsid w:val="0023647A"/>
    <w:rsid w:val="0023653A"/>
    <w:rsid w:val="00236551"/>
    <w:rsid w:val="00236624"/>
    <w:rsid w:val="002366F2"/>
    <w:rsid w:val="00236708"/>
    <w:rsid w:val="0023678D"/>
    <w:rsid w:val="00236839"/>
    <w:rsid w:val="00236955"/>
    <w:rsid w:val="00236980"/>
    <w:rsid w:val="00236A12"/>
    <w:rsid w:val="00236B10"/>
    <w:rsid w:val="00236B6F"/>
    <w:rsid w:val="00236BC0"/>
    <w:rsid w:val="00236CDB"/>
    <w:rsid w:val="00236D11"/>
    <w:rsid w:val="00236DFE"/>
    <w:rsid w:val="00236F51"/>
    <w:rsid w:val="00236FB1"/>
    <w:rsid w:val="00237008"/>
    <w:rsid w:val="002370C6"/>
    <w:rsid w:val="002371CB"/>
    <w:rsid w:val="00237331"/>
    <w:rsid w:val="002374A0"/>
    <w:rsid w:val="002374CA"/>
    <w:rsid w:val="002374E1"/>
    <w:rsid w:val="00237576"/>
    <w:rsid w:val="002378AC"/>
    <w:rsid w:val="00237923"/>
    <w:rsid w:val="00237A57"/>
    <w:rsid w:val="00237B54"/>
    <w:rsid w:val="00237BC9"/>
    <w:rsid w:val="00237C9E"/>
    <w:rsid w:val="00237D95"/>
    <w:rsid w:val="00237E12"/>
    <w:rsid w:val="00237E36"/>
    <w:rsid w:val="00237EAD"/>
    <w:rsid w:val="00237F44"/>
    <w:rsid w:val="002400FF"/>
    <w:rsid w:val="00240336"/>
    <w:rsid w:val="00240361"/>
    <w:rsid w:val="002403E2"/>
    <w:rsid w:val="0024043A"/>
    <w:rsid w:val="002405FD"/>
    <w:rsid w:val="0024077E"/>
    <w:rsid w:val="00240A33"/>
    <w:rsid w:val="00240BBB"/>
    <w:rsid w:val="00240C51"/>
    <w:rsid w:val="00240D35"/>
    <w:rsid w:val="00240E91"/>
    <w:rsid w:val="00240EE2"/>
    <w:rsid w:val="00240FA7"/>
    <w:rsid w:val="00241114"/>
    <w:rsid w:val="00241170"/>
    <w:rsid w:val="002412CE"/>
    <w:rsid w:val="002412FD"/>
    <w:rsid w:val="002413EF"/>
    <w:rsid w:val="002413F5"/>
    <w:rsid w:val="002414AF"/>
    <w:rsid w:val="002415B9"/>
    <w:rsid w:val="002415F5"/>
    <w:rsid w:val="002415FF"/>
    <w:rsid w:val="00241761"/>
    <w:rsid w:val="002417BE"/>
    <w:rsid w:val="00241827"/>
    <w:rsid w:val="002418E5"/>
    <w:rsid w:val="002418FC"/>
    <w:rsid w:val="0024196C"/>
    <w:rsid w:val="002419EF"/>
    <w:rsid w:val="00241A8B"/>
    <w:rsid w:val="00241B7D"/>
    <w:rsid w:val="00241B97"/>
    <w:rsid w:val="00241C60"/>
    <w:rsid w:val="00241C61"/>
    <w:rsid w:val="00241E16"/>
    <w:rsid w:val="00241E2F"/>
    <w:rsid w:val="00241F09"/>
    <w:rsid w:val="00241F4B"/>
    <w:rsid w:val="0024200A"/>
    <w:rsid w:val="0024206E"/>
    <w:rsid w:val="00242111"/>
    <w:rsid w:val="002421F2"/>
    <w:rsid w:val="00242208"/>
    <w:rsid w:val="00242297"/>
    <w:rsid w:val="002422E2"/>
    <w:rsid w:val="00242333"/>
    <w:rsid w:val="00242339"/>
    <w:rsid w:val="0024234A"/>
    <w:rsid w:val="00242562"/>
    <w:rsid w:val="0024258D"/>
    <w:rsid w:val="0024273E"/>
    <w:rsid w:val="00242757"/>
    <w:rsid w:val="0024277D"/>
    <w:rsid w:val="002427D7"/>
    <w:rsid w:val="00242815"/>
    <w:rsid w:val="00242838"/>
    <w:rsid w:val="00242A28"/>
    <w:rsid w:val="00242A7B"/>
    <w:rsid w:val="00242A83"/>
    <w:rsid w:val="00242AF6"/>
    <w:rsid w:val="00242C00"/>
    <w:rsid w:val="00242C11"/>
    <w:rsid w:val="00242D82"/>
    <w:rsid w:val="00242DFC"/>
    <w:rsid w:val="00242EC9"/>
    <w:rsid w:val="00242F9D"/>
    <w:rsid w:val="00242FC3"/>
    <w:rsid w:val="002430EB"/>
    <w:rsid w:val="0024323C"/>
    <w:rsid w:val="0024329A"/>
    <w:rsid w:val="002433D9"/>
    <w:rsid w:val="00243588"/>
    <w:rsid w:val="002436BD"/>
    <w:rsid w:val="0024370B"/>
    <w:rsid w:val="0024386B"/>
    <w:rsid w:val="002438CA"/>
    <w:rsid w:val="00243959"/>
    <w:rsid w:val="00243A1B"/>
    <w:rsid w:val="00243A79"/>
    <w:rsid w:val="00243AA9"/>
    <w:rsid w:val="00243BCA"/>
    <w:rsid w:val="00243D07"/>
    <w:rsid w:val="00243DA9"/>
    <w:rsid w:val="00243E3A"/>
    <w:rsid w:val="00243F67"/>
    <w:rsid w:val="00244008"/>
    <w:rsid w:val="002441C3"/>
    <w:rsid w:val="00244297"/>
    <w:rsid w:val="002443CA"/>
    <w:rsid w:val="00244491"/>
    <w:rsid w:val="00244777"/>
    <w:rsid w:val="00244973"/>
    <w:rsid w:val="002449CA"/>
    <w:rsid w:val="00244A22"/>
    <w:rsid w:val="00244A24"/>
    <w:rsid w:val="00244A3C"/>
    <w:rsid w:val="00244B9F"/>
    <w:rsid w:val="00244DD3"/>
    <w:rsid w:val="00244E05"/>
    <w:rsid w:val="00244E4B"/>
    <w:rsid w:val="00244E4C"/>
    <w:rsid w:val="00244ECA"/>
    <w:rsid w:val="002450A7"/>
    <w:rsid w:val="002450F0"/>
    <w:rsid w:val="00245219"/>
    <w:rsid w:val="0024522B"/>
    <w:rsid w:val="0024523C"/>
    <w:rsid w:val="002452F4"/>
    <w:rsid w:val="00245387"/>
    <w:rsid w:val="002453D5"/>
    <w:rsid w:val="0024542A"/>
    <w:rsid w:val="002454EE"/>
    <w:rsid w:val="002456EC"/>
    <w:rsid w:val="002457F4"/>
    <w:rsid w:val="002458A4"/>
    <w:rsid w:val="002458A8"/>
    <w:rsid w:val="002459D2"/>
    <w:rsid w:val="00245BA1"/>
    <w:rsid w:val="00245BA6"/>
    <w:rsid w:val="00245BF1"/>
    <w:rsid w:val="00245DA9"/>
    <w:rsid w:val="00245E12"/>
    <w:rsid w:val="00246042"/>
    <w:rsid w:val="002460B2"/>
    <w:rsid w:val="002462E2"/>
    <w:rsid w:val="00246363"/>
    <w:rsid w:val="00246452"/>
    <w:rsid w:val="002464EE"/>
    <w:rsid w:val="002465B0"/>
    <w:rsid w:val="00246737"/>
    <w:rsid w:val="0024685A"/>
    <w:rsid w:val="00246A0F"/>
    <w:rsid w:val="00246A16"/>
    <w:rsid w:val="00246A42"/>
    <w:rsid w:val="00246C42"/>
    <w:rsid w:val="00246C49"/>
    <w:rsid w:val="00246CB1"/>
    <w:rsid w:val="00246E5A"/>
    <w:rsid w:val="00246F54"/>
    <w:rsid w:val="00247029"/>
    <w:rsid w:val="00247136"/>
    <w:rsid w:val="00247140"/>
    <w:rsid w:val="0024716B"/>
    <w:rsid w:val="002471EE"/>
    <w:rsid w:val="00247339"/>
    <w:rsid w:val="00247601"/>
    <w:rsid w:val="0024760B"/>
    <w:rsid w:val="00247667"/>
    <w:rsid w:val="00247798"/>
    <w:rsid w:val="002477DF"/>
    <w:rsid w:val="0024781E"/>
    <w:rsid w:val="0024794F"/>
    <w:rsid w:val="00247A6C"/>
    <w:rsid w:val="00247B08"/>
    <w:rsid w:val="00247C26"/>
    <w:rsid w:val="00247CAB"/>
    <w:rsid w:val="00247DA5"/>
    <w:rsid w:val="00247E87"/>
    <w:rsid w:val="00247F37"/>
    <w:rsid w:val="00247F67"/>
    <w:rsid w:val="00247FE9"/>
    <w:rsid w:val="00250046"/>
    <w:rsid w:val="002502B0"/>
    <w:rsid w:val="002503E5"/>
    <w:rsid w:val="00250436"/>
    <w:rsid w:val="00250490"/>
    <w:rsid w:val="002504A9"/>
    <w:rsid w:val="00250656"/>
    <w:rsid w:val="00250894"/>
    <w:rsid w:val="00250957"/>
    <w:rsid w:val="00250A4C"/>
    <w:rsid w:val="00250A8F"/>
    <w:rsid w:val="00250B3B"/>
    <w:rsid w:val="00250C34"/>
    <w:rsid w:val="00250C6D"/>
    <w:rsid w:val="00250CD0"/>
    <w:rsid w:val="00251061"/>
    <w:rsid w:val="002510EE"/>
    <w:rsid w:val="002511EC"/>
    <w:rsid w:val="0025123E"/>
    <w:rsid w:val="00251253"/>
    <w:rsid w:val="002512BB"/>
    <w:rsid w:val="0025147C"/>
    <w:rsid w:val="00251715"/>
    <w:rsid w:val="0025171A"/>
    <w:rsid w:val="00251789"/>
    <w:rsid w:val="002517A8"/>
    <w:rsid w:val="002517DA"/>
    <w:rsid w:val="002517EE"/>
    <w:rsid w:val="002518A4"/>
    <w:rsid w:val="00251B76"/>
    <w:rsid w:val="00251BBF"/>
    <w:rsid w:val="00251C62"/>
    <w:rsid w:val="00251D02"/>
    <w:rsid w:val="00251E63"/>
    <w:rsid w:val="00251EBD"/>
    <w:rsid w:val="00251EE6"/>
    <w:rsid w:val="00251F54"/>
    <w:rsid w:val="00251FE1"/>
    <w:rsid w:val="0025202A"/>
    <w:rsid w:val="00252129"/>
    <w:rsid w:val="00252280"/>
    <w:rsid w:val="00252322"/>
    <w:rsid w:val="00252395"/>
    <w:rsid w:val="00252710"/>
    <w:rsid w:val="00252CD5"/>
    <w:rsid w:val="00252DFE"/>
    <w:rsid w:val="00252E08"/>
    <w:rsid w:val="00252EB5"/>
    <w:rsid w:val="00252FDA"/>
    <w:rsid w:val="00253133"/>
    <w:rsid w:val="0025323F"/>
    <w:rsid w:val="00253282"/>
    <w:rsid w:val="002532A0"/>
    <w:rsid w:val="002532D4"/>
    <w:rsid w:val="00253332"/>
    <w:rsid w:val="00253354"/>
    <w:rsid w:val="00253544"/>
    <w:rsid w:val="0025365B"/>
    <w:rsid w:val="0025366F"/>
    <w:rsid w:val="0025370B"/>
    <w:rsid w:val="00253740"/>
    <w:rsid w:val="00253768"/>
    <w:rsid w:val="002538D6"/>
    <w:rsid w:val="0025391C"/>
    <w:rsid w:val="002539B9"/>
    <w:rsid w:val="00253B01"/>
    <w:rsid w:val="00253B30"/>
    <w:rsid w:val="00253B5F"/>
    <w:rsid w:val="00253C20"/>
    <w:rsid w:val="00253C4E"/>
    <w:rsid w:val="00253C7D"/>
    <w:rsid w:val="00253D11"/>
    <w:rsid w:val="00253D7E"/>
    <w:rsid w:val="00253EAB"/>
    <w:rsid w:val="00253F27"/>
    <w:rsid w:val="00253FC5"/>
    <w:rsid w:val="002540F6"/>
    <w:rsid w:val="0025413C"/>
    <w:rsid w:val="002541B8"/>
    <w:rsid w:val="0025432E"/>
    <w:rsid w:val="0025441D"/>
    <w:rsid w:val="00254613"/>
    <w:rsid w:val="002548C4"/>
    <w:rsid w:val="00254974"/>
    <w:rsid w:val="002549A8"/>
    <w:rsid w:val="00254A43"/>
    <w:rsid w:val="00254B2C"/>
    <w:rsid w:val="00254B6E"/>
    <w:rsid w:val="00254B79"/>
    <w:rsid w:val="00254C86"/>
    <w:rsid w:val="00254CF1"/>
    <w:rsid w:val="00254F08"/>
    <w:rsid w:val="00254F0D"/>
    <w:rsid w:val="00254F79"/>
    <w:rsid w:val="00255084"/>
    <w:rsid w:val="002550BD"/>
    <w:rsid w:val="00255633"/>
    <w:rsid w:val="002558AA"/>
    <w:rsid w:val="002558D5"/>
    <w:rsid w:val="00255991"/>
    <w:rsid w:val="00255B23"/>
    <w:rsid w:val="00255BAA"/>
    <w:rsid w:val="00255BE6"/>
    <w:rsid w:val="00255C2A"/>
    <w:rsid w:val="00255C39"/>
    <w:rsid w:val="00255DA7"/>
    <w:rsid w:val="00255F89"/>
    <w:rsid w:val="00256382"/>
    <w:rsid w:val="0025651E"/>
    <w:rsid w:val="00256566"/>
    <w:rsid w:val="002565E2"/>
    <w:rsid w:val="002566B8"/>
    <w:rsid w:val="002566D0"/>
    <w:rsid w:val="00256704"/>
    <w:rsid w:val="00256830"/>
    <w:rsid w:val="00256838"/>
    <w:rsid w:val="002569AF"/>
    <w:rsid w:val="00256B20"/>
    <w:rsid w:val="00256CA8"/>
    <w:rsid w:val="00256CB6"/>
    <w:rsid w:val="00256CFA"/>
    <w:rsid w:val="00256D1F"/>
    <w:rsid w:val="00256DB7"/>
    <w:rsid w:val="00256E87"/>
    <w:rsid w:val="00256E8C"/>
    <w:rsid w:val="00256E95"/>
    <w:rsid w:val="00256EA9"/>
    <w:rsid w:val="00256F34"/>
    <w:rsid w:val="00257024"/>
    <w:rsid w:val="00257169"/>
    <w:rsid w:val="0025729C"/>
    <w:rsid w:val="002574D2"/>
    <w:rsid w:val="00257560"/>
    <w:rsid w:val="00257564"/>
    <w:rsid w:val="0025765E"/>
    <w:rsid w:val="00257761"/>
    <w:rsid w:val="002577C8"/>
    <w:rsid w:val="00257914"/>
    <w:rsid w:val="00257B25"/>
    <w:rsid w:val="00257B41"/>
    <w:rsid w:val="00257CD1"/>
    <w:rsid w:val="00257D0B"/>
    <w:rsid w:val="00257DA2"/>
    <w:rsid w:val="00257DAD"/>
    <w:rsid w:val="00257E63"/>
    <w:rsid w:val="00257F14"/>
    <w:rsid w:val="00257FB3"/>
    <w:rsid w:val="002600ED"/>
    <w:rsid w:val="00260298"/>
    <w:rsid w:val="002602FD"/>
    <w:rsid w:val="00260583"/>
    <w:rsid w:val="00260601"/>
    <w:rsid w:val="00260646"/>
    <w:rsid w:val="002607D8"/>
    <w:rsid w:val="0026089C"/>
    <w:rsid w:val="002609D3"/>
    <w:rsid w:val="00260A47"/>
    <w:rsid w:val="00260D4C"/>
    <w:rsid w:val="00260F0E"/>
    <w:rsid w:val="00260F81"/>
    <w:rsid w:val="002610A6"/>
    <w:rsid w:val="002610B2"/>
    <w:rsid w:val="002610E3"/>
    <w:rsid w:val="002611B5"/>
    <w:rsid w:val="002611F5"/>
    <w:rsid w:val="00261252"/>
    <w:rsid w:val="002612B1"/>
    <w:rsid w:val="002612D4"/>
    <w:rsid w:val="00261477"/>
    <w:rsid w:val="002614F8"/>
    <w:rsid w:val="0026161D"/>
    <w:rsid w:val="0026187D"/>
    <w:rsid w:val="002618EA"/>
    <w:rsid w:val="00261906"/>
    <w:rsid w:val="0026191E"/>
    <w:rsid w:val="00261985"/>
    <w:rsid w:val="00261A49"/>
    <w:rsid w:val="00261B26"/>
    <w:rsid w:val="00261CA6"/>
    <w:rsid w:val="00261D33"/>
    <w:rsid w:val="0026206A"/>
    <w:rsid w:val="002620E4"/>
    <w:rsid w:val="00262183"/>
    <w:rsid w:val="002621D4"/>
    <w:rsid w:val="0026221B"/>
    <w:rsid w:val="0026228F"/>
    <w:rsid w:val="0026231B"/>
    <w:rsid w:val="002624EA"/>
    <w:rsid w:val="00262557"/>
    <w:rsid w:val="002625A3"/>
    <w:rsid w:val="002626E6"/>
    <w:rsid w:val="0026283F"/>
    <w:rsid w:val="00262859"/>
    <w:rsid w:val="00262926"/>
    <w:rsid w:val="00262A5B"/>
    <w:rsid w:val="00262A83"/>
    <w:rsid w:val="00262B3F"/>
    <w:rsid w:val="00262B62"/>
    <w:rsid w:val="00262B64"/>
    <w:rsid w:val="00262B78"/>
    <w:rsid w:val="00262C88"/>
    <w:rsid w:val="00262E0F"/>
    <w:rsid w:val="00262EE3"/>
    <w:rsid w:val="0026323B"/>
    <w:rsid w:val="00263253"/>
    <w:rsid w:val="00263394"/>
    <w:rsid w:val="00263437"/>
    <w:rsid w:val="00263469"/>
    <w:rsid w:val="0026347F"/>
    <w:rsid w:val="0026357C"/>
    <w:rsid w:val="0026360D"/>
    <w:rsid w:val="0026365E"/>
    <w:rsid w:val="002636E7"/>
    <w:rsid w:val="00263765"/>
    <w:rsid w:val="002637B3"/>
    <w:rsid w:val="002638D5"/>
    <w:rsid w:val="002639AF"/>
    <w:rsid w:val="00263A2B"/>
    <w:rsid w:val="00263A6C"/>
    <w:rsid w:val="00263B6D"/>
    <w:rsid w:val="00263C58"/>
    <w:rsid w:val="00263C71"/>
    <w:rsid w:val="00263D11"/>
    <w:rsid w:val="00263E5C"/>
    <w:rsid w:val="00263F14"/>
    <w:rsid w:val="002640AC"/>
    <w:rsid w:val="0026412D"/>
    <w:rsid w:val="002642FD"/>
    <w:rsid w:val="0026436D"/>
    <w:rsid w:val="002643CC"/>
    <w:rsid w:val="00264489"/>
    <w:rsid w:val="0026451D"/>
    <w:rsid w:val="00264548"/>
    <w:rsid w:val="002645D7"/>
    <w:rsid w:val="002645EB"/>
    <w:rsid w:val="0026475D"/>
    <w:rsid w:val="0026479D"/>
    <w:rsid w:val="002647DF"/>
    <w:rsid w:val="0026480B"/>
    <w:rsid w:val="00264AF6"/>
    <w:rsid w:val="00264B27"/>
    <w:rsid w:val="00264C7F"/>
    <w:rsid w:val="00264EFC"/>
    <w:rsid w:val="00264F6E"/>
    <w:rsid w:val="00264F95"/>
    <w:rsid w:val="00265099"/>
    <w:rsid w:val="0026514F"/>
    <w:rsid w:val="002651B2"/>
    <w:rsid w:val="00265238"/>
    <w:rsid w:val="002652A4"/>
    <w:rsid w:val="00265328"/>
    <w:rsid w:val="002653A7"/>
    <w:rsid w:val="002654E1"/>
    <w:rsid w:val="00265564"/>
    <w:rsid w:val="00265661"/>
    <w:rsid w:val="00265C3C"/>
    <w:rsid w:val="00265C60"/>
    <w:rsid w:val="00265D2C"/>
    <w:rsid w:val="00265E8E"/>
    <w:rsid w:val="00265F9E"/>
    <w:rsid w:val="00265FBB"/>
    <w:rsid w:val="0026605A"/>
    <w:rsid w:val="00266075"/>
    <w:rsid w:val="002660A9"/>
    <w:rsid w:val="00266227"/>
    <w:rsid w:val="0026626F"/>
    <w:rsid w:val="0026629A"/>
    <w:rsid w:val="002662B6"/>
    <w:rsid w:val="00266411"/>
    <w:rsid w:val="002664C5"/>
    <w:rsid w:val="0026652B"/>
    <w:rsid w:val="00266696"/>
    <w:rsid w:val="0026676E"/>
    <w:rsid w:val="002667EF"/>
    <w:rsid w:val="002668E6"/>
    <w:rsid w:val="002668E9"/>
    <w:rsid w:val="00266966"/>
    <w:rsid w:val="00266972"/>
    <w:rsid w:val="00266997"/>
    <w:rsid w:val="00266999"/>
    <w:rsid w:val="002669AA"/>
    <w:rsid w:val="00266A20"/>
    <w:rsid w:val="00266AA9"/>
    <w:rsid w:val="00266B8F"/>
    <w:rsid w:val="00266BF5"/>
    <w:rsid w:val="00266CE8"/>
    <w:rsid w:val="00266D5E"/>
    <w:rsid w:val="00266EA4"/>
    <w:rsid w:val="0026714E"/>
    <w:rsid w:val="002671BE"/>
    <w:rsid w:val="002671C8"/>
    <w:rsid w:val="00267389"/>
    <w:rsid w:val="00267484"/>
    <w:rsid w:val="0026756A"/>
    <w:rsid w:val="0026759E"/>
    <w:rsid w:val="0026763F"/>
    <w:rsid w:val="002676A7"/>
    <w:rsid w:val="00267712"/>
    <w:rsid w:val="00267998"/>
    <w:rsid w:val="002679CD"/>
    <w:rsid w:val="002679D0"/>
    <w:rsid w:val="00267A47"/>
    <w:rsid w:val="00267B21"/>
    <w:rsid w:val="00267B2C"/>
    <w:rsid w:val="00267BA8"/>
    <w:rsid w:val="00267BD6"/>
    <w:rsid w:val="00267E16"/>
    <w:rsid w:val="00267E59"/>
    <w:rsid w:val="00267FAD"/>
    <w:rsid w:val="00267FAF"/>
    <w:rsid w:val="00267FB8"/>
    <w:rsid w:val="00270098"/>
    <w:rsid w:val="002700C7"/>
    <w:rsid w:val="00270111"/>
    <w:rsid w:val="00270153"/>
    <w:rsid w:val="00270169"/>
    <w:rsid w:val="0027022A"/>
    <w:rsid w:val="002703A5"/>
    <w:rsid w:val="002703E3"/>
    <w:rsid w:val="00270413"/>
    <w:rsid w:val="002704AD"/>
    <w:rsid w:val="0027053A"/>
    <w:rsid w:val="0027054E"/>
    <w:rsid w:val="002706D3"/>
    <w:rsid w:val="002706DA"/>
    <w:rsid w:val="002706F0"/>
    <w:rsid w:val="002707C3"/>
    <w:rsid w:val="002707EC"/>
    <w:rsid w:val="00270893"/>
    <w:rsid w:val="00270934"/>
    <w:rsid w:val="002709AD"/>
    <w:rsid w:val="00270A39"/>
    <w:rsid w:val="00270A44"/>
    <w:rsid w:val="00270B37"/>
    <w:rsid w:val="00270BD6"/>
    <w:rsid w:val="00270BF9"/>
    <w:rsid w:val="00270D92"/>
    <w:rsid w:val="00270EC4"/>
    <w:rsid w:val="00270F5A"/>
    <w:rsid w:val="00270FF6"/>
    <w:rsid w:val="00271067"/>
    <w:rsid w:val="00271199"/>
    <w:rsid w:val="00271425"/>
    <w:rsid w:val="002716C7"/>
    <w:rsid w:val="0027172F"/>
    <w:rsid w:val="0027174A"/>
    <w:rsid w:val="00271916"/>
    <w:rsid w:val="0027199A"/>
    <w:rsid w:val="00271ABB"/>
    <w:rsid w:val="00271E14"/>
    <w:rsid w:val="00271E1E"/>
    <w:rsid w:val="00271F3F"/>
    <w:rsid w:val="00271FA2"/>
    <w:rsid w:val="00272093"/>
    <w:rsid w:val="002722C6"/>
    <w:rsid w:val="002722F4"/>
    <w:rsid w:val="00272421"/>
    <w:rsid w:val="002724DE"/>
    <w:rsid w:val="002726A5"/>
    <w:rsid w:val="0027270F"/>
    <w:rsid w:val="00272760"/>
    <w:rsid w:val="00272796"/>
    <w:rsid w:val="0027283C"/>
    <w:rsid w:val="00272A16"/>
    <w:rsid w:val="00272A83"/>
    <w:rsid w:val="00272D54"/>
    <w:rsid w:val="00272DB5"/>
    <w:rsid w:val="00272DE3"/>
    <w:rsid w:val="00272E23"/>
    <w:rsid w:val="00272F33"/>
    <w:rsid w:val="00272F4C"/>
    <w:rsid w:val="00272F7D"/>
    <w:rsid w:val="00273052"/>
    <w:rsid w:val="002730C4"/>
    <w:rsid w:val="002730D7"/>
    <w:rsid w:val="002730E6"/>
    <w:rsid w:val="00273213"/>
    <w:rsid w:val="00273248"/>
    <w:rsid w:val="002733D4"/>
    <w:rsid w:val="0027341A"/>
    <w:rsid w:val="0027344B"/>
    <w:rsid w:val="00273464"/>
    <w:rsid w:val="0027351F"/>
    <w:rsid w:val="00273594"/>
    <w:rsid w:val="0027359F"/>
    <w:rsid w:val="00273783"/>
    <w:rsid w:val="002737D4"/>
    <w:rsid w:val="00273867"/>
    <w:rsid w:val="00273870"/>
    <w:rsid w:val="0027389A"/>
    <w:rsid w:val="0027395E"/>
    <w:rsid w:val="002739E8"/>
    <w:rsid w:val="00273A15"/>
    <w:rsid w:val="00273A21"/>
    <w:rsid w:val="00273BC1"/>
    <w:rsid w:val="00273D06"/>
    <w:rsid w:val="00273F37"/>
    <w:rsid w:val="00274044"/>
    <w:rsid w:val="002740F0"/>
    <w:rsid w:val="002741C8"/>
    <w:rsid w:val="0027436B"/>
    <w:rsid w:val="00274376"/>
    <w:rsid w:val="0027452C"/>
    <w:rsid w:val="0027457C"/>
    <w:rsid w:val="0027466A"/>
    <w:rsid w:val="002747A9"/>
    <w:rsid w:val="00274A1D"/>
    <w:rsid w:val="00274A2E"/>
    <w:rsid w:val="00274A5C"/>
    <w:rsid w:val="00274A7F"/>
    <w:rsid w:val="00274B94"/>
    <w:rsid w:val="00274C41"/>
    <w:rsid w:val="00274CDC"/>
    <w:rsid w:val="00274DA4"/>
    <w:rsid w:val="00274E45"/>
    <w:rsid w:val="00274E7F"/>
    <w:rsid w:val="00274EB0"/>
    <w:rsid w:val="00274FB3"/>
    <w:rsid w:val="00274FBE"/>
    <w:rsid w:val="00275048"/>
    <w:rsid w:val="0027522A"/>
    <w:rsid w:val="0027524F"/>
    <w:rsid w:val="00275265"/>
    <w:rsid w:val="00275352"/>
    <w:rsid w:val="0027536E"/>
    <w:rsid w:val="002755A0"/>
    <w:rsid w:val="002755BE"/>
    <w:rsid w:val="00275684"/>
    <w:rsid w:val="002758B0"/>
    <w:rsid w:val="00275B24"/>
    <w:rsid w:val="00275D13"/>
    <w:rsid w:val="00275E0E"/>
    <w:rsid w:val="00275E38"/>
    <w:rsid w:val="00275E81"/>
    <w:rsid w:val="0027600F"/>
    <w:rsid w:val="002762A4"/>
    <w:rsid w:val="002762C9"/>
    <w:rsid w:val="00276374"/>
    <w:rsid w:val="002763F0"/>
    <w:rsid w:val="002764A0"/>
    <w:rsid w:val="002765CA"/>
    <w:rsid w:val="0027666B"/>
    <w:rsid w:val="0027671D"/>
    <w:rsid w:val="00276907"/>
    <w:rsid w:val="00276C84"/>
    <w:rsid w:val="00276D01"/>
    <w:rsid w:val="00276D83"/>
    <w:rsid w:val="00276DBA"/>
    <w:rsid w:val="00276E13"/>
    <w:rsid w:val="00276E90"/>
    <w:rsid w:val="00276FEA"/>
    <w:rsid w:val="002770F4"/>
    <w:rsid w:val="0027727C"/>
    <w:rsid w:val="00277335"/>
    <w:rsid w:val="0027733C"/>
    <w:rsid w:val="00277340"/>
    <w:rsid w:val="00277415"/>
    <w:rsid w:val="00277447"/>
    <w:rsid w:val="00277450"/>
    <w:rsid w:val="00277551"/>
    <w:rsid w:val="002775CC"/>
    <w:rsid w:val="002775E3"/>
    <w:rsid w:val="002775EF"/>
    <w:rsid w:val="0027764D"/>
    <w:rsid w:val="002776A7"/>
    <w:rsid w:val="002778E1"/>
    <w:rsid w:val="00277933"/>
    <w:rsid w:val="00277AA3"/>
    <w:rsid w:val="00277AEA"/>
    <w:rsid w:val="00277BA6"/>
    <w:rsid w:val="00277BD8"/>
    <w:rsid w:val="00277D35"/>
    <w:rsid w:val="0028005F"/>
    <w:rsid w:val="00280248"/>
    <w:rsid w:val="0028049A"/>
    <w:rsid w:val="002807AA"/>
    <w:rsid w:val="002807F4"/>
    <w:rsid w:val="00280828"/>
    <w:rsid w:val="00280897"/>
    <w:rsid w:val="00280904"/>
    <w:rsid w:val="00280A30"/>
    <w:rsid w:val="00280A91"/>
    <w:rsid w:val="00280AE7"/>
    <w:rsid w:val="00280B0C"/>
    <w:rsid w:val="00280B1C"/>
    <w:rsid w:val="00280C8F"/>
    <w:rsid w:val="00280CDD"/>
    <w:rsid w:val="00280D29"/>
    <w:rsid w:val="00280EA5"/>
    <w:rsid w:val="00280F61"/>
    <w:rsid w:val="00280F9C"/>
    <w:rsid w:val="00281014"/>
    <w:rsid w:val="0028114A"/>
    <w:rsid w:val="00281214"/>
    <w:rsid w:val="00281218"/>
    <w:rsid w:val="00281245"/>
    <w:rsid w:val="002812E5"/>
    <w:rsid w:val="0028130C"/>
    <w:rsid w:val="00281319"/>
    <w:rsid w:val="00281608"/>
    <w:rsid w:val="00281799"/>
    <w:rsid w:val="00281824"/>
    <w:rsid w:val="002819E1"/>
    <w:rsid w:val="00281B73"/>
    <w:rsid w:val="00281C4A"/>
    <w:rsid w:val="00281D13"/>
    <w:rsid w:val="00281D7C"/>
    <w:rsid w:val="00281D8E"/>
    <w:rsid w:val="00281D90"/>
    <w:rsid w:val="00281E61"/>
    <w:rsid w:val="00281EC3"/>
    <w:rsid w:val="00281EFF"/>
    <w:rsid w:val="00281FE8"/>
    <w:rsid w:val="0028202F"/>
    <w:rsid w:val="00282124"/>
    <w:rsid w:val="002823E8"/>
    <w:rsid w:val="00282477"/>
    <w:rsid w:val="002824AB"/>
    <w:rsid w:val="002825B3"/>
    <w:rsid w:val="0028267B"/>
    <w:rsid w:val="00282895"/>
    <w:rsid w:val="0028297C"/>
    <w:rsid w:val="002829C1"/>
    <w:rsid w:val="00282B75"/>
    <w:rsid w:val="00282C12"/>
    <w:rsid w:val="00282C6F"/>
    <w:rsid w:val="00282CA5"/>
    <w:rsid w:val="00282CBB"/>
    <w:rsid w:val="00282E5D"/>
    <w:rsid w:val="00282F1E"/>
    <w:rsid w:val="00282F46"/>
    <w:rsid w:val="00282F4D"/>
    <w:rsid w:val="00282F89"/>
    <w:rsid w:val="002830DA"/>
    <w:rsid w:val="0028332B"/>
    <w:rsid w:val="0028342B"/>
    <w:rsid w:val="00283465"/>
    <w:rsid w:val="00283501"/>
    <w:rsid w:val="0028350A"/>
    <w:rsid w:val="00283525"/>
    <w:rsid w:val="002835EA"/>
    <w:rsid w:val="00283652"/>
    <w:rsid w:val="002836CE"/>
    <w:rsid w:val="002836D2"/>
    <w:rsid w:val="0028384D"/>
    <w:rsid w:val="00283902"/>
    <w:rsid w:val="00283A7D"/>
    <w:rsid w:val="00283AE5"/>
    <w:rsid w:val="00283B18"/>
    <w:rsid w:val="00283D3A"/>
    <w:rsid w:val="00283D47"/>
    <w:rsid w:val="00283D68"/>
    <w:rsid w:val="00283E63"/>
    <w:rsid w:val="0028400A"/>
    <w:rsid w:val="0028414D"/>
    <w:rsid w:val="00284197"/>
    <w:rsid w:val="002841B4"/>
    <w:rsid w:val="0028428E"/>
    <w:rsid w:val="0028438D"/>
    <w:rsid w:val="00284497"/>
    <w:rsid w:val="002845DA"/>
    <w:rsid w:val="00284626"/>
    <w:rsid w:val="002846AE"/>
    <w:rsid w:val="002846C7"/>
    <w:rsid w:val="00284725"/>
    <w:rsid w:val="0028473C"/>
    <w:rsid w:val="00284771"/>
    <w:rsid w:val="00284788"/>
    <w:rsid w:val="00284842"/>
    <w:rsid w:val="00284849"/>
    <w:rsid w:val="00284861"/>
    <w:rsid w:val="0028489C"/>
    <w:rsid w:val="0028491E"/>
    <w:rsid w:val="00284929"/>
    <w:rsid w:val="00284C8A"/>
    <w:rsid w:val="00284CBA"/>
    <w:rsid w:val="00284CE4"/>
    <w:rsid w:val="00285057"/>
    <w:rsid w:val="0028508F"/>
    <w:rsid w:val="00285355"/>
    <w:rsid w:val="00285364"/>
    <w:rsid w:val="0028546F"/>
    <w:rsid w:val="00285526"/>
    <w:rsid w:val="002855A2"/>
    <w:rsid w:val="002855AA"/>
    <w:rsid w:val="00285614"/>
    <w:rsid w:val="0028582C"/>
    <w:rsid w:val="00285960"/>
    <w:rsid w:val="002859CA"/>
    <w:rsid w:val="00285A65"/>
    <w:rsid w:val="00285AE7"/>
    <w:rsid w:val="00285B13"/>
    <w:rsid w:val="00285D71"/>
    <w:rsid w:val="00285F0E"/>
    <w:rsid w:val="00285F4C"/>
    <w:rsid w:val="00285F53"/>
    <w:rsid w:val="002860C0"/>
    <w:rsid w:val="00286195"/>
    <w:rsid w:val="00286392"/>
    <w:rsid w:val="0028645E"/>
    <w:rsid w:val="0028647F"/>
    <w:rsid w:val="002864A8"/>
    <w:rsid w:val="0028656A"/>
    <w:rsid w:val="002865CB"/>
    <w:rsid w:val="0028663D"/>
    <w:rsid w:val="00286741"/>
    <w:rsid w:val="00286875"/>
    <w:rsid w:val="002868EA"/>
    <w:rsid w:val="00286A05"/>
    <w:rsid w:val="00286A9E"/>
    <w:rsid w:val="00286AE1"/>
    <w:rsid w:val="00286B63"/>
    <w:rsid w:val="00286B65"/>
    <w:rsid w:val="00286E7D"/>
    <w:rsid w:val="00287066"/>
    <w:rsid w:val="00287175"/>
    <w:rsid w:val="00287238"/>
    <w:rsid w:val="00287246"/>
    <w:rsid w:val="00287382"/>
    <w:rsid w:val="00287462"/>
    <w:rsid w:val="0028758B"/>
    <w:rsid w:val="00287648"/>
    <w:rsid w:val="002876AD"/>
    <w:rsid w:val="00287770"/>
    <w:rsid w:val="002878F3"/>
    <w:rsid w:val="002879C4"/>
    <w:rsid w:val="002879DE"/>
    <w:rsid w:val="00287A45"/>
    <w:rsid w:val="00287A84"/>
    <w:rsid w:val="00287A9A"/>
    <w:rsid w:val="00287DD9"/>
    <w:rsid w:val="00287E83"/>
    <w:rsid w:val="00287F18"/>
    <w:rsid w:val="00287F3F"/>
    <w:rsid w:val="00287F5B"/>
    <w:rsid w:val="00287F6B"/>
    <w:rsid w:val="00290230"/>
    <w:rsid w:val="00290298"/>
    <w:rsid w:val="002902B2"/>
    <w:rsid w:val="002904FA"/>
    <w:rsid w:val="00290523"/>
    <w:rsid w:val="002905A6"/>
    <w:rsid w:val="0029061C"/>
    <w:rsid w:val="002906C6"/>
    <w:rsid w:val="002906E4"/>
    <w:rsid w:val="0029074C"/>
    <w:rsid w:val="0029092B"/>
    <w:rsid w:val="00290A4B"/>
    <w:rsid w:val="00290A5C"/>
    <w:rsid w:val="00290C29"/>
    <w:rsid w:val="00290C40"/>
    <w:rsid w:val="00290C81"/>
    <w:rsid w:val="00290CF7"/>
    <w:rsid w:val="00290DB6"/>
    <w:rsid w:val="00290E25"/>
    <w:rsid w:val="00290FF6"/>
    <w:rsid w:val="00291117"/>
    <w:rsid w:val="002911CB"/>
    <w:rsid w:val="002912B0"/>
    <w:rsid w:val="002914E8"/>
    <w:rsid w:val="00291643"/>
    <w:rsid w:val="00291653"/>
    <w:rsid w:val="0029182E"/>
    <w:rsid w:val="00291866"/>
    <w:rsid w:val="002918E3"/>
    <w:rsid w:val="00291A53"/>
    <w:rsid w:val="00291C10"/>
    <w:rsid w:val="00291CB3"/>
    <w:rsid w:val="00291E6B"/>
    <w:rsid w:val="00291E7F"/>
    <w:rsid w:val="00291E98"/>
    <w:rsid w:val="00291E9E"/>
    <w:rsid w:val="00292003"/>
    <w:rsid w:val="0029202A"/>
    <w:rsid w:val="0029212F"/>
    <w:rsid w:val="0029220E"/>
    <w:rsid w:val="00292364"/>
    <w:rsid w:val="00292496"/>
    <w:rsid w:val="002925A1"/>
    <w:rsid w:val="0029272C"/>
    <w:rsid w:val="0029276C"/>
    <w:rsid w:val="002928BC"/>
    <w:rsid w:val="0029291F"/>
    <w:rsid w:val="00292ACA"/>
    <w:rsid w:val="00292C11"/>
    <w:rsid w:val="00292DAB"/>
    <w:rsid w:val="00292E12"/>
    <w:rsid w:val="00292E4F"/>
    <w:rsid w:val="00292ED0"/>
    <w:rsid w:val="0029309F"/>
    <w:rsid w:val="002930E6"/>
    <w:rsid w:val="00293120"/>
    <w:rsid w:val="00293133"/>
    <w:rsid w:val="00293151"/>
    <w:rsid w:val="00293281"/>
    <w:rsid w:val="002932B8"/>
    <w:rsid w:val="00293302"/>
    <w:rsid w:val="0029373D"/>
    <w:rsid w:val="00293A14"/>
    <w:rsid w:val="00293A15"/>
    <w:rsid w:val="00293C68"/>
    <w:rsid w:val="00293EA0"/>
    <w:rsid w:val="00294209"/>
    <w:rsid w:val="0029440C"/>
    <w:rsid w:val="0029454B"/>
    <w:rsid w:val="00294608"/>
    <w:rsid w:val="002947DB"/>
    <w:rsid w:val="0029483E"/>
    <w:rsid w:val="00294AD9"/>
    <w:rsid w:val="00294BE4"/>
    <w:rsid w:val="00294D06"/>
    <w:rsid w:val="00294D98"/>
    <w:rsid w:val="00294D99"/>
    <w:rsid w:val="00294E02"/>
    <w:rsid w:val="00294E5B"/>
    <w:rsid w:val="00294F82"/>
    <w:rsid w:val="00295002"/>
    <w:rsid w:val="002950D1"/>
    <w:rsid w:val="00295471"/>
    <w:rsid w:val="002956E8"/>
    <w:rsid w:val="00295A90"/>
    <w:rsid w:val="00295D4D"/>
    <w:rsid w:val="00295F89"/>
    <w:rsid w:val="00295F9F"/>
    <w:rsid w:val="00295FF8"/>
    <w:rsid w:val="00296299"/>
    <w:rsid w:val="0029633A"/>
    <w:rsid w:val="002963BF"/>
    <w:rsid w:val="002963D0"/>
    <w:rsid w:val="002963F2"/>
    <w:rsid w:val="002964ED"/>
    <w:rsid w:val="00296732"/>
    <w:rsid w:val="00296931"/>
    <w:rsid w:val="00296A5D"/>
    <w:rsid w:val="00296AEA"/>
    <w:rsid w:val="00296B37"/>
    <w:rsid w:val="00296BB0"/>
    <w:rsid w:val="00296BE7"/>
    <w:rsid w:val="00296C7C"/>
    <w:rsid w:val="00296CB0"/>
    <w:rsid w:val="00296D1A"/>
    <w:rsid w:val="00296E40"/>
    <w:rsid w:val="00296EBA"/>
    <w:rsid w:val="00297078"/>
    <w:rsid w:val="0029707F"/>
    <w:rsid w:val="0029728D"/>
    <w:rsid w:val="0029751C"/>
    <w:rsid w:val="002976CB"/>
    <w:rsid w:val="002977DD"/>
    <w:rsid w:val="002978D8"/>
    <w:rsid w:val="00297967"/>
    <w:rsid w:val="00297A68"/>
    <w:rsid w:val="00297BE8"/>
    <w:rsid w:val="00297C15"/>
    <w:rsid w:val="00297CC5"/>
    <w:rsid w:val="00297F26"/>
    <w:rsid w:val="00297FDC"/>
    <w:rsid w:val="002A0077"/>
    <w:rsid w:val="002A01E2"/>
    <w:rsid w:val="002A0359"/>
    <w:rsid w:val="002A0380"/>
    <w:rsid w:val="002A0402"/>
    <w:rsid w:val="002A0529"/>
    <w:rsid w:val="002A064F"/>
    <w:rsid w:val="002A06C3"/>
    <w:rsid w:val="002A0711"/>
    <w:rsid w:val="002A079F"/>
    <w:rsid w:val="002A07EC"/>
    <w:rsid w:val="002A09AE"/>
    <w:rsid w:val="002A0A6A"/>
    <w:rsid w:val="002A0C17"/>
    <w:rsid w:val="002A0D0D"/>
    <w:rsid w:val="002A0D50"/>
    <w:rsid w:val="002A0D6E"/>
    <w:rsid w:val="002A0E88"/>
    <w:rsid w:val="002A0FA0"/>
    <w:rsid w:val="002A1030"/>
    <w:rsid w:val="002A132F"/>
    <w:rsid w:val="002A1354"/>
    <w:rsid w:val="002A149A"/>
    <w:rsid w:val="002A14B6"/>
    <w:rsid w:val="002A166E"/>
    <w:rsid w:val="002A175B"/>
    <w:rsid w:val="002A1962"/>
    <w:rsid w:val="002A19F2"/>
    <w:rsid w:val="002A1A0E"/>
    <w:rsid w:val="002A1AC1"/>
    <w:rsid w:val="002A1B55"/>
    <w:rsid w:val="002A1B9D"/>
    <w:rsid w:val="002A1C44"/>
    <w:rsid w:val="002A1CBF"/>
    <w:rsid w:val="002A2034"/>
    <w:rsid w:val="002A207F"/>
    <w:rsid w:val="002A21EA"/>
    <w:rsid w:val="002A22DF"/>
    <w:rsid w:val="002A2319"/>
    <w:rsid w:val="002A233A"/>
    <w:rsid w:val="002A23F0"/>
    <w:rsid w:val="002A2562"/>
    <w:rsid w:val="002A2616"/>
    <w:rsid w:val="002A2675"/>
    <w:rsid w:val="002A2683"/>
    <w:rsid w:val="002A280E"/>
    <w:rsid w:val="002A283B"/>
    <w:rsid w:val="002A28D5"/>
    <w:rsid w:val="002A28ED"/>
    <w:rsid w:val="002A2DB3"/>
    <w:rsid w:val="002A2EFF"/>
    <w:rsid w:val="002A2F19"/>
    <w:rsid w:val="002A3170"/>
    <w:rsid w:val="002A31B1"/>
    <w:rsid w:val="002A32EE"/>
    <w:rsid w:val="002A34E2"/>
    <w:rsid w:val="002A35DC"/>
    <w:rsid w:val="002A36BA"/>
    <w:rsid w:val="002A37BE"/>
    <w:rsid w:val="002A39F9"/>
    <w:rsid w:val="002A3AE3"/>
    <w:rsid w:val="002A3BC2"/>
    <w:rsid w:val="002A3D15"/>
    <w:rsid w:val="002A3D42"/>
    <w:rsid w:val="002A3D65"/>
    <w:rsid w:val="002A3D69"/>
    <w:rsid w:val="002A3F94"/>
    <w:rsid w:val="002A3FCD"/>
    <w:rsid w:val="002A3FCE"/>
    <w:rsid w:val="002A4063"/>
    <w:rsid w:val="002A40C7"/>
    <w:rsid w:val="002A412E"/>
    <w:rsid w:val="002A412F"/>
    <w:rsid w:val="002A42D3"/>
    <w:rsid w:val="002A4319"/>
    <w:rsid w:val="002A4468"/>
    <w:rsid w:val="002A4654"/>
    <w:rsid w:val="002A4669"/>
    <w:rsid w:val="002A487D"/>
    <w:rsid w:val="002A499A"/>
    <w:rsid w:val="002A49DB"/>
    <w:rsid w:val="002A4A94"/>
    <w:rsid w:val="002A4BE4"/>
    <w:rsid w:val="002A4CED"/>
    <w:rsid w:val="002A4EA9"/>
    <w:rsid w:val="002A4EB2"/>
    <w:rsid w:val="002A4F20"/>
    <w:rsid w:val="002A4F2A"/>
    <w:rsid w:val="002A4F52"/>
    <w:rsid w:val="002A4F6F"/>
    <w:rsid w:val="002A51D3"/>
    <w:rsid w:val="002A51D5"/>
    <w:rsid w:val="002A521C"/>
    <w:rsid w:val="002A5267"/>
    <w:rsid w:val="002A530A"/>
    <w:rsid w:val="002A5311"/>
    <w:rsid w:val="002A5374"/>
    <w:rsid w:val="002A5409"/>
    <w:rsid w:val="002A540C"/>
    <w:rsid w:val="002A54F6"/>
    <w:rsid w:val="002A5602"/>
    <w:rsid w:val="002A5829"/>
    <w:rsid w:val="002A5893"/>
    <w:rsid w:val="002A589A"/>
    <w:rsid w:val="002A5908"/>
    <w:rsid w:val="002A5981"/>
    <w:rsid w:val="002A5A19"/>
    <w:rsid w:val="002A5A8D"/>
    <w:rsid w:val="002A5AA2"/>
    <w:rsid w:val="002A5B04"/>
    <w:rsid w:val="002A5BAD"/>
    <w:rsid w:val="002A5CAF"/>
    <w:rsid w:val="002A5ED5"/>
    <w:rsid w:val="002A5FF8"/>
    <w:rsid w:val="002A6115"/>
    <w:rsid w:val="002A61EA"/>
    <w:rsid w:val="002A6210"/>
    <w:rsid w:val="002A6285"/>
    <w:rsid w:val="002A62A6"/>
    <w:rsid w:val="002A63F6"/>
    <w:rsid w:val="002A6422"/>
    <w:rsid w:val="002A648E"/>
    <w:rsid w:val="002A64A4"/>
    <w:rsid w:val="002A64E8"/>
    <w:rsid w:val="002A64FE"/>
    <w:rsid w:val="002A662B"/>
    <w:rsid w:val="002A66A7"/>
    <w:rsid w:val="002A66D0"/>
    <w:rsid w:val="002A67E1"/>
    <w:rsid w:val="002A68A2"/>
    <w:rsid w:val="002A68AF"/>
    <w:rsid w:val="002A6932"/>
    <w:rsid w:val="002A6947"/>
    <w:rsid w:val="002A6A05"/>
    <w:rsid w:val="002A6CFD"/>
    <w:rsid w:val="002A6D88"/>
    <w:rsid w:val="002A6D99"/>
    <w:rsid w:val="002A6E7A"/>
    <w:rsid w:val="002A6E99"/>
    <w:rsid w:val="002A6F4E"/>
    <w:rsid w:val="002A7318"/>
    <w:rsid w:val="002A734B"/>
    <w:rsid w:val="002A7368"/>
    <w:rsid w:val="002A736D"/>
    <w:rsid w:val="002A742E"/>
    <w:rsid w:val="002A7443"/>
    <w:rsid w:val="002A74D5"/>
    <w:rsid w:val="002A7579"/>
    <w:rsid w:val="002A762A"/>
    <w:rsid w:val="002A7686"/>
    <w:rsid w:val="002A77E1"/>
    <w:rsid w:val="002A77F9"/>
    <w:rsid w:val="002A79D9"/>
    <w:rsid w:val="002A7A5B"/>
    <w:rsid w:val="002A7C17"/>
    <w:rsid w:val="002A7D01"/>
    <w:rsid w:val="002A7E6B"/>
    <w:rsid w:val="002A7F57"/>
    <w:rsid w:val="002A7F8D"/>
    <w:rsid w:val="002A7F94"/>
    <w:rsid w:val="002B0347"/>
    <w:rsid w:val="002B034F"/>
    <w:rsid w:val="002B0498"/>
    <w:rsid w:val="002B0517"/>
    <w:rsid w:val="002B0532"/>
    <w:rsid w:val="002B0564"/>
    <w:rsid w:val="002B0579"/>
    <w:rsid w:val="002B0595"/>
    <w:rsid w:val="002B0617"/>
    <w:rsid w:val="002B06F5"/>
    <w:rsid w:val="002B079C"/>
    <w:rsid w:val="002B07E6"/>
    <w:rsid w:val="002B0811"/>
    <w:rsid w:val="002B0A73"/>
    <w:rsid w:val="002B0AD1"/>
    <w:rsid w:val="002B0AF9"/>
    <w:rsid w:val="002B0C3F"/>
    <w:rsid w:val="002B0C53"/>
    <w:rsid w:val="002B0C61"/>
    <w:rsid w:val="002B0CE7"/>
    <w:rsid w:val="002B0E68"/>
    <w:rsid w:val="002B1128"/>
    <w:rsid w:val="002B119F"/>
    <w:rsid w:val="002B11CC"/>
    <w:rsid w:val="002B12AF"/>
    <w:rsid w:val="002B12C8"/>
    <w:rsid w:val="002B12D9"/>
    <w:rsid w:val="002B12DB"/>
    <w:rsid w:val="002B140D"/>
    <w:rsid w:val="002B14E1"/>
    <w:rsid w:val="002B155F"/>
    <w:rsid w:val="002B159B"/>
    <w:rsid w:val="002B160A"/>
    <w:rsid w:val="002B176A"/>
    <w:rsid w:val="002B17AA"/>
    <w:rsid w:val="002B190E"/>
    <w:rsid w:val="002B1A60"/>
    <w:rsid w:val="002B1BEB"/>
    <w:rsid w:val="002B1D27"/>
    <w:rsid w:val="002B1ECC"/>
    <w:rsid w:val="002B1ECD"/>
    <w:rsid w:val="002B1FB1"/>
    <w:rsid w:val="002B1FC1"/>
    <w:rsid w:val="002B2056"/>
    <w:rsid w:val="002B20B1"/>
    <w:rsid w:val="002B20E8"/>
    <w:rsid w:val="002B2161"/>
    <w:rsid w:val="002B2223"/>
    <w:rsid w:val="002B24BF"/>
    <w:rsid w:val="002B24FF"/>
    <w:rsid w:val="002B2645"/>
    <w:rsid w:val="002B2745"/>
    <w:rsid w:val="002B2883"/>
    <w:rsid w:val="002B2925"/>
    <w:rsid w:val="002B2B1C"/>
    <w:rsid w:val="002B2BAC"/>
    <w:rsid w:val="002B2DCD"/>
    <w:rsid w:val="002B2F4D"/>
    <w:rsid w:val="002B2FA3"/>
    <w:rsid w:val="002B3053"/>
    <w:rsid w:val="002B31F9"/>
    <w:rsid w:val="002B31FF"/>
    <w:rsid w:val="002B352D"/>
    <w:rsid w:val="002B35B9"/>
    <w:rsid w:val="002B36AB"/>
    <w:rsid w:val="002B36C2"/>
    <w:rsid w:val="002B36FB"/>
    <w:rsid w:val="002B3822"/>
    <w:rsid w:val="002B3869"/>
    <w:rsid w:val="002B386D"/>
    <w:rsid w:val="002B38BE"/>
    <w:rsid w:val="002B3A07"/>
    <w:rsid w:val="002B3AB5"/>
    <w:rsid w:val="002B3AD8"/>
    <w:rsid w:val="002B3B56"/>
    <w:rsid w:val="002B3B74"/>
    <w:rsid w:val="002B3C35"/>
    <w:rsid w:val="002B3D18"/>
    <w:rsid w:val="002B3DA8"/>
    <w:rsid w:val="002B3DC0"/>
    <w:rsid w:val="002B3EEC"/>
    <w:rsid w:val="002B3F5C"/>
    <w:rsid w:val="002B3F8D"/>
    <w:rsid w:val="002B404B"/>
    <w:rsid w:val="002B4130"/>
    <w:rsid w:val="002B41DD"/>
    <w:rsid w:val="002B428E"/>
    <w:rsid w:val="002B4313"/>
    <w:rsid w:val="002B4355"/>
    <w:rsid w:val="002B43A9"/>
    <w:rsid w:val="002B44C5"/>
    <w:rsid w:val="002B44FD"/>
    <w:rsid w:val="002B48AE"/>
    <w:rsid w:val="002B48B6"/>
    <w:rsid w:val="002B4979"/>
    <w:rsid w:val="002B49FC"/>
    <w:rsid w:val="002B4A5E"/>
    <w:rsid w:val="002B4A89"/>
    <w:rsid w:val="002B4AC6"/>
    <w:rsid w:val="002B4C19"/>
    <w:rsid w:val="002B4C5B"/>
    <w:rsid w:val="002B4CAB"/>
    <w:rsid w:val="002B4CFB"/>
    <w:rsid w:val="002B4D06"/>
    <w:rsid w:val="002B4D56"/>
    <w:rsid w:val="002B4DAE"/>
    <w:rsid w:val="002B4E88"/>
    <w:rsid w:val="002B5067"/>
    <w:rsid w:val="002B51C5"/>
    <w:rsid w:val="002B54B7"/>
    <w:rsid w:val="002B54F5"/>
    <w:rsid w:val="002B57C4"/>
    <w:rsid w:val="002B5974"/>
    <w:rsid w:val="002B59FB"/>
    <w:rsid w:val="002B5A13"/>
    <w:rsid w:val="002B5C8C"/>
    <w:rsid w:val="002B5D13"/>
    <w:rsid w:val="002B5E25"/>
    <w:rsid w:val="002B5E9C"/>
    <w:rsid w:val="002B5EE2"/>
    <w:rsid w:val="002B5F4C"/>
    <w:rsid w:val="002B5F62"/>
    <w:rsid w:val="002B5F72"/>
    <w:rsid w:val="002B5F98"/>
    <w:rsid w:val="002B6085"/>
    <w:rsid w:val="002B60C7"/>
    <w:rsid w:val="002B60DA"/>
    <w:rsid w:val="002B614D"/>
    <w:rsid w:val="002B61D9"/>
    <w:rsid w:val="002B6439"/>
    <w:rsid w:val="002B6492"/>
    <w:rsid w:val="002B64CC"/>
    <w:rsid w:val="002B6543"/>
    <w:rsid w:val="002B67DB"/>
    <w:rsid w:val="002B6814"/>
    <w:rsid w:val="002B68FF"/>
    <w:rsid w:val="002B69D8"/>
    <w:rsid w:val="002B6BF9"/>
    <w:rsid w:val="002B6C74"/>
    <w:rsid w:val="002B6CB4"/>
    <w:rsid w:val="002B6D12"/>
    <w:rsid w:val="002B6D72"/>
    <w:rsid w:val="002B6DFF"/>
    <w:rsid w:val="002B6E12"/>
    <w:rsid w:val="002B6EAA"/>
    <w:rsid w:val="002B6F96"/>
    <w:rsid w:val="002B70CC"/>
    <w:rsid w:val="002B735D"/>
    <w:rsid w:val="002B74B0"/>
    <w:rsid w:val="002B775E"/>
    <w:rsid w:val="002B7869"/>
    <w:rsid w:val="002B7958"/>
    <w:rsid w:val="002B7999"/>
    <w:rsid w:val="002B79C1"/>
    <w:rsid w:val="002B7B7A"/>
    <w:rsid w:val="002B7B7E"/>
    <w:rsid w:val="002B7C4A"/>
    <w:rsid w:val="002B7C8D"/>
    <w:rsid w:val="002B7E89"/>
    <w:rsid w:val="002B7E9E"/>
    <w:rsid w:val="002B7F43"/>
    <w:rsid w:val="002B7F90"/>
    <w:rsid w:val="002B7F95"/>
    <w:rsid w:val="002B7FD4"/>
    <w:rsid w:val="002C00A7"/>
    <w:rsid w:val="002C0110"/>
    <w:rsid w:val="002C0136"/>
    <w:rsid w:val="002C029B"/>
    <w:rsid w:val="002C0441"/>
    <w:rsid w:val="002C04B8"/>
    <w:rsid w:val="002C04F9"/>
    <w:rsid w:val="002C05B4"/>
    <w:rsid w:val="002C05F2"/>
    <w:rsid w:val="002C06B0"/>
    <w:rsid w:val="002C0706"/>
    <w:rsid w:val="002C08C9"/>
    <w:rsid w:val="002C09AF"/>
    <w:rsid w:val="002C09ED"/>
    <w:rsid w:val="002C09FD"/>
    <w:rsid w:val="002C0A0F"/>
    <w:rsid w:val="002C0AB3"/>
    <w:rsid w:val="002C0B1B"/>
    <w:rsid w:val="002C0BB1"/>
    <w:rsid w:val="002C0EA6"/>
    <w:rsid w:val="002C0F0C"/>
    <w:rsid w:val="002C107E"/>
    <w:rsid w:val="002C108F"/>
    <w:rsid w:val="002C1095"/>
    <w:rsid w:val="002C10F7"/>
    <w:rsid w:val="002C1356"/>
    <w:rsid w:val="002C13F1"/>
    <w:rsid w:val="002C1463"/>
    <w:rsid w:val="002C14C5"/>
    <w:rsid w:val="002C168E"/>
    <w:rsid w:val="002C17C0"/>
    <w:rsid w:val="002C18E2"/>
    <w:rsid w:val="002C1951"/>
    <w:rsid w:val="002C1999"/>
    <w:rsid w:val="002C1A58"/>
    <w:rsid w:val="002C1B0D"/>
    <w:rsid w:val="002C1B99"/>
    <w:rsid w:val="002C1BF1"/>
    <w:rsid w:val="002C1CD1"/>
    <w:rsid w:val="002C1D3A"/>
    <w:rsid w:val="002C1E43"/>
    <w:rsid w:val="002C1F20"/>
    <w:rsid w:val="002C1F2E"/>
    <w:rsid w:val="002C1F5B"/>
    <w:rsid w:val="002C1FB4"/>
    <w:rsid w:val="002C21ED"/>
    <w:rsid w:val="002C22B2"/>
    <w:rsid w:val="002C23A7"/>
    <w:rsid w:val="002C2425"/>
    <w:rsid w:val="002C253F"/>
    <w:rsid w:val="002C2542"/>
    <w:rsid w:val="002C25A3"/>
    <w:rsid w:val="002C2680"/>
    <w:rsid w:val="002C277E"/>
    <w:rsid w:val="002C2882"/>
    <w:rsid w:val="002C28A6"/>
    <w:rsid w:val="002C299E"/>
    <w:rsid w:val="002C2B25"/>
    <w:rsid w:val="002C2B26"/>
    <w:rsid w:val="002C2C03"/>
    <w:rsid w:val="002C2C6E"/>
    <w:rsid w:val="002C2CF3"/>
    <w:rsid w:val="002C2DDC"/>
    <w:rsid w:val="002C2E86"/>
    <w:rsid w:val="002C2F0C"/>
    <w:rsid w:val="002C2FEB"/>
    <w:rsid w:val="002C3194"/>
    <w:rsid w:val="002C3200"/>
    <w:rsid w:val="002C347E"/>
    <w:rsid w:val="002C37A7"/>
    <w:rsid w:val="002C37C7"/>
    <w:rsid w:val="002C37EC"/>
    <w:rsid w:val="002C3A6D"/>
    <w:rsid w:val="002C3AD6"/>
    <w:rsid w:val="002C3C0F"/>
    <w:rsid w:val="002C3C17"/>
    <w:rsid w:val="002C3C36"/>
    <w:rsid w:val="002C3C62"/>
    <w:rsid w:val="002C3E27"/>
    <w:rsid w:val="002C3E84"/>
    <w:rsid w:val="002C4089"/>
    <w:rsid w:val="002C410C"/>
    <w:rsid w:val="002C4171"/>
    <w:rsid w:val="002C4361"/>
    <w:rsid w:val="002C44D8"/>
    <w:rsid w:val="002C4542"/>
    <w:rsid w:val="002C45BC"/>
    <w:rsid w:val="002C4626"/>
    <w:rsid w:val="002C470E"/>
    <w:rsid w:val="002C476F"/>
    <w:rsid w:val="002C4792"/>
    <w:rsid w:val="002C47FF"/>
    <w:rsid w:val="002C48FD"/>
    <w:rsid w:val="002C4A0D"/>
    <w:rsid w:val="002C4DA7"/>
    <w:rsid w:val="002C4ECE"/>
    <w:rsid w:val="002C4EF1"/>
    <w:rsid w:val="002C4EF6"/>
    <w:rsid w:val="002C50A5"/>
    <w:rsid w:val="002C521F"/>
    <w:rsid w:val="002C53AB"/>
    <w:rsid w:val="002C5545"/>
    <w:rsid w:val="002C554E"/>
    <w:rsid w:val="002C55E7"/>
    <w:rsid w:val="002C5610"/>
    <w:rsid w:val="002C5688"/>
    <w:rsid w:val="002C57EA"/>
    <w:rsid w:val="002C5929"/>
    <w:rsid w:val="002C5BA5"/>
    <w:rsid w:val="002C5BB5"/>
    <w:rsid w:val="002C5E4B"/>
    <w:rsid w:val="002C5E72"/>
    <w:rsid w:val="002C6231"/>
    <w:rsid w:val="002C6281"/>
    <w:rsid w:val="002C62B6"/>
    <w:rsid w:val="002C6544"/>
    <w:rsid w:val="002C6580"/>
    <w:rsid w:val="002C67D1"/>
    <w:rsid w:val="002C68E6"/>
    <w:rsid w:val="002C6907"/>
    <w:rsid w:val="002C69BA"/>
    <w:rsid w:val="002C6BEE"/>
    <w:rsid w:val="002C6C1F"/>
    <w:rsid w:val="002C6DA2"/>
    <w:rsid w:val="002C6DAC"/>
    <w:rsid w:val="002C6DCA"/>
    <w:rsid w:val="002C6E11"/>
    <w:rsid w:val="002C6F89"/>
    <w:rsid w:val="002C6F98"/>
    <w:rsid w:val="002C7032"/>
    <w:rsid w:val="002C716C"/>
    <w:rsid w:val="002C73C0"/>
    <w:rsid w:val="002C749A"/>
    <w:rsid w:val="002C75DB"/>
    <w:rsid w:val="002C75F9"/>
    <w:rsid w:val="002C786E"/>
    <w:rsid w:val="002C7927"/>
    <w:rsid w:val="002C79FD"/>
    <w:rsid w:val="002C7B42"/>
    <w:rsid w:val="002C7BE8"/>
    <w:rsid w:val="002C7C67"/>
    <w:rsid w:val="002C7D6A"/>
    <w:rsid w:val="002C7EB9"/>
    <w:rsid w:val="002C7EE0"/>
    <w:rsid w:val="002C7F86"/>
    <w:rsid w:val="002C7FF8"/>
    <w:rsid w:val="002D0005"/>
    <w:rsid w:val="002D0134"/>
    <w:rsid w:val="002D0225"/>
    <w:rsid w:val="002D04FF"/>
    <w:rsid w:val="002D05B4"/>
    <w:rsid w:val="002D081D"/>
    <w:rsid w:val="002D0855"/>
    <w:rsid w:val="002D08A0"/>
    <w:rsid w:val="002D09A8"/>
    <w:rsid w:val="002D09DD"/>
    <w:rsid w:val="002D0A93"/>
    <w:rsid w:val="002D0B21"/>
    <w:rsid w:val="002D0B9C"/>
    <w:rsid w:val="002D0BB9"/>
    <w:rsid w:val="002D0BDB"/>
    <w:rsid w:val="002D0C33"/>
    <w:rsid w:val="002D0C3E"/>
    <w:rsid w:val="002D0CDC"/>
    <w:rsid w:val="002D0D7C"/>
    <w:rsid w:val="002D0FD2"/>
    <w:rsid w:val="002D1045"/>
    <w:rsid w:val="002D10F2"/>
    <w:rsid w:val="002D10F3"/>
    <w:rsid w:val="002D11DB"/>
    <w:rsid w:val="002D1313"/>
    <w:rsid w:val="002D1494"/>
    <w:rsid w:val="002D1718"/>
    <w:rsid w:val="002D1750"/>
    <w:rsid w:val="002D17C8"/>
    <w:rsid w:val="002D18C7"/>
    <w:rsid w:val="002D19EE"/>
    <w:rsid w:val="002D1DFF"/>
    <w:rsid w:val="002D1EA7"/>
    <w:rsid w:val="002D1F0D"/>
    <w:rsid w:val="002D1F48"/>
    <w:rsid w:val="002D1FD9"/>
    <w:rsid w:val="002D202E"/>
    <w:rsid w:val="002D2121"/>
    <w:rsid w:val="002D2140"/>
    <w:rsid w:val="002D217A"/>
    <w:rsid w:val="002D21AB"/>
    <w:rsid w:val="002D220A"/>
    <w:rsid w:val="002D2466"/>
    <w:rsid w:val="002D26BB"/>
    <w:rsid w:val="002D26D5"/>
    <w:rsid w:val="002D26F2"/>
    <w:rsid w:val="002D27A2"/>
    <w:rsid w:val="002D27DB"/>
    <w:rsid w:val="002D2B38"/>
    <w:rsid w:val="002D2BB1"/>
    <w:rsid w:val="002D2BE0"/>
    <w:rsid w:val="002D2C9C"/>
    <w:rsid w:val="002D2CFD"/>
    <w:rsid w:val="002D2D7A"/>
    <w:rsid w:val="002D2D89"/>
    <w:rsid w:val="002D2E4B"/>
    <w:rsid w:val="002D2F41"/>
    <w:rsid w:val="002D2F56"/>
    <w:rsid w:val="002D2FB5"/>
    <w:rsid w:val="002D3011"/>
    <w:rsid w:val="002D309D"/>
    <w:rsid w:val="002D334F"/>
    <w:rsid w:val="002D33FA"/>
    <w:rsid w:val="002D3574"/>
    <w:rsid w:val="002D35AB"/>
    <w:rsid w:val="002D3653"/>
    <w:rsid w:val="002D3804"/>
    <w:rsid w:val="002D39A5"/>
    <w:rsid w:val="002D3A67"/>
    <w:rsid w:val="002D3AA6"/>
    <w:rsid w:val="002D3C29"/>
    <w:rsid w:val="002D3CBC"/>
    <w:rsid w:val="002D3CF2"/>
    <w:rsid w:val="002D3E33"/>
    <w:rsid w:val="002D3EE9"/>
    <w:rsid w:val="002D3F40"/>
    <w:rsid w:val="002D400C"/>
    <w:rsid w:val="002D408F"/>
    <w:rsid w:val="002D41E1"/>
    <w:rsid w:val="002D42D8"/>
    <w:rsid w:val="002D43A2"/>
    <w:rsid w:val="002D44E6"/>
    <w:rsid w:val="002D4640"/>
    <w:rsid w:val="002D4652"/>
    <w:rsid w:val="002D46E4"/>
    <w:rsid w:val="002D476A"/>
    <w:rsid w:val="002D4903"/>
    <w:rsid w:val="002D49E3"/>
    <w:rsid w:val="002D4A33"/>
    <w:rsid w:val="002D4B39"/>
    <w:rsid w:val="002D4B46"/>
    <w:rsid w:val="002D4B92"/>
    <w:rsid w:val="002D4C1F"/>
    <w:rsid w:val="002D4CE5"/>
    <w:rsid w:val="002D4D3E"/>
    <w:rsid w:val="002D4DEA"/>
    <w:rsid w:val="002D4EF1"/>
    <w:rsid w:val="002D4F63"/>
    <w:rsid w:val="002D5021"/>
    <w:rsid w:val="002D5081"/>
    <w:rsid w:val="002D516F"/>
    <w:rsid w:val="002D5309"/>
    <w:rsid w:val="002D54C4"/>
    <w:rsid w:val="002D5500"/>
    <w:rsid w:val="002D5504"/>
    <w:rsid w:val="002D56A6"/>
    <w:rsid w:val="002D56DA"/>
    <w:rsid w:val="002D56E9"/>
    <w:rsid w:val="002D574A"/>
    <w:rsid w:val="002D577D"/>
    <w:rsid w:val="002D57D1"/>
    <w:rsid w:val="002D5884"/>
    <w:rsid w:val="002D589B"/>
    <w:rsid w:val="002D5964"/>
    <w:rsid w:val="002D5AF8"/>
    <w:rsid w:val="002D5CEB"/>
    <w:rsid w:val="002D5D13"/>
    <w:rsid w:val="002D5DA6"/>
    <w:rsid w:val="002D5E1F"/>
    <w:rsid w:val="002D5E78"/>
    <w:rsid w:val="002D5F6D"/>
    <w:rsid w:val="002D6005"/>
    <w:rsid w:val="002D6189"/>
    <w:rsid w:val="002D623F"/>
    <w:rsid w:val="002D638D"/>
    <w:rsid w:val="002D63F1"/>
    <w:rsid w:val="002D649C"/>
    <w:rsid w:val="002D64DB"/>
    <w:rsid w:val="002D65D6"/>
    <w:rsid w:val="002D682E"/>
    <w:rsid w:val="002D6874"/>
    <w:rsid w:val="002D68A5"/>
    <w:rsid w:val="002D6B1F"/>
    <w:rsid w:val="002D6CA3"/>
    <w:rsid w:val="002D6CBE"/>
    <w:rsid w:val="002D6CCE"/>
    <w:rsid w:val="002D6D43"/>
    <w:rsid w:val="002D6D7D"/>
    <w:rsid w:val="002D6F01"/>
    <w:rsid w:val="002D6F69"/>
    <w:rsid w:val="002D703C"/>
    <w:rsid w:val="002D70F3"/>
    <w:rsid w:val="002D7235"/>
    <w:rsid w:val="002D7243"/>
    <w:rsid w:val="002D72C8"/>
    <w:rsid w:val="002D733B"/>
    <w:rsid w:val="002D75F7"/>
    <w:rsid w:val="002D76D7"/>
    <w:rsid w:val="002D76D8"/>
    <w:rsid w:val="002D76D9"/>
    <w:rsid w:val="002D77AF"/>
    <w:rsid w:val="002D7843"/>
    <w:rsid w:val="002D7849"/>
    <w:rsid w:val="002D78A7"/>
    <w:rsid w:val="002D7A09"/>
    <w:rsid w:val="002D7A64"/>
    <w:rsid w:val="002D7ABE"/>
    <w:rsid w:val="002D7B4C"/>
    <w:rsid w:val="002D7D2F"/>
    <w:rsid w:val="002D7DAC"/>
    <w:rsid w:val="002D7E1E"/>
    <w:rsid w:val="002D7ECD"/>
    <w:rsid w:val="002E0043"/>
    <w:rsid w:val="002E0058"/>
    <w:rsid w:val="002E00A8"/>
    <w:rsid w:val="002E00C1"/>
    <w:rsid w:val="002E0409"/>
    <w:rsid w:val="002E05EC"/>
    <w:rsid w:val="002E06E5"/>
    <w:rsid w:val="002E086E"/>
    <w:rsid w:val="002E0892"/>
    <w:rsid w:val="002E0924"/>
    <w:rsid w:val="002E0A09"/>
    <w:rsid w:val="002E0B2D"/>
    <w:rsid w:val="002E0C94"/>
    <w:rsid w:val="002E0CD3"/>
    <w:rsid w:val="002E0CD8"/>
    <w:rsid w:val="002E0D38"/>
    <w:rsid w:val="002E0D54"/>
    <w:rsid w:val="002E0E8F"/>
    <w:rsid w:val="002E0F46"/>
    <w:rsid w:val="002E0FA2"/>
    <w:rsid w:val="002E0FFB"/>
    <w:rsid w:val="002E1072"/>
    <w:rsid w:val="002E1122"/>
    <w:rsid w:val="002E1305"/>
    <w:rsid w:val="002E182C"/>
    <w:rsid w:val="002E182F"/>
    <w:rsid w:val="002E185A"/>
    <w:rsid w:val="002E188D"/>
    <w:rsid w:val="002E192A"/>
    <w:rsid w:val="002E19D4"/>
    <w:rsid w:val="002E19D7"/>
    <w:rsid w:val="002E19F1"/>
    <w:rsid w:val="002E1A88"/>
    <w:rsid w:val="002E1A90"/>
    <w:rsid w:val="002E1AB7"/>
    <w:rsid w:val="002E1BAA"/>
    <w:rsid w:val="002E1F42"/>
    <w:rsid w:val="002E1F5B"/>
    <w:rsid w:val="002E1F6C"/>
    <w:rsid w:val="002E1FF2"/>
    <w:rsid w:val="002E217F"/>
    <w:rsid w:val="002E21C1"/>
    <w:rsid w:val="002E21D6"/>
    <w:rsid w:val="002E2339"/>
    <w:rsid w:val="002E23E0"/>
    <w:rsid w:val="002E2439"/>
    <w:rsid w:val="002E2479"/>
    <w:rsid w:val="002E25EC"/>
    <w:rsid w:val="002E28B8"/>
    <w:rsid w:val="002E2905"/>
    <w:rsid w:val="002E2A94"/>
    <w:rsid w:val="002E2C21"/>
    <w:rsid w:val="002E2CEE"/>
    <w:rsid w:val="002E2D11"/>
    <w:rsid w:val="002E2D5C"/>
    <w:rsid w:val="002E2FF4"/>
    <w:rsid w:val="002E3161"/>
    <w:rsid w:val="002E323F"/>
    <w:rsid w:val="002E3329"/>
    <w:rsid w:val="002E34A0"/>
    <w:rsid w:val="002E3AFE"/>
    <w:rsid w:val="002E3E30"/>
    <w:rsid w:val="002E3F6B"/>
    <w:rsid w:val="002E3F87"/>
    <w:rsid w:val="002E401B"/>
    <w:rsid w:val="002E41BA"/>
    <w:rsid w:val="002E431C"/>
    <w:rsid w:val="002E4496"/>
    <w:rsid w:val="002E44CA"/>
    <w:rsid w:val="002E461E"/>
    <w:rsid w:val="002E46D3"/>
    <w:rsid w:val="002E49B8"/>
    <w:rsid w:val="002E4A51"/>
    <w:rsid w:val="002E4AAD"/>
    <w:rsid w:val="002E4CB8"/>
    <w:rsid w:val="002E4CBD"/>
    <w:rsid w:val="002E4DD9"/>
    <w:rsid w:val="002E4EA6"/>
    <w:rsid w:val="002E4EE0"/>
    <w:rsid w:val="002E5071"/>
    <w:rsid w:val="002E5097"/>
    <w:rsid w:val="002E50FE"/>
    <w:rsid w:val="002E5127"/>
    <w:rsid w:val="002E528C"/>
    <w:rsid w:val="002E5325"/>
    <w:rsid w:val="002E5385"/>
    <w:rsid w:val="002E5554"/>
    <w:rsid w:val="002E563F"/>
    <w:rsid w:val="002E564C"/>
    <w:rsid w:val="002E569B"/>
    <w:rsid w:val="002E5738"/>
    <w:rsid w:val="002E5853"/>
    <w:rsid w:val="002E58BE"/>
    <w:rsid w:val="002E58C3"/>
    <w:rsid w:val="002E598E"/>
    <w:rsid w:val="002E59DB"/>
    <w:rsid w:val="002E59E1"/>
    <w:rsid w:val="002E5A39"/>
    <w:rsid w:val="002E5BE9"/>
    <w:rsid w:val="002E5CD2"/>
    <w:rsid w:val="002E5D52"/>
    <w:rsid w:val="002E5EEF"/>
    <w:rsid w:val="002E5FE8"/>
    <w:rsid w:val="002E6236"/>
    <w:rsid w:val="002E6305"/>
    <w:rsid w:val="002E659A"/>
    <w:rsid w:val="002E66D7"/>
    <w:rsid w:val="002E67F0"/>
    <w:rsid w:val="002E68B7"/>
    <w:rsid w:val="002E6937"/>
    <w:rsid w:val="002E695D"/>
    <w:rsid w:val="002E6A80"/>
    <w:rsid w:val="002E6B28"/>
    <w:rsid w:val="002E6B8F"/>
    <w:rsid w:val="002E6C12"/>
    <w:rsid w:val="002E6E5F"/>
    <w:rsid w:val="002E6EAA"/>
    <w:rsid w:val="002E6FC3"/>
    <w:rsid w:val="002E707A"/>
    <w:rsid w:val="002E7165"/>
    <w:rsid w:val="002E7178"/>
    <w:rsid w:val="002E71D0"/>
    <w:rsid w:val="002E7219"/>
    <w:rsid w:val="002E73A3"/>
    <w:rsid w:val="002E75C9"/>
    <w:rsid w:val="002E7748"/>
    <w:rsid w:val="002E77BA"/>
    <w:rsid w:val="002E77C3"/>
    <w:rsid w:val="002E77E4"/>
    <w:rsid w:val="002E7920"/>
    <w:rsid w:val="002E7944"/>
    <w:rsid w:val="002E7968"/>
    <w:rsid w:val="002E79B0"/>
    <w:rsid w:val="002E7A2E"/>
    <w:rsid w:val="002E7AB3"/>
    <w:rsid w:val="002E7C01"/>
    <w:rsid w:val="002E7CD3"/>
    <w:rsid w:val="002E7D49"/>
    <w:rsid w:val="002E7DFD"/>
    <w:rsid w:val="002E7E08"/>
    <w:rsid w:val="002E7E4D"/>
    <w:rsid w:val="002F00EF"/>
    <w:rsid w:val="002F024F"/>
    <w:rsid w:val="002F0313"/>
    <w:rsid w:val="002F037C"/>
    <w:rsid w:val="002F0412"/>
    <w:rsid w:val="002F0469"/>
    <w:rsid w:val="002F04A1"/>
    <w:rsid w:val="002F05B7"/>
    <w:rsid w:val="002F05C1"/>
    <w:rsid w:val="002F0667"/>
    <w:rsid w:val="002F06D8"/>
    <w:rsid w:val="002F086D"/>
    <w:rsid w:val="002F0B4D"/>
    <w:rsid w:val="002F0B57"/>
    <w:rsid w:val="002F0C5B"/>
    <w:rsid w:val="002F0D61"/>
    <w:rsid w:val="002F0D68"/>
    <w:rsid w:val="002F100C"/>
    <w:rsid w:val="002F105C"/>
    <w:rsid w:val="002F10F5"/>
    <w:rsid w:val="002F11AB"/>
    <w:rsid w:val="002F11FE"/>
    <w:rsid w:val="002F1233"/>
    <w:rsid w:val="002F1252"/>
    <w:rsid w:val="002F1283"/>
    <w:rsid w:val="002F128D"/>
    <w:rsid w:val="002F12F6"/>
    <w:rsid w:val="002F1302"/>
    <w:rsid w:val="002F138C"/>
    <w:rsid w:val="002F146C"/>
    <w:rsid w:val="002F14A6"/>
    <w:rsid w:val="002F1528"/>
    <w:rsid w:val="002F157F"/>
    <w:rsid w:val="002F15A6"/>
    <w:rsid w:val="002F18D8"/>
    <w:rsid w:val="002F1901"/>
    <w:rsid w:val="002F197F"/>
    <w:rsid w:val="002F1A28"/>
    <w:rsid w:val="002F1A72"/>
    <w:rsid w:val="002F1AA8"/>
    <w:rsid w:val="002F1C40"/>
    <w:rsid w:val="002F1CD3"/>
    <w:rsid w:val="002F1D00"/>
    <w:rsid w:val="002F1D07"/>
    <w:rsid w:val="002F1E6A"/>
    <w:rsid w:val="002F1EAE"/>
    <w:rsid w:val="002F201A"/>
    <w:rsid w:val="002F2057"/>
    <w:rsid w:val="002F2111"/>
    <w:rsid w:val="002F2150"/>
    <w:rsid w:val="002F2243"/>
    <w:rsid w:val="002F229E"/>
    <w:rsid w:val="002F241F"/>
    <w:rsid w:val="002F2575"/>
    <w:rsid w:val="002F2589"/>
    <w:rsid w:val="002F2616"/>
    <w:rsid w:val="002F278D"/>
    <w:rsid w:val="002F27B2"/>
    <w:rsid w:val="002F2856"/>
    <w:rsid w:val="002F286F"/>
    <w:rsid w:val="002F2883"/>
    <w:rsid w:val="002F2A1A"/>
    <w:rsid w:val="002F2ABF"/>
    <w:rsid w:val="002F2B5B"/>
    <w:rsid w:val="002F2B74"/>
    <w:rsid w:val="002F2CF7"/>
    <w:rsid w:val="002F300D"/>
    <w:rsid w:val="002F307C"/>
    <w:rsid w:val="002F32FB"/>
    <w:rsid w:val="002F343D"/>
    <w:rsid w:val="002F35A2"/>
    <w:rsid w:val="002F36B2"/>
    <w:rsid w:val="002F36B5"/>
    <w:rsid w:val="002F379A"/>
    <w:rsid w:val="002F380D"/>
    <w:rsid w:val="002F3936"/>
    <w:rsid w:val="002F3A7E"/>
    <w:rsid w:val="002F3ADC"/>
    <w:rsid w:val="002F3AE1"/>
    <w:rsid w:val="002F3BF7"/>
    <w:rsid w:val="002F3D59"/>
    <w:rsid w:val="002F3DAA"/>
    <w:rsid w:val="002F3DE6"/>
    <w:rsid w:val="002F3F09"/>
    <w:rsid w:val="002F3F3A"/>
    <w:rsid w:val="002F40C5"/>
    <w:rsid w:val="002F40FD"/>
    <w:rsid w:val="002F4341"/>
    <w:rsid w:val="002F447F"/>
    <w:rsid w:val="002F44FE"/>
    <w:rsid w:val="002F45B2"/>
    <w:rsid w:val="002F468C"/>
    <w:rsid w:val="002F4A29"/>
    <w:rsid w:val="002F4A7F"/>
    <w:rsid w:val="002F4A8E"/>
    <w:rsid w:val="002F4B28"/>
    <w:rsid w:val="002F4BE7"/>
    <w:rsid w:val="002F4CB5"/>
    <w:rsid w:val="002F4E46"/>
    <w:rsid w:val="002F4F96"/>
    <w:rsid w:val="002F5196"/>
    <w:rsid w:val="002F529B"/>
    <w:rsid w:val="002F53C3"/>
    <w:rsid w:val="002F53D6"/>
    <w:rsid w:val="002F5604"/>
    <w:rsid w:val="002F562F"/>
    <w:rsid w:val="002F565C"/>
    <w:rsid w:val="002F5678"/>
    <w:rsid w:val="002F58F4"/>
    <w:rsid w:val="002F5A9E"/>
    <w:rsid w:val="002F5CC5"/>
    <w:rsid w:val="002F5D91"/>
    <w:rsid w:val="002F5DB4"/>
    <w:rsid w:val="002F5DFA"/>
    <w:rsid w:val="002F5E0D"/>
    <w:rsid w:val="002F6148"/>
    <w:rsid w:val="002F61CF"/>
    <w:rsid w:val="002F626C"/>
    <w:rsid w:val="002F62B2"/>
    <w:rsid w:val="002F63BE"/>
    <w:rsid w:val="002F63D6"/>
    <w:rsid w:val="002F645D"/>
    <w:rsid w:val="002F64F3"/>
    <w:rsid w:val="002F65B6"/>
    <w:rsid w:val="002F668A"/>
    <w:rsid w:val="002F6809"/>
    <w:rsid w:val="002F6867"/>
    <w:rsid w:val="002F68BC"/>
    <w:rsid w:val="002F69A0"/>
    <w:rsid w:val="002F69BA"/>
    <w:rsid w:val="002F6A2D"/>
    <w:rsid w:val="002F6B2B"/>
    <w:rsid w:val="002F6C5E"/>
    <w:rsid w:val="002F6D14"/>
    <w:rsid w:val="002F6E10"/>
    <w:rsid w:val="002F6F67"/>
    <w:rsid w:val="002F6F80"/>
    <w:rsid w:val="002F7161"/>
    <w:rsid w:val="002F717D"/>
    <w:rsid w:val="002F71B6"/>
    <w:rsid w:val="002F7275"/>
    <w:rsid w:val="002F731F"/>
    <w:rsid w:val="002F735B"/>
    <w:rsid w:val="002F738D"/>
    <w:rsid w:val="002F74C8"/>
    <w:rsid w:val="002F7589"/>
    <w:rsid w:val="002F760C"/>
    <w:rsid w:val="002F7637"/>
    <w:rsid w:val="002F76E8"/>
    <w:rsid w:val="002F77BC"/>
    <w:rsid w:val="002F783D"/>
    <w:rsid w:val="002F798B"/>
    <w:rsid w:val="002F7B4E"/>
    <w:rsid w:val="002F7BEF"/>
    <w:rsid w:val="002F7C26"/>
    <w:rsid w:val="002F7C86"/>
    <w:rsid w:val="002F7D3A"/>
    <w:rsid w:val="002F7D7F"/>
    <w:rsid w:val="002FB1D4"/>
    <w:rsid w:val="0030002C"/>
    <w:rsid w:val="003000B9"/>
    <w:rsid w:val="00300160"/>
    <w:rsid w:val="003001F6"/>
    <w:rsid w:val="0030021B"/>
    <w:rsid w:val="00300325"/>
    <w:rsid w:val="0030038E"/>
    <w:rsid w:val="003003A6"/>
    <w:rsid w:val="0030047D"/>
    <w:rsid w:val="003004D5"/>
    <w:rsid w:val="00300610"/>
    <w:rsid w:val="0030093C"/>
    <w:rsid w:val="00300943"/>
    <w:rsid w:val="00300A0F"/>
    <w:rsid w:val="00300BD2"/>
    <w:rsid w:val="00300C96"/>
    <w:rsid w:val="00300EB7"/>
    <w:rsid w:val="00301153"/>
    <w:rsid w:val="003011A2"/>
    <w:rsid w:val="003011A9"/>
    <w:rsid w:val="0030121E"/>
    <w:rsid w:val="0030131B"/>
    <w:rsid w:val="00301338"/>
    <w:rsid w:val="0030143B"/>
    <w:rsid w:val="00301459"/>
    <w:rsid w:val="00301676"/>
    <w:rsid w:val="0030172C"/>
    <w:rsid w:val="003017DC"/>
    <w:rsid w:val="00301849"/>
    <w:rsid w:val="00301A2B"/>
    <w:rsid w:val="00301AA2"/>
    <w:rsid w:val="00301B57"/>
    <w:rsid w:val="00301B59"/>
    <w:rsid w:val="00301BC7"/>
    <w:rsid w:val="00301BD2"/>
    <w:rsid w:val="00301D62"/>
    <w:rsid w:val="00301D9F"/>
    <w:rsid w:val="00301DDA"/>
    <w:rsid w:val="00301E10"/>
    <w:rsid w:val="00301E1A"/>
    <w:rsid w:val="00301F0D"/>
    <w:rsid w:val="00301F31"/>
    <w:rsid w:val="00301F5E"/>
    <w:rsid w:val="00301FBF"/>
    <w:rsid w:val="003020AA"/>
    <w:rsid w:val="00302117"/>
    <w:rsid w:val="003021E6"/>
    <w:rsid w:val="003022C6"/>
    <w:rsid w:val="003022EE"/>
    <w:rsid w:val="00302537"/>
    <w:rsid w:val="0030272C"/>
    <w:rsid w:val="003029C5"/>
    <w:rsid w:val="00302B36"/>
    <w:rsid w:val="00302B81"/>
    <w:rsid w:val="00302B92"/>
    <w:rsid w:val="00302B9B"/>
    <w:rsid w:val="00302BDD"/>
    <w:rsid w:val="00302C31"/>
    <w:rsid w:val="00302D1F"/>
    <w:rsid w:val="00302F92"/>
    <w:rsid w:val="00303254"/>
    <w:rsid w:val="0030331C"/>
    <w:rsid w:val="0030331F"/>
    <w:rsid w:val="0030334D"/>
    <w:rsid w:val="003033DA"/>
    <w:rsid w:val="003034B7"/>
    <w:rsid w:val="00303603"/>
    <w:rsid w:val="003036C5"/>
    <w:rsid w:val="00303748"/>
    <w:rsid w:val="003037B5"/>
    <w:rsid w:val="003038C7"/>
    <w:rsid w:val="003038E5"/>
    <w:rsid w:val="0030391B"/>
    <w:rsid w:val="00303998"/>
    <w:rsid w:val="00303E22"/>
    <w:rsid w:val="00303F1B"/>
    <w:rsid w:val="00303F79"/>
    <w:rsid w:val="00303FBB"/>
    <w:rsid w:val="0030428F"/>
    <w:rsid w:val="00304322"/>
    <w:rsid w:val="0030468F"/>
    <w:rsid w:val="003048CE"/>
    <w:rsid w:val="00304A29"/>
    <w:rsid w:val="00304AA8"/>
    <w:rsid w:val="00304BB5"/>
    <w:rsid w:val="00304D5C"/>
    <w:rsid w:val="00304DEA"/>
    <w:rsid w:val="00304EC9"/>
    <w:rsid w:val="00304F07"/>
    <w:rsid w:val="00304F58"/>
    <w:rsid w:val="00305021"/>
    <w:rsid w:val="00305072"/>
    <w:rsid w:val="003050CF"/>
    <w:rsid w:val="003050D6"/>
    <w:rsid w:val="00305187"/>
    <w:rsid w:val="0030525F"/>
    <w:rsid w:val="00305434"/>
    <w:rsid w:val="0030550F"/>
    <w:rsid w:val="00305632"/>
    <w:rsid w:val="0030568A"/>
    <w:rsid w:val="00305719"/>
    <w:rsid w:val="0030586C"/>
    <w:rsid w:val="00305D25"/>
    <w:rsid w:val="00305DE0"/>
    <w:rsid w:val="00305F39"/>
    <w:rsid w:val="00305F3D"/>
    <w:rsid w:val="00306058"/>
    <w:rsid w:val="00306130"/>
    <w:rsid w:val="003063C4"/>
    <w:rsid w:val="0030664A"/>
    <w:rsid w:val="003067DE"/>
    <w:rsid w:val="00306883"/>
    <w:rsid w:val="003068A7"/>
    <w:rsid w:val="003068AA"/>
    <w:rsid w:val="00306B0E"/>
    <w:rsid w:val="00306D19"/>
    <w:rsid w:val="00306D3E"/>
    <w:rsid w:val="00306D57"/>
    <w:rsid w:val="00306E39"/>
    <w:rsid w:val="00306E97"/>
    <w:rsid w:val="00306EBB"/>
    <w:rsid w:val="00306EEE"/>
    <w:rsid w:val="00306F58"/>
    <w:rsid w:val="00306FF6"/>
    <w:rsid w:val="00307019"/>
    <w:rsid w:val="00307128"/>
    <w:rsid w:val="003071FD"/>
    <w:rsid w:val="00307610"/>
    <w:rsid w:val="0030761D"/>
    <w:rsid w:val="0030771E"/>
    <w:rsid w:val="003078A5"/>
    <w:rsid w:val="00307912"/>
    <w:rsid w:val="00307923"/>
    <w:rsid w:val="003079C0"/>
    <w:rsid w:val="00307B6A"/>
    <w:rsid w:val="00307C66"/>
    <w:rsid w:val="00307FB9"/>
    <w:rsid w:val="00310079"/>
    <w:rsid w:val="0031017C"/>
    <w:rsid w:val="003101AD"/>
    <w:rsid w:val="003101DE"/>
    <w:rsid w:val="003103F4"/>
    <w:rsid w:val="00310450"/>
    <w:rsid w:val="003104AE"/>
    <w:rsid w:val="00310548"/>
    <w:rsid w:val="003105C7"/>
    <w:rsid w:val="003108CE"/>
    <w:rsid w:val="00310B3C"/>
    <w:rsid w:val="00310C07"/>
    <w:rsid w:val="00310C31"/>
    <w:rsid w:val="00310CBF"/>
    <w:rsid w:val="00310ECA"/>
    <w:rsid w:val="00311121"/>
    <w:rsid w:val="0031125A"/>
    <w:rsid w:val="0031137C"/>
    <w:rsid w:val="003114F1"/>
    <w:rsid w:val="00311699"/>
    <w:rsid w:val="003117D0"/>
    <w:rsid w:val="00311888"/>
    <w:rsid w:val="003118B2"/>
    <w:rsid w:val="003118C3"/>
    <w:rsid w:val="00311BC7"/>
    <w:rsid w:val="00311BF3"/>
    <w:rsid w:val="00311C68"/>
    <w:rsid w:val="00311C80"/>
    <w:rsid w:val="00311FCF"/>
    <w:rsid w:val="00311FF1"/>
    <w:rsid w:val="00312060"/>
    <w:rsid w:val="003120A9"/>
    <w:rsid w:val="0031215D"/>
    <w:rsid w:val="003121D2"/>
    <w:rsid w:val="003121FD"/>
    <w:rsid w:val="00312215"/>
    <w:rsid w:val="00312274"/>
    <w:rsid w:val="003123E0"/>
    <w:rsid w:val="0031240A"/>
    <w:rsid w:val="00312415"/>
    <w:rsid w:val="003124C9"/>
    <w:rsid w:val="003125A5"/>
    <w:rsid w:val="003126E7"/>
    <w:rsid w:val="00312708"/>
    <w:rsid w:val="00312750"/>
    <w:rsid w:val="0031275A"/>
    <w:rsid w:val="003127F6"/>
    <w:rsid w:val="003128F6"/>
    <w:rsid w:val="003128F8"/>
    <w:rsid w:val="003129D8"/>
    <w:rsid w:val="00312A24"/>
    <w:rsid w:val="00312A54"/>
    <w:rsid w:val="00312A7E"/>
    <w:rsid w:val="00312ACF"/>
    <w:rsid w:val="00312BA9"/>
    <w:rsid w:val="00312BBC"/>
    <w:rsid w:val="00312CD4"/>
    <w:rsid w:val="00312D3B"/>
    <w:rsid w:val="00312D5A"/>
    <w:rsid w:val="00312EC4"/>
    <w:rsid w:val="00312EDC"/>
    <w:rsid w:val="00312F7F"/>
    <w:rsid w:val="00313043"/>
    <w:rsid w:val="00313116"/>
    <w:rsid w:val="003131D8"/>
    <w:rsid w:val="00313302"/>
    <w:rsid w:val="00313338"/>
    <w:rsid w:val="00313565"/>
    <w:rsid w:val="003135D0"/>
    <w:rsid w:val="003136AE"/>
    <w:rsid w:val="003136E7"/>
    <w:rsid w:val="00313735"/>
    <w:rsid w:val="00313814"/>
    <w:rsid w:val="00313961"/>
    <w:rsid w:val="00313A7F"/>
    <w:rsid w:val="00313AF2"/>
    <w:rsid w:val="00313AF7"/>
    <w:rsid w:val="00313D34"/>
    <w:rsid w:val="00313E04"/>
    <w:rsid w:val="00313E38"/>
    <w:rsid w:val="003140BF"/>
    <w:rsid w:val="003140E3"/>
    <w:rsid w:val="0031419A"/>
    <w:rsid w:val="003141C7"/>
    <w:rsid w:val="003141F7"/>
    <w:rsid w:val="0031421A"/>
    <w:rsid w:val="003143A0"/>
    <w:rsid w:val="0031440F"/>
    <w:rsid w:val="003144FF"/>
    <w:rsid w:val="0031450B"/>
    <w:rsid w:val="00314560"/>
    <w:rsid w:val="003145B9"/>
    <w:rsid w:val="00314798"/>
    <w:rsid w:val="003147AE"/>
    <w:rsid w:val="00314874"/>
    <w:rsid w:val="003149E1"/>
    <w:rsid w:val="00314A15"/>
    <w:rsid w:val="00314A82"/>
    <w:rsid w:val="00314BBD"/>
    <w:rsid w:val="00314C05"/>
    <w:rsid w:val="00314C67"/>
    <w:rsid w:val="00314D37"/>
    <w:rsid w:val="00314E2C"/>
    <w:rsid w:val="00314F12"/>
    <w:rsid w:val="00314F72"/>
    <w:rsid w:val="00314F9D"/>
    <w:rsid w:val="00314FE0"/>
    <w:rsid w:val="003150E8"/>
    <w:rsid w:val="0031513A"/>
    <w:rsid w:val="00315184"/>
    <w:rsid w:val="003151A8"/>
    <w:rsid w:val="003151B6"/>
    <w:rsid w:val="003153BD"/>
    <w:rsid w:val="00315568"/>
    <w:rsid w:val="003155FD"/>
    <w:rsid w:val="0031568A"/>
    <w:rsid w:val="003156B1"/>
    <w:rsid w:val="0031575D"/>
    <w:rsid w:val="00315843"/>
    <w:rsid w:val="003158CD"/>
    <w:rsid w:val="003158CF"/>
    <w:rsid w:val="00315B38"/>
    <w:rsid w:val="00315B75"/>
    <w:rsid w:val="00315D4A"/>
    <w:rsid w:val="00315D70"/>
    <w:rsid w:val="00315E6F"/>
    <w:rsid w:val="00315EE3"/>
    <w:rsid w:val="00315EF4"/>
    <w:rsid w:val="00315FCB"/>
    <w:rsid w:val="0031607B"/>
    <w:rsid w:val="003160C0"/>
    <w:rsid w:val="003161D2"/>
    <w:rsid w:val="0031630A"/>
    <w:rsid w:val="0031637B"/>
    <w:rsid w:val="003163F1"/>
    <w:rsid w:val="00316406"/>
    <w:rsid w:val="00316408"/>
    <w:rsid w:val="00316425"/>
    <w:rsid w:val="00316562"/>
    <w:rsid w:val="00316606"/>
    <w:rsid w:val="00316622"/>
    <w:rsid w:val="0031664A"/>
    <w:rsid w:val="003166FD"/>
    <w:rsid w:val="00316701"/>
    <w:rsid w:val="0031674E"/>
    <w:rsid w:val="00316800"/>
    <w:rsid w:val="003168CD"/>
    <w:rsid w:val="003169D0"/>
    <w:rsid w:val="003169D1"/>
    <w:rsid w:val="00316A34"/>
    <w:rsid w:val="00316DC2"/>
    <w:rsid w:val="00316FA3"/>
    <w:rsid w:val="00316FBA"/>
    <w:rsid w:val="0031705B"/>
    <w:rsid w:val="0031715B"/>
    <w:rsid w:val="00317188"/>
    <w:rsid w:val="003171CE"/>
    <w:rsid w:val="003172FA"/>
    <w:rsid w:val="0031741E"/>
    <w:rsid w:val="0031753F"/>
    <w:rsid w:val="00317584"/>
    <w:rsid w:val="003175EC"/>
    <w:rsid w:val="003177EA"/>
    <w:rsid w:val="003178E6"/>
    <w:rsid w:val="003179AB"/>
    <w:rsid w:val="003179CB"/>
    <w:rsid w:val="003179D7"/>
    <w:rsid w:val="00317A5B"/>
    <w:rsid w:val="00317A5F"/>
    <w:rsid w:val="00317A7D"/>
    <w:rsid w:val="00317BA4"/>
    <w:rsid w:val="00317C33"/>
    <w:rsid w:val="00317C8E"/>
    <w:rsid w:val="00317E93"/>
    <w:rsid w:val="00317F0A"/>
    <w:rsid w:val="00317F91"/>
    <w:rsid w:val="00317FF4"/>
    <w:rsid w:val="0032027E"/>
    <w:rsid w:val="00320486"/>
    <w:rsid w:val="0032068C"/>
    <w:rsid w:val="003206D8"/>
    <w:rsid w:val="00320844"/>
    <w:rsid w:val="00320854"/>
    <w:rsid w:val="00320903"/>
    <w:rsid w:val="00320A4F"/>
    <w:rsid w:val="00320AB8"/>
    <w:rsid w:val="00320AF0"/>
    <w:rsid w:val="00320B42"/>
    <w:rsid w:val="00320C6C"/>
    <w:rsid w:val="00320E05"/>
    <w:rsid w:val="00320F45"/>
    <w:rsid w:val="0032105E"/>
    <w:rsid w:val="0032110F"/>
    <w:rsid w:val="00321186"/>
    <w:rsid w:val="003213C5"/>
    <w:rsid w:val="003214C1"/>
    <w:rsid w:val="003215D3"/>
    <w:rsid w:val="003216EF"/>
    <w:rsid w:val="003217CA"/>
    <w:rsid w:val="00321827"/>
    <w:rsid w:val="00321A51"/>
    <w:rsid w:val="00321AD7"/>
    <w:rsid w:val="00321AD8"/>
    <w:rsid w:val="00321AEF"/>
    <w:rsid w:val="00321CC7"/>
    <w:rsid w:val="00321CF3"/>
    <w:rsid w:val="00321D9D"/>
    <w:rsid w:val="00321DA9"/>
    <w:rsid w:val="00321E2B"/>
    <w:rsid w:val="00321FBA"/>
    <w:rsid w:val="00322006"/>
    <w:rsid w:val="003223FF"/>
    <w:rsid w:val="00322489"/>
    <w:rsid w:val="00322539"/>
    <w:rsid w:val="003225EA"/>
    <w:rsid w:val="00322614"/>
    <w:rsid w:val="00322623"/>
    <w:rsid w:val="00322687"/>
    <w:rsid w:val="00322749"/>
    <w:rsid w:val="0032286C"/>
    <w:rsid w:val="00322AC8"/>
    <w:rsid w:val="00322C31"/>
    <w:rsid w:val="00322F25"/>
    <w:rsid w:val="00322F4F"/>
    <w:rsid w:val="00323054"/>
    <w:rsid w:val="0032315B"/>
    <w:rsid w:val="00323303"/>
    <w:rsid w:val="00323355"/>
    <w:rsid w:val="00323460"/>
    <w:rsid w:val="003234A2"/>
    <w:rsid w:val="003235F2"/>
    <w:rsid w:val="00323924"/>
    <w:rsid w:val="003239BD"/>
    <w:rsid w:val="003239E4"/>
    <w:rsid w:val="00323A94"/>
    <w:rsid w:val="00323B75"/>
    <w:rsid w:val="00323B83"/>
    <w:rsid w:val="00323B9C"/>
    <w:rsid w:val="00323BCB"/>
    <w:rsid w:val="00323D3A"/>
    <w:rsid w:val="00323DDD"/>
    <w:rsid w:val="00323E0C"/>
    <w:rsid w:val="00323E14"/>
    <w:rsid w:val="00323E7B"/>
    <w:rsid w:val="00323EB1"/>
    <w:rsid w:val="00323EC3"/>
    <w:rsid w:val="00323EDD"/>
    <w:rsid w:val="00323F03"/>
    <w:rsid w:val="00323F13"/>
    <w:rsid w:val="00323F34"/>
    <w:rsid w:val="00323FA9"/>
    <w:rsid w:val="00324057"/>
    <w:rsid w:val="00324185"/>
    <w:rsid w:val="00324468"/>
    <w:rsid w:val="003247B5"/>
    <w:rsid w:val="003248E7"/>
    <w:rsid w:val="0032495E"/>
    <w:rsid w:val="003249B6"/>
    <w:rsid w:val="00324B78"/>
    <w:rsid w:val="00324BE5"/>
    <w:rsid w:val="00324C17"/>
    <w:rsid w:val="00324C8B"/>
    <w:rsid w:val="00324D14"/>
    <w:rsid w:val="00324E4F"/>
    <w:rsid w:val="0032502B"/>
    <w:rsid w:val="00325036"/>
    <w:rsid w:val="0032503E"/>
    <w:rsid w:val="0032537A"/>
    <w:rsid w:val="003253EF"/>
    <w:rsid w:val="0032561A"/>
    <w:rsid w:val="0032567F"/>
    <w:rsid w:val="0032576D"/>
    <w:rsid w:val="003258A1"/>
    <w:rsid w:val="00325959"/>
    <w:rsid w:val="003259C6"/>
    <w:rsid w:val="00325B01"/>
    <w:rsid w:val="00325B98"/>
    <w:rsid w:val="00325BBE"/>
    <w:rsid w:val="00325BF6"/>
    <w:rsid w:val="00325C37"/>
    <w:rsid w:val="00325CC2"/>
    <w:rsid w:val="00325E9A"/>
    <w:rsid w:val="00325EFC"/>
    <w:rsid w:val="00326020"/>
    <w:rsid w:val="003260C4"/>
    <w:rsid w:val="003260FC"/>
    <w:rsid w:val="003261AD"/>
    <w:rsid w:val="003261FF"/>
    <w:rsid w:val="00326293"/>
    <w:rsid w:val="003262A2"/>
    <w:rsid w:val="003262F0"/>
    <w:rsid w:val="00326449"/>
    <w:rsid w:val="003264C1"/>
    <w:rsid w:val="0032656C"/>
    <w:rsid w:val="0032658E"/>
    <w:rsid w:val="00326637"/>
    <w:rsid w:val="00326745"/>
    <w:rsid w:val="00326795"/>
    <w:rsid w:val="00326935"/>
    <w:rsid w:val="00326984"/>
    <w:rsid w:val="00326A3B"/>
    <w:rsid w:val="00326A45"/>
    <w:rsid w:val="00326D61"/>
    <w:rsid w:val="00326DEC"/>
    <w:rsid w:val="00326E43"/>
    <w:rsid w:val="00326E71"/>
    <w:rsid w:val="00326EAB"/>
    <w:rsid w:val="00326ECC"/>
    <w:rsid w:val="00326F77"/>
    <w:rsid w:val="00326FD1"/>
    <w:rsid w:val="0032727C"/>
    <w:rsid w:val="003275A6"/>
    <w:rsid w:val="003275CD"/>
    <w:rsid w:val="003275DB"/>
    <w:rsid w:val="00327978"/>
    <w:rsid w:val="00327988"/>
    <w:rsid w:val="00327A06"/>
    <w:rsid w:val="00327BEE"/>
    <w:rsid w:val="00327D20"/>
    <w:rsid w:val="003300C7"/>
    <w:rsid w:val="00330206"/>
    <w:rsid w:val="003302F0"/>
    <w:rsid w:val="003302FC"/>
    <w:rsid w:val="00330381"/>
    <w:rsid w:val="003306B1"/>
    <w:rsid w:val="00330793"/>
    <w:rsid w:val="003307B5"/>
    <w:rsid w:val="003307E9"/>
    <w:rsid w:val="00330B17"/>
    <w:rsid w:val="00330C08"/>
    <w:rsid w:val="00330CAE"/>
    <w:rsid w:val="00330CEA"/>
    <w:rsid w:val="00330D01"/>
    <w:rsid w:val="00330EE3"/>
    <w:rsid w:val="003310C1"/>
    <w:rsid w:val="00331134"/>
    <w:rsid w:val="0033117A"/>
    <w:rsid w:val="00331188"/>
    <w:rsid w:val="00331240"/>
    <w:rsid w:val="003313D6"/>
    <w:rsid w:val="00331499"/>
    <w:rsid w:val="0033159C"/>
    <w:rsid w:val="00331661"/>
    <w:rsid w:val="00331733"/>
    <w:rsid w:val="003319D6"/>
    <w:rsid w:val="00331A24"/>
    <w:rsid w:val="00331BA9"/>
    <w:rsid w:val="00331BAF"/>
    <w:rsid w:val="00331C31"/>
    <w:rsid w:val="00331F38"/>
    <w:rsid w:val="00331F5C"/>
    <w:rsid w:val="003320CE"/>
    <w:rsid w:val="003322B0"/>
    <w:rsid w:val="0033233D"/>
    <w:rsid w:val="003323A1"/>
    <w:rsid w:val="003323A4"/>
    <w:rsid w:val="00332450"/>
    <w:rsid w:val="00332514"/>
    <w:rsid w:val="0033265D"/>
    <w:rsid w:val="0033270A"/>
    <w:rsid w:val="003327C5"/>
    <w:rsid w:val="0033288A"/>
    <w:rsid w:val="00332AF7"/>
    <w:rsid w:val="00332B1D"/>
    <w:rsid w:val="00332B99"/>
    <w:rsid w:val="00332C42"/>
    <w:rsid w:val="00332E40"/>
    <w:rsid w:val="00332E6D"/>
    <w:rsid w:val="00332F00"/>
    <w:rsid w:val="00332F5F"/>
    <w:rsid w:val="00333029"/>
    <w:rsid w:val="0033315A"/>
    <w:rsid w:val="0033318D"/>
    <w:rsid w:val="0033328E"/>
    <w:rsid w:val="0033329B"/>
    <w:rsid w:val="003335F1"/>
    <w:rsid w:val="00333673"/>
    <w:rsid w:val="0033367B"/>
    <w:rsid w:val="00333763"/>
    <w:rsid w:val="00333837"/>
    <w:rsid w:val="00333898"/>
    <w:rsid w:val="00333978"/>
    <w:rsid w:val="00333A8A"/>
    <w:rsid w:val="00333C2B"/>
    <w:rsid w:val="00333CDD"/>
    <w:rsid w:val="00333F74"/>
    <w:rsid w:val="00333FB0"/>
    <w:rsid w:val="00333FFF"/>
    <w:rsid w:val="0033405B"/>
    <w:rsid w:val="0033416E"/>
    <w:rsid w:val="003342AA"/>
    <w:rsid w:val="00334328"/>
    <w:rsid w:val="00334363"/>
    <w:rsid w:val="0033447E"/>
    <w:rsid w:val="0033453F"/>
    <w:rsid w:val="003345E7"/>
    <w:rsid w:val="00334858"/>
    <w:rsid w:val="003348AF"/>
    <w:rsid w:val="00334DC1"/>
    <w:rsid w:val="00334DEA"/>
    <w:rsid w:val="00334EB5"/>
    <w:rsid w:val="00334F8A"/>
    <w:rsid w:val="00335044"/>
    <w:rsid w:val="00335169"/>
    <w:rsid w:val="003351FB"/>
    <w:rsid w:val="003352A5"/>
    <w:rsid w:val="003352DF"/>
    <w:rsid w:val="00335599"/>
    <w:rsid w:val="0033587E"/>
    <w:rsid w:val="00335A9F"/>
    <w:rsid w:val="00335C08"/>
    <w:rsid w:val="00335C76"/>
    <w:rsid w:val="00335D78"/>
    <w:rsid w:val="00335DA7"/>
    <w:rsid w:val="00335E12"/>
    <w:rsid w:val="00335F66"/>
    <w:rsid w:val="003361D2"/>
    <w:rsid w:val="00336201"/>
    <w:rsid w:val="00336242"/>
    <w:rsid w:val="0033633B"/>
    <w:rsid w:val="003363B2"/>
    <w:rsid w:val="003364AB"/>
    <w:rsid w:val="003365BE"/>
    <w:rsid w:val="00336658"/>
    <w:rsid w:val="003366DA"/>
    <w:rsid w:val="00336992"/>
    <w:rsid w:val="00336B62"/>
    <w:rsid w:val="00336BB4"/>
    <w:rsid w:val="00336BEB"/>
    <w:rsid w:val="00336C17"/>
    <w:rsid w:val="00336DA7"/>
    <w:rsid w:val="00337269"/>
    <w:rsid w:val="00337426"/>
    <w:rsid w:val="003374AF"/>
    <w:rsid w:val="00337512"/>
    <w:rsid w:val="003375E6"/>
    <w:rsid w:val="00337791"/>
    <w:rsid w:val="0033787D"/>
    <w:rsid w:val="0033799D"/>
    <w:rsid w:val="00337A5B"/>
    <w:rsid w:val="00337CFF"/>
    <w:rsid w:val="00337D0A"/>
    <w:rsid w:val="00337D4F"/>
    <w:rsid w:val="00337E83"/>
    <w:rsid w:val="00337F61"/>
    <w:rsid w:val="00337FCD"/>
    <w:rsid w:val="00337FE1"/>
    <w:rsid w:val="0033A4D0"/>
    <w:rsid w:val="0034001C"/>
    <w:rsid w:val="00340047"/>
    <w:rsid w:val="00340060"/>
    <w:rsid w:val="00340076"/>
    <w:rsid w:val="003400BF"/>
    <w:rsid w:val="00340146"/>
    <w:rsid w:val="00340197"/>
    <w:rsid w:val="003405C7"/>
    <w:rsid w:val="00340671"/>
    <w:rsid w:val="00340734"/>
    <w:rsid w:val="003407B5"/>
    <w:rsid w:val="00340871"/>
    <w:rsid w:val="00340890"/>
    <w:rsid w:val="003408B7"/>
    <w:rsid w:val="00340AC4"/>
    <w:rsid w:val="00340CE4"/>
    <w:rsid w:val="00341005"/>
    <w:rsid w:val="003410E7"/>
    <w:rsid w:val="003411D3"/>
    <w:rsid w:val="003412E9"/>
    <w:rsid w:val="0034140B"/>
    <w:rsid w:val="00341470"/>
    <w:rsid w:val="00341600"/>
    <w:rsid w:val="003416AE"/>
    <w:rsid w:val="00341711"/>
    <w:rsid w:val="003417A4"/>
    <w:rsid w:val="0034187C"/>
    <w:rsid w:val="0034190C"/>
    <w:rsid w:val="003419B6"/>
    <w:rsid w:val="003419DD"/>
    <w:rsid w:val="00341A38"/>
    <w:rsid w:val="00341DCA"/>
    <w:rsid w:val="00341E2B"/>
    <w:rsid w:val="00341F5E"/>
    <w:rsid w:val="00342046"/>
    <w:rsid w:val="00342139"/>
    <w:rsid w:val="0034216B"/>
    <w:rsid w:val="00342176"/>
    <w:rsid w:val="003422D8"/>
    <w:rsid w:val="00342320"/>
    <w:rsid w:val="0034232C"/>
    <w:rsid w:val="0034242C"/>
    <w:rsid w:val="003425D6"/>
    <w:rsid w:val="003425DC"/>
    <w:rsid w:val="0034265F"/>
    <w:rsid w:val="0034273C"/>
    <w:rsid w:val="00342782"/>
    <w:rsid w:val="003427DC"/>
    <w:rsid w:val="0034288B"/>
    <w:rsid w:val="003428BA"/>
    <w:rsid w:val="003428FA"/>
    <w:rsid w:val="003429F6"/>
    <w:rsid w:val="00342A66"/>
    <w:rsid w:val="00342B40"/>
    <w:rsid w:val="00342BDE"/>
    <w:rsid w:val="00342CAB"/>
    <w:rsid w:val="00342D66"/>
    <w:rsid w:val="00342E95"/>
    <w:rsid w:val="00342EF0"/>
    <w:rsid w:val="00342FA1"/>
    <w:rsid w:val="00343078"/>
    <w:rsid w:val="00343088"/>
    <w:rsid w:val="0034320F"/>
    <w:rsid w:val="0034325A"/>
    <w:rsid w:val="003435C9"/>
    <w:rsid w:val="00343841"/>
    <w:rsid w:val="00343843"/>
    <w:rsid w:val="003438D8"/>
    <w:rsid w:val="00343AFE"/>
    <w:rsid w:val="00343CC8"/>
    <w:rsid w:val="00343D34"/>
    <w:rsid w:val="00343D48"/>
    <w:rsid w:val="00343EA3"/>
    <w:rsid w:val="00343EC8"/>
    <w:rsid w:val="003440A0"/>
    <w:rsid w:val="0034420A"/>
    <w:rsid w:val="0034423A"/>
    <w:rsid w:val="00344358"/>
    <w:rsid w:val="00344410"/>
    <w:rsid w:val="0034449F"/>
    <w:rsid w:val="003444D9"/>
    <w:rsid w:val="00344505"/>
    <w:rsid w:val="0034451E"/>
    <w:rsid w:val="0034454E"/>
    <w:rsid w:val="00344632"/>
    <w:rsid w:val="00344667"/>
    <w:rsid w:val="003446C1"/>
    <w:rsid w:val="00344703"/>
    <w:rsid w:val="003447A2"/>
    <w:rsid w:val="003447C4"/>
    <w:rsid w:val="00344944"/>
    <w:rsid w:val="003449CF"/>
    <w:rsid w:val="003449DE"/>
    <w:rsid w:val="00344A0C"/>
    <w:rsid w:val="00344A1C"/>
    <w:rsid w:val="00344C29"/>
    <w:rsid w:val="00344F2F"/>
    <w:rsid w:val="00344F8A"/>
    <w:rsid w:val="00345130"/>
    <w:rsid w:val="00345174"/>
    <w:rsid w:val="00345187"/>
    <w:rsid w:val="00345200"/>
    <w:rsid w:val="00345273"/>
    <w:rsid w:val="00345296"/>
    <w:rsid w:val="00345597"/>
    <w:rsid w:val="003456F7"/>
    <w:rsid w:val="00345924"/>
    <w:rsid w:val="00345948"/>
    <w:rsid w:val="0034595A"/>
    <w:rsid w:val="003459D3"/>
    <w:rsid w:val="00345A66"/>
    <w:rsid w:val="00345B29"/>
    <w:rsid w:val="00345B7F"/>
    <w:rsid w:val="00345C28"/>
    <w:rsid w:val="003460D2"/>
    <w:rsid w:val="0034627A"/>
    <w:rsid w:val="0034627D"/>
    <w:rsid w:val="00346315"/>
    <w:rsid w:val="003463D0"/>
    <w:rsid w:val="003464CD"/>
    <w:rsid w:val="003467A9"/>
    <w:rsid w:val="003467E5"/>
    <w:rsid w:val="0034681C"/>
    <w:rsid w:val="00346829"/>
    <w:rsid w:val="00346915"/>
    <w:rsid w:val="00346A99"/>
    <w:rsid w:val="00346B7D"/>
    <w:rsid w:val="00346D03"/>
    <w:rsid w:val="00346D1F"/>
    <w:rsid w:val="00346DA4"/>
    <w:rsid w:val="00346DA7"/>
    <w:rsid w:val="00346DB1"/>
    <w:rsid w:val="003470F9"/>
    <w:rsid w:val="0034723E"/>
    <w:rsid w:val="0034725A"/>
    <w:rsid w:val="003472A9"/>
    <w:rsid w:val="003472F4"/>
    <w:rsid w:val="003474B9"/>
    <w:rsid w:val="003474C4"/>
    <w:rsid w:val="00347558"/>
    <w:rsid w:val="003476DD"/>
    <w:rsid w:val="0034779A"/>
    <w:rsid w:val="00347896"/>
    <w:rsid w:val="003479D0"/>
    <w:rsid w:val="00347ADF"/>
    <w:rsid w:val="00347B2C"/>
    <w:rsid w:val="00347DAD"/>
    <w:rsid w:val="00347DCD"/>
    <w:rsid w:val="00347DED"/>
    <w:rsid w:val="00347F5E"/>
    <w:rsid w:val="0035002D"/>
    <w:rsid w:val="003501D4"/>
    <w:rsid w:val="003501DD"/>
    <w:rsid w:val="00350303"/>
    <w:rsid w:val="00350442"/>
    <w:rsid w:val="00350448"/>
    <w:rsid w:val="003504B6"/>
    <w:rsid w:val="0035052C"/>
    <w:rsid w:val="003505AF"/>
    <w:rsid w:val="00350608"/>
    <w:rsid w:val="00350690"/>
    <w:rsid w:val="00350745"/>
    <w:rsid w:val="003507BE"/>
    <w:rsid w:val="00350923"/>
    <w:rsid w:val="00350B4D"/>
    <w:rsid w:val="00350BD6"/>
    <w:rsid w:val="00350CB8"/>
    <w:rsid w:val="00350DAE"/>
    <w:rsid w:val="0035101D"/>
    <w:rsid w:val="00351093"/>
    <w:rsid w:val="003513CB"/>
    <w:rsid w:val="003514BE"/>
    <w:rsid w:val="003516DA"/>
    <w:rsid w:val="00351817"/>
    <w:rsid w:val="0035189E"/>
    <w:rsid w:val="00351961"/>
    <w:rsid w:val="00351B29"/>
    <w:rsid w:val="00351EB0"/>
    <w:rsid w:val="00351F4C"/>
    <w:rsid w:val="00351F80"/>
    <w:rsid w:val="00351FCC"/>
    <w:rsid w:val="00352059"/>
    <w:rsid w:val="00352160"/>
    <w:rsid w:val="0035223A"/>
    <w:rsid w:val="00352327"/>
    <w:rsid w:val="003523C9"/>
    <w:rsid w:val="003523F0"/>
    <w:rsid w:val="003523FB"/>
    <w:rsid w:val="0035249D"/>
    <w:rsid w:val="0035258E"/>
    <w:rsid w:val="003525E6"/>
    <w:rsid w:val="0035262B"/>
    <w:rsid w:val="00352666"/>
    <w:rsid w:val="003526A2"/>
    <w:rsid w:val="003527A5"/>
    <w:rsid w:val="00352991"/>
    <w:rsid w:val="003529CE"/>
    <w:rsid w:val="00352A45"/>
    <w:rsid w:val="00352B1C"/>
    <w:rsid w:val="00352B25"/>
    <w:rsid w:val="00352CB5"/>
    <w:rsid w:val="00352DE0"/>
    <w:rsid w:val="00352E5D"/>
    <w:rsid w:val="00352E7B"/>
    <w:rsid w:val="00353086"/>
    <w:rsid w:val="00353226"/>
    <w:rsid w:val="003532A6"/>
    <w:rsid w:val="00353351"/>
    <w:rsid w:val="00353805"/>
    <w:rsid w:val="0035397C"/>
    <w:rsid w:val="003539AE"/>
    <w:rsid w:val="00353A3A"/>
    <w:rsid w:val="00353B5D"/>
    <w:rsid w:val="00353BB1"/>
    <w:rsid w:val="00353D44"/>
    <w:rsid w:val="00354086"/>
    <w:rsid w:val="00354087"/>
    <w:rsid w:val="0035423A"/>
    <w:rsid w:val="0035447C"/>
    <w:rsid w:val="003544D0"/>
    <w:rsid w:val="003545C1"/>
    <w:rsid w:val="00354720"/>
    <w:rsid w:val="003547B2"/>
    <w:rsid w:val="0035481B"/>
    <w:rsid w:val="003548C8"/>
    <w:rsid w:val="003548E8"/>
    <w:rsid w:val="00354AC9"/>
    <w:rsid w:val="00354AFC"/>
    <w:rsid w:val="00354C03"/>
    <w:rsid w:val="00354CD1"/>
    <w:rsid w:val="00354D8E"/>
    <w:rsid w:val="00355094"/>
    <w:rsid w:val="003550EC"/>
    <w:rsid w:val="00355197"/>
    <w:rsid w:val="003551DA"/>
    <w:rsid w:val="00355346"/>
    <w:rsid w:val="0035541C"/>
    <w:rsid w:val="003554A5"/>
    <w:rsid w:val="003554F9"/>
    <w:rsid w:val="00355520"/>
    <w:rsid w:val="003555A6"/>
    <w:rsid w:val="00355654"/>
    <w:rsid w:val="00355681"/>
    <w:rsid w:val="003556F4"/>
    <w:rsid w:val="0035577B"/>
    <w:rsid w:val="003557D7"/>
    <w:rsid w:val="00355967"/>
    <w:rsid w:val="0035598A"/>
    <w:rsid w:val="00355A7E"/>
    <w:rsid w:val="00355C40"/>
    <w:rsid w:val="00355E94"/>
    <w:rsid w:val="00355F62"/>
    <w:rsid w:val="00355F8F"/>
    <w:rsid w:val="0035604A"/>
    <w:rsid w:val="0035615B"/>
    <w:rsid w:val="00356238"/>
    <w:rsid w:val="00356277"/>
    <w:rsid w:val="00356294"/>
    <w:rsid w:val="003562B4"/>
    <w:rsid w:val="0035633E"/>
    <w:rsid w:val="003564C5"/>
    <w:rsid w:val="003564CA"/>
    <w:rsid w:val="00356541"/>
    <w:rsid w:val="003565DC"/>
    <w:rsid w:val="00356654"/>
    <w:rsid w:val="003566D2"/>
    <w:rsid w:val="00356827"/>
    <w:rsid w:val="00356887"/>
    <w:rsid w:val="0035689B"/>
    <w:rsid w:val="00356914"/>
    <w:rsid w:val="00356A26"/>
    <w:rsid w:val="00356AC0"/>
    <w:rsid w:val="00356B22"/>
    <w:rsid w:val="00356BCE"/>
    <w:rsid w:val="00356C85"/>
    <w:rsid w:val="00357145"/>
    <w:rsid w:val="0035715D"/>
    <w:rsid w:val="00357194"/>
    <w:rsid w:val="003571B3"/>
    <w:rsid w:val="003571F3"/>
    <w:rsid w:val="003573CA"/>
    <w:rsid w:val="003573D5"/>
    <w:rsid w:val="003573D7"/>
    <w:rsid w:val="003574C8"/>
    <w:rsid w:val="00357659"/>
    <w:rsid w:val="0035773D"/>
    <w:rsid w:val="003578DE"/>
    <w:rsid w:val="00357957"/>
    <w:rsid w:val="0035798D"/>
    <w:rsid w:val="00357B17"/>
    <w:rsid w:val="00357B69"/>
    <w:rsid w:val="00357DD5"/>
    <w:rsid w:val="00357E6D"/>
    <w:rsid w:val="00357FBB"/>
    <w:rsid w:val="00360014"/>
    <w:rsid w:val="0036005E"/>
    <w:rsid w:val="00360116"/>
    <w:rsid w:val="00360202"/>
    <w:rsid w:val="0036033E"/>
    <w:rsid w:val="00360419"/>
    <w:rsid w:val="00360491"/>
    <w:rsid w:val="00360540"/>
    <w:rsid w:val="003606B1"/>
    <w:rsid w:val="00360A67"/>
    <w:rsid w:val="00360A79"/>
    <w:rsid w:val="00360B0F"/>
    <w:rsid w:val="00360C9B"/>
    <w:rsid w:val="00360D2D"/>
    <w:rsid w:val="00360E31"/>
    <w:rsid w:val="00360FCA"/>
    <w:rsid w:val="00361019"/>
    <w:rsid w:val="00361130"/>
    <w:rsid w:val="003611D2"/>
    <w:rsid w:val="003611EC"/>
    <w:rsid w:val="00361212"/>
    <w:rsid w:val="00361376"/>
    <w:rsid w:val="003613A8"/>
    <w:rsid w:val="003613C3"/>
    <w:rsid w:val="003613EC"/>
    <w:rsid w:val="003614BF"/>
    <w:rsid w:val="00361902"/>
    <w:rsid w:val="00361991"/>
    <w:rsid w:val="00361A0A"/>
    <w:rsid w:val="00361B57"/>
    <w:rsid w:val="00361C55"/>
    <w:rsid w:val="00361DC4"/>
    <w:rsid w:val="00361DD2"/>
    <w:rsid w:val="00361DDD"/>
    <w:rsid w:val="00361DEC"/>
    <w:rsid w:val="00361E42"/>
    <w:rsid w:val="00361EC7"/>
    <w:rsid w:val="00361F4D"/>
    <w:rsid w:val="00361F6B"/>
    <w:rsid w:val="00362075"/>
    <w:rsid w:val="003620F0"/>
    <w:rsid w:val="00362280"/>
    <w:rsid w:val="00362522"/>
    <w:rsid w:val="003627D1"/>
    <w:rsid w:val="00362947"/>
    <w:rsid w:val="003629AC"/>
    <w:rsid w:val="003629C4"/>
    <w:rsid w:val="00362AA1"/>
    <w:rsid w:val="00362D73"/>
    <w:rsid w:val="00362D8D"/>
    <w:rsid w:val="00362D9C"/>
    <w:rsid w:val="00362DA1"/>
    <w:rsid w:val="00362DE0"/>
    <w:rsid w:val="00362F13"/>
    <w:rsid w:val="00362F17"/>
    <w:rsid w:val="00363290"/>
    <w:rsid w:val="003633E1"/>
    <w:rsid w:val="00363619"/>
    <w:rsid w:val="00363665"/>
    <w:rsid w:val="00363A10"/>
    <w:rsid w:val="00363E0D"/>
    <w:rsid w:val="00363E45"/>
    <w:rsid w:val="0036405F"/>
    <w:rsid w:val="003640E0"/>
    <w:rsid w:val="003642AF"/>
    <w:rsid w:val="003642E7"/>
    <w:rsid w:val="003644F3"/>
    <w:rsid w:val="00364552"/>
    <w:rsid w:val="00364564"/>
    <w:rsid w:val="003645F9"/>
    <w:rsid w:val="00364701"/>
    <w:rsid w:val="00364703"/>
    <w:rsid w:val="0036487C"/>
    <w:rsid w:val="00364981"/>
    <w:rsid w:val="003649CF"/>
    <w:rsid w:val="00364A3D"/>
    <w:rsid w:val="00364ABA"/>
    <w:rsid w:val="00364B74"/>
    <w:rsid w:val="00364BF9"/>
    <w:rsid w:val="00364CEF"/>
    <w:rsid w:val="00364D03"/>
    <w:rsid w:val="00364D15"/>
    <w:rsid w:val="00364D23"/>
    <w:rsid w:val="00364D6F"/>
    <w:rsid w:val="00364DEC"/>
    <w:rsid w:val="00364E15"/>
    <w:rsid w:val="00364E87"/>
    <w:rsid w:val="00364F44"/>
    <w:rsid w:val="00364F63"/>
    <w:rsid w:val="00364FD5"/>
    <w:rsid w:val="00365300"/>
    <w:rsid w:val="0036533E"/>
    <w:rsid w:val="00365400"/>
    <w:rsid w:val="00365553"/>
    <w:rsid w:val="003655AE"/>
    <w:rsid w:val="003656C2"/>
    <w:rsid w:val="00365702"/>
    <w:rsid w:val="00365729"/>
    <w:rsid w:val="00365776"/>
    <w:rsid w:val="0036586B"/>
    <w:rsid w:val="00365B5B"/>
    <w:rsid w:val="00365C70"/>
    <w:rsid w:val="00365F9D"/>
    <w:rsid w:val="00366273"/>
    <w:rsid w:val="003662FB"/>
    <w:rsid w:val="003663E6"/>
    <w:rsid w:val="0036641E"/>
    <w:rsid w:val="00366642"/>
    <w:rsid w:val="00366658"/>
    <w:rsid w:val="0036668B"/>
    <w:rsid w:val="0036674C"/>
    <w:rsid w:val="00366807"/>
    <w:rsid w:val="0036699F"/>
    <w:rsid w:val="00366BD0"/>
    <w:rsid w:val="00366DCF"/>
    <w:rsid w:val="00366F5A"/>
    <w:rsid w:val="00367067"/>
    <w:rsid w:val="0036725F"/>
    <w:rsid w:val="003673AA"/>
    <w:rsid w:val="0036740B"/>
    <w:rsid w:val="00367482"/>
    <w:rsid w:val="00367559"/>
    <w:rsid w:val="003675CF"/>
    <w:rsid w:val="003675E3"/>
    <w:rsid w:val="00367629"/>
    <w:rsid w:val="0036767A"/>
    <w:rsid w:val="003676D7"/>
    <w:rsid w:val="0036779C"/>
    <w:rsid w:val="003677BF"/>
    <w:rsid w:val="0036787C"/>
    <w:rsid w:val="003678B2"/>
    <w:rsid w:val="00367914"/>
    <w:rsid w:val="003679F8"/>
    <w:rsid w:val="00367A1F"/>
    <w:rsid w:val="00367BA7"/>
    <w:rsid w:val="00367C16"/>
    <w:rsid w:val="00367C60"/>
    <w:rsid w:val="00367C6F"/>
    <w:rsid w:val="00367CBF"/>
    <w:rsid w:val="00367D49"/>
    <w:rsid w:val="00370169"/>
    <w:rsid w:val="00370231"/>
    <w:rsid w:val="0037033E"/>
    <w:rsid w:val="003703D6"/>
    <w:rsid w:val="003703E5"/>
    <w:rsid w:val="00370521"/>
    <w:rsid w:val="00370553"/>
    <w:rsid w:val="0037059A"/>
    <w:rsid w:val="00370631"/>
    <w:rsid w:val="003706FA"/>
    <w:rsid w:val="00370711"/>
    <w:rsid w:val="00370785"/>
    <w:rsid w:val="00370850"/>
    <w:rsid w:val="0037095E"/>
    <w:rsid w:val="003709E2"/>
    <w:rsid w:val="00370E46"/>
    <w:rsid w:val="00370E6E"/>
    <w:rsid w:val="0037103F"/>
    <w:rsid w:val="0037110A"/>
    <w:rsid w:val="003713F6"/>
    <w:rsid w:val="0037143A"/>
    <w:rsid w:val="00371553"/>
    <w:rsid w:val="003715F8"/>
    <w:rsid w:val="00371603"/>
    <w:rsid w:val="00371868"/>
    <w:rsid w:val="0037194C"/>
    <w:rsid w:val="00371961"/>
    <w:rsid w:val="0037196E"/>
    <w:rsid w:val="00371B17"/>
    <w:rsid w:val="00371B64"/>
    <w:rsid w:val="00371BDB"/>
    <w:rsid w:val="00371C46"/>
    <w:rsid w:val="00371CAF"/>
    <w:rsid w:val="00371DCD"/>
    <w:rsid w:val="00371EF1"/>
    <w:rsid w:val="003720FA"/>
    <w:rsid w:val="003721FB"/>
    <w:rsid w:val="003723C7"/>
    <w:rsid w:val="003723DA"/>
    <w:rsid w:val="00372420"/>
    <w:rsid w:val="00372508"/>
    <w:rsid w:val="00372667"/>
    <w:rsid w:val="003728F6"/>
    <w:rsid w:val="003728FD"/>
    <w:rsid w:val="00372919"/>
    <w:rsid w:val="003729C8"/>
    <w:rsid w:val="003729F7"/>
    <w:rsid w:val="00372A21"/>
    <w:rsid w:val="00372AB0"/>
    <w:rsid w:val="00372AC0"/>
    <w:rsid w:val="00372B59"/>
    <w:rsid w:val="00372B85"/>
    <w:rsid w:val="00372C6B"/>
    <w:rsid w:val="00372E9B"/>
    <w:rsid w:val="00372EB3"/>
    <w:rsid w:val="00372EED"/>
    <w:rsid w:val="0037305B"/>
    <w:rsid w:val="0037307C"/>
    <w:rsid w:val="00373210"/>
    <w:rsid w:val="003732F5"/>
    <w:rsid w:val="0037332D"/>
    <w:rsid w:val="003733C3"/>
    <w:rsid w:val="0037341C"/>
    <w:rsid w:val="00373574"/>
    <w:rsid w:val="00373673"/>
    <w:rsid w:val="00373683"/>
    <w:rsid w:val="00373765"/>
    <w:rsid w:val="00373862"/>
    <w:rsid w:val="00373929"/>
    <w:rsid w:val="00373938"/>
    <w:rsid w:val="003739C5"/>
    <w:rsid w:val="00373D09"/>
    <w:rsid w:val="00373D77"/>
    <w:rsid w:val="00373E5C"/>
    <w:rsid w:val="00373EC1"/>
    <w:rsid w:val="00373F00"/>
    <w:rsid w:val="00373FC4"/>
    <w:rsid w:val="00374067"/>
    <w:rsid w:val="003740C4"/>
    <w:rsid w:val="003741DA"/>
    <w:rsid w:val="003742B2"/>
    <w:rsid w:val="003742FF"/>
    <w:rsid w:val="00374303"/>
    <w:rsid w:val="0037457C"/>
    <w:rsid w:val="00374725"/>
    <w:rsid w:val="00374732"/>
    <w:rsid w:val="0037479E"/>
    <w:rsid w:val="003749D9"/>
    <w:rsid w:val="00374A44"/>
    <w:rsid w:val="00374A6E"/>
    <w:rsid w:val="00374A91"/>
    <w:rsid w:val="00374B0B"/>
    <w:rsid w:val="00374B20"/>
    <w:rsid w:val="00374EAC"/>
    <w:rsid w:val="00375009"/>
    <w:rsid w:val="0037512B"/>
    <w:rsid w:val="003751DA"/>
    <w:rsid w:val="00375204"/>
    <w:rsid w:val="00375276"/>
    <w:rsid w:val="00375335"/>
    <w:rsid w:val="00375452"/>
    <w:rsid w:val="00375672"/>
    <w:rsid w:val="00375677"/>
    <w:rsid w:val="003756B0"/>
    <w:rsid w:val="0037595E"/>
    <w:rsid w:val="003759C8"/>
    <w:rsid w:val="00375BA1"/>
    <w:rsid w:val="00375CF1"/>
    <w:rsid w:val="00375D0C"/>
    <w:rsid w:val="00375E3F"/>
    <w:rsid w:val="00375E76"/>
    <w:rsid w:val="00376049"/>
    <w:rsid w:val="0037614F"/>
    <w:rsid w:val="0037616E"/>
    <w:rsid w:val="003761FE"/>
    <w:rsid w:val="00376267"/>
    <w:rsid w:val="003763D5"/>
    <w:rsid w:val="003764AA"/>
    <w:rsid w:val="00376625"/>
    <w:rsid w:val="0037664C"/>
    <w:rsid w:val="0037667F"/>
    <w:rsid w:val="003766D5"/>
    <w:rsid w:val="003766FC"/>
    <w:rsid w:val="003768A2"/>
    <w:rsid w:val="003769AA"/>
    <w:rsid w:val="003769E0"/>
    <w:rsid w:val="00376AC2"/>
    <w:rsid w:val="00376AEB"/>
    <w:rsid w:val="00376E24"/>
    <w:rsid w:val="00377075"/>
    <w:rsid w:val="003773F0"/>
    <w:rsid w:val="0037748D"/>
    <w:rsid w:val="00377719"/>
    <w:rsid w:val="00377728"/>
    <w:rsid w:val="003777E3"/>
    <w:rsid w:val="003777E8"/>
    <w:rsid w:val="0037784A"/>
    <w:rsid w:val="00377872"/>
    <w:rsid w:val="0037797C"/>
    <w:rsid w:val="003779AC"/>
    <w:rsid w:val="003779AD"/>
    <w:rsid w:val="00377A8F"/>
    <w:rsid w:val="00377BE2"/>
    <w:rsid w:val="00377CB7"/>
    <w:rsid w:val="00377CC9"/>
    <w:rsid w:val="00377D1E"/>
    <w:rsid w:val="00377E3D"/>
    <w:rsid w:val="00377EA3"/>
    <w:rsid w:val="00377EAE"/>
    <w:rsid w:val="00377F26"/>
    <w:rsid w:val="00377F33"/>
    <w:rsid w:val="0037D1EC"/>
    <w:rsid w:val="00380014"/>
    <w:rsid w:val="00380204"/>
    <w:rsid w:val="003802D1"/>
    <w:rsid w:val="00380549"/>
    <w:rsid w:val="0038055D"/>
    <w:rsid w:val="00380560"/>
    <w:rsid w:val="003805EB"/>
    <w:rsid w:val="00380601"/>
    <w:rsid w:val="0038062F"/>
    <w:rsid w:val="003807A0"/>
    <w:rsid w:val="003807AB"/>
    <w:rsid w:val="003807E0"/>
    <w:rsid w:val="003809A6"/>
    <w:rsid w:val="003809AE"/>
    <w:rsid w:val="00380A54"/>
    <w:rsid w:val="00380ACE"/>
    <w:rsid w:val="00380B33"/>
    <w:rsid w:val="00380C29"/>
    <w:rsid w:val="00380D19"/>
    <w:rsid w:val="00380D74"/>
    <w:rsid w:val="00380DA4"/>
    <w:rsid w:val="00380E6E"/>
    <w:rsid w:val="00380F43"/>
    <w:rsid w:val="00380F53"/>
    <w:rsid w:val="00381054"/>
    <w:rsid w:val="003810A0"/>
    <w:rsid w:val="00381243"/>
    <w:rsid w:val="0038125A"/>
    <w:rsid w:val="0038131D"/>
    <w:rsid w:val="0038132F"/>
    <w:rsid w:val="00381334"/>
    <w:rsid w:val="00381350"/>
    <w:rsid w:val="003813DF"/>
    <w:rsid w:val="003814C9"/>
    <w:rsid w:val="0038158B"/>
    <w:rsid w:val="003815F8"/>
    <w:rsid w:val="00381722"/>
    <w:rsid w:val="00381812"/>
    <w:rsid w:val="0038182B"/>
    <w:rsid w:val="00381844"/>
    <w:rsid w:val="00381852"/>
    <w:rsid w:val="00381A1B"/>
    <w:rsid w:val="00381CBF"/>
    <w:rsid w:val="00381D17"/>
    <w:rsid w:val="00381D38"/>
    <w:rsid w:val="00381EDB"/>
    <w:rsid w:val="00381F35"/>
    <w:rsid w:val="00382082"/>
    <w:rsid w:val="003820C8"/>
    <w:rsid w:val="0038214D"/>
    <w:rsid w:val="00382227"/>
    <w:rsid w:val="003823B3"/>
    <w:rsid w:val="0038278A"/>
    <w:rsid w:val="00382985"/>
    <w:rsid w:val="003829AE"/>
    <w:rsid w:val="00382B57"/>
    <w:rsid w:val="00382D61"/>
    <w:rsid w:val="00382E5B"/>
    <w:rsid w:val="00382ED7"/>
    <w:rsid w:val="00382FEC"/>
    <w:rsid w:val="00383038"/>
    <w:rsid w:val="0038317F"/>
    <w:rsid w:val="00383192"/>
    <w:rsid w:val="00383301"/>
    <w:rsid w:val="003833DA"/>
    <w:rsid w:val="0038340C"/>
    <w:rsid w:val="003834A5"/>
    <w:rsid w:val="003834DF"/>
    <w:rsid w:val="0038354C"/>
    <w:rsid w:val="003835D0"/>
    <w:rsid w:val="00383732"/>
    <w:rsid w:val="0038396E"/>
    <w:rsid w:val="00383C6E"/>
    <w:rsid w:val="00383CC8"/>
    <w:rsid w:val="00383DB2"/>
    <w:rsid w:val="00383DCC"/>
    <w:rsid w:val="00383E10"/>
    <w:rsid w:val="00383EE6"/>
    <w:rsid w:val="00384042"/>
    <w:rsid w:val="0038404F"/>
    <w:rsid w:val="003840D2"/>
    <w:rsid w:val="003841D1"/>
    <w:rsid w:val="0038426E"/>
    <w:rsid w:val="00384280"/>
    <w:rsid w:val="0038429F"/>
    <w:rsid w:val="003843F8"/>
    <w:rsid w:val="0038444E"/>
    <w:rsid w:val="003844F2"/>
    <w:rsid w:val="00384535"/>
    <w:rsid w:val="003845A2"/>
    <w:rsid w:val="003845A6"/>
    <w:rsid w:val="00384655"/>
    <w:rsid w:val="003846DE"/>
    <w:rsid w:val="003848B1"/>
    <w:rsid w:val="003849F7"/>
    <w:rsid w:val="00384B95"/>
    <w:rsid w:val="00384BAB"/>
    <w:rsid w:val="00384D0E"/>
    <w:rsid w:val="00384EDC"/>
    <w:rsid w:val="00385070"/>
    <w:rsid w:val="003850D9"/>
    <w:rsid w:val="0038515C"/>
    <w:rsid w:val="003851B9"/>
    <w:rsid w:val="0038521D"/>
    <w:rsid w:val="00385244"/>
    <w:rsid w:val="00385294"/>
    <w:rsid w:val="0038531D"/>
    <w:rsid w:val="00385377"/>
    <w:rsid w:val="003853EC"/>
    <w:rsid w:val="003854C2"/>
    <w:rsid w:val="0038551C"/>
    <w:rsid w:val="0038553B"/>
    <w:rsid w:val="00385648"/>
    <w:rsid w:val="00385B78"/>
    <w:rsid w:val="00385BB8"/>
    <w:rsid w:val="00385D4B"/>
    <w:rsid w:val="00385DAF"/>
    <w:rsid w:val="00385E31"/>
    <w:rsid w:val="00385EDD"/>
    <w:rsid w:val="00385EE7"/>
    <w:rsid w:val="00385F96"/>
    <w:rsid w:val="003860BC"/>
    <w:rsid w:val="00386131"/>
    <w:rsid w:val="00386145"/>
    <w:rsid w:val="00386162"/>
    <w:rsid w:val="00386163"/>
    <w:rsid w:val="003862E8"/>
    <w:rsid w:val="0038634E"/>
    <w:rsid w:val="0038647E"/>
    <w:rsid w:val="00386520"/>
    <w:rsid w:val="003865EB"/>
    <w:rsid w:val="00386842"/>
    <w:rsid w:val="00386A09"/>
    <w:rsid w:val="00386A28"/>
    <w:rsid w:val="00386AED"/>
    <w:rsid w:val="00386CF2"/>
    <w:rsid w:val="00386D57"/>
    <w:rsid w:val="00386DE6"/>
    <w:rsid w:val="00386E06"/>
    <w:rsid w:val="00386E28"/>
    <w:rsid w:val="00386E88"/>
    <w:rsid w:val="00386EDF"/>
    <w:rsid w:val="00387056"/>
    <w:rsid w:val="0038716B"/>
    <w:rsid w:val="0038719E"/>
    <w:rsid w:val="00387215"/>
    <w:rsid w:val="00387335"/>
    <w:rsid w:val="00387366"/>
    <w:rsid w:val="00387438"/>
    <w:rsid w:val="003876B1"/>
    <w:rsid w:val="003876C8"/>
    <w:rsid w:val="00387803"/>
    <w:rsid w:val="003878AC"/>
    <w:rsid w:val="0038792D"/>
    <w:rsid w:val="00387A4B"/>
    <w:rsid w:val="00387A8D"/>
    <w:rsid w:val="00387AA0"/>
    <w:rsid w:val="00387ADB"/>
    <w:rsid w:val="00387CD7"/>
    <w:rsid w:val="00387F63"/>
    <w:rsid w:val="00387FF6"/>
    <w:rsid w:val="00390139"/>
    <w:rsid w:val="00390140"/>
    <w:rsid w:val="00390258"/>
    <w:rsid w:val="00390405"/>
    <w:rsid w:val="003904F2"/>
    <w:rsid w:val="00390582"/>
    <w:rsid w:val="003907A5"/>
    <w:rsid w:val="0039086B"/>
    <w:rsid w:val="0039088C"/>
    <w:rsid w:val="003908B4"/>
    <w:rsid w:val="003909F3"/>
    <w:rsid w:val="00390B22"/>
    <w:rsid w:val="00390C83"/>
    <w:rsid w:val="00390CCE"/>
    <w:rsid w:val="00390D26"/>
    <w:rsid w:val="00390E0B"/>
    <w:rsid w:val="00390E61"/>
    <w:rsid w:val="00390F11"/>
    <w:rsid w:val="00391037"/>
    <w:rsid w:val="0039115F"/>
    <w:rsid w:val="003911FB"/>
    <w:rsid w:val="00391639"/>
    <w:rsid w:val="003918B1"/>
    <w:rsid w:val="003919A9"/>
    <w:rsid w:val="003919AF"/>
    <w:rsid w:val="00391B3F"/>
    <w:rsid w:val="00391BF3"/>
    <w:rsid w:val="00391BF9"/>
    <w:rsid w:val="00391C4D"/>
    <w:rsid w:val="00391C74"/>
    <w:rsid w:val="00391CB8"/>
    <w:rsid w:val="00391D08"/>
    <w:rsid w:val="00391DBD"/>
    <w:rsid w:val="00391DEE"/>
    <w:rsid w:val="00391EB2"/>
    <w:rsid w:val="00391ED1"/>
    <w:rsid w:val="0039233D"/>
    <w:rsid w:val="00392363"/>
    <w:rsid w:val="00392520"/>
    <w:rsid w:val="00392551"/>
    <w:rsid w:val="0039275C"/>
    <w:rsid w:val="0039277A"/>
    <w:rsid w:val="00392796"/>
    <w:rsid w:val="003929E3"/>
    <w:rsid w:val="00392CBA"/>
    <w:rsid w:val="00392D56"/>
    <w:rsid w:val="0039301A"/>
    <w:rsid w:val="00393200"/>
    <w:rsid w:val="0039334B"/>
    <w:rsid w:val="003933CE"/>
    <w:rsid w:val="003935D3"/>
    <w:rsid w:val="00393677"/>
    <w:rsid w:val="00393708"/>
    <w:rsid w:val="00393782"/>
    <w:rsid w:val="00393978"/>
    <w:rsid w:val="003939F3"/>
    <w:rsid w:val="00393B45"/>
    <w:rsid w:val="00393BAB"/>
    <w:rsid w:val="00393C77"/>
    <w:rsid w:val="00393DBE"/>
    <w:rsid w:val="00393E80"/>
    <w:rsid w:val="00393E9F"/>
    <w:rsid w:val="00393F29"/>
    <w:rsid w:val="00393F32"/>
    <w:rsid w:val="00394086"/>
    <w:rsid w:val="003941D3"/>
    <w:rsid w:val="003941DD"/>
    <w:rsid w:val="00394262"/>
    <w:rsid w:val="00394402"/>
    <w:rsid w:val="00394538"/>
    <w:rsid w:val="0039463D"/>
    <w:rsid w:val="00394782"/>
    <w:rsid w:val="003947D1"/>
    <w:rsid w:val="003947D6"/>
    <w:rsid w:val="003947E5"/>
    <w:rsid w:val="0039483B"/>
    <w:rsid w:val="00394B81"/>
    <w:rsid w:val="00394C39"/>
    <w:rsid w:val="00394D03"/>
    <w:rsid w:val="00394E06"/>
    <w:rsid w:val="00394E3C"/>
    <w:rsid w:val="00394EB1"/>
    <w:rsid w:val="00394EF9"/>
    <w:rsid w:val="00395094"/>
    <w:rsid w:val="00395231"/>
    <w:rsid w:val="003957E6"/>
    <w:rsid w:val="0039581B"/>
    <w:rsid w:val="00395855"/>
    <w:rsid w:val="003958A1"/>
    <w:rsid w:val="003958BA"/>
    <w:rsid w:val="003958BE"/>
    <w:rsid w:val="00395913"/>
    <w:rsid w:val="00395953"/>
    <w:rsid w:val="00395956"/>
    <w:rsid w:val="00395B7D"/>
    <w:rsid w:val="00395D4E"/>
    <w:rsid w:val="00395E8F"/>
    <w:rsid w:val="00395F16"/>
    <w:rsid w:val="00395F36"/>
    <w:rsid w:val="003961B2"/>
    <w:rsid w:val="00396240"/>
    <w:rsid w:val="003962FB"/>
    <w:rsid w:val="0039634E"/>
    <w:rsid w:val="003963E1"/>
    <w:rsid w:val="00396437"/>
    <w:rsid w:val="00396463"/>
    <w:rsid w:val="00396509"/>
    <w:rsid w:val="00396537"/>
    <w:rsid w:val="003965E2"/>
    <w:rsid w:val="0039662A"/>
    <w:rsid w:val="00396696"/>
    <w:rsid w:val="00396A3B"/>
    <w:rsid w:val="00396A63"/>
    <w:rsid w:val="00396A98"/>
    <w:rsid w:val="00396ACB"/>
    <w:rsid w:val="00396B4D"/>
    <w:rsid w:val="00396B8B"/>
    <w:rsid w:val="00396BB1"/>
    <w:rsid w:val="00396DAC"/>
    <w:rsid w:val="00396DC3"/>
    <w:rsid w:val="00396DDF"/>
    <w:rsid w:val="00396E51"/>
    <w:rsid w:val="00396FC6"/>
    <w:rsid w:val="0039701D"/>
    <w:rsid w:val="003970F8"/>
    <w:rsid w:val="0039712B"/>
    <w:rsid w:val="0039731E"/>
    <w:rsid w:val="00397354"/>
    <w:rsid w:val="003974AD"/>
    <w:rsid w:val="00397563"/>
    <w:rsid w:val="00397584"/>
    <w:rsid w:val="003975C3"/>
    <w:rsid w:val="003975EF"/>
    <w:rsid w:val="0039762C"/>
    <w:rsid w:val="0039786A"/>
    <w:rsid w:val="003978AA"/>
    <w:rsid w:val="003979D3"/>
    <w:rsid w:val="00397A46"/>
    <w:rsid w:val="00397B43"/>
    <w:rsid w:val="00397D17"/>
    <w:rsid w:val="00397E64"/>
    <w:rsid w:val="00397EA5"/>
    <w:rsid w:val="00397F03"/>
    <w:rsid w:val="00397F5F"/>
    <w:rsid w:val="00397FF0"/>
    <w:rsid w:val="003A005E"/>
    <w:rsid w:val="003A00F0"/>
    <w:rsid w:val="003A01E8"/>
    <w:rsid w:val="003A022D"/>
    <w:rsid w:val="003A02E3"/>
    <w:rsid w:val="003A0312"/>
    <w:rsid w:val="003A048F"/>
    <w:rsid w:val="003A0503"/>
    <w:rsid w:val="003A05E3"/>
    <w:rsid w:val="003A05F1"/>
    <w:rsid w:val="003A07A0"/>
    <w:rsid w:val="003A08CF"/>
    <w:rsid w:val="003A091D"/>
    <w:rsid w:val="003A09DC"/>
    <w:rsid w:val="003A0AC1"/>
    <w:rsid w:val="003A0CE3"/>
    <w:rsid w:val="003A0D00"/>
    <w:rsid w:val="003A0DB0"/>
    <w:rsid w:val="003A0FFE"/>
    <w:rsid w:val="003A10B3"/>
    <w:rsid w:val="003A1280"/>
    <w:rsid w:val="003A12D7"/>
    <w:rsid w:val="003A1507"/>
    <w:rsid w:val="003A159F"/>
    <w:rsid w:val="003A15B4"/>
    <w:rsid w:val="003A15BD"/>
    <w:rsid w:val="003A17AA"/>
    <w:rsid w:val="003A17AF"/>
    <w:rsid w:val="003A1928"/>
    <w:rsid w:val="003A1A7A"/>
    <w:rsid w:val="003A1AB2"/>
    <w:rsid w:val="003A1AC1"/>
    <w:rsid w:val="003A1B4B"/>
    <w:rsid w:val="003A1B6F"/>
    <w:rsid w:val="003A1BE5"/>
    <w:rsid w:val="003A1D95"/>
    <w:rsid w:val="003A2091"/>
    <w:rsid w:val="003A2097"/>
    <w:rsid w:val="003A20CB"/>
    <w:rsid w:val="003A2132"/>
    <w:rsid w:val="003A21EC"/>
    <w:rsid w:val="003A227C"/>
    <w:rsid w:val="003A23C6"/>
    <w:rsid w:val="003A2495"/>
    <w:rsid w:val="003A250F"/>
    <w:rsid w:val="003A25E7"/>
    <w:rsid w:val="003A2672"/>
    <w:rsid w:val="003A26A8"/>
    <w:rsid w:val="003A2701"/>
    <w:rsid w:val="003A2834"/>
    <w:rsid w:val="003A286A"/>
    <w:rsid w:val="003A2873"/>
    <w:rsid w:val="003A2A1A"/>
    <w:rsid w:val="003A2AD3"/>
    <w:rsid w:val="003A2AEE"/>
    <w:rsid w:val="003A2B35"/>
    <w:rsid w:val="003A2C71"/>
    <w:rsid w:val="003A2DB9"/>
    <w:rsid w:val="003A2FFA"/>
    <w:rsid w:val="003A3036"/>
    <w:rsid w:val="003A318F"/>
    <w:rsid w:val="003A3203"/>
    <w:rsid w:val="003A3240"/>
    <w:rsid w:val="003A325F"/>
    <w:rsid w:val="003A32B2"/>
    <w:rsid w:val="003A32C7"/>
    <w:rsid w:val="003A350A"/>
    <w:rsid w:val="003A35A3"/>
    <w:rsid w:val="003A35CB"/>
    <w:rsid w:val="003A35F6"/>
    <w:rsid w:val="003A3636"/>
    <w:rsid w:val="003A38AB"/>
    <w:rsid w:val="003A3919"/>
    <w:rsid w:val="003A392E"/>
    <w:rsid w:val="003A3975"/>
    <w:rsid w:val="003A3A75"/>
    <w:rsid w:val="003A3B92"/>
    <w:rsid w:val="003A3E47"/>
    <w:rsid w:val="003A3ECA"/>
    <w:rsid w:val="003A3F61"/>
    <w:rsid w:val="003A43B5"/>
    <w:rsid w:val="003A43EF"/>
    <w:rsid w:val="003A4482"/>
    <w:rsid w:val="003A44AF"/>
    <w:rsid w:val="003A44CB"/>
    <w:rsid w:val="003A4630"/>
    <w:rsid w:val="003A46B6"/>
    <w:rsid w:val="003A46DD"/>
    <w:rsid w:val="003A46DF"/>
    <w:rsid w:val="003A4757"/>
    <w:rsid w:val="003A47C2"/>
    <w:rsid w:val="003A484B"/>
    <w:rsid w:val="003A4864"/>
    <w:rsid w:val="003A48FF"/>
    <w:rsid w:val="003A4ADA"/>
    <w:rsid w:val="003A4C91"/>
    <w:rsid w:val="003A4CA8"/>
    <w:rsid w:val="003A4E42"/>
    <w:rsid w:val="003A4FB3"/>
    <w:rsid w:val="003A51FB"/>
    <w:rsid w:val="003A5495"/>
    <w:rsid w:val="003A56A0"/>
    <w:rsid w:val="003A58BF"/>
    <w:rsid w:val="003A5932"/>
    <w:rsid w:val="003A596F"/>
    <w:rsid w:val="003A5971"/>
    <w:rsid w:val="003A59C8"/>
    <w:rsid w:val="003A5DA4"/>
    <w:rsid w:val="003A600E"/>
    <w:rsid w:val="003A607D"/>
    <w:rsid w:val="003A612B"/>
    <w:rsid w:val="003A617B"/>
    <w:rsid w:val="003A6290"/>
    <w:rsid w:val="003A63B5"/>
    <w:rsid w:val="003A6507"/>
    <w:rsid w:val="003A6708"/>
    <w:rsid w:val="003A6720"/>
    <w:rsid w:val="003A672F"/>
    <w:rsid w:val="003A67B9"/>
    <w:rsid w:val="003A681A"/>
    <w:rsid w:val="003A695A"/>
    <w:rsid w:val="003A6979"/>
    <w:rsid w:val="003A6989"/>
    <w:rsid w:val="003A69A0"/>
    <w:rsid w:val="003A6A4C"/>
    <w:rsid w:val="003A6F05"/>
    <w:rsid w:val="003A6F1B"/>
    <w:rsid w:val="003A6F8E"/>
    <w:rsid w:val="003A6FF0"/>
    <w:rsid w:val="003A702A"/>
    <w:rsid w:val="003A707A"/>
    <w:rsid w:val="003A7094"/>
    <w:rsid w:val="003A70EF"/>
    <w:rsid w:val="003A7116"/>
    <w:rsid w:val="003A727E"/>
    <w:rsid w:val="003A73C4"/>
    <w:rsid w:val="003A73F1"/>
    <w:rsid w:val="003A753C"/>
    <w:rsid w:val="003A75EF"/>
    <w:rsid w:val="003A7655"/>
    <w:rsid w:val="003A76FD"/>
    <w:rsid w:val="003A7B41"/>
    <w:rsid w:val="003A7C07"/>
    <w:rsid w:val="003A7C80"/>
    <w:rsid w:val="003A7D0F"/>
    <w:rsid w:val="003A7D2D"/>
    <w:rsid w:val="003A7D54"/>
    <w:rsid w:val="003A7E19"/>
    <w:rsid w:val="003A7E6E"/>
    <w:rsid w:val="003A7EAE"/>
    <w:rsid w:val="003A7EB8"/>
    <w:rsid w:val="003A7F73"/>
    <w:rsid w:val="003ACF60"/>
    <w:rsid w:val="003B0120"/>
    <w:rsid w:val="003B0247"/>
    <w:rsid w:val="003B03FB"/>
    <w:rsid w:val="003B046E"/>
    <w:rsid w:val="003B04E8"/>
    <w:rsid w:val="003B056A"/>
    <w:rsid w:val="003B08AB"/>
    <w:rsid w:val="003B09DF"/>
    <w:rsid w:val="003B0D24"/>
    <w:rsid w:val="003B0DD2"/>
    <w:rsid w:val="003B0F9F"/>
    <w:rsid w:val="003B0FD9"/>
    <w:rsid w:val="003B11B9"/>
    <w:rsid w:val="003B1316"/>
    <w:rsid w:val="003B1317"/>
    <w:rsid w:val="003B132D"/>
    <w:rsid w:val="003B1478"/>
    <w:rsid w:val="003B14E1"/>
    <w:rsid w:val="003B1559"/>
    <w:rsid w:val="003B155B"/>
    <w:rsid w:val="003B15DD"/>
    <w:rsid w:val="003B161A"/>
    <w:rsid w:val="003B1730"/>
    <w:rsid w:val="003B1745"/>
    <w:rsid w:val="003B1928"/>
    <w:rsid w:val="003B1A72"/>
    <w:rsid w:val="003B1A8D"/>
    <w:rsid w:val="003B1AC3"/>
    <w:rsid w:val="003B1AD7"/>
    <w:rsid w:val="003B1ADB"/>
    <w:rsid w:val="003B1CB6"/>
    <w:rsid w:val="003B1E41"/>
    <w:rsid w:val="003B1EA9"/>
    <w:rsid w:val="003B1EB9"/>
    <w:rsid w:val="003B1F2E"/>
    <w:rsid w:val="003B1F67"/>
    <w:rsid w:val="003B20B2"/>
    <w:rsid w:val="003B2109"/>
    <w:rsid w:val="003B2197"/>
    <w:rsid w:val="003B2317"/>
    <w:rsid w:val="003B2379"/>
    <w:rsid w:val="003B23F1"/>
    <w:rsid w:val="003B2451"/>
    <w:rsid w:val="003B25FD"/>
    <w:rsid w:val="003B2712"/>
    <w:rsid w:val="003B27F1"/>
    <w:rsid w:val="003B280A"/>
    <w:rsid w:val="003B2879"/>
    <w:rsid w:val="003B28B2"/>
    <w:rsid w:val="003B2A4C"/>
    <w:rsid w:val="003B2A69"/>
    <w:rsid w:val="003B2AD3"/>
    <w:rsid w:val="003B2AF5"/>
    <w:rsid w:val="003B2B6D"/>
    <w:rsid w:val="003B2D73"/>
    <w:rsid w:val="003B2E5D"/>
    <w:rsid w:val="003B2E65"/>
    <w:rsid w:val="003B3277"/>
    <w:rsid w:val="003B33AA"/>
    <w:rsid w:val="003B33D6"/>
    <w:rsid w:val="003B33F4"/>
    <w:rsid w:val="003B3403"/>
    <w:rsid w:val="003B344A"/>
    <w:rsid w:val="003B345B"/>
    <w:rsid w:val="003B3564"/>
    <w:rsid w:val="003B37D1"/>
    <w:rsid w:val="003B3849"/>
    <w:rsid w:val="003B3897"/>
    <w:rsid w:val="003B38BF"/>
    <w:rsid w:val="003B3924"/>
    <w:rsid w:val="003B3927"/>
    <w:rsid w:val="003B39CA"/>
    <w:rsid w:val="003B39EE"/>
    <w:rsid w:val="003B39F9"/>
    <w:rsid w:val="003B3AC3"/>
    <w:rsid w:val="003B3AD0"/>
    <w:rsid w:val="003B3C88"/>
    <w:rsid w:val="003B3CDD"/>
    <w:rsid w:val="003B40FF"/>
    <w:rsid w:val="003B4368"/>
    <w:rsid w:val="003B4487"/>
    <w:rsid w:val="003B4495"/>
    <w:rsid w:val="003B44A9"/>
    <w:rsid w:val="003B45F5"/>
    <w:rsid w:val="003B4605"/>
    <w:rsid w:val="003B4667"/>
    <w:rsid w:val="003B47A8"/>
    <w:rsid w:val="003B4898"/>
    <w:rsid w:val="003B48BD"/>
    <w:rsid w:val="003B4BAE"/>
    <w:rsid w:val="003B4DD0"/>
    <w:rsid w:val="003B4F35"/>
    <w:rsid w:val="003B4F75"/>
    <w:rsid w:val="003B4F8A"/>
    <w:rsid w:val="003B4FFC"/>
    <w:rsid w:val="003B5013"/>
    <w:rsid w:val="003B5157"/>
    <w:rsid w:val="003B54D2"/>
    <w:rsid w:val="003B568D"/>
    <w:rsid w:val="003B5889"/>
    <w:rsid w:val="003B5893"/>
    <w:rsid w:val="003B59D2"/>
    <w:rsid w:val="003B59DF"/>
    <w:rsid w:val="003B5A7F"/>
    <w:rsid w:val="003B5C5D"/>
    <w:rsid w:val="003B5CF2"/>
    <w:rsid w:val="003B5DCE"/>
    <w:rsid w:val="003B5EDB"/>
    <w:rsid w:val="003B6159"/>
    <w:rsid w:val="003B6234"/>
    <w:rsid w:val="003B6250"/>
    <w:rsid w:val="003B625E"/>
    <w:rsid w:val="003B635C"/>
    <w:rsid w:val="003B6373"/>
    <w:rsid w:val="003B6378"/>
    <w:rsid w:val="003B638E"/>
    <w:rsid w:val="003B67CD"/>
    <w:rsid w:val="003B67F5"/>
    <w:rsid w:val="003B682E"/>
    <w:rsid w:val="003B6869"/>
    <w:rsid w:val="003B69A4"/>
    <w:rsid w:val="003B6C12"/>
    <w:rsid w:val="003B6C3E"/>
    <w:rsid w:val="003B6CB9"/>
    <w:rsid w:val="003B6CD6"/>
    <w:rsid w:val="003B6F6D"/>
    <w:rsid w:val="003B72AD"/>
    <w:rsid w:val="003B7326"/>
    <w:rsid w:val="003B744A"/>
    <w:rsid w:val="003B7472"/>
    <w:rsid w:val="003B7493"/>
    <w:rsid w:val="003B750B"/>
    <w:rsid w:val="003B754D"/>
    <w:rsid w:val="003B75C8"/>
    <w:rsid w:val="003B76B6"/>
    <w:rsid w:val="003B7870"/>
    <w:rsid w:val="003B78FB"/>
    <w:rsid w:val="003B7A07"/>
    <w:rsid w:val="003B7A56"/>
    <w:rsid w:val="003B7AA8"/>
    <w:rsid w:val="003B7AAF"/>
    <w:rsid w:val="003B7AC6"/>
    <w:rsid w:val="003B7AE3"/>
    <w:rsid w:val="003B7C01"/>
    <w:rsid w:val="003B7D00"/>
    <w:rsid w:val="003B7D23"/>
    <w:rsid w:val="003B7D6E"/>
    <w:rsid w:val="003B7DA7"/>
    <w:rsid w:val="003B7DB3"/>
    <w:rsid w:val="003B7E17"/>
    <w:rsid w:val="003B7E57"/>
    <w:rsid w:val="003B7ED2"/>
    <w:rsid w:val="003B7F88"/>
    <w:rsid w:val="003B7FCB"/>
    <w:rsid w:val="003C0062"/>
    <w:rsid w:val="003C021C"/>
    <w:rsid w:val="003C0236"/>
    <w:rsid w:val="003C0373"/>
    <w:rsid w:val="003C05F6"/>
    <w:rsid w:val="003C067B"/>
    <w:rsid w:val="003C06E6"/>
    <w:rsid w:val="003C06F9"/>
    <w:rsid w:val="003C0863"/>
    <w:rsid w:val="003C086A"/>
    <w:rsid w:val="003C08AD"/>
    <w:rsid w:val="003C08B3"/>
    <w:rsid w:val="003C0BF3"/>
    <w:rsid w:val="003C0D46"/>
    <w:rsid w:val="003C0D96"/>
    <w:rsid w:val="003C0E96"/>
    <w:rsid w:val="003C109B"/>
    <w:rsid w:val="003C10B9"/>
    <w:rsid w:val="003C1150"/>
    <w:rsid w:val="003C12CB"/>
    <w:rsid w:val="003C1362"/>
    <w:rsid w:val="003C13D4"/>
    <w:rsid w:val="003C1441"/>
    <w:rsid w:val="003C1513"/>
    <w:rsid w:val="003C156B"/>
    <w:rsid w:val="003C165E"/>
    <w:rsid w:val="003C172A"/>
    <w:rsid w:val="003C17CF"/>
    <w:rsid w:val="003C17DC"/>
    <w:rsid w:val="003C183F"/>
    <w:rsid w:val="003C197C"/>
    <w:rsid w:val="003C1BF9"/>
    <w:rsid w:val="003C1D7D"/>
    <w:rsid w:val="003C1E53"/>
    <w:rsid w:val="003C218C"/>
    <w:rsid w:val="003C2203"/>
    <w:rsid w:val="003C226F"/>
    <w:rsid w:val="003C2274"/>
    <w:rsid w:val="003C23D4"/>
    <w:rsid w:val="003C253E"/>
    <w:rsid w:val="003C2559"/>
    <w:rsid w:val="003C25EA"/>
    <w:rsid w:val="003C2612"/>
    <w:rsid w:val="003C27A5"/>
    <w:rsid w:val="003C2A13"/>
    <w:rsid w:val="003C2A34"/>
    <w:rsid w:val="003C2A3A"/>
    <w:rsid w:val="003C2AE2"/>
    <w:rsid w:val="003C2B2D"/>
    <w:rsid w:val="003C2BF4"/>
    <w:rsid w:val="003C2C9E"/>
    <w:rsid w:val="003C2D10"/>
    <w:rsid w:val="003C2DD5"/>
    <w:rsid w:val="003C2E47"/>
    <w:rsid w:val="003C2E49"/>
    <w:rsid w:val="003C2EEF"/>
    <w:rsid w:val="003C2EFA"/>
    <w:rsid w:val="003C2F3E"/>
    <w:rsid w:val="003C309E"/>
    <w:rsid w:val="003C3203"/>
    <w:rsid w:val="003C32E7"/>
    <w:rsid w:val="003C3439"/>
    <w:rsid w:val="003C34A3"/>
    <w:rsid w:val="003C350E"/>
    <w:rsid w:val="003C35F3"/>
    <w:rsid w:val="003C3654"/>
    <w:rsid w:val="003C3880"/>
    <w:rsid w:val="003C38E9"/>
    <w:rsid w:val="003C3957"/>
    <w:rsid w:val="003C3968"/>
    <w:rsid w:val="003C39E4"/>
    <w:rsid w:val="003C3ABE"/>
    <w:rsid w:val="003C3B14"/>
    <w:rsid w:val="003C3B28"/>
    <w:rsid w:val="003C3B61"/>
    <w:rsid w:val="003C3BEF"/>
    <w:rsid w:val="003C3C7E"/>
    <w:rsid w:val="003C3D14"/>
    <w:rsid w:val="003C3E2D"/>
    <w:rsid w:val="003C3E99"/>
    <w:rsid w:val="003C3F81"/>
    <w:rsid w:val="003C3F98"/>
    <w:rsid w:val="003C3FC6"/>
    <w:rsid w:val="003C3FDF"/>
    <w:rsid w:val="003C40D5"/>
    <w:rsid w:val="003C4224"/>
    <w:rsid w:val="003C437F"/>
    <w:rsid w:val="003C4444"/>
    <w:rsid w:val="003C4549"/>
    <w:rsid w:val="003C466E"/>
    <w:rsid w:val="003C4734"/>
    <w:rsid w:val="003C4795"/>
    <w:rsid w:val="003C4806"/>
    <w:rsid w:val="003C4922"/>
    <w:rsid w:val="003C496E"/>
    <w:rsid w:val="003C49B9"/>
    <w:rsid w:val="003C4A73"/>
    <w:rsid w:val="003C4AF5"/>
    <w:rsid w:val="003C4B9A"/>
    <w:rsid w:val="003C4DC5"/>
    <w:rsid w:val="003C4E3F"/>
    <w:rsid w:val="003C4E7D"/>
    <w:rsid w:val="003C4E84"/>
    <w:rsid w:val="003C4F6E"/>
    <w:rsid w:val="003C509E"/>
    <w:rsid w:val="003C515D"/>
    <w:rsid w:val="003C5226"/>
    <w:rsid w:val="003C52E6"/>
    <w:rsid w:val="003C532E"/>
    <w:rsid w:val="003C54BD"/>
    <w:rsid w:val="003C54F2"/>
    <w:rsid w:val="003C5656"/>
    <w:rsid w:val="003C57DF"/>
    <w:rsid w:val="003C589C"/>
    <w:rsid w:val="003C5D72"/>
    <w:rsid w:val="003C5D7C"/>
    <w:rsid w:val="003C5E9E"/>
    <w:rsid w:val="003C60CA"/>
    <w:rsid w:val="003C6472"/>
    <w:rsid w:val="003C66B8"/>
    <w:rsid w:val="003C6813"/>
    <w:rsid w:val="003C683E"/>
    <w:rsid w:val="003C689A"/>
    <w:rsid w:val="003C69AA"/>
    <w:rsid w:val="003C69F4"/>
    <w:rsid w:val="003C6BDD"/>
    <w:rsid w:val="003C6CAA"/>
    <w:rsid w:val="003C6D43"/>
    <w:rsid w:val="003C6DF8"/>
    <w:rsid w:val="003C6F42"/>
    <w:rsid w:val="003C702F"/>
    <w:rsid w:val="003C70A5"/>
    <w:rsid w:val="003C7173"/>
    <w:rsid w:val="003C71B2"/>
    <w:rsid w:val="003C7297"/>
    <w:rsid w:val="003C73A2"/>
    <w:rsid w:val="003C7510"/>
    <w:rsid w:val="003C7518"/>
    <w:rsid w:val="003C75C3"/>
    <w:rsid w:val="003C7686"/>
    <w:rsid w:val="003C76D9"/>
    <w:rsid w:val="003C7797"/>
    <w:rsid w:val="003C7939"/>
    <w:rsid w:val="003C79A0"/>
    <w:rsid w:val="003C7A89"/>
    <w:rsid w:val="003C7A9D"/>
    <w:rsid w:val="003C7C8F"/>
    <w:rsid w:val="003C7CA0"/>
    <w:rsid w:val="003C7EA7"/>
    <w:rsid w:val="003C7EA9"/>
    <w:rsid w:val="003C7F1C"/>
    <w:rsid w:val="003C7FFA"/>
    <w:rsid w:val="003D00B3"/>
    <w:rsid w:val="003D0115"/>
    <w:rsid w:val="003D0120"/>
    <w:rsid w:val="003D01AA"/>
    <w:rsid w:val="003D01DB"/>
    <w:rsid w:val="003D0266"/>
    <w:rsid w:val="003D0532"/>
    <w:rsid w:val="003D05CF"/>
    <w:rsid w:val="003D064B"/>
    <w:rsid w:val="003D0792"/>
    <w:rsid w:val="003D079B"/>
    <w:rsid w:val="003D07D9"/>
    <w:rsid w:val="003D0876"/>
    <w:rsid w:val="003D08D6"/>
    <w:rsid w:val="003D0A33"/>
    <w:rsid w:val="003D0A42"/>
    <w:rsid w:val="003D0B86"/>
    <w:rsid w:val="003D0CBA"/>
    <w:rsid w:val="003D0D2A"/>
    <w:rsid w:val="003D0EC2"/>
    <w:rsid w:val="003D0F6B"/>
    <w:rsid w:val="003D0F85"/>
    <w:rsid w:val="003D1034"/>
    <w:rsid w:val="003D1102"/>
    <w:rsid w:val="003D12C7"/>
    <w:rsid w:val="003D1408"/>
    <w:rsid w:val="003D142C"/>
    <w:rsid w:val="003D143B"/>
    <w:rsid w:val="003D15E3"/>
    <w:rsid w:val="003D160B"/>
    <w:rsid w:val="003D18D3"/>
    <w:rsid w:val="003D1959"/>
    <w:rsid w:val="003D196A"/>
    <w:rsid w:val="003D1A5F"/>
    <w:rsid w:val="003D1C81"/>
    <w:rsid w:val="003D1C8A"/>
    <w:rsid w:val="003D1DE7"/>
    <w:rsid w:val="003D1F2E"/>
    <w:rsid w:val="003D1F37"/>
    <w:rsid w:val="003D1F6D"/>
    <w:rsid w:val="003D1FC9"/>
    <w:rsid w:val="003D1FF8"/>
    <w:rsid w:val="003D2048"/>
    <w:rsid w:val="003D205B"/>
    <w:rsid w:val="003D23CB"/>
    <w:rsid w:val="003D23F5"/>
    <w:rsid w:val="003D2430"/>
    <w:rsid w:val="003D2459"/>
    <w:rsid w:val="003D27E7"/>
    <w:rsid w:val="003D28D3"/>
    <w:rsid w:val="003D2926"/>
    <w:rsid w:val="003D29D0"/>
    <w:rsid w:val="003D2B1C"/>
    <w:rsid w:val="003D2B22"/>
    <w:rsid w:val="003D2C92"/>
    <w:rsid w:val="003D2CE1"/>
    <w:rsid w:val="003D2D03"/>
    <w:rsid w:val="003D2D74"/>
    <w:rsid w:val="003D2DD1"/>
    <w:rsid w:val="003D2F5F"/>
    <w:rsid w:val="003D3111"/>
    <w:rsid w:val="003D3112"/>
    <w:rsid w:val="003D3179"/>
    <w:rsid w:val="003D31E3"/>
    <w:rsid w:val="003D32EF"/>
    <w:rsid w:val="003D339E"/>
    <w:rsid w:val="003D352C"/>
    <w:rsid w:val="003D3620"/>
    <w:rsid w:val="003D3677"/>
    <w:rsid w:val="003D3697"/>
    <w:rsid w:val="003D36FA"/>
    <w:rsid w:val="003D3774"/>
    <w:rsid w:val="003D377A"/>
    <w:rsid w:val="003D3890"/>
    <w:rsid w:val="003D38DB"/>
    <w:rsid w:val="003D39B8"/>
    <w:rsid w:val="003D3B29"/>
    <w:rsid w:val="003D3BBD"/>
    <w:rsid w:val="003D3C15"/>
    <w:rsid w:val="003D3D4F"/>
    <w:rsid w:val="003D3D84"/>
    <w:rsid w:val="003D3D8F"/>
    <w:rsid w:val="003D3F4F"/>
    <w:rsid w:val="003D3FE2"/>
    <w:rsid w:val="003D41A8"/>
    <w:rsid w:val="003D42FD"/>
    <w:rsid w:val="003D43A8"/>
    <w:rsid w:val="003D43F5"/>
    <w:rsid w:val="003D467D"/>
    <w:rsid w:val="003D4726"/>
    <w:rsid w:val="003D476A"/>
    <w:rsid w:val="003D49B0"/>
    <w:rsid w:val="003D4ACC"/>
    <w:rsid w:val="003D4BB9"/>
    <w:rsid w:val="003D4D6B"/>
    <w:rsid w:val="003D5014"/>
    <w:rsid w:val="003D506F"/>
    <w:rsid w:val="003D5239"/>
    <w:rsid w:val="003D525F"/>
    <w:rsid w:val="003D52DA"/>
    <w:rsid w:val="003D5360"/>
    <w:rsid w:val="003D5473"/>
    <w:rsid w:val="003D55CF"/>
    <w:rsid w:val="003D5722"/>
    <w:rsid w:val="003D5740"/>
    <w:rsid w:val="003D58BA"/>
    <w:rsid w:val="003D58CB"/>
    <w:rsid w:val="003D5990"/>
    <w:rsid w:val="003D5B01"/>
    <w:rsid w:val="003D5B06"/>
    <w:rsid w:val="003D5B2E"/>
    <w:rsid w:val="003D5BB6"/>
    <w:rsid w:val="003D5BED"/>
    <w:rsid w:val="003D5CF8"/>
    <w:rsid w:val="003D5D1B"/>
    <w:rsid w:val="003D5D35"/>
    <w:rsid w:val="003D5DCB"/>
    <w:rsid w:val="003D5E38"/>
    <w:rsid w:val="003D5E4D"/>
    <w:rsid w:val="003D5E96"/>
    <w:rsid w:val="003D5ED2"/>
    <w:rsid w:val="003D617D"/>
    <w:rsid w:val="003D6250"/>
    <w:rsid w:val="003D62EF"/>
    <w:rsid w:val="003D63AD"/>
    <w:rsid w:val="003D63D0"/>
    <w:rsid w:val="003D64A9"/>
    <w:rsid w:val="003D6533"/>
    <w:rsid w:val="003D668B"/>
    <w:rsid w:val="003D66F3"/>
    <w:rsid w:val="003D679D"/>
    <w:rsid w:val="003D6A0F"/>
    <w:rsid w:val="003D6BFB"/>
    <w:rsid w:val="003D6D75"/>
    <w:rsid w:val="003D6E22"/>
    <w:rsid w:val="003D6E36"/>
    <w:rsid w:val="003D6EAD"/>
    <w:rsid w:val="003D6F3A"/>
    <w:rsid w:val="003D701A"/>
    <w:rsid w:val="003D70A0"/>
    <w:rsid w:val="003D70D8"/>
    <w:rsid w:val="003D73AE"/>
    <w:rsid w:val="003D7641"/>
    <w:rsid w:val="003D766D"/>
    <w:rsid w:val="003D7692"/>
    <w:rsid w:val="003D77C7"/>
    <w:rsid w:val="003D7C21"/>
    <w:rsid w:val="003D7ED2"/>
    <w:rsid w:val="003D7EEB"/>
    <w:rsid w:val="003E0039"/>
    <w:rsid w:val="003E0076"/>
    <w:rsid w:val="003E0083"/>
    <w:rsid w:val="003E011B"/>
    <w:rsid w:val="003E0194"/>
    <w:rsid w:val="003E03D7"/>
    <w:rsid w:val="003E05A9"/>
    <w:rsid w:val="003E0AC5"/>
    <w:rsid w:val="003E0C15"/>
    <w:rsid w:val="003E0CCC"/>
    <w:rsid w:val="003E0D06"/>
    <w:rsid w:val="003E0E77"/>
    <w:rsid w:val="003E0F74"/>
    <w:rsid w:val="003E0FA0"/>
    <w:rsid w:val="003E10B9"/>
    <w:rsid w:val="003E1128"/>
    <w:rsid w:val="003E1212"/>
    <w:rsid w:val="003E1469"/>
    <w:rsid w:val="003E147D"/>
    <w:rsid w:val="003E1553"/>
    <w:rsid w:val="003E1636"/>
    <w:rsid w:val="003E17F7"/>
    <w:rsid w:val="003E18E7"/>
    <w:rsid w:val="003E19F2"/>
    <w:rsid w:val="003E1A0E"/>
    <w:rsid w:val="003E1ADD"/>
    <w:rsid w:val="003E1B5B"/>
    <w:rsid w:val="003E1B90"/>
    <w:rsid w:val="003E1BEC"/>
    <w:rsid w:val="003E1C52"/>
    <w:rsid w:val="003E1D08"/>
    <w:rsid w:val="003E1DCA"/>
    <w:rsid w:val="003E1DCD"/>
    <w:rsid w:val="003E1DE7"/>
    <w:rsid w:val="003E1E98"/>
    <w:rsid w:val="003E1F20"/>
    <w:rsid w:val="003E1F99"/>
    <w:rsid w:val="003E212D"/>
    <w:rsid w:val="003E21CA"/>
    <w:rsid w:val="003E223D"/>
    <w:rsid w:val="003E22B1"/>
    <w:rsid w:val="003E238E"/>
    <w:rsid w:val="003E24A5"/>
    <w:rsid w:val="003E24B3"/>
    <w:rsid w:val="003E2582"/>
    <w:rsid w:val="003E261C"/>
    <w:rsid w:val="003E2891"/>
    <w:rsid w:val="003E2909"/>
    <w:rsid w:val="003E2A31"/>
    <w:rsid w:val="003E2A52"/>
    <w:rsid w:val="003E2AD2"/>
    <w:rsid w:val="003E2BBA"/>
    <w:rsid w:val="003E2CB7"/>
    <w:rsid w:val="003E2CD9"/>
    <w:rsid w:val="003E2D9B"/>
    <w:rsid w:val="003E2FB9"/>
    <w:rsid w:val="003E3225"/>
    <w:rsid w:val="003E3358"/>
    <w:rsid w:val="003E33C0"/>
    <w:rsid w:val="003E33FB"/>
    <w:rsid w:val="003E3402"/>
    <w:rsid w:val="003E35BB"/>
    <w:rsid w:val="003E366E"/>
    <w:rsid w:val="003E3679"/>
    <w:rsid w:val="003E36A1"/>
    <w:rsid w:val="003E37CD"/>
    <w:rsid w:val="003E3848"/>
    <w:rsid w:val="003E389D"/>
    <w:rsid w:val="003E3A0A"/>
    <w:rsid w:val="003E3A78"/>
    <w:rsid w:val="003E3AF0"/>
    <w:rsid w:val="003E3D7A"/>
    <w:rsid w:val="003E4087"/>
    <w:rsid w:val="003E4153"/>
    <w:rsid w:val="003E41C7"/>
    <w:rsid w:val="003E41D5"/>
    <w:rsid w:val="003E41D8"/>
    <w:rsid w:val="003E43CA"/>
    <w:rsid w:val="003E444D"/>
    <w:rsid w:val="003E4B59"/>
    <w:rsid w:val="003E4B5D"/>
    <w:rsid w:val="003E4B7F"/>
    <w:rsid w:val="003E4C81"/>
    <w:rsid w:val="003E4D25"/>
    <w:rsid w:val="003E4E97"/>
    <w:rsid w:val="003E4F7D"/>
    <w:rsid w:val="003E4FCD"/>
    <w:rsid w:val="003E51AE"/>
    <w:rsid w:val="003E5486"/>
    <w:rsid w:val="003E54A0"/>
    <w:rsid w:val="003E54D6"/>
    <w:rsid w:val="003E5503"/>
    <w:rsid w:val="003E553B"/>
    <w:rsid w:val="003E565D"/>
    <w:rsid w:val="003E570A"/>
    <w:rsid w:val="003E575F"/>
    <w:rsid w:val="003E58C4"/>
    <w:rsid w:val="003E59A1"/>
    <w:rsid w:val="003E5B46"/>
    <w:rsid w:val="003E5BB9"/>
    <w:rsid w:val="003E5BEB"/>
    <w:rsid w:val="003E5CFE"/>
    <w:rsid w:val="003E5D7E"/>
    <w:rsid w:val="003E5D81"/>
    <w:rsid w:val="003E5E06"/>
    <w:rsid w:val="003E5F6C"/>
    <w:rsid w:val="003E6119"/>
    <w:rsid w:val="003E614D"/>
    <w:rsid w:val="003E61B9"/>
    <w:rsid w:val="003E6200"/>
    <w:rsid w:val="003E6338"/>
    <w:rsid w:val="003E655D"/>
    <w:rsid w:val="003E6572"/>
    <w:rsid w:val="003E65EE"/>
    <w:rsid w:val="003E67E8"/>
    <w:rsid w:val="003E6829"/>
    <w:rsid w:val="003E6863"/>
    <w:rsid w:val="003E6929"/>
    <w:rsid w:val="003E6AB4"/>
    <w:rsid w:val="003E6B65"/>
    <w:rsid w:val="003E6E27"/>
    <w:rsid w:val="003E6ED1"/>
    <w:rsid w:val="003E6F93"/>
    <w:rsid w:val="003E6FE5"/>
    <w:rsid w:val="003E7167"/>
    <w:rsid w:val="003E7172"/>
    <w:rsid w:val="003E71FA"/>
    <w:rsid w:val="003E720F"/>
    <w:rsid w:val="003E737C"/>
    <w:rsid w:val="003E7470"/>
    <w:rsid w:val="003E7611"/>
    <w:rsid w:val="003E764B"/>
    <w:rsid w:val="003E76FC"/>
    <w:rsid w:val="003E7907"/>
    <w:rsid w:val="003E7935"/>
    <w:rsid w:val="003E79DB"/>
    <w:rsid w:val="003E7A75"/>
    <w:rsid w:val="003E7ABE"/>
    <w:rsid w:val="003E7BF7"/>
    <w:rsid w:val="003E7D45"/>
    <w:rsid w:val="003E7E11"/>
    <w:rsid w:val="003ECD42"/>
    <w:rsid w:val="003F0008"/>
    <w:rsid w:val="003F011F"/>
    <w:rsid w:val="003F0136"/>
    <w:rsid w:val="003F01C6"/>
    <w:rsid w:val="003F01F3"/>
    <w:rsid w:val="003F0248"/>
    <w:rsid w:val="003F0282"/>
    <w:rsid w:val="003F0390"/>
    <w:rsid w:val="003F047F"/>
    <w:rsid w:val="003F05CC"/>
    <w:rsid w:val="003F06D6"/>
    <w:rsid w:val="003F074B"/>
    <w:rsid w:val="003F0898"/>
    <w:rsid w:val="003F08A2"/>
    <w:rsid w:val="003F0A8A"/>
    <w:rsid w:val="003F0AD5"/>
    <w:rsid w:val="003F0B89"/>
    <w:rsid w:val="003F0C28"/>
    <w:rsid w:val="003F0C6B"/>
    <w:rsid w:val="003F0EB9"/>
    <w:rsid w:val="003F0F10"/>
    <w:rsid w:val="003F1080"/>
    <w:rsid w:val="003F10AE"/>
    <w:rsid w:val="003F112E"/>
    <w:rsid w:val="003F114C"/>
    <w:rsid w:val="003F118F"/>
    <w:rsid w:val="003F1269"/>
    <w:rsid w:val="003F12E6"/>
    <w:rsid w:val="003F149A"/>
    <w:rsid w:val="003F14C8"/>
    <w:rsid w:val="003F14F4"/>
    <w:rsid w:val="003F15AE"/>
    <w:rsid w:val="003F1652"/>
    <w:rsid w:val="003F1757"/>
    <w:rsid w:val="003F17C8"/>
    <w:rsid w:val="003F1853"/>
    <w:rsid w:val="003F19E6"/>
    <w:rsid w:val="003F1A40"/>
    <w:rsid w:val="003F1B40"/>
    <w:rsid w:val="003F1BFA"/>
    <w:rsid w:val="003F1C26"/>
    <w:rsid w:val="003F1CB4"/>
    <w:rsid w:val="003F1D71"/>
    <w:rsid w:val="003F1ED2"/>
    <w:rsid w:val="003F1F25"/>
    <w:rsid w:val="003F1F97"/>
    <w:rsid w:val="003F201C"/>
    <w:rsid w:val="003F2032"/>
    <w:rsid w:val="003F2054"/>
    <w:rsid w:val="003F2071"/>
    <w:rsid w:val="003F21A4"/>
    <w:rsid w:val="003F220C"/>
    <w:rsid w:val="003F222C"/>
    <w:rsid w:val="003F230C"/>
    <w:rsid w:val="003F23C9"/>
    <w:rsid w:val="003F2417"/>
    <w:rsid w:val="003F2556"/>
    <w:rsid w:val="003F2572"/>
    <w:rsid w:val="003F264F"/>
    <w:rsid w:val="003F27BD"/>
    <w:rsid w:val="003F28D8"/>
    <w:rsid w:val="003F29CF"/>
    <w:rsid w:val="003F2A32"/>
    <w:rsid w:val="003F2BE3"/>
    <w:rsid w:val="003F2DFA"/>
    <w:rsid w:val="003F2E49"/>
    <w:rsid w:val="003F2F11"/>
    <w:rsid w:val="003F2FCD"/>
    <w:rsid w:val="003F2FDD"/>
    <w:rsid w:val="003F3052"/>
    <w:rsid w:val="003F3427"/>
    <w:rsid w:val="003F35F3"/>
    <w:rsid w:val="003F381C"/>
    <w:rsid w:val="003F388A"/>
    <w:rsid w:val="003F3894"/>
    <w:rsid w:val="003F3A38"/>
    <w:rsid w:val="003F3A54"/>
    <w:rsid w:val="003F3B4B"/>
    <w:rsid w:val="003F3D32"/>
    <w:rsid w:val="003F3E47"/>
    <w:rsid w:val="003F3E52"/>
    <w:rsid w:val="003F3EA2"/>
    <w:rsid w:val="003F4049"/>
    <w:rsid w:val="003F407C"/>
    <w:rsid w:val="003F40A4"/>
    <w:rsid w:val="003F4198"/>
    <w:rsid w:val="003F4226"/>
    <w:rsid w:val="003F42CC"/>
    <w:rsid w:val="003F448C"/>
    <w:rsid w:val="003F4524"/>
    <w:rsid w:val="003F4646"/>
    <w:rsid w:val="003F4774"/>
    <w:rsid w:val="003F49A5"/>
    <w:rsid w:val="003F49CE"/>
    <w:rsid w:val="003F4BF2"/>
    <w:rsid w:val="003F4BF6"/>
    <w:rsid w:val="003F4C1F"/>
    <w:rsid w:val="003F4C55"/>
    <w:rsid w:val="003F4FAD"/>
    <w:rsid w:val="003F4FED"/>
    <w:rsid w:val="003F51FF"/>
    <w:rsid w:val="003F5506"/>
    <w:rsid w:val="003F5664"/>
    <w:rsid w:val="003F5751"/>
    <w:rsid w:val="003F57FA"/>
    <w:rsid w:val="003F5811"/>
    <w:rsid w:val="003F581F"/>
    <w:rsid w:val="003F598E"/>
    <w:rsid w:val="003F5AC6"/>
    <w:rsid w:val="003F5BA5"/>
    <w:rsid w:val="003F5BE2"/>
    <w:rsid w:val="003F5C33"/>
    <w:rsid w:val="003F5E30"/>
    <w:rsid w:val="003F5EEC"/>
    <w:rsid w:val="003F600B"/>
    <w:rsid w:val="003F6085"/>
    <w:rsid w:val="003F6125"/>
    <w:rsid w:val="003F612C"/>
    <w:rsid w:val="003F61CC"/>
    <w:rsid w:val="003F6309"/>
    <w:rsid w:val="003F643F"/>
    <w:rsid w:val="003F653A"/>
    <w:rsid w:val="003F6571"/>
    <w:rsid w:val="003F65B1"/>
    <w:rsid w:val="003F6640"/>
    <w:rsid w:val="003F6814"/>
    <w:rsid w:val="003F68A5"/>
    <w:rsid w:val="003F699C"/>
    <w:rsid w:val="003F69AA"/>
    <w:rsid w:val="003F6E77"/>
    <w:rsid w:val="003F6E8D"/>
    <w:rsid w:val="003F6E9A"/>
    <w:rsid w:val="003F701C"/>
    <w:rsid w:val="003F7102"/>
    <w:rsid w:val="003F7201"/>
    <w:rsid w:val="003F72F0"/>
    <w:rsid w:val="003F733D"/>
    <w:rsid w:val="003F745A"/>
    <w:rsid w:val="003F7469"/>
    <w:rsid w:val="003F7508"/>
    <w:rsid w:val="003F769C"/>
    <w:rsid w:val="003F7960"/>
    <w:rsid w:val="003F796F"/>
    <w:rsid w:val="003F79D2"/>
    <w:rsid w:val="003F7BD2"/>
    <w:rsid w:val="003F7C2A"/>
    <w:rsid w:val="003F7C57"/>
    <w:rsid w:val="003F7D0D"/>
    <w:rsid w:val="003F7D16"/>
    <w:rsid w:val="003F7D57"/>
    <w:rsid w:val="003F7DBC"/>
    <w:rsid w:val="003F7E54"/>
    <w:rsid w:val="003F7F29"/>
    <w:rsid w:val="003F7FD8"/>
    <w:rsid w:val="0040032E"/>
    <w:rsid w:val="004003AE"/>
    <w:rsid w:val="004003E1"/>
    <w:rsid w:val="00400438"/>
    <w:rsid w:val="0040047D"/>
    <w:rsid w:val="0040068E"/>
    <w:rsid w:val="00400980"/>
    <w:rsid w:val="00400AC1"/>
    <w:rsid w:val="00400BA8"/>
    <w:rsid w:val="00400D79"/>
    <w:rsid w:val="00400D8C"/>
    <w:rsid w:val="00400F38"/>
    <w:rsid w:val="00400FED"/>
    <w:rsid w:val="00401007"/>
    <w:rsid w:val="004012EA"/>
    <w:rsid w:val="00401514"/>
    <w:rsid w:val="0040159F"/>
    <w:rsid w:val="004017B0"/>
    <w:rsid w:val="0040183F"/>
    <w:rsid w:val="00401A56"/>
    <w:rsid w:val="00401B2D"/>
    <w:rsid w:val="00401B7E"/>
    <w:rsid w:val="00401BE4"/>
    <w:rsid w:val="00401BF7"/>
    <w:rsid w:val="00401E05"/>
    <w:rsid w:val="00402079"/>
    <w:rsid w:val="00402116"/>
    <w:rsid w:val="00402144"/>
    <w:rsid w:val="00402178"/>
    <w:rsid w:val="004021C8"/>
    <w:rsid w:val="004021F9"/>
    <w:rsid w:val="00402318"/>
    <w:rsid w:val="00402381"/>
    <w:rsid w:val="0040243B"/>
    <w:rsid w:val="00402490"/>
    <w:rsid w:val="004024B5"/>
    <w:rsid w:val="004024D4"/>
    <w:rsid w:val="004024DD"/>
    <w:rsid w:val="004024FC"/>
    <w:rsid w:val="00402554"/>
    <w:rsid w:val="00402564"/>
    <w:rsid w:val="0040258D"/>
    <w:rsid w:val="0040259F"/>
    <w:rsid w:val="004025F8"/>
    <w:rsid w:val="004026B9"/>
    <w:rsid w:val="00402736"/>
    <w:rsid w:val="004027B5"/>
    <w:rsid w:val="0040287E"/>
    <w:rsid w:val="004029B7"/>
    <w:rsid w:val="00402A0B"/>
    <w:rsid w:val="00402AB3"/>
    <w:rsid w:val="00402BD9"/>
    <w:rsid w:val="00402C9C"/>
    <w:rsid w:val="00402E76"/>
    <w:rsid w:val="00402E98"/>
    <w:rsid w:val="00403083"/>
    <w:rsid w:val="0040310D"/>
    <w:rsid w:val="004033C4"/>
    <w:rsid w:val="0040342F"/>
    <w:rsid w:val="004034EC"/>
    <w:rsid w:val="004034FE"/>
    <w:rsid w:val="004035E1"/>
    <w:rsid w:val="00403664"/>
    <w:rsid w:val="00403822"/>
    <w:rsid w:val="0040391A"/>
    <w:rsid w:val="004039F1"/>
    <w:rsid w:val="004039F4"/>
    <w:rsid w:val="00403B74"/>
    <w:rsid w:val="00403BC8"/>
    <w:rsid w:val="00403C09"/>
    <w:rsid w:val="00403D44"/>
    <w:rsid w:val="00403F7F"/>
    <w:rsid w:val="0040403A"/>
    <w:rsid w:val="0040409D"/>
    <w:rsid w:val="00404154"/>
    <w:rsid w:val="00404207"/>
    <w:rsid w:val="00404300"/>
    <w:rsid w:val="00404369"/>
    <w:rsid w:val="00404499"/>
    <w:rsid w:val="0040450A"/>
    <w:rsid w:val="004045BE"/>
    <w:rsid w:val="00404672"/>
    <w:rsid w:val="00404773"/>
    <w:rsid w:val="004047ED"/>
    <w:rsid w:val="0040480E"/>
    <w:rsid w:val="00404869"/>
    <w:rsid w:val="00404A55"/>
    <w:rsid w:val="00404AC3"/>
    <w:rsid w:val="00404B78"/>
    <w:rsid w:val="00404BC1"/>
    <w:rsid w:val="00404BD9"/>
    <w:rsid w:val="00404D51"/>
    <w:rsid w:val="00404DD2"/>
    <w:rsid w:val="00405027"/>
    <w:rsid w:val="004050F1"/>
    <w:rsid w:val="00405122"/>
    <w:rsid w:val="0040517A"/>
    <w:rsid w:val="00405286"/>
    <w:rsid w:val="004052DB"/>
    <w:rsid w:val="004053E2"/>
    <w:rsid w:val="004054B4"/>
    <w:rsid w:val="004054C7"/>
    <w:rsid w:val="004054CB"/>
    <w:rsid w:val="004054E1"/>
    <w:rsid w:val="00405583"/>
    <w:rsid w:val="004056BB"/>
    <w:rsid w:val="004056FA"/>
    <w:rsid w:val="00405A0C"/>
    <w:rsid w:val="00405B07"/>
    <w:rsid w:val="00405C80"/>
    <w:rsid w:val="00405E1E"/>
    <w:rsid w:val="00405F4F"/>
    <w:rsid w:val="0040603F"/>
    <w:rsid w:val="0040608E"/>
    <w:rsid w:val="00406092"/>
    <w:rsid w:val="004062A4"/>
    <w:rsid w:val="004062B8"/>
    <w:rsid w:val="0040639B"/>
    <w:rsid w:val="004064DE"/>
    <w:rsid w:val="00406570"/>
    <w:rsid w:val="0040668E"/>
    <w:rsid w:val="004066DE"/>
    <w:rsid w:val="0040680B"/>
    <w:rsid w:val="0040694A"/>
    <w:rsid w:val="00406AD1"/>
    <w:rsid w:val="00406CFA"/>
    <w:rsid w:val="00406D52"/>
    <w:rsid w:val="00406E5C"/>
    <w:rsid w:val="00406FE8"/>
    <w:rsid w:val="00407097"/>
    <w:rsid w:val="004070A9"/>
    <w:rsid w:val="00407273"/>
    <w:rsid w:val="00407490"/>
    <w:rsid w:val="004074ED"/>
    <w:rsid w:val="00407559"/>
    <w:rsid w:val="004075D3"/>
    <w:rsid w:val="00407774"/>
    <w:rsid w:val="00407805"/>
    <w:rsid w:val="0040789E"/>
    <w:rsid w:val="0040794B"/>
    <w:rsid w:val="00407B39"/>
    <w:rsid w:val="00407B72"/>
    <w:rsid w:val="00407BF6"/>
    <w:rsid w:val="00407C01"/>
    <w:rsid w:val="00407CD0"/>
    <w:rsid w:val="00407CEA"/>
    <w:rsid w:val="00407F73"/>
    <w:rsid w:val="00410070"/>
    <w:rsid w:val="00410122"/>
    <w:rsid w:val="00410140"/>
    <w:rsid w:val="00410187"/>
    <w:rsid w:val="0041018E"/>
    <w:rsid w:val="004101A5"/>
    <w:rsid w:val="004101C0"/>
    <w:rsid w:val="00410241"/>
    <w:rsid w:val="00410258"/>
    <w:rsid w:val="00410302"/>
    <w:rsid w:val="004104F2"/>
    <w:rsid w:val="00410592"/>
    <w:rsid w:val="0041060A"/>
    <w:rsid w:val="00410661"/>
    <w:rsid w:val="00410787"/>
    <w:rsid w:val="0041078A"/>
    <w:rsid w:val="004107C1"/>
    <w:rsid w:val="00410A88"/>
    <w:rsid w:val="00410AA1"/>
    <w:rsid w:val="00410BBC"/>
    <w:rsid w:val="00410E06"/>
    <w:rsid w:val="00410F18"/>
    <w:rsid w:val="00411008"/>
    <w:rsid w:val="0041108B"/>
    <w:rsid w:val="004110A8"/>
    <w:rsid w:val="00411229"/>
    <w:rsid w:val="004113DE"/>
    <w:rsid w:val="0041143D"/>
    <w:rsid w:val="00411554"/>
    <w:rsid w:val="00411564"/>
    <w:rsid w:val="00411659"/>
    <w:rsid w:val="004118CE"/>
    <w:rsid w:val="00411909"/>
    <w:rsid w:val="00411964"/>
    <w:rsid w:val="00411969"/>
    <w:rsid w:val="0041199E"/>
    <w:rsid w:val="00411A1C"/>
    <w:rsid w:val="00411A49"/>
    <w:rsid w:val="00411B6E"/>
    <w:rsid w:val="00411C7C"/>
    <w:rsid w:val="00411CB6"/>
    <w:rsid w:val="00411F91"/>
    <w:rsid w:val="00411FB5"/>
    <w:rsid w:val="00412163"/>
    <w:rsid w:val="0041216B"/>
    <w:rsid w:val="004122F9"/>
    <w:rsid w:val="00412439"/>
    <w:rsid w:val="00412478"/>
    <w:rsid w:val="0041253B"/>
    <w:rsid w:val="0041256D"/>
    <w:rsid w:val="00412582"/>
    <w:rsid w:val="004125CC"/>
    <w:rsid w:val="00412645"/>
    <w:rsid w:val="00412678"/>
    <w:rsid w:val="004126B9"/>
    <w:rsid w:val="004126CD"/>
    <w:rsid w:val="00412724"/>
    <w:rsid w:val="0041275B"/>
    <w:rsid w:val="0041275E"/>
    <w:rsid w:val="0041280C"/>
    <w:rsid w:val="00412829"/>
    <w:rsid w:val="004128E2"/>
    <w:rsid w:val="00412B9D"/>
    <w:rsid w:val="00412BF0"/>
    <w:rsid w:val="00412CF4"/>
    <w:rsid w:val="00412EDE"/>
    <w:rsid w:val="00412F46"/>
    <w:rsid w:val="00412FE6"/>
    <w:rsid w:val="00412FFF"/>
    <w:rsid w:val="00413122"/>
    <w:rsid w:val="0041313A"/>
    <w:rsid w:val="00413150"/>
    <w:rsid w:val="004131B3"/>
    <w:rsid w:val="004131FD"/>
    <w:rsid w:val="0041344E"/>
    <w:rsid w:val="004135DA"/>
    <w:rsid w:val="004136E6"/>
    <w:rsid w:val="00413729"/>
    <w:rsid w:val="0041375E"/>
    <w:rsid w:val="00413796"/>
    <w:rsid w:val="00413848"/>
    <w:rsid w:val="00413A0A"/>
    <w:rsid w:val="00413EC6"/>
    <w:rsid w:val="00413ED9"/>
    <w:rsid w:val="00413EF0"/>
    <w:rsid w:val="00413EF7"/>
    <w:rsid w:val="00414009"/>
    <w:rsid w:val="004140F2"/>
    <w:rsid w:val="0041410D"/>
    <w:rsid w:val="00414140"/>
    <w:rsid w:val="0041416E"/>
    <w:rsid w:val="004142B5"/>
    <w:rsid w:val="0041431F"/>
    <w:rsid w:val="00414336"/>
    <w:rsid w:val="00414367"/>
    <w:rsid w:val="004143CC"/>
    <w:rsid w:val="00414410"/>
    <w:rsid w:val="00414427"/>
    <w:rsid w:val="00414538"/>
    <w:rsid w:val="00414557"/>
    <w:rsid w:val="004145DD"/>
    <w:rsid w:val="004146B1"/>
    <w:rsid w:val="0041474C"/>
    <w:rsid w:val="00414755"/>
    <w:rsid w:val="0041483C"/>
    <w:rsid w:val="004149D8"/>
    <w:rsid w:val="00414A25"/>
    <w:rsid w:val="00414B2A"/>
    <w:rsid w:val="00414B88"/>
    <w:rsid w:val="00414BF9"/>
    <w:rsid w:val="00414C12"/>
    <w:rsid w:val="00414CA5"/>
    <w:rsid w:val="00414D67"/>
    <w:rsid w:val="00414DA5"/>
    <w:rsid w:val="00414DE8"/>
    <w:rsid w:val="00414E74"/>
    <w:rsid w:val="00414EB1"/>
    <w:rsid w:val="00414FE3"/>
    <w:rsid w:val="00415085"/>
    <w:rsid w:val="00415109"/>
    <w:rsid w:val="0041510B"/>
    <w:rsid w:val="004151B0"/>
    <w:rsid w:val="00415277"/>
    <w:rsid w:val="004153C3"/>
    <w:rsid w:val="00415431"/>
    <w:rsid w:val="004154F0"/>
    <w:rsid w:val="004155A0"/>
    <w:rsid w:val="00415606"/>
    <w:rsid w:val="0041573E"/>
    <w:rsid w:val="00415780"/>
    <w:rsid w:val="00415818"/>
    <w:rsid w:val="004158FF"/>
    <w:rsid w:val="00415993"/>
    <w:rsid w:val="00415A1E"/>
    <w:rsid w:val="00415A3F"/>
    <w:rsid w:val="00415AE5"/>
    <w:rsid w:val="00415B3A"/>
    <w:rsid w:val="00415C46"/>
    <w:rsid w:val="00415C6B"/>
    <w:rsid w:val="00415D67"/>
    <w:rsid w:val="00415ED0"/>
    <w:rsid w:val="00415F24"/>
    <w:rsid w:val="0041606D"/>
    <w:rsid w:val="00416139"/>
    <w:rsid w:val="0041616B"/>
    <w:rsid w:val="004161BF"/>
    <w:rsid w:val="00416471"/>
    <w:rsid w:val="00416604"/>
    <w:rsid w:val="00416644"/>
    <w:rsid w:val="004166A3"/>
    <w:rsid w:val="004166CC"/>
    <w:rsid w:val="00416754"/>
    <w:rsid w:val="00416789"/>
    <w:rsid w:val="00416A45"/>
    <w:rsid w:val="00416A76"/>
    <w:rsid w:val="00416B19"/>
    <w:rsid w:val="00416B63"/>
    <w:rsid w:val="00416D92"/>
    <w:rsid w:val="00416DFD"/>
    <w:rsid w:val="00417060"/>
    <w:rsid w:val="00417134"/>
    <w:rsid w:val="004173DA"/>
    <w:rsid w:val="004175D8"/>
    <w:rsid w:val="0041762B"/>
    <w:rsid w:val="004176E4"/>
    <w:rsid w:val="00417714"/>
    <w:rsid w:val="0041773F"/>
    <w:rsid w:val="00417769"/>
    <w:rsid w:val="0041778C"/>
    <w:rsid w:val="004178E4"/>
    <w:rsid w:val="004179C3"/>
    <w:rsid w:val="004179E1"/>
    <w:rsid w:val="00417AC7"/>
    <w:rsid w:val="00417B2B"/>
    <w:rsid w:val="00417C0A"/>
    <w:rsid w:val="00417C89"/>
    <w:rsid w:val="00417C97"/>
    <w:rsid w:val="00417D5B"/>
    <w:rsid w:val="00417E92"/>
    <w:rsid w:val="00417FF7"/>
    <w:rsid w:val="004190D5"/>
    <w:rsid w:val="0042001E"/>
    <w:rsid w:val="00420036"/>
    <w:rsid w:val="0042007B"/>
    <w:rsid w:val="00420096"/>
    <w:rsid w:val="0042017A"/>
    <w:rsid w:val="004201A6"/>
    <w:rsid w:val="004201BD"/>
    <w:rsid w:val="00420252"/>
    <w:rsid w:val="00420423"/>
    <w:rsid w:val="00420439"/>
    <w:rsid w:val="004204B0"/>
    <w:rsid w:val="00420506"/>
    <w:rsid w:val="00420579"/>
    <w:rsid w:val="00420584"/>
    <w:rsid w:val="00420621"/>
    <w:rsid w:val="00420670"/>
    <w:rsid w:val="004206BB"/>
    <w:rsid w:val="00420951"/>
    <w:rsid w:val="00420973"/>
    <w:rsid w:val="0042098A"/>
    <w:rsid w:val="00420BF6"/>
    <w:rsid w:val="00420C06"/>
    <w:rsid w:val="00420C2E"/>
    <w:rsid w:val="00420CE0"/>
    <w:rsid w:val="00420D37"/>
    <w:rsid w:val="00420D57"/>
    <w:rsid w:val="00420E55"/>
    <w:rsid w:val="00420FF0"/>
    <w:rsid w:val="00421052"/>
    <w:rsid w:val="004210C2"/>
    <w:rsid w:val="0042113B"/>
    <w:rsid w:val="004214EE"/>
    <w:rsid w:val="00421506"/>
    <w:rsid w:val="0042185A"/>
    <w:rsid w:val="004219C3"/>
    <w:rsid w:val="00421A22"/>
    <w:rsid w:val="00421B1A"/>
    <w:rsid w:val="00421B2A"/>
    <w:rsid w:val="00421D6A"/>
    <w:rsid w:val="00421D76"/>
    <w:rsid w:val="00421D7C"/>
    <w:rsid w:val="00421EFC"/>
    <w:rsid w:val="00421F4C"/>
    <w:rsid w:val="00421F51"/>
    <w:rsid w:val="004220B0"/>
    <w:rsid w:val="0042211E"/>
    <w:rsid w:val="004222CE"/>
    <w:rsid w:val="004222FD"/>
    <w:rsid w:val="00422380"/>
    <w:rsid w:val="0042265C"/>
    <w:rsid w:val="0042273B"/>
    <w:rsid w:val="0042274A"/>
    <w:rsid w:val="004227AF"/>
    <w:rsid w:val="004228E0"/>
    <w:rsid w:val="00422A4F"/>
    <w:rsid w:val="00422A90"/>
    <w:rsid w:val="00422C02"/>
    <w:rsid w:val="00422D6E"/>
    <w:rsid w:val="00422DD5"/>
    <w:rsid w:val="00422DEC"/>
    <w:rsid w:val="00422E10"/>
    <w:rsid w:val="00422F9B"/>
    <w:rsid w:val="00422FAC"/>
    <w:rsid w:val="00422FBC"/>
    <w:rsid w:val="00423074"/>
    <w:rsid w:val="004230A4"/>
    <w:rsid w:val="00423235"/>
    <w:rsid w:val="004232E2"/>
    <w:rsid w:val="004233F2"/>
    <w:rsid w:val="00423433"/>
    <w:rsid w:val="004234CA"/>
    <w:rsid w:val="0042359F"/>
    <w:rsid w:val="00423629"/>
    <w:rsid w:val="00423737"/>
    <w:rsid w:val="00423808"/>
    <w:rsid w:val="00423A44"/>
    <w:rsid w:val="00423AA7"/>
    <w:rsid w:val="00423B0D"/>
    <w:rsid w:val="00423B44"/>
    <w:rsid w:val="00423B83"/>
    <w:rsid w:val="00423CA4"/>
    <w:rsid w:val="00423D9E"/>
    <w:rsid w:val="00423DC5"/>
    <w:rsid w:val="00423E02"/>
    <w:rsid w:val="00423EB6"/>
    <w:rsid w:val="00423F52"/>
    <w:rsid w:val="00423FF3"/>
    <w:rsid w:val="00424221"/>
    <w:rsid w:val="004243F7"/>
    <w:rsid w:val="00424546"/>
    <w:rsid w:val="00424584"/>
    <w:rsid w:val="004246F9"/>
    <w:rsid w:val="00424736"/>
    <w:rsid w:val="004249D3"/>
    <w:rsid w:val="00424A0A"/>
    <w:rsid w:val="00424B93"/>
    <w:rsid w:val="00424C38"/>
    <w:rsid w:val="00424D43"/>
    <w:rsid w:val="00424F28"/>
    <w:rsid w:val="00424F97"/>
    <w:rsid w:val="004250FB"/>
    <w:rsid w:val="00425128"/>
    <w:rsid w:val="004251A8"/>
    <w:rsid w:val="0042521E"/>
    <w:rsid w:val="00425223"/>
    <w:rsid w:val="00425248"/>
    <w:rsid w:val="004253A2"/>
    <w:rsid w:val="004254D2"/>
    <w:rsid w:val="004254DB"/>
    <w:rsid w:val="0042555E"/>
    <w:rsid w:val="004255CF"/>
    <w:rsid w:val="00425632"/>
    <w:rsid w:val="004256BC"/>
    <w:rsid w:val="0042578A"/>
    <w:rsid w:val="004259D2"/>
    <w:rsid w:val="004259DE"/>
    <w:rsid w:val="00425B41"/>
    <w:rsid w:val="00425B96"/>
    <w:rsid w:val="00425BF5"/>
    <w:rsid w:val="00425C25"/>
    <w:rsid w:val="00425C7F"/>
    <w:rsid w:val="00425CB3"/>
    <w:rsid w:val="00425D08"/>
    <w:rsid w:val="00425E1C"/>
    <w:rsid w:val="00425F3B"/>
    <w:rsid w:val="00425FE8"/>
    <w:rsid w:val="00426025"/>
    <w:rsid w:val="0042608A"/>
    <w:rsid w:val="004260DE"/>
    <w:rsid w:val="00426560"/>
    <w:rsid w:val="004265D1"/>
    <w:rsid w:val="004265E2"/>
    <w:rsid w:val="00426609"/>
    <w:rsid w:val="0042667C"/>
    <w:rsid w:val="00426775"/>
    <w:rsid w:val="004267D9"/>
    <w:rsid w:val="00426940"/>
    <w:rsid w:val="0042698D"/>
    <w:rsid w:val="004269E6"/>
    <w:rsid w:val="00426A7C"/>
    <w:rsid w:val="00426B51"/>
    <w:rsid w:val="00426DC5"/>
    <w:rsid w:val="00426EF6"/>
    <w:rsid w:val="00426F13"/>
    <w:rsid w:val="0042724E"/>
    <w:rsid w:val="00427323"/>
    <w:rsid w:val="0042739B"/>
    <w:rsid w:val="004273E4"/>
    <w:rsid w:val="00427426"/>
    <w:rsid w:val="0042742A"/>
    <w:rsid w:val="00427580"/>
    <w:rsid w:val="004276CC"/>
    <w:rsid w:val="00427715"/>
    <w:rsid w:val="00427902"/>
    <w:rsid w:val="00427951"/>
    <w:rsid w:val="00427980"/>
    <w:rsid w:val="00427A34"/>
    <w:rsid w:val="00427B4B"/>
    <w:rsid w:val="00427B62"/>
    <w:rsid w:val="00427EC5"/>
    <w:rsid w:val="0043008A"/>
    <w:rsid w:val="0043033B"/>
    <w:rsid w:val="004303F7"/>
    <w:rsid w:val="004305B1"/>
    <w:rsid w:val="0043074C"/>
    <w:rsid w:val="004308B3"/>
    <w:rsid w:val="004308C8"/>
    <w:rsid w:val="00430A87"/>
    <w:rsid w:val="00430B8B"/>
    <w:rsid w:val="00430C11"/>
    <w:rsid w:val="00430D6B"/>
    <w:rsid w:val="00430E49"/>
    <w:rsid w:val="00430E96"/>
    <w:rsid w:val="00430EA4"/>
    <w:rsid w:val="00430F49"/>
    <w:rsid w:val="00431129"/>
    <w:rsid w:val="0043116A"/>
    <w:rsid w:val="00431204"/>
    <w:rsid w:val="004312F5"/>
    <w:rsid w:val="00431342"/>
    <w:rsid w:val="0043134D"/>
    <w:rsid w:val="00431352"/>
    <w:rsid w:val="004314A6"/>
    <w:rsid w:val="00431545"/>
    <w:rsid w:val="0043170C"/>
    <w:rsid w:val="0043175D"/>
    <w:rsid w:val="00431782"/>
    <w:rsid w:val="00431936"/>
    <w:rsid w:val="004319A7"/>
    <w:rsid w:val="00431C5B"/>
    <w:rsid w:val="00431C9D"/>
    <w:rsid w:val="00431D51"/>
    <w:rsid w:val="00431DA3"/>
    <w:rsid w:val="00431E1D"/>
    <w:rsid w:val="00431FFE"/>
    <w:rsid w:val="00432078"/>
    <w:rsid w:val="004320CE"/>
    <w:rsid w:val="00432100"/>
    <w:rsid w:val="00432149"/>
    <w:rsid w:val="0043262E"/>
    <w:rsid w:val="0043289C"/>
    <w:rsid w:val="004328C6"/>
    <w:rsid w:val="004329BD"/>
    <w:rsid w:val="00432BDB"/>
    <w:rsid w:val="00432C58"/>
    <w:rsid w:val="00432C63"/>
    <w:rsid w:val="00432C9A"/>
    <w:rsid w:val="00432CC8"/>
    <w:rsid w:val="00432D39"/>
    <w:rsid w:val="00432DA5"/>
    <w:rsid w:val="00432DBA"/>
    <w:rsid w:val="00432EB0"/>
    <w:rsid w:val="00432EF6"/>
    <w:rsid w:val="0043304A"/>
    <w:rsid w:val="0043315A"/>
    <w:rsid w:val="0043321F"/>
    <w:rsid w:val="0043328F"/>
    <w:rsid w:val="004332B5"/>
    <w:rsid w:val="004332CC"/>
    <w:rsid w:val="00433300"/>
    <w:rsid w:val="0043338E"/>
    <w:rsid w:val="004333C1"/>
    <w:rsid w:val="004334FE"/>
    <w:rsid w:val="004336CA"/>
    <w:rsid w:val="004336D9"/>
    <w:rsid w:val="00433749"/>
    <w:rsid w:val="0043375E"/>
    <w:rsid w:val="0043379B"/>
    <w:rsid w:val="00433B46"/>
    <w:rsid w:val="00433E94"/>
    <w:rsid w:val="00433E95"/>
    <w:rsid w:val="00433F97"/>
    <w:rsid w:val="004342FC"/>
    <w:rsid w:val="0043436F"/>
    <w:rsid w:val="004344BE"/>
    <w:rsid w:val="004345E1"/>
    <w:rsid w:val="004346B8"/>
    <w:rsid w:val="0043480C"/>
    <w:rsid w:val="0043483C"/>
    <w:rsid w:val="00434863"/>
    <w:rsid w:val="004348F3"/>
    <w:rsid w:val="00434A2A"/>
    <w:rsid w:val="00434B28"/>
    <w:rsid w:val="00434BF8"/>
    <w:rsid w:val="00434DDD"/>
    <w:rsid w:val="00434E05"/>
    <w:rsid w:val="00434F09"/>
    <w:rsid w:val="00434F72"/>
    <w:rsid w:val="00435191"/>
    <w:rsid w:val="004351C8"/>
    <w:rsid w:val="00435242"/>
    <w:rsid w:val="00435246"/>
    <w:rsid w:val="004353E9"/>
    <w:rsid w:val="00435408"/>
    <w:rsid w:val="004354DC"/>
    <w:rsid w:val="0043566D"/>
    <w:rsid w:val="00435AC8"/>
    <w:rsid w:val="00435CA2"/>
    <w:rsid w:val="00435CD7"/>
    <w:rsid w:val="00435FF5"/>
    <w:rsid w:val="004360EB"/>
    <w:rsid w:val="004360FB"/>
    <w:rsid w:val="00436298"/>
    <w:rsid w:val="00436490"/>
    <w:rsid w:val="004364CE"/>
    <w:rsid w:val="004365A1"/>
    <w:rsid w:val="0043668F"/>
    <w:rsid w:val="0043669E"/>
    <w:rsid w:val="004366A9"/>
    <w:rsid w:val="00436765"/>
    <w:rsid w:val="00436ABF"/>
    <w:rsid w:val="00436AD1"/>
    <w:rsid w:val="00436B1A"/>
    <w:rsid w:val="00436D07"/>
    <w:rsid w:val="00436D6A"/>
    <w:rsid w:val="00436E8D"/>
    <w:rsid w:val="00436F01"/>
    <w:rsid w:val="00436F38"/>
    <w:rsid w:val="00436FC5"/>
    <w:rsid w:val="004370CE"/>
    <w:rsid w:val="0043724F"/>
    <w:rsid w:val="004375C1"/>
    <w:rsid w:val="004375FF"/>
    <w:rsid w:val="00437778"/>
    <w:rsid w:val="004377CC"/>
    <w:rsid w:val="00437955"/>
    <w:rsid w:val="00437BEB"/>
    <w:rsid w:val="00437CBB"/>
    <w:rsid w:val="00437D13"/>
    <w:rsid w:val="00437D4B"/>
    <w:rsid w:val="00437D66"/>
    <w:rsid w:val="00437DD6"/>
    <w:rsid w:val="00437DDF"/>
    <w:rsid w:val="00440024"/>
    <w:rsid w:val="00440159"/>
    <w:rsid w:val="00440237"/>
    <w:rsid w:val="00440249"/>
    <w:rsid w:val="0044025A"/>
    <w:rsid w:val="004403D2"/>
    <w:rsid w:val="004404B8"/>
    <w:rsid w:val="004406F5"/>
    <w:rsid w:val="004407F2"/>
    <w:rsid w:val="00440806"/>
    <w:rsid w:val="0044093B"/>
    <w:rsid w:val="0044098D"/>
    <w:rsid w:val="00440B53"/>
    <w:rsid w:val="00440DA6"/>
    <w:rsid w:val="00440F1F"/>
    <w:rsid w:val="004410F1"/>
    <w:rsid w:val="0044158A"/>
    <w:rsid w:val="004415CA"/>
    <w:rsid w:val="0044169A"/>
    <w:rsid w:val="00441702"/>
    <w:rsid w:val="00441716"/>
    <w:rsid w:val="0044180F"/>
    <w:rsid w:val="0044183B"/>
    <w:rsid w:val="004419C6"/>
    <w:rsid w:val="00441A40"/>
    <w:rsid w:val="00441AC2"/>
    <w:rsid w:val="00441B10"/>
    <w:rsid w:val="00441C92"/>
    <w:rsid w:val="0044212C"/>
    <w:rsid w:val="00442149"/>
    <w:rsid w:val="00442232"/>
    <w:rsid w:val="00442403"/>
    <w:rsid w:val="004424B1"/>
    <w:rsid w:val="00442562"/>
    <w:rsid w:val="0044256A"/>
    <w:rsid w:val="004425A7"/>
    <w:rsid w:val="004426FC"/>
    <w:rsid w:val="0044275F"/>
    <w:rsid w:val="004427E6"/>
    <w:rsid w:val="004428F1"/>
    <w:rsid w:val="0044297D"/>
    <w:rsid w:val="00442BA9"/>
    <w:rsid w:val="00442BE3"/>
    <w:rsid w:val="00442C32"/>
    <w:rsid w:val="00442C46"/>
    <w:rsid w:val="00442D7C"/>
    <w:rsid w:val="00442D91"/>
    <w:rsid w:val="00442E46"/>
    <w:rsid w:val="00442FEA"/>
    <w:rsid w:val="00443180"/>
    <w:rsid w:val="004431AA"/>
    <w:rsid w:val="004431BB"/>
    <w:rsid w:val="00443216"/>
    <w:rsid w:val="004434DB"/>
    <w:rsid w:val="004435BE"/>
    <w:rsid w:val="0044360C"/>
    <w:rsid w:val="00443623"/>
    <w:rsid w:val="0044377E"/>
    <w:rsid w:val="0044379F"/>
    <w:rsid w:val="00443931"/>
    <w:rsid w:val="00443982"/>
    <w:rsid w:val="004439FE"/>
    <w:rsid w:val="00443ADD"/>
    <w:rsid w:val="00443B56"/>
    <w:rsid w:val="00443DB2"/>
    <w:rsid w:val="00443DCB"/>
    <w:rsid w:val="00443ED2"/>
    <w:rsid w:val="00443FD0"/>
    <w:rsid w:val="00443FF4"/>
    <w:rsid w:val="00444070"/>
    <w:rsid w:val="004440CE"/>
    <w:rsid w:val="00444186"/>
    <w:rsid w:val="00444200"/>
    <w:rsid w:val="00444615"/>
    <w:rsid w:val="00444694"/>
    <w:rsid w:val="00444709"/>
    <w:rsid w:val="0044471F"/>
    <w:rsid w:val="004447D0"/>
    <w:rsid w:val="0044484A"/>
    <w:rsid w:val="004449A2"/>
    <w:rsid w:val="00444B25"/>
    <w:rsid w:val="00444CB0"/>
    <w:rsid w:val="00444D03"/>
    <w:rsid w:val="00444E43"/>
    <w:rsid w:val="004450B0"/>
    <w:rsid w:val="0044520D"/>
    <w:rsid w:val="00445218"/>
    <w:rsid w:val="0044522E"/>
    <w:rsid w:val="004454ED"/>
    <w:rsid w:val="004454EE"/>
    <w:rsid w:val="00445518"/>
    <w:rsid w:val="00445528"/>
    <w:rsid w:val="00445569"/>
    <w:rsid w:val="00445640"/>
    <w:rsid w:val="0044573F"/>
    <w:rsid w:val="00445901"/>
    <w:rsid w:val="00445973"/>
    <w:rsid w:val="004459B9"/>
    <w:rsid w:val="004459C3"/>
    <w:rsid w:val="00445A27"/>
    <w:rsid w:val="00445A98"/>
    <w:rsid w:val="00445AF4"/>
    <w:rsid w:val="00445C9B"/>
    <w:rsid w:val="00445CFC"/>
    <w:rsid w:val="00445D61"/>
    <w:rsid w:val="00445EED"/>
    <w:rsid w:val="00445F8C"/>
    <w:rsid w:val="004460BF"/>
    <w:rsid w:val="004460E6"/>
    <w:rsid w:val="004463CD"/>
    <w:rsid w:val="004463FB"/>
    <w:rsid w:val="00446438"/>
    <w:rsid w:val="0044654C"/>
    <w:rsid w:val="004465F7"/>
    <w:rsid w:val="004466AF"/>
    <w:rsid w:val="004467D2"/>
    <w:rsid w:val="004468BA"/>
    <w:rsid w:val="00446955"/>
    <w:rsid w:val="00446998"/>
    <w:rsid w:val="004469FE"/>
    <w:rsid w:val="00446D21"/>
    <w:rsid w:val="00446D8F"/>
    <w:rsid w:val="00446DF8"/>
    <w:rsid w:val="00446E5B"/>
    <w:rsid w:val="00446E70"/>
    <w:rsid w:val="00446FE0"/>
    <w:rsid w:val="00446FEC"/>
    <w:rsid w:val="00447052"/>
    <w:rsid w:val="004470ED"/>
    <w:rsid w:val="00447174"/>
    <w:rsid w:val="004473B7"/>
    <w:rsid w:val="0044759D"/>
    <w:rsid w:val="004475EB"/>
    <w:rsid w:val="00447627"/>
    <w:rsid w:val="004476BD"/>
    <w:rsid w:val="004477E1"/>
    <w:rsid w:val="0044782F"/>
    <w:rsid w:val="00447D0E"/>
    <w:rsid w:val="00447E5A"/>
    <w:rsid w:val="00447ED8"/>
    <w:rsid w:val="00447FF6"/>
    <w:rsid w:val="00450100"/>
    <w:rsid w:val="004502B3"/>
    <w:rsid w:val="00450300"/>
    <w:rsid w:val="00450348"/>
    <w:rsid w:val="004503D0"/>
    <w:rsid w:val="004503E6"/>
    <w:rsid w:val="00450982"/>
    <w:rsid w:val="00450A1A"/>
    <w:rsid w:val="00450CBA"/>
    <w:rsid w:val="00450CF6"/>
    <w:rsid w:val="00450D4F"/>
    <w:rsid w:val="00450E9E"/>
    <w:rsid w:val="004510E5"/>
    <w:rsid w:val="004511A1"/>
    <w:rsid w:val="00451227"/>
    <w:rsid w:val="0045149D"/>
    <w:rsid w:val="00451573"/>
    <w:rsid w:val="004515A5"/>
    <w:rsid w:val="00451927"/>
    <w:rsid w:val="00451979"/>
    <w:rsid w:val="004519B4"/>
    <w:rsid w:val="00451A58"/>
    <w:rsid w:val="00451A6A"/>
    <w:rsid w:val="00451BC8"/>
    <w:rsid w:val="00451C47"/>
    <w:rsid w:val="00451C8D"/>
    <w:rsid w:val="00451C91"/>
    <w:rsid w:val="00451CB9"/>
    <w:rsid w:val="00451D03"/>
    <w:rsid w:val="00451D5F"/>
    <w:rsid w:val="00451DA4"/>
    <w:rsid w:val="00451E76"/>
    <w:rsid w:val="00451E7F"/>
    <w:rsid w:val="0045202E"/>
    <w:rsid w:val="00452087"/>
    <w:rsid w:val="00452093"/>
    <w:rsid w:val="004520A5"/>
    <w:rsid w:val="004520BB"/>
    <w:rsid w:val="00452131"/>
    <w:rsid w:val="004521BC"/>
    <w:rsid w:val="004522F6"/>
    <w:rsid w:val="00452331"/>
    <w:rsid w:val="004523BF"/>
    <w:rsid w:val="004523CE"/>
    <w:rsid w:val="004524F3"/>
    <w:rsid w:val="0045254A"/>
    <w:rsid w:val="00452565"/>
    <w:rsid w:val="004526B0"/>
    <w:rsid w:val="0045287B"/>
    <w:rsid w:val="00452A3B"/>
    <w:rsid w:val="00452BBE"/>
    <w:rsid w:val="00452BFA"/>
    <w:rsid w:val="00452E7B"/>
    <w:rsid w:val="00452E97"/>
    <w:rsid w:val="0045316A"/>
    <w:rsid w:val="004531AA"/>
    <w:rsid w:val="00453234"/>
    <w:rsid w:val="0045329E"/>
    <w:rsid w:val="004532A5"/>
    <w:rsid w:val="004532AD"/>
    <w:rsid w:val="0045344C"/>
    <w:rsid w:val="004535E2"/>
    <w:rsid w:val="0045385E"/>
    <w:rsid w:val="004538AA"/>
    <w:rsid w:val="004539A2"/>
    <w:rsid w:val="004539FE"/>
    <w:rsid w:val="00453A18"/>
    <w:rsid w:val="00453AA3"/>
    <w:rsid w:val="00453D8C"/>
    <w:rsid w:val="00453E23"/>
    <w:rsid w:val="00454039"/>
    <w:rsid w:val="00454098"/>
    <w:rsid w:val="004540DC"/>
    <w:rsid w:val="004540FD"/>
    <w:rsid w:val="004541BF"/>
    <w:rsid w:val="004542AB"/>
    <w:rsid w:val="004543E6"/>
    <w:rsid w:val="0045440D"/>
    <w:rsid w:val="0045475D"/>
    <w:rsid w:val="0045485B"/>
    <w:rsid w:val="0045490D"/>
    <w:rsid w:val="004549CC"/>
    <w:rsid w:val="00454BA1"/>
    <w:rsid w:val="00454CEA"/>
    <w:rsid w:val="00454D9D"/>
    <w:rsid w:val="00454EDA"/>
    <w:rsid w:val="00454F5B"/>
    <w:rsid w:val="00455007"/>
    <w:rsid w:val="00455026"/>
    <w:rsid w:val="004550AF"/>
    <w:rsid w:val="004550D4"/>
    <w:rsid w:val="0045515C"/>
    <w:rsid w:val="004551B8"/>
    <w:rsid w:val="004551F2"/>
    <w:rsid w:val="0045532D"/>
    <w:rsid w:val="0045535E"/>
    <w:rsid w:val="0045557A"/>
    <w:rsid w:val="004555B8"/>
    <w:rsid w:val="004556FF"/>
    <w:rsid w:val="004559C2"/>
    <w:rsid w:val="00455C60"/>
    <w:rsid w:val="00455D44"/>
    <w:rsid w:val="00455E4B"/>
    <w:rsid w:val="00455F5C"/>
    <w:rsid w:val="0045606F"/>
    <w:rsid w:val="0045611F"/>
    <w:rsid w:val="004562B1"/>
    <w:rsid w:val="00456359"/>
    <w:rsid w:val="004563C4"/>
    <w:rsid w:val="00456527"/>
    <w:rsid w:val="00456564"/>
    <w:rsid w:val="004566C8"/>
    <w:rsid w:val="0045688F"/>
    <w:rsid w:val="004568F0"/>
    <w:rsid w:val="0045690D"/>
    <w:rsid w:val="00456928"/>
    <w:rsid w:val="0045699D"/>
    <w:rsid w:val="00456A39"/>
    <w:rsid w:val="00456A7C"/>
    <w:rsid w:val="00456ADF"/>
    <w:rsid w:val="00456B17"/>
    <w:rsid w:val="00456D2E"/>
    <w:rsid w:val="00456D9C"/>
    <w:rsid w:val="00456D9D"/>
    <w:rsid w:val="00456D9E"/>
    <w:rsid w:val="00456DC0"/>
    <w:rsid w:val="00456DDD"/>
    <w:rsid w:val="00456EB4"/>
    <w:rsid w:val="00456F03"/>
    <w:rsid w:val="0045719C"/>
    <w:rsid w:val="0045725E"/>
    <w:rsid w:val="004572F8"/>
    <w:rsid w:val="00457503"/>
    <w:rsid w:val="0045756E"/>
    <w:rsid w:val="004575EE"/>
    <w:rsid w:val="0045763E"/>
    <w:rsid w:val="0045781F"/>
    <w:rsid w:val="00457943"/>
    <w:rsid w:val="00457987"/>
    <w:rsid w:val="00457D64"/>
    <w:rsid w:val="00457F68"/>
    <w:rsid w:val="00460038"/>
    <w:rsid w:val="00460058"/>
    <w:rsid w:val="00460162"/>
    <w:rsid w:val="004602AC"/>
    <w:rsid w:val="0046043D"/>
    <w:rsid w:val="004604A5"/>
    <w:rsid w:val="004604D8"/>
    <w:rsid w:val="004604DF"/>
    <w:rsid w:val="0046068D"/>
    <w:rsid w:val="004607BA"/>
    <w:rsid w:val="00460886"/>
    <w:rsid w:val="00460CB3"/>
    <w:rsid w:val="00460D2D"/>
    <w:rsid w:val="00460D84"/>
    <w:rsid w:val="00460E99"/>
    <w:rsid w:val="00460ED1"/>
    <w:rsid w:val="00460F4C"/>
    <w:rsid w:val="00460F76"/>
    <w:rsid w:val="00461213"/>
    <w:rsid w:val="004612F7"/>
    <w:rsid w:val="0046132F"/>
    <w:rsid w:val="004616D6"/>
    <w:rsid w:val="00461720"/>
    <w:rsid w:val="0046173B"/>
    <w:rsid w:val="00461855"/>
    <w:rsid w:val="004618F7"/>
    <w:rsid w:val="0046194D"/>
    <w:rsid w:val="00461A21"/>
    <w:rsid w:val="00461AD9"/>
    <w:rsid w:val="00461B69"/>
    <w:rsid w:val="00461B8C"/>
    <w:rsid w:val="00461C93"/>
    <w:rsid w:val="00461CA0"/>
    <w:rsid w:val="00461D85"/>
    <w:rsid w:val="00461DA8"/>
    <w:rsid w:val="00461E79"/>
    <w:rsid w:val="00461F4C"/>
    <w:rsid w:val="00461FE6"/>
    <w:rsid w:val="00462107"/>
    <w:rsid w:val="00462260"/>
    <w:rsid w:val="00462558"/>
    <w:rsid w:val="00462739"/>
    <w:rsid w:val="0046278C"/>
    <w:rsid w:val="004627B5"/>
    <w:rsid w:val="00462913"/>
    <w:rsid w:val="004629A8"/>
    <w:rsid w:val="004629E2"/>
    <w:rsid w:val="00462AA6"/>
    <w:rsid w:val="00462C1B"/>
    <w:rsid w:val="00462C30"/>
    <w:rsid w:val="00462CE0"/>
    <w:rsid w:val="00462D79"/>
    <w:rsid w:val="00462D88"/>
    <w:rsid w:val="00462FD3"/>
    <w:rsid w:val="004631C6"/>
    <w:rsid w:val="0046325A"/>
    <w:rsid w:val="0046330E"/>
    <w:rsid w:val="004633AA"/>
    <w:rsid w:val="00463414"/>
    <w:rsid w:val="00463693"/>
    <w:rsid w:val="0046376D"/>
    <w:rsid w:val="0046380F"/>
    <w:rsid w:val="0046385C"/>
    <w:rsid w:val="00463AF6"/>
    <w:rsid w:val="00463C08"/>
    <w:rsid w:val="00463E51"/>
    <w:rsid w:val="00463EC6"/>
    <w:rsid w:val="00463F48"/>
    <w:rsid w:val="00463F7B"/>
    <w:rsid w:val="00463F7C"/>
    <w:rsid w:val="00464011"/>
    <w:rsid w:val="004640A3"/>
    <w:rsid w:val="004640B6"/>
    <w:rsid w:val="0046415D"/>
    <w:rsid w:val="00464221"/>
    <w:rsid w:val="00464431"/>
    <w:rsid w:val="00464578"/>
    <w:rsid w:val="0046462B"/>
    <w:rsid w:val="00464636"/>
    <w:rsid w:val="004646ED"/>
    <w:rsid w:val="004647C7"/>
    <w:rsid w:val="0046480B"/>
    <w:rsid w:val="0046488B"/>
    <w:rsid w:val="004649E8"/>
    <w:rsid w:val="00464AE6"/>
    <w:rsid w:val="00464AFF"/>
    <w:rsid w:val="00464B12"/>
    <w:rsid w:val="00464B1B"/>
    <w:rsid w:val="00464BF3"/>
    <w:rsid w:val="00464BFA"/>
    <w:rsid w:val="00464C0E"/>
    <w:rsid w:val="00464C77"/>
    <w:rsid w:val="004650F0"/>
    <w:rsid w:val="004651CD"/>
    <w:rsid w:val="00465211"/>
    <w:rsid w:val="004652FC"/>
    <w:rsid w:val="004654C9"/>
    <w:rsid w:val="004654DC"/>
    <w:rsid w:val="00465584"/>
    <w:rsid w:val="004657C3"/>
    <w:rsid w:val="00465889"/>
    <w:rsid w:val="004658AD"/>
    <w:rsid w:val="00465908"/>
    <w:rsid w:val="00465DE0"/>
    <w:rsid w:val="00465E19"/>
    <w:rsid w:val="00465F5D"/>
    <w:rsid w:val="00465FEB"/>
    <w:rsid w:val="00466055"/>
    <w:rsid w:val="0046615D"/>
    <w:rsid w:val="004662B0"/>
    <w:rsid w:val="004663CB"/>
    <w:rsid w:val="004664B3"/>
    <w:rsid w:val="004664CA"/>
    <w:rsid w:val="00466504"/>
    <w:rsid w:val="0046661F"/>
    <w:rsid w:val="004666C4"/>
    <w:rsid w:val="00466774"/>
    <w:rsid w:val="0046689D"/>
    <w:rsid w:val="00466916"/>
    <w:rsid w:val="0046696F"/>
    <w:rsid w:val="0046697E"/>
    <w:rsid w:val="00466A20"/>
    <w:rsid w:val="00466A94"/>
    <w:rsid w:val="00466A95"/>
    <w:rsid w:val="00466B1D"/>
    <w:rsid w:val="00466D29"/>
    <w:rsid w:val="00467022"/>
    <w:rsid w:val="004671AF"/>
    <w:rsid w:val="004671D2"/>
    <w:rsid w:val="00467321"/>
    <w:rsid w:val="00467469"/>
    <w:rsid w:val="0046752A"/>
    <w:rsid w:val="0046755F"/>
    <w:rsid w:val="004675F7"/>
    <w:rsid w:val="0046768C"/>
    <w:rsid w:val="00467916"/>
    <w:rsid w:val="0046792B"/>
    <w:rsid w:val="004679D9"/>
    <w:rsid w:val="00467D14"/>
    <w:rsid w:val="00467E5D"/>
    <w:rsid w:val="00467FA4"/>
    <w:rsid w:val="00470081"/>
    <w:rsid w:val="00470091"/>
    <w:rsid w:val="0047019A"/>
    <w:rsid w:val="004701BA"/>
    <w:rsid w:val="004702D6"/>
    <w:rsid w:val="004702E6"/>
    <w:rsid w:val="004703CC"/>
    <w:rsid w:val="004705B2"/>
    <w:rsid w:val="00470664"/>
    <w:rsid w:val="004706DA"/>
    <w:rsid w:val="00470815"/>
    <w:rsid w:val="00470945"/>
    <w:rsid w:val="00470A9F"/>
    <w:rsid w:val="00470B5F"/>
    <w:rsid w:val="00470B61"/>
    <w:rsid w:val="00470B77"/>
    <w:rsid w:val="00470BC7"/>
    <w:rsid w:val="00470D10"/>
    <w:rsid w:val="00470E99"/>
    <w:rsid w:val="00470EF3"/>
    <w:rsid w:val="00470F9B"/>
    <w:rsid w:val="00470FA5"/>
    <w:rsid w:val="0047111A"/>
    <w:rsid w:val="0047115F"/>
    <w:rsid w:val="004711EB"/>
    <w:rsid w:val="004711F5"/>
    <w:rsid w:val="00471268"/>
    <w:rsid w:val="004715AB"/>
    <w:rsid w:val="0047167E"/>
    <w:rsid w:val="00471729"/>
    <w:rsid w:val="00471991"/>
    <w:rsid w:val="004719F1"/>
    <w:rsid w:val="00471A17"/>
    <w:rsid w:val="00471AD1"/>
    <w:rsid w:val="00471BD1"/>
    <w:rsid w:val="00471D17"/>
    <w:rsid w:val="00471F00"/>
    <w:rsid w:val="00471F2B"/>
    <w:rsid w:val="0047218F"/>
    <w:rsid w:val="004721CE"/>
    <w:rsid w:val="004721FC"/>
    <w:rsid w:val="0047221E"/>
    <w:rsid w:val="004722B9"/>
    <w:rsid w:val="00472532"/>
    <w:rsid w:val="004726EF"/>
    <w:rsid w:val="00472862"/>
    <w:rsid w:val="0047293A"/>
    <w:rsid w:val="00472B32"/>
    <w:rsid w:val="00472B4E"/>
    <w:rsid w:val="00472C9B"/>
    <w:rsid w:val="00472DA8"/>
    <w:rsid w:val="00472E91"/>
    <w:rsid w:val="00473099"/>
    <w:rsid w:val="004731A1"/>
    <w:rsid w:val="00473200"/>
    <w:rsid w:val="00473319"/>
    <w:rsid w:val="00473469"/>
    <w:rsid w:val="00473584"/>
    <w:rsid w:val="004735C9"/>
    <w:rsid w:val="00473692"/>
    <w:rsid w:val="004736B4"/>
    <w:rsid w:val="004737B5"/>
    <w:rsid w:val="00473967"/>
    <w:rsid w:val="004739F9"/>
    <w:rsid w:val="00473A4D"/>
    <w:rsid w:val="00473B99"/>
    <w:rsid w:val="00473BA6"/>
    <w:rsid w:val="00473C04"/>
    <w:rsid w:val="00473C0D"/>
    <w:rsid w:val="00473DB1"/>
    <w:rsid w:val="00473E77"/>
    <w:rsid w:val="00473F09"/>
    <w:rsid w:val="00473F2B"/>
    <w:rsid w:val="00473F6C"/>
    <w:rsid w:val="00474259"/>
    <w:rsid w:val="004742F6"/>
    <w:rsid w:val="004744B1"/>
    <w:rsid w:val="004744F9"/>
    <w:rsid w:val="004745C5"/>
    <w:rsid w:val="00474675"/>
    <w:rsid w:val="00474730"/>
    <w:rsid w:val="00474740"/>
    <w:rsid w:val="0047479A"/>
    <w:rsid w:val="0047479C"/>
    <w:rsid w:val="004747F7"/>
    <w:rsid w:val="004748EE"/>
    <w:rsid w:val="00474C78"/>
    <w:rsid w:val="00474CFC"/>
    <w:rsid w:val="00474DDD"/>
    <w:rsid w:val="00474E92"/>
    <w:rsid w:val="00474FD9"/>
    <w:rsid w:val="004751B9"/>
    <w:rsid w:val="00475234"/>
    <w:rsid w:val="00475277"/>
    <w:rsid w:val="004752F7"/>
    <w:rsid w:val="00475326"/>
    <w:rsid w:val="00475417"/>
    <w:rsid w:val="004754CB"/>
    <w:rsid w:val="0047553A"/>
    <w:rsid w:val="0047555F"/>
    <w:rsid w:val="004755DD"/>
    <w:rsid w:val="00475761"/>
    <w:rsid w:val="004757E4"/>
    <w:rsid w:val="004759D4"/>
    <w:rsid w:val="00475A1A"/>
    <w:rsid w:val="00475BA8"/>
    <w:rsid w:val="00475BEC"/>
    <w:rsid w:val="00475DE1"/>
    <w:rsid w:val="00475F98"/>
    <w:rsid w:val="00475FA5"/>
    <w:rsid w:val="00475FCE"/>
    <w:rsid w:val="0047600D"/>
    <w:rsid w:val="00476069"/>
    <w:rsid w:val="0047609C"/>
    <w:rsid w:val="00476115"/>
    <w:rsid w:val="004761E6"/>
    <w:rsid w:val="004762B7"/>
    <w:rsid w:val="0047634A"/>
    <w:rsid w:val="0047634B"/>
    <w:rsid w:val="004763A0"/>
    <w:rsid w:val="004763EE"/>
    <w:rsid w:val="00476412"/>
    <w:rsid w:val="004764EA"/>
    <w:rsid w:val="0047651C"/>
    <w:rsid w:val="00476614"/>
    <w:rsid w:val="0047666C"/>
    <w:rsid w:val="0047668E"/>
    <w:rsid w:val="0047672D"/>
    <w:rsid w:val="0047683E"/>
    <w:rsid w:val="00476987"/>
    <w:rsid w:val="00476AFC"/>
    <w:rsid w:val="00476B83"/>
    <w:rsid w:val="00476C50"/>
    <w:rsid w:val="00476C57"/>
    <w:rsid w:val="00476D14"/>
    <w:rsid w:val="0047706B"/>
    <w:rsid w:val="00477195"/>
    <w:rsid w:val="004771EB"/>
    <w:rsid w:val="004772DC"/>
    <w:rsid w:val="00477435"/>
    <w:rsid w:val="004774C0"/>
    <w:rsid w:val="00477586"/>
    <w:rsid w:val="00477597"/>
    <w:rsid w:val="00477663"/>
    <w:rsid w:val="00477737"/>
    <w:rsid w:val="00477753"/>
    <w:rsid w:val="00477778"/>
    <w:rsid w:val="004777D2"/>
    <w:rsid w:val="00477829"/>
    <w:rsid w:val="004778EB"/>
    <w:rsid w:val="004778F2"/>
    <w:rsid w:val="00477B57"/>
    <w:rsid w:val="00477B87"/>
    <w:rsid w:val="00477CDA"/>
    <w:rsid w:val="00477D49"/>
    <w:rsid w:val="00477D96"/>
    <w:rsid w:val="00477DB0"/>
    <w:rsid w:val="00477F88"/>
    <w:rsid w:val="00477FDE"/>
    <w:rsid w:val="00480002"/>
    <w:rsid w:val="0048002B"/>
    <w:rsid w:val="004800E4"/>
    <w:rsid w:val="004801A6"/>
    <w:rsid w:val="00480257"/>
    <w:rsid w:val="004802DD"/>
    <w:rsid w:val="00480707"/>
    <w:rsid w:val="00480773"/>
    <w:rsid w:val="004807D9"/>
    <w:rsid w:val="004807EA"/>
    <w:rsid w:val="0048081B"/>
    <w:rsid w:val="00480833"/>
    <w:rsid w:val="00480A98"/>
    <w:rsid w:val="00480ABB"/>
    <w:rsid w:val="00480ACF"/>
    <w:rsid w:val="00480AD6"/>
    <w:rsid w:val="00480BBC"/>
    <w:rsid w:val="00480D06"/>
    <w:rsid w:val="00480DAF"/>
    <w:rsid w:val="00480F1C"/>
    <w:rsid w:val="00480FAC"/>
    <w:rsid w:val="0048101B"/>
    <w:rsid w:val="00481028"/>
    <w:rsid w:val="00481347"/>
    <w:rsid w:val="004813C4"/>
    <w:rsid w:val="0048150A"/>
    <w:rsid w:val="00481895"/>
    <w:rsid w:val="00481936"/>
    <w:rsid w:val="00481B33"/>
    <w:rsid w:val="00481D0F"/>
    <w:rsid w:val="00481E7D"/>
    <w:rsid w:val="00482063"/>
    <w:rsid w:val="0048213E"/>
    <w:rsid w:val="0048214D"/>
    <w:rsid w:val="004821F8"/>
    <w:rsid w:val="004822E9"/>
    <w:rsid w:val="00482333"/>
    <w:rsid w:val="00482390"/>
    <w:rsid w:val="004824A7"/>
    <w:rsid w:val="0048260C"/>
    <w:rsid w:val="00482680"/>
    <w:rsid w:val="0048277A"/>
    <w:rsid w:val="00482827"/>
    <w:rsid w:val="00482A33"/>
    <w:rsid w:val="00482A47"/>
    <w:rsid w:val="00482BAF"/>
    <w:rsid w:val="00482C84"/>
    <w:rsid w:val="00482CBE"/>
    <w:rsid w:val="00482D29"/>
    <w:rsid w:val="00482EFB"/>
    <w:rsid w:val="004830A3"/>
    <w:rsid w:val="004830BF"/>
    <w:rsid w:val="0048313C"/>
    <w:rsid w:val="00483217"/>
    <w:rsid w:val="00483262"/>
    <w:rsid w:val="00483291"/>
    <w:rsid w:val="004832AD"/>
    <w:rsid w:val="00483456"/>
    <w:rsid w:val="004837FA"/>
    <w:rsid w:val="00483828"/>
    <w:rsid w:val="00483850"/>
    <w:rsid w:val="00483876"/>
    <w:rsid w:val="00483977"/>
    <w:rsid w:val="00483C2C"/>
    <w:rsid w:val="00483D32"/>
    <w:rsid w:val="00483FFC"/>
    <w:rsid w:val="00484088"/>
    <w:rsid w:val="00484101"/>
    <w:rsid w:val="004841DD"/>
    <w:rsid w:val="004841F3"/>
    <w:rsid w:val="00484317"/>
    <w:rsid w:val="004843CB"/>
    <w:rsid w:val="00484443"/>
    <w:rsid w:val="004844FF"/>
    <w:rsid w:val="004845F9"/>
    <w:rsid w:val="00484637"/>
    <w:rsid w:val="0048484D"/>
    <w:rsid w:val="00484943"/>
    <w:rsid w:val="00484986"/>
    <w:rsid w:val="004849C2"/>
    <w:rsid w:val="00484A07"/>
    <w:rsid w:val="00484A79"/>
    <w:rsid w:val="00484C99"/>
    <w:rsid w:val="00484CF9"/>
    <w:rsid w:val="00484D07"/>
    <w:rsid w:val="00484E4D"/>
    <w:rsid w:val="00484E79"/>
    <w:rsid w:val="00484E93"/>
    <w:rsid w:val="00484EC0"/>
    <w:rsid w:val="00484FCB"/>
    <w:rsid w:val="00485046"/>
    <w:rsid w:val="0048504E"/>
    <w:rsid w:val="0048510F"/>
    <w:rsid w:val="0048532C"/>
    <w:rsid w:val="004853FB"/>
    <w:rsid w:val="00485493"/>
    <w:rsid w:val="0048557F"/>
    <w:rsid w:val="00485595"/>
    <w:rsid w:val="00485617"/>
    <w:rsid w:val="00485811"/>
    <w:rsid w:val="004858C7"/>
    <w:rsid w:val="004858D9"/>
    <w:rsid w:val="004859DF"/>
    <w:rsid w:val="00485B65"/>
    <w:rsid w:val="00485BA4"/>
    <w:rsid w:val="00485D1C"/>
    <w:rsid w:val="00485D35"/>
    <w:rsid w:val="00485D3F"/>
    <w:rsid w:val="00485D5A"/>
    <w:rsid w:val="00485E05"/>
    <w:rsid w:val="00485F22"/>
    <w:rsid w:val="0048622A"/>
    <w:rsid w:val="00486260"/>
    <w:rsid w:val="0048635B"/>
    <w:rsid w:val="00486380"/>
    <w:rsid w:val="00486449"/>
    <w:rsid w:val="004864A2"/>
    <w:rsid w:val="004864AB"/>
    <w:rsid w:val="004864B4"/>
    <w:rsid w:val="00486504"/>
    <w:rsid w:val="00486665"/>
    <w:rsid w:val="0048673E"/>
    <w:rsid w:val="00486823"/>
    <w:rsid w:val="00486974"/>
    <w:rsid w:val="00486997"/>
    <w:rsid w:val="00486A5D"/>
    <w:rsid w:val="00486A78"/>
    <w:rsid w:val="00486C45"/>
    <w:rsid w:val="00486D67"/>
    <w:rsid w:val="00486D82"/>
    <w:rsid w:val="00486E46"/>
    <w:rsid w:val="00486E4A"/>
    <w:rsid w:val="00486EE1"/>
    <w:rsid w:val="00486FBC"/>
    <w:rsid w:val="004873EB"/>
    <w:rsid w:val="004873F1"/>
    <w:rsid w:val="00487431"/>
    <w:rsid w:val="0048744D"/>
    <w:rsid w:val="0048745E"/>
    <w:rsid w:val="00487505"/>
    <w:rsid w:val="0048758F"/>
    <w:rsid w:val="004876E9"/>
    <w:rsid w:val="00487755"/>
    <w:rsid w:val="004878C7"/>
    <w:rsid w:val="00487B21"/>
    <w:rsid w:val="00487B4A"/>
    <w:rsid w:val="00487B9C"/>
    <w:rsid w:val="00487D2A"/>
    <w:rsid w:val="00487DEA"/>
    <w:rsid w:val="00487E1E"/>
    <w:rsid w:val="00487FE9"/>
    <w:rsid w:val="0049010B"/>
    <w:rsid w:val="00490253"/>
    <w:rsid w:val="00490380"/>
    <w:rsid w:val="00490419"/>
    <w:rsid w:val="00490621"/>
    <w:rsid w:val="0049066F"/>
    <w:rsid w:val="0049075D"/>
    <w:rsid w:val="004909CE"/>
    <w:rsid w:val="004909E1"/>
    <w:rsid w:val="00490A42"/>
    <w:rsid w:val="00490ACF"/>
    <w:rsid w:val="00490CB3"/>
    <w:rsid w:val="00490D04"/>
    <w:rsid w:val="00490D60"/>
    <w:rsid w:val="00490D63"/>
    <w:rsid w:val="00490E0E"/>
    <w:rsid w:val="00490E6B"/>
    <w:rsid w:val="00490F4B"/>
    <w:rsid w:val="00490FFC"/>
    <w:rsid w:val="004910EF"/>
    <w:rsid w:val="004910FF"/>
    <w:rsid w:val="004911A5"/>
    <w:rsid w:val="004912B2"/>
    <w:rsid w:val="0049138B"/>
    <w:rsid w:val="004914CA"/>
    <w:rsid w:val="004914E3"/>
    <w:rsid w:val="00491552"/>
    <w:rsid w:val="00491882"/>
    <w:rsid w:val="004918C7"/>
    <w:rsid w:val="00491903"/>
    <w:rsid w:val="004919B4"/>
    <w:rsid w:val="004919ED"/>
    <w:rsid w:val="00491A26"/>
    <w:rsid w:val="00491CF1"/>
    <w:rsid w:val="00491E1B"/>
    <w:rsid w:val="00491F51"/>
    <w:rsid w:val="00491F81"/>
    <w:rsid w:val="00491FA5"/>
    <w:rsid w:val="004920B6"/>
    <w:rsid w:val="00492158"/>
    <w:rsid w:val="0049226D"/>
    <w:rsid w:val="004922BC"/>
    <w:rsid w:val="004922D9"/>
    <w:rsid w:val="00492390"/>
    <w:rsid w:val="00492464"/>
    <w:rsid w:val="00492479"/>
    <w:rsid w:val="00492533"/>
    <w:rsid w:val="00492562"/>
    <w:rsid w:val="0049257C"/>
    <w:rsid w:val="00492634"/>
    <w:rsid w:val="0049286B"/>
    <w:rsid w:val="004928A9"/>
    <w:rsid w:val="004928B7"/>
    <w:rsid w:val="004928E9"/>
    <w:rsid w:val="004929DB"/>
    <w:rsid w:val="00492A3E"/>
    <w:rsid w:val="00492B9C"/>
    <w:rsid w:val="00492BDD"/>
    <w:rsid w:val="00492C04"/>
    <w:rsid w:val="00492C8D"/>
    <w:rsid w:val="00492E28"/>
    <w:rsid w:val="00492F3B"/>
    <w:rsid w:val="00492FD7"/>
    <w:rsid w:val="004930B2"/>
    <w:rsid w:val="00493151"/>
    <w:rsid w:val="00493328"/>
    <w:rsid w:val="00493361"/>
    <w:rsid w:val="00493367"/>
    <w:rsid w:val="00493441"/>
    <w:rsid w:val="00493561"/>
    <w:rsid w:val="00493596"/>
    <w:rsid w:val="004935ED"/>
    <w:rsid w:val="00493638"/>
    <w:rsid w:val="0049363D"/>
    <w:rsid w:val="0049378D"/>
    <w:rsid w:val="004938A8"/>
    <w:rsid w:val="004938AA"/>
    <w:rsid w:val="00493D08"/>
    <w:rsid w:val="00493D8B"/>
    <w:rsid w:val="00493D8E"/>
    <w:rsid w:val="00493EE0"/>
    <w:rsid w:val="00493F7C"/>
    <w:rsid w:val="00493F92"/>
    <w:rsid w:val="00494103"/>
    <w:rsid w:val="00494197"/>
    <w:rsid w:val="004941AD"/>
    <w:rsid w:val="00494251"/>
    <w:rsid w:val="004942B1"/>
    <w:rsid w:val="004942F4"/>
    <w:rsid w:val="00494490"/>
    <w:rsid w:val="004944A2"/>
    <w:rsid w:val="00494576"/>
    <w:rsid w:val="00494844"/>
    <w:rsid w:val="0049485A"/>
    <w:rsid w:val="0049486F"/>
    <w:rsid w:val="004948D6"/>
    <w:rsid w:val="00494945"/>
    <w:rsid w:val="00494BA9"/>
    <w:rsid w:val="00494E03"/>
    <w:rsid w:val="00494F93"/>
    <w:rsid w:val="00495123"/>
    <w:rsid w:val="004952A4"/>
    <w:rsid w:val="004952B2"/>
    <w:rsid w:val="004953FC"/>
    <w:rsid w:val="00495403"/>
    <w:rsid w:val="00495408"/>
    <w:rsid w:val="00495419"/>
    <w:rsid w:val="0049544A"/>
    <w:rsid w:val="004954C2"/>
    <w:rsid w:val="0049567F"/>
    <w:rsid w:val="00495704"/>
    <w:rsid w:val="0049572D"/>
    <w:rsid w:val="00495908"/>
    <w:rsid w:val="004959BF"/>
    <w:rsid w:val="00495A14"/>
    <w:rsid w:val="00495B38"/>
    <w:rsid w:val="00495B5E"/>
    <w:rsid w:val="00496009"/>
    <w:rsid w:val="0049602C"/>
    <w:rsid w:val="00496134"/>
    <w:rsid w:val="00496153"/>
    <w:rsid w:val="0049632A"/>
    <w:rsid w:val="00496377"/>
    <w:rsid w:val="0049640A"/>
    <w:rsid w:val="004964EF"/>
    <w:rsid w:val="00496518"/>
    <w:rsid w:val="0049654A"/>
    <w:rsid w:val="0049664D"/>
    <w:rsid w:val="004966A9"/>
    <w:rsid w:val="0049681F"/>
    <w:rsid w:val="004968D0"/>
    <w:rsid w:val="00496B7C"/>
    <w:rsid w:val="00496C1A"/>
    <w:rsid w:val="00496C48"/>
    <w:rsid w:val="00496CA4"/>
    <w:rsid w:val="004970D2"/>
    <w:rsid w:val="004971B3"/>
    <w:rsid w:val="0049725F"/>
    <w:rsid w:val="00497381"/>
    <w:rsid w:val="004974ED"/>
    <w:rsid w:val="00497747"/>
    <w:rsid w:val="00497755"/>
    <w:rsid w:val="00497790"/>
    <w:rsid w:val="00497A02"/>
    <w:rsid w:val="00497A6C"/>
    <w:rsid w:val="00497AB8"/>
    <w:rsid w:val="00497ADE"/>
    <w:rsid w:val="00497B0B"/>
    <w:rsid w:val="00497B3D"/>
    <w:rsid w:val="00497B80"/>
    <w:rsid w:val="00497BBA"/>
    <w:rsid w:val="00497C31"/>
    <w:rsid w:val="00497C43"/>
    <w:rsid w:val="00497D1A"/>
    <w:rsid w:val="00497D51"/>
    <w:rsid w:val="00497DCC"/>
    <w:rsid w:val="00497FFC"/>
    <w:rsid w:val="004A0058"/>
    <w:rsid w:val="004A015A"/>
    <w:rsid w:val="004A02AA"/>
    <w:rsid w:val="004A0353"/>
    <w:rsid w:val="004A0380"/>
    <w:rsid w:val="004A042B"/>
    <w:rsid w:val="004A0493"/>
    <w:rsid w:val="004A07DC"/>
    <w:rsid w:val="004A0838"/>
    <w:rsid w:val="004A0951"/>
    <w:rsid w:val="004A0CD9"/>
    <w:rsid w:val="004A0D27"/>
    <w:rsid w:val="004A1004"/>
    <w:rsid w:val="004A119A"/>
    <w:rsid w:val="004A11F9"/>
    <w:rsid w:val="004A122F"/>
    <w:rsid w:val="004A1296"/>
    <w:rsid w:val="004A1373"/>
    <w:rsid w:val="004A145F"/>
    <w:rsid w:val="004A1570"/>
    <w:rsid w:val="004A15E3"/>
    <w:rsid w:val="004A17DF"/>
    <w:rsid w:val="004A1824"/>
    <w:rsid w:val="004A1905"/>
    <w:rsid w:val="004A1A85"/>
    <w:rsid w:val="004A1A91"/>
    <w:rsid w:val="004A1B03"/>
    <w:rsid w:val="004A1B0A"/>
    <w:rsid w:val="004A1C08"/>
    <w:rsid w:val="004A1C7C"/>
    <w:rsid w:val="004A1CC3"/>
    <w:rsid w:val="004A1EF8"/>
    <w:rsid w:val="004A2188"/>
    <w:rsid w:val="004A23ED"/>
    <w:rsid w:val="004A25ED"/>
    <w:rsid w:val="004A2739"/>
    <w:rsid w:val="004A27E7"/>
    <w:rsid w:val="004A2861"/>
    <w:rsid w:val="004A28D1"/>
    <w:rsid w:val="004A2A22"/>
    <w:rsid w:val="004A2A46"/>
    <w:rsid w:val="004A2AD2"/>
    <w:rsid w:val="004A2B4A"/>
    <w:rsid w:val="004A2C53"/>
    <w:rsid w:val="004A2C7F"/>
    <w:rsid w:val="004A2CB3"/>
    <w:rsid w:val="004A2D45"/>
    <w:rsid w:val="004A2E18"/>
    <w:rsid w:val="004A2E64"/>
    <w:rsid w:val="004A2E75"/>
    <w:rsid w:val="004A2EA6"/>
    <w:rsid w:val="004A30A6"/>
    <w:rsid w:val="004A31B4"/>
    <w:rsid w:val="004A327B"/>
    <w:rsid w:val="004A33BB"/>
    <w:rsid w:val="004A33C1"/>
    <w:rsid w:val="004A33CB"/>
    <w:rsid w:val="004A341B"/>
    <w:rsid w:val="004A342A"/>
    <w:rsid w:val="004A3603"/>
    <w:rsid w:val="004A3631"/>
    <w:rsid w:val="004A36E2"/>
    <w:rsid w:val="004A3701"/>
    <w:rsid w:val="004A3754"/>
    <w:rsid w:val="004A3810"/>
    <w:rsid w:val="004A3867"/>
    <w:rsid w:val="004A3947"/>
    <w:rsid w:val="004A3A50"/>
    <w:rsid w:val="004A3AB4"/>
    <w:rsid w:val="004A3C7A"/>
    <w:rsid w:val="004A3C9F"/>
    <w:rsid w:val="004A3D0A"/>
    <w:rsid w:val="004A3DFB"/>
    <w:rsid w:val="004A3F2C"/>
    <w:rsid w:val="004A42AF"/>
    <w:rsid w:val="004A433D"/>
    <w:rsid w:val="004A43A2"/>
    <w:rsid w:val="004A4607"/>
    <w:rsid w:val="004A48EB"/>
    <w:rsid w:val="004A4942"/>
    <w:rsid w:val="004A495D"/>
    <w:rsid w:val="004A49CF"/>
    <w:rsid w:val="004A49F2"/>
    <w:rsid w:val="004A4B90"/>
    <w:rsid w:val="004A4BCF"/>
    <w:rsid w:val="004A4C0B"/>
    <w:rsid w:val="004A4CBB"/>
    <w:rsid w:val="004A4E61"/>
    <w:rsid w:val="004A4E66"/>
    <w:rsid w:val="004A4E7B"/>
    <w:rsid w:val="004A4F12"/>
    <w:rsid w:val="004A4F1F"/>
    <w:rsid w:val="004A4F94"/>
    <w:rsid w:val="004A4FB4"/>
    <w:rsid w:val="004A50F7"/>
    <w:rsid w:val="004A51C3"/>
    <w:rsid w:val="004A522C"/>
    <w:rsid w:val="004A52C4"/>
    <w:rsid w:val="004A53C7"/>
    <w:rsid w:val="004A543D"/>
    <w:rsid w:val="004A5441"/>
    <w:rsid w:val="004A554B"/>
    <w:rsid w:val="004A5A80"/>
    <w:rsid w:val="004A5AA8"/>
    <w:rsid w:val="004A5ACA"/>
    <w:rsid w:val="004A5ADD"/>
    <w:rsid w:val="004A5B7F"/>
    <w:rsid w:val="004A5B9D"/>
    <w:rsid w:val="004A5BEF"/>
    <w:rsid w:val="004A5BF6"/>
    <w:rsid w:val="004A5C05"/>
    <w:rsid w:val="004A5C0A"/>
    <w:rsid w:val="004A5CAC"/>
    <w:rsid w:val="004A5F3C"/>
    <w:rsid w:val="004A60CE"/>
    <w:rsid w:val="004A6144"/>
    <w:rsid w:val="004A6239"/>
    <w:rsid w:val="004A635F"/>
    <w:rsid w:val="004A6556"/>
    <w:rsid w:val="004A6580"/>
    <w:rsid w:val="004A6607"/>
    <w:rsid w:val="004A6652"/>
    <w:rsid w:val="004A6791"/>
    <w:rsid w:val="004A67D2"/>
    <w:rsid w:val="004A6A9D"/>
    <w:rsid w:val="004A6C1B"/>
    <w:rsid w:val="004A6CBD"/>
    <w:rsid w:val="004A6E83"/>
    <w:rsid w:val="004A7088"/>
    <w:rsid w:val="004A712A"/>
    <w:rsid w:val="004A7267"/>
    <w:rsid w:val="004A72B9"/>
    <w:rsid w:val="004A72CC"/>
    <w:rsid w:val="004A72DC"/>
    <w:rsid w:val="004A72F0"/>
    <w:rsid w:val="004A7546"/>
    <w:rsid w:val="004A767F"/>
    <w:rsid w:val="004A768C"/>
    <w:rsid w:val="004A781C"/>
    <w:rsid w:val="004A787A"/>
    <w:rsid w:val="004A787C"/>
    <w:rsid w:val="004A7A2A"/>
    <w:rsid w:val="004A7AB1"/>
    <w:rsid w:val="004A7B40"/>
    <w:rsid w:val="004A7BFF"/>
    <w:rsid w:val="004A7C15"/>
    <w:rsid w:val="004A7E8A"/>
    <w:rsid w:val="004A7E92"/>
    <w:rsid w:val="004A7FB3"/>
    <w:rsid w:val="004A7FBE"/>
    <w:rsid w:val="004B0017"/>
    <w:rsid w:val="004B0079"/>
    <w:rsid w:val="004B01BD"/>
    <w:rsid w:val="004B029D"/>
    <w:rsid w:val="004B02E9"/>
    <w:rsid w:val="004B0373"/>
    <w:rsid w:val="004B0404"/>
    <w:rsid w:val="004B042E"/>
    <w:rsid w:val="004B04A5"/>
    <w:rsid w:val="004B0629"/>
    <w:rsid w:val="004B0D7F"/>
    <w:rsid w:val="004B0EB4"/>
    <w:rsid w:val="004B1050"/>
    <w:rsid w:val="004B1287"/>
    <w:rsid w:val="004B12E3"/>
    <w:rsid w:val="004B1339"/>
    <w:rsid w:val="004B1341"/>
    <w:rsid w:val="004B1370"/>
    <w:rsid w:val="004B159F"/>
    <w:rsid w:val="004B15ED"/>
    <w:rsid w:val="004B16BF"/>
    <w:rsid w:val="004B16F5"/>
    <w:rsid w:val="004B1702"/>
    <w:rsid w:val="004B1883"/>
    <w:rsid w:val="004B1953"/>
    <w:rsid w:val="004B1D6E"/>
    <w:rsid w:val="004B1FD6"/>
    <w:rsid w:val="004B2315"/>
    <w:rsid w:val="004B23EE"/>
    <w:rsid w:val="004B246D"/>
    <w:rsid w:val="004B24B7"/>
    <w:rsid w:val="004B24E1"/>
    <w:rsid w:val="004B2936"/>
    <w:rsid w:val="004B2A5E"/>
    <w:rsid w:val="004B2A91"/>
    <w:rsid w:val="004B2C63"/>
    <w:rsid w:val="004B2C98"/>
    <w:rsid w:val="004B2D17"/>
    <w:rsid w:val="004B2D29"/>
    <w:rsid w:val="004B2DF3"/>
    <w:rsid w:val="004B2F55"/>
    <w:rsid w:val="004B2F60"/>
    <w:rsid w:val="004B2F74"/>
    <w:rsid w:val="004B2FB6"/>
    <w:rsid w:val="004B3021"/>
    <w:rsid w:val="004B302B"/>
    <w:rsid w:val="004B305C"/>
    <w:rsid w:val="004B3133"/>
    <w:rsid w:val="004B31B4"/>
    <w:rsid w:val="004B31C4"/>
    <w:rsid w:val="004B32CF"/>
    <w:rsid w:val="004B3599"/>
    <w:rsid w:val="004B364A"/>
    <w:rsid w:val="004B366B"/>
    <w:rsid w:val="004B3741"/>
    <w:rsid w:val="004B3980"/>
    <w:rsid w:val="004B3989"/>
    <w:rsid w:val="004B3A79"/>
    <w:rsid w:val="004B3AD5"/>
    <w:rsid w:val="004B3B64"/>
    <w:rsid w:val="004B3C46"/>
    <w:rsid w:val="004B3C51"/>
    <w:rsid w:val="004B3C61"/>
    <w:rsid w:val="004B3C93"/>
    <w:rsid w:val="004B3CDB"/>
    <w:rsid w:val="004B3E05"/>
    <w:rsid w:val="004B3F04"/>
    <w:rsid w:val="004B4317"/>
    <w:rsid w:val="004B436A"/>
    <w:rsid w:val="004B4435"/>
    <w:rsid w:val="004B448F"/>
    <w:rsid w:val="004B44C1"/>
    <w:rsid w:val="004B45F1"/>
    <w:rsid w:val="004B45F8"/>
    <w:rsid w:val="004B4674"/>
    <w:rsid w:val="004B46E2"/>
    <w:rsid w:val="004B4763"/>
    <w:rsid w:val="004B48BF"/>
    <w:rsid w:val="004B4998"/>
    <w:rsid w:val="004B4AAE"/>
    <w:rsid w:val="004B4BA0"/>
    <w:rsid w:val="004B4BFE"/>
    <w:rsid w:val="004B4CC6"/>
    <w:rsid w:val="004B4D2E"/>
    <w:rsid w:val="004B4D8C"/>
    <w:rsid w:val="004B4DB0"/>
    <w:rsid w:val="004B4DCE"/>
    <w:rsid w:val="004B4DEC"/>
    <w:rsid w:val="004B4FE5"/>
    <w:rsid w:val="004B5027"/>
    <w:rsid w:val="004B5105"/>
    <w:rsid w:val="004B5127"/>
    <w:rsid w:val="004B519F"/>
    <w:rsid w:val="004B5290"/>
    <w:rsid w:val="004B547B"/>
    <w:rsid w:val="004B5505"/>
    <w:rsid w:val="004B555E"/>
    <w:rsid w:val="004B5677"/>
    <w:rsid w:val="004B56BD"/>
    <w:rsid w:val="004B56E7"/>
    <w:rsid w:val="004B572F"/>
    <w:rsid w:val="004B59A0"/>
    <w:rsid w:val="004B59AB"/>
    <w:rsid w:val="004B5B12"/>
    <w:rsid w:val="004B5C87"/>
    <w:rsid w:val="004B5CAB"/>
    <w:rsid w:val="004B5CD8"/>
    <w:rsid w:val="004B5DF8"/>
    <w:rsid w:val="004B5E2D"/>
    <w:rsid w:val="004B5E91"/>
    <w:rsid w:val="004B5FF8"/>
    <w:rsid w:val="004B6141"/>
    <w:rsid w:val="004B61E2"/>
    <w:rsid w:val="004B6232"/>
    <w:rsid w:val="004B6379"/>
    <w:rsid w:val="004B63BB"/>
    <w:rsid w:val="004B65C0"/>
    <w:rsid w:val="004B660A"/>
    <w:rsid w:val="004B665B"/>
    <w:rsid w:val="004B6683"/>
    <w:rsid w:val="004B67BF"/>
    <w:rsid w:val="004B697B"/>
    <w:rsid w:val="004B6BAC"/>
    <w:rsid w:val="004B6BF7"/>
    <w:rsid w:val="004B6E43"/>
    <w:rsid w:val="004B6E69"/>
    <w:rsid w:val="004B6E7A"/>
    <w:rsid w:val="004B6EA3"/>
    <w:rsid w:val="004B6EC6"/>
    <w:rsid w:val="004B6F0A"/>
    <w:rsid w:val="004B6FB1"/>
    <w:rsid w:val="004B703C"/>
    <w:rsid w:val="004B705C"/>
    <w:rsid w:val="004B72E3"/>
    <w:rsid w:val="004B7300"/>
    <w:rsid w:val="004B7964"/>
    <w:rsid w:val="004B7997"/>
    <w:rsid w:val="004B79B8"/>
    <w:rsid w:val="004B7A3C"/>
    <w:rsid w:val="004B7A4C"/>
    <w:rsid w:val="004B7AB2"/>
    <w:rsid w:val="004B7B98"/>
    <w:rsid w:val="004B7CB0"/>
    <w:rsid w:val="004B7CB3"/>
    <w:rsid w:val="004B7DA1"/>
    <w:rsid w:val="004B7DCE"/>
    <w:rsid w:val="004B7F15"/>
    <w:rsid w:val="004B7F1E"/>
    <w:rsid w:val="004B7F9B"/>
    <w:rsid w:val="004B7FB8"/>
    <w:rsid w:val="004B7FD6"/>
    <w:rsid w:val="004C007A"/>
    <w:rsid w:val="004C015B"/>
    <w:rsid w:val="004C01AD"/>
    <w:rsid w:val="004C039D"/>
    <w:rsid w:val="004C05D6"/>
    <w:rsid w:val="004C068D"/>
    <w:rsid w:val="004C075D"/>
    <w:rsid w:val="004C075F"/>
    <w:rsid w:val="004C07F9"/>
    <w:rsid w:val="004C0989"/>
    <w:rsid w:val="004C09A0"/>
    <w:rsid w:val="004C09AC"/>
    <w:rsid w:val="004C0DD8"/>
    <w:rsid w:val="004C0F1D"/>
    <w:rsid w:val="004C0FD5"/>
    <w:rsid w:val="004C10F7"/>
    <w:rsid w:val="004C1125"/>
    <w:rsid w:val="004C1297"/>
    <w:rsid w:val="004C1530"/>
    <w:rsid w:val="004C163C"/>
    <w:rsid w:val="004C1669"/>
    <w:rsid w:val="004C17C2"/>
    <w:rsid w:val="004C183F"/>
    <w:rsid w:val="004C188A"/>
    <w:rsid w:val="004C18E3"/>
    <w:rsid w:val="004C19CF"/>
    <w:rsid w:val="004C19DF"/>
    <w:rsid w:val="004C1A94"/>
    <w:rsid w:val="004C1ACA"/>
    <w:rsid w:val="004C1B79"/>
    <w:rsid w:val="004C1C4A"/>
    <w:rsid w:val="004C1C65"/>
    <w:rsid w:val="004C1D5A"/>
    <w:rsid w:val="004C1DAE"/>
    <w:rsid w:val="004C1DC1"/>
    <w:rsid w:val="004C1F17"/>
    <w:rsid w:val="004C1F8F"/>
    <w:rsid w:val="004C2011"/>
    <w:rsid w:val="004C20AC"/>
    <w:rsid w:val="004C2100"/>
    <w:rsid w:val="004C214D"/>
    <w:rsid w:val="004C2172"/>
    <w:rsid w:val="004C2218"/>
    <w:rsid w:val="004C2376"/>
    <w:rsid w:val="004C23F6"/>
    <w:rsid w:val="004C242C"/>
    <w:rsid w:val="004C259D"/>
    <w:rsid w:val="004C25A8"/>
    <w:rsid w:val="004C25F8"/>
    <w:rsid w:val="004C28A7"/>
    <w:rsid w:val="004C29B7"/>
    <w:rsid w:val="004C2ACE"/>
    <w:rsid w:val="004C2B79"/>
    <w:rsid w:val="004C2C90"/>
    <w:rsid w:val="004C2D54"/>
    <w:rsid w:val="004C2EF6"/>
    <w:rsid w:val="004C3140"/>
    <w:rsid w:val="004C3209"/>
    <w:rsid w:val="004C326B"/>
    <w:rsid w:val="004C3276"/>
    <w:rsid w:val="004C331B"/>
    <w:rsid w:val="004C33B7"/>
    <w:rsid w:val="004C33D2"/>
    <w:rsid w:val="004C34D0"/>
    <w:rsid w:val="004C35E4"/>
    <w:rsid w:val="004C3743"/>
    <w:rsid w:val="004C3766"/>
    <w:rsid w:val="004C37AE"/>
    <w:rsid w:val="004C38F5"/>
    <w:rsid w:val="004C394D"/>
    <w:rsid w:val="004C396E"/>
    <w:rsid w:val="004C3A25"/>
    <w:rsid w:val="004C3ACD"/>
    <w:rsid w:val="004C3B71"/>
    <w:rsid w:val="004C3E6B"/>
    <w:rsid w:val="004C3F84"/>
    <w:rsid w:val="004C41B3"/>
    <w:rsid w:val="004C41F2"/>
    <w:rsid w:val="004C4216"/>
    <w:rsid w:val="004C4219"/>
    <w:rsid w:val="004C427C"/>
    <w:rsid w:val="004C4330"/>
    <w:rsid w:val="004C43AA"/>
    <w:rsid w:val="004C43EB"/>
    <w:rsid w:val="004C4453"/>
    <w:rsid w:val="004C4454"/>
    <w:rsid w:val="004C4505"/>
    <w:rsid w:val="004C4576"/>
    <w:rsid w:val="004C46C0"/>
    <w:rsid w:val="004C47DC"/>
    <w:rsid w:val="004C48FB"/>
    <w:rsid w:val="004C4AEA"/>
    <w:rsid w:val="004C4FA6"/>
    <w:rsid w:val="004C4FAB"/>
    <w:rsid w:val="004C51A3"/>
    <w:rsid w:val="004C524F"/>
    <w:rsid w:val="004C5487"/>
    <w:rsid w:val="004C54D1"/>
    <w:rsid w:val="004C54E8"/>
    <w:rsid w:val="004C565C"/>
    <w:rsid w:val="004C5694"/>
    <w:rsid w:val="004C5810"/>
    <w:rsid w:val="004C58A2"/>
    <w:rsid w:val="004C5941"/>
    <w:rsid w:val="004C5AB9"/>
    <w:rsid w:val="004C5ABD"/>
    <w:rsid w:val="004C5AC5"/>
    <w:rsid w:val="004C5ADC"/>
    <w:rsid w:val="004C5BBC"/>
    <w:rsid w:val="004C5C52"/>
    <w:rsid w:val="004C5D2C"/>
    <w:rsid w:val="004C5DE7"/>
    <w:rsid w:val="004C5F56"/>
    <w:rsid w:val="004C5F84"/>
    <w:rsid w:val="004C607D"/>
    <w:rsid w:val="004C616C"/>
    <w:rsid w:val="004C62A2"/>
    <w:rsid w:val="004C62A8"/>
    <w:rsid w:val="004C640C"/>
    <w:rsid w:val="004C6658"/>
    <w:rsid w:val="004C679C"/>
    <w:rsid w:val="004C67B1"/>
    <w:rsid w:val="004C68FB"/>
    <w:rsid w:val="004C693E"/>
    <w:rsid w:val="004C695A"/>
    <w:rsid w:val="004C6A15"/>
    <w:rsid w:val="004C6A19"/>
    <w:rsid w:val="004C6A97"/>
    <w:rsid w:val="004C6AD5"/>
    <w:rsid w:val="004C6B33"/>
    <w:rsid w:val="004C6E2A"/>
    <w:rsid w:val="004C6E38"/>
    <w:rsid w:val="004C6EC3"/>
    <w:rsid w:val="004C6EEF"/>
    <w:rsid w:val="004C6F3F"/>
    <w:rsid w:val="004C6F55"/>
    <w:rsid w:val="004C6F76"/>
    <w:rsid w:val="004C7067"/>
    <w:rsid w:val="004C710C"/>
    <w:rsid w:val="004C71FE"/>
    <w:rsid w:val="004C720B"/>
    <w:rsid w:val="004C723A"/>
    <w:rsid w:val="004C7338"/>
    <w:rsid w:val="004C7584"/>
    <w:rsid w:val="004C758E"/>
    <w:rsid w:val="004C75B8"/>
    <w:rsid w:val="004C75FE"/>
    <w:rsid w:val="004C7640"/>
    <w:rsid w:val="004C7784"/>
    <w:rsid w:val="004C796D"/>
    <w:rsid w:val="004C7A22"/>
    <w:rsid w:val="004C7C7C"/>
    <w:rsid w:val="004C7CD5"/>
    <w:rsid w:val="004C7D49"/>
    <w:rsid w:val="004C7E27"/>
    <w:rsid w:val="004C7E92"/>
    <w:rsid w:val="004C7F1C"/>
    <w:rsid w:val="004D0031"/>
    <w:rsid w:val="004D00C5"/>
    <w:rsid w:val="004D00EC"/>
    <w:rsid w:val="004D015A"/>
    <w:rsid w:val="004D016A"/>
    <w:rsid w:val="004D0332"/>
    <w:rsid w:val="004D0476"/>
    <w:rsid w:val="004D05C0"/>
    <w:rsid w:val="004D05FE"/>
    <w:rsid w:val="004D0680"/>
    <w:rsid w:val="004D070C"/>
    <w:rsid w:val="004D08C5"/>
    <w:rsid w:val="004D0910"/>
    <w:rsid w:val="004D091F"/>
    <w:rsid w:val="004D0A97"/>
    <w:rsid w:val="004D0B9F"/>
    <w:rsid w:val="004D0CA1"/>
    <w:rsid w:val="004D0D08"/>
    <w:rsid w:val="004D0DF8"/>
    <w:rsid w:val="004D0E5F"/>
    <w:rsid w:val="004D0EF4"/>
    <w:rsid w:val="004D0F9B"/>
    <w:rsid w:val="004D0FCA"/>
    <w:rsid w:val="004D0FEC"/>
    <w:rsid w:val="004D107A"/>
    <w:rsid w:val="004D11FB"/>
    <w:rsid w:val="004D11FF"/>
    <w:rsid w:val="004D120C"/>
    <w:rsid w:val="004D12FE"/>
    <w:rsid w:val="004D1313"/>
    <w:rsid w:val="004D139C"/>
    <w:rsid w:val="004D141D"/>
    <w:rsid w:val="004D1629"/>
    <w:rsid w:val="004D1839"/>
    <w:rsid w:val="004D18A9"/>
    <w:rsid w:val="004D192F"/>
    <w:rsid w:val="004D1960"/>
    <w:rsid w:val="004D196F"/>
    <w:rsid w:val="004D1A7A"/>
    <w:rsid w:val="004D1C69"/>
    <w:rsid w:val="004D1D50"/>
    <w:rsid w:val="004D1D5F"/>
    <w:rsid w:val="004D205B"/>
    <w:rsid w:val="004D2060"/>
    <w:rsid w:val="004D21B3"/>
    <w:rsid w:val="004D21D1"/>
    <w:rsid w:val="004D22BC"/>
    <w:rsid w:val="004D234E"/>
    <w:rsid w:val="004D23B2"/>
    <w:rsid w:val="004D24F7"/>
    <w:rsid w:val="004D259E"/>
    <w:rsid w:val="004D25FC"/>
    <w:rsid w:val="004D295D"/>
    <w:rsid w:val="004D297F"/>
    <w:rsid w:val="004D2AE2"/>
    <w:rsid w:val="004D2B45"/>
    <w:rsid w:val="004D2C5B"/>
    <w:rsid w:val="004D2CD1"/>
    <w:rsid w:val="004D2DAC"/>
    <w:rsid w:val="004D2E18"/>
    <w:rsid w:val="004D2E3F"/>
    <w:rsid w:val="004D2E59"/>
    <w:rsid w:val="004D2EAE"/>
    <w:rsid w:val="004D327C"/>
    <w:rsid w:val="004D32F7"/>
    <w:rsid w:val="004D3321"/>
    <w:rsid w:val="004D337F"/>
    <w:rsid w:val="004D339A"/>
    <w:rsid w:val="004D3452"/>
    <w:rsid w:val="004D34F8"/>
    <w:rsid w:val="004D35F9"/>
    <w:rsid w:val="004D3629"/>
    <w:rsid w:val="004D36AB"/>
    <w:rsid w:val="004D37FC"/>
    <w:rsid w:val="004D3896"/>
    <w:rsid w:val="004D38A6"/>
    <w:rsid w:val="004D3941"/>
    <w:rsid w:val="004D39DD"/>
    <w:rsid w:val="004D3ACB"/>
    <w:rsid w:val="004D3C17"/>
    <w:rsid w:val="004D3D36"/>
    <w:rsid w:val="004D3ED8"/>
    <w:rsid w:val="004D3F12"/>
    <w:rsid w:val="004D3FA6"/>
    <w:rsid w:val="004D4076"/>
    <w:rsid w:val="004D442C"/>
    <w:rsid w:val="004D4572"/>
    <w:rsid w:val="004D467A"/>
    <w:rsid w:val="004D4885"/>
    <w:rsid w:val="004D488F"/>
    <w:rsid w:val="004D48EE"/>
    <w:rsid w:val="004D4A55"/>
    <w:rsid w:val="004D4AF1"/>
    <w:rsid w:val="004D4B6B"/>
    <w:rsid w:val="004D4C25"/>
    <w:rsid w:val="004D4D71"/>
    <w:rsid w:val="004D4EBE"/>
    <w:rsid w:val="004D4EF7"/>
    <w:rsid w:val="004D4F69"/>
    <w:rsid w:val="004D4FA4"/>
    <w:rsid w:val="004D50A7"/>
    <w:rsid w:val="004D50FE"/>
    <w:rsid w:val="004D5228"/>
    <w:rsid w:val="004D52E5"/>
    <w:rsid w:val="004D539A"/>
    <w:rsid w:val="004D5452"/>
    <w:rsid w:val="004D54E7"/>
    <w:rsid w:val="004D54F3"/>
    <w:rsid w:val="004D5501"/>
    <w:rsid w:val="004D5563"/>
    <w:rsid w:val="004D5624"/>
    <w:rsid w:val="004D5924"/>
    <w:rsid w:val="004D5949"/>
    <w:rsid w:val="004D597E"/>
    <w:rsid w:val="004D5997"/>
    <w:rsid w:val="004D5ADD"/>
    <w:rsid w:val="004D5AF6"/>
    <w:rsid w:val="004D5C82"/>
    <w:rsid w:val="004D5CC1"/>
    <w:rsid w:val="004D5CE9"/>
    <w:rsid w:val="004D5D67"/>
    <w:rsid w:val="004D5DB4"/>
    <w:rsid w:val="004D5E96"/>
    <w:rsid w:val="004D5F6B"/>
    <w:rsid w:val="004D5FE3"/>
    <w:rsid w:val="004D6098"/>
    <w:rsid w:val="004D6162"/>
    <w:rsid w:val="004D619E"/>
    <w:rsid w:val="004D636B"/>
    <w:rsid w:val="004D651A"/>
    <w:rsid w:val="004D654D"/>
    <w:rsid w:val="004D65F5"/>
    <w:rsid w:val="004D6772"/>
    <w:rsid w:val="004D6826"/>
    <w:rsid w:val="004D687B"/>
    <w:rsid w:val="004D6939"/>
    <w:rsid w:val="004D6A64"/>
    <w:rsid w:val="004D6C66"/>
    <w:rsid w:val="004D6CD1"/>
    <w:rsid w:val="004D6CEF"/>
    <w:rsid w:val="004D6D2B"/>
    <w:rsid w:val="004D6E3D"/>
    <w:rsid w:val="004D6F15"/>
    <w:rsid w:val="004D6F20"/>
    <w:rsid w:val="004D6F7F"/>
    <w:rsid w:val="004D6FAE"/>
    <w:rsid w:val="004D7197"/>
    <w:rsid w:val="004D7239"/>
    <w:rsid w:val="004D7392"/>
    <w:rsid w:val="004D73B8"/>
    <w:rsid w:val="004D7425"/>
    <w:rsid w:val="004D7479"/>
    <w:rsid w:val="004D751D"/>
    <w:rsid w:val="004D755C"/>
    <w:rsid w:val="004D7587"/>
    <w:rsid w:val="004D7775"/>
    <w:rsid w:val="004D77B8"/>
    <w:rsid w:val="004D7867"/>
    <w:rsid w:val="004D78F3"/>
    <w:rsid w:val="004D7AF7"/>
    <w:rsid w:val="004D7E0C"/>
    <w:rsid w:val="004D7E44"/>
    <w:rsid w:val="004D7E90"/>
    <w:rsid w:val="004D7F71"/>
    <w:rsid w:val="004E01D4"/>
    <w:rsid w:val="004E028D"/>
    <w:rsid w:val="004E0549"/>
    <w:rsid w:val="004E05B3"/>
    <w:rsid w:val="004E0716"/>
    <w:rsid w:val="004E086D"/>
    <w:rsid w:val="004E087C"/>
    <w:rsid w:val="004E08A3"/>
    <w:rsid w:val="004E08BA"/>
    <w:rsid w:val="004E08F6"/>
    <w:rsid w:val="004E0AB2"/>
    <w:rsid w:val="004E0B68"/>
    <w:rsid w:val="004E0C39"/>
    <w:rsid w:val="004E0E4A"/>
    <w:rsid w:val="004E0FE7"/>
    <w:rsid w:val="004E1038"/>
    <w:rsid w:val="004E104C"/>
    <w:rsid w:val="004E10CD"/>
    <w:rsid w:val="004E11B1"/>
    <w:rsid w:val="004E136E"/>
    <w:rsid w:val="004E14C8"/>
    <w:rsid w:val="004E1505"/>
    <w:rsid w:val="004E1614"/>
    <w:rsid w:val="004E17C3"/>
    <w:rsid w:val="004E1894"/>
    <w:rsid w:val="004E18B3"/>
    <w:rsid w:val="004E199D"/>
    <w:rsid w:val="004E1A25"/>
    <w:rsid w:val="004E1A2C"/>
    <w:rsid w:val="004E1DCD"/>
    <w:rsid w:val="004E1E0F"/>
    <w:rsid w:val="004E20D0"/>
    <w:rsid w:val="004E2133"/>
    <w:rsid w:val="004E2266"/>
    <w:rsid w:val="004E234E"/>
    <w:rsid w:val="004E2383"/>
    <w:rsid w:val="004E240A"/>
    <w:rsid w:val="004E254A"/>
    <w:rsid w:val="004E259A"/>
    <w:rsid w:val="004E25D0"/>
    <w:rsid w:val="004E27D9"/>
    <w:rsid w:val="004E2812"/>
    <w:rsid w:val="004E2839"/>
    <w:rsid w:val="004E2972"/>
    <w:rsid w:val="004E2A23"/>
    <w:rsid w:val="004E2A84"/>
    <w:rsid w:val="004E2AFB"/>
    <w:rsid w:val="004E2B83"/>
    <w:rsid w:val="004E2B85"/>
    <w:rsid w:val="004E2B8D"/>
    <w:rsid w:val="004E2BA3"/>
    <w:rsid w:val="004E2BEA"/>
    <w:rsid w:val="004E2C03"/>
    <w:rsid w:val="004E2C13"/>
    <w:rsid w:val="004E2C76"/>
    <w:rsid w:val="004E2DAF"/>
    <w:rsid w:val="004E2DF1"/>
    <w:rsid w:val="004E2F31"/>
    <w:rsid w:val="004E3072"/>
    <w:rsid w:val="004E3087"/>
    <w:rsid w:val="004E3100"/>
    <w:rsid w:val="004E3162"/>
    <w:rsid w:val="004E3282"/>
    <w:rsid w:val="004E3327"/>
    <w:rsid w:val="004E349E"/>
    <w:rsid w:val="004E34B5"/>
    <w:rsid w:val="004E3681"/>
    <w:rsid w:val="004E36A5"/>
    <w:rsid w:val="004E383F"/>
    <w:rsid w:val="004E393E"/>
    <w:rsid w:val="004E3B23"/>
    <w:rsid w:val="004E3BB8"/>
    <w:rsid w:val="004E3CEC"/>
    <w:rsid w:val="004E3CFE"/>
    <w:rsid w:val="004E3D0E"/>
    <w:rsid w:val="004E3DF3"/>
    <w:rsid w:val="004E3F39"/>
    <w:rsid w:val="004E3FBE"/>
    <w:rsid w:val="004E405D"/>
    <w:rsid w:val="004E40BA"/>
    <w:rsid w:val="004E40DB"/>
    <w:rsid w:val="004E4216"/>
    <w:rsid w:val="004E4283"/>
    <w:rsid w:val="004E4312"/>
    <w:rsid w:val="004E457A"/>
    <w:rsid w:val="004E4697"/>
    <w:rsid w:val="004E46FF"/>
    <w:rsid w:val="004E47E0"/>
    <w:rsid w:val="004E48F4"/>
    <w:rsid w:val="004E4B61"/>
    <w:rsid w:val="004E4DCD"/>
    <w:rsid w:val="004E4DD9"/>
    <w:rsid w:val="004E4DDC"/>
    <w:rsid w:val="004E4F2A"/>
    <w:rsid w:val="004E5019"/>
    <w:rsid w:val="004E5053"/>
    <w:rsid w:val="004E51FD"/>
    <w:rsid w:val="004E526B"/>
    <w:rsid w:val="004E529F"/>
    <w:rsid w:val="004E54E8"/>
    <w:rsid w:val="004E55F8"/>
    <w:rsid w:val="004E5613"/>
    <w:rsid w:val="004E57E2"/>
    <w:rsid w:val="004E5884"/>
    <w:rsid w:val="004E58CC"/>
    <w:rsid w:val="004E5B7D"/>
    <w:rsid w:val="004E5BDE"/>
    <w:rsid w:val="004E5C6F"/>
    <w:rsid w:val="004E5CB3"/>
    <w:rsid w:val="004E5DBD"/>
    <w:rsid w:val="004E5E1F"/>
    <w:rsid w:val="004E5E4C"/>
    <w:rsid w:val="004E603C"/>
    <w:rsid w:val="004E61CF"/>
    <w:rsid w:val="004E6247"/>
    <w:rsid w:val="004E6284"/>
    <w:rsid w:val="004E63B7"/>
    <w:rsid w:val="004E63CD"/>
    <w:rsid w:val="004E655E"/>
    <w:rsid w:val="004E682A"/>
    <w:rsid w:val="004E6833"/>
    <w:rsid w:val="004E68DB"/>
    <w:rsid w:val="004E6A5C"/>
    <w:rsid w:val="004E6A98"/>
    <w:rsid w:val="004E6BD5"/>
    <w:rsid w:val="004E6C35"/>
    <w:rsid w:val="004E6D69"/>
    <w:rsid w:val="004E6E9F"/>
    <w:rsid w:val="004E6EB1"/>
    <w:rsid w:val="004E6F27"/>
    <w:rsid w:val="004E6F91"/>
    <w:rsid w:val="004E6F9F"/>
    <w:rsid w:val="004E6FD7"/>
    <w:rsid w:val="004E7018"/>
    <w:rsid w:val="004E7062"/>
    <w:rsid w:val="004E7317"/>
    <w:rsid w:val="004E741F"/>
    <w:rsid w:val="004E74C9"/>
    <w:rsid w:val="004E7510"/>
    <w:rsid w:val="004E7728"/>
    <w:rsid w:val="004E781A"/>
    <w:rsid w:val="004E7985"/>
    <w:rsid w:val="004E79A7"/>
    <w:rsid w:val="004E79ED"/>
    <w:rsid w:val="004E7BCA"/>
    <w:rsid w:val="004E7C42"/>
    <w:rsid w:val="004E7E49"/>
    <w:rsid w:val="004E7EC0"/>
    <w:rsid w:val="004F00A0"/>
    <w:rsid w:val="004F01B9"/>
    <w:rsid w:val="004F037C"/>
    <w:rsid w:val="004F04A5"/>
    <w:rsid w:val="004F04C3"/>
    <w:rsid w:val="004F050A"/>
    <w:rsid w:val="004F0804"/>
    <w:rsid w:val="004F08BD"/>
    <w:rsid w:val="004F0946"/>
    <w:rsid w:val="004F0948"/>
    <w:rsid w:val="004F094E"/>
    <w:rsid w:val="004F0A57"/>
    <w:rsid w:val="004F0ADA"/>
    <w:rsid w:val="004F0B5C"/>
    <w:rsid w:val="004F0C1C"/>
    <w:rsid w:val="004F0C32"/>
    <w:rsid w:val="004F0C52"/>
    <w:rsid w:val="004F0DB0"/>
    <w:rsid w:val="004F117B"/>
    <w:rsid w:val="004F11D4"/>
    <w:rsid w:val="004F121D"/>
    <w:rsid w:val="004F1224"/>
    <w:rsid w:val="004F12A8"/>
    <w:rsid w:val="004F12F2"/>
    <w:rsid w:val="004F15AE"/>
    <w:rsid w:val="004F15F5"/>
    <w:rsid w:val="004F1648"/>
    <w:rsid w:val="004F165D"/>
    <w:rsid w:val="004F1878"/>
    <w:rsid w:val="004F1A4A"/>
    <w:rsid w:val="004F1A69"/>
    <w:rsid w:val="004F1BAA"/>
    <w:rsid w:val="004F1CD8"/>
    <w:rsid w:val="004F1EF1"/>
    <w:rsid w:val="004F1F1D"/>
    <w:rsid w:val="004F1FDE"/>
    <w:rsid w:val="004F2203"/>
    <w:rsid w:val="004F22F2"/>
    <w:rsid w:val="004F2309"/>
    <w:rsid w:val="004F2348"/>
    <w:rsid w:val="004F239D"/>
    <w:rsid w:val="004F244C"/>
    <w:rsid w:val="004F2726"/>
    <w:rsid w:val="004F2758"/>
    <w:rsid w:val="004F2781"/>
    <w:rsid w:val="004F27C6"/>
    <w:rsid w:val="004F2803"/>
    <w:rsid w:val="004F2844"/>
    <w:rsid w:val="004F28E0"/>
    <w:rsid w:val="004F2A31"/>
    <w:rsid w:val="004F2AEA"/>
    <w:rsid w:val="004F2AEB"/>
    <w:rsid w:val="004F2B0D"/>
    <w:rsid w:val="004F2BE1"/>
    <w:rsid w:val="004F2C1D"/>
    <w:rsid w:val="004F2E7D"/>
    <w:rsid w:val="004F2EF0"/>
    <w:rsid w:val="004F2FC0"/>
    <w:rsid w:val="004F319D"/>
    <w:rsid w:val="004F31CF"/>
    <w:rsid w:val="004F31D3"/>
    <w:rsid w:val="004F31E4"/>
    <w:rsid w:val="004F31FD"/>
    <w:rsid w:val="004F354D"/>
    <w:rsid w:val="004F3584"/>
    <w:rsid w:val="004F35F0"/>
    <w:rsid w:val="004F36DD"/>
    <w:rsid w:val="004F371C"/>
    <w:rsid w:val="004F37F7"/>
    <w:rsid w:val="004F3909"/>
    <w:rsid w:val="004F3A44"/>
    <w:rsid w:val="004F3CCD"/>
    <w:rsid w:val="004F3D8E"/>
    <w:rsid w:val="004F3DF9"/>
    <w:rsid w:val="004F3E4C"/>
    <w:rsid w:val="004F3E60"/>
    <w:rsid w:val="004F3E84"/>
    <w:rsid w:val="004F3F69"/>
    <w:rsid w:val="004F3F89"/>
    <w:rsid w:val="004F4036"/>
    <w:rsid w:val="004F4086"/>
    <w:rsid w:val="004F40D4"/>
    <w:rsid w:val="004F4104"/>
    <w:rsid w:val="004F4151"/>
    <w:rsid w:val="004F41E8"/>
    <w:rsid w:val="004F4295"/>
    <w:rsid w:val="004F4404"/>
    <w:rsid w:val="004F4477"/>
    <w:rsid w:val="004F4581"/>
    <w:rsid w:val="004F45DC"/>
    <w:rsid w:val="004F45DD"/>
    <w:rsid w:val="004F46C1"/>
    <w:rsid w:val="004F4815"/>
    <w:rsid w:val="004F4892"/>
    <w:rsid w:val="004F48B4"/>
    <w:rsid w:val="004F48F1"/>
    <w:rsid w:val="004F48FF"/>
    <w:rsid w:val="004F4AC1"/>
    <w:rsid w:val="004F4AC9"/>
    <w:rsid w:val="004F4B36"/>
    <w:rsid w:val="004F4C1A"/>
    <w:rsid w:val="004F4C85"/>
    <w:rsid w:val="004F4D62"/>
    <w:rsid w:val="004F4DBB"/>
    <w:rsid w:val="004F4EA7"/>
    <w:rsid w:val="004F4EDB"/>
    <w:rsid w:val="004F4F43"/>
    <w:rsid w:val="004F5068"/>
    <w:rsid w:val="004F50D9"/>
    <w:rsid w:val="004F510C"/>
    <w:rsid w:val="004F5181"/>
    <w:rsid w:val="004F51A5"/>
    <w:rsid w:val="004F526A"/>
    <w:rsid w:val="004F533A"/>
    <w:rsid w:val="004F5673"/>
    <w:rsid w:val="004F572E"/>
    <w:rsid w:val="004F5886"/>
    <w:rsid w:val="004F5C5D"/>
    <w:rsid w:val="004F5CB4"/>
    <w:rsid w:val="004F5D33"/>
    <w:rsid w:val="004F5D62"/>
    <w:rsid w:val="004F5E4E"/>
    <w:rsid w:val="004F5EFE"/>
    <w:rsid w:val="004F5F6D"/>
    <w:rsid w:val="004F5F87"/>
    <w:rsid w:val="004F5F91"/>
    <w:rsid w:val="004F5FB0"/>
    <w:rsid w:val="004F6116"/>
    <w:rsid w:val="004F616A"/>
    <w:rsid w:val="004F6294"/>
    <w:rsid w:val="004F62D1"/>
    <w:rsid w:val="004F62F3"/>
    <w:rsid w:val="004F6389"/>
    <w:rsid w:val="004F63BC"/>
    <w:rsid w:val="004F64EF"/>
    <w:rsid w:val="004F64F5"/>
    <w:rsid w:val="004F65FB"/>
    <w:rsid w:val="004F6602"/>
    <w:rsid w:val="004F6685"/>
    <w:rsid w:val="004F68C7"/>
    <w:rsid w:val="004F6969"/>
    <w:rsid w:val="004F6A7A"/>
    <w:rsid w:val="004F6BC9"/>
    <w:rsid w:val="004F6BE0"/>
    <w:rsid w:val="004F6BE1"/>
    <w:rsid w:val="004F6D84"/>
    <w:rsid w:val="004F6E66"/>
    <w:rsid w:val="004F6EA7"/>
    <w:rsid w:val="004F6F8B"/>
    <w:rsid w:val="004F6FCB"/>
    <w:rsid w:val="004F71A1"/>
    <w:rsid w:val="004F7301"/>
    <w:rsid w:val="004F731A"/>
    <w:rsid w:val="004F7402"/>
    <w:rsid w:val="004F7532"/>
    <w:rsid w:val="004F78C6"/>
    <w:rsid w:val="004F78D6"/>
    <w:rsid w:val="004F7A00"/>
    <w:rsid w:val="004F7A9E"/>
    <w:rsid w:val="004F7E64"/>
    <w:rsid w:val="004F7EA3"/>
    <w:rsid w:val="004F7F62"/>
    <w:rsid w:val="0050009F"/>
    <w:rsid w:val="005000E7"/>
    <w:rsid w:val="00500172"/>
    <w:rsid w:val="005001EC"/>
    <w:rsid w:val="005001ED"/>
    <w:rsid w:val="0050022E"/>
    <w:rsid w:val="005002B6"/>
    <w:rsid w:val="0050039B"/>
    <w:rsid w:val="005003E7"/>
    <w:rsid w:val="005004D9"/>
    <w:rsid w:val="0050054B"/>
    <w:rsid w:val="005005DD"/>
    <w:rsid w:val="00500654"/>
    <w:rsid w:val="00500827"/>
    <w:rsid w:val="00500876"/>
    <w:rsid w:val="0050093E"/>
    <w:rsid w:val="005009BA"/>
    <w:rsid w:val="00500B9B"/>
    <w:rsid w:val="00500BFC"/>
    <w:rsid w:val="00500C76"/>
    <w:rsid w:val="00500EF7"/>
    <w:rsid w:val="00501193"/>
    <w:rsid w:val="005012D5"/>
    <w:rsid w:val="00501445"/>
    <w:rsid w:val="005014A6"/>
    <w:rsid w:val="00501537"/>
    <w:rsid w:val="0050155D"/>
    <w:rsid w:val="00501640"/>
    <w:rsid w:val="0050190A"/>
    <w:rsid w:val="00501B03"/>
    <w:rsid w:val="00501B66"/>
    <w:rsid w:val="00501D86"/>
    <w:rsid w:val="00501E70"/>
    <w:rsid w:val="00501EF4"/>
    <w:rsid w:val="00501F2F"/>
    <w:rsid w:val="00501F4E"/>
    <w:rsid w:val="005020BA"/>
    <w:rsid w:val="0050218A"/>
    <w:rsid w:val="00502403"/>
    <w:rsid w:val="00502439"/>
    <w:rsid w:val="0050257F"/>
    <w:rsid w:val="005026E0"/>
    <w:rsid w:val="005026EA"/>
    <w:rsid w:val="00502735"/>
    <w:rsid w:val="0050273E"/>
    <w:rsid w:val="00502806"/>
    <w:rsid w:val="0050286C"/>
    <w:rsid w:val="00502A58"/>
    <w:rsid w:val="00502AE3"/>
    <w:rsid w:val="00502B42"/>
    <w:rsid w:val="00503012"/>
    <w:rsid w:val="00503208"/>
    <w:rsid w:val="00503247"/>
    <w:rsid w:val="00503313"/>
    <w:rsid w:val="005036DC"/>
    <w:rsid w:val="005038A1"/>
    <w:rsid w:val="00503987"/>
    <w:rsid w:val="005039AE"/>
    <w:rsid w:val="00503A0C"/>
    <w:rsid w:val="00503A8D"/>
    <w:rsid w:val="00503E5E"/>
    <w:rsid w:val="00503EA6"/>
    <w:rsid w:val="00503F31"/>
    <w:rsid w:val="00503F9C"/>
    <w:rsid w:val="00503FAA"/>
    <w:rsid w:val="005040B4"/>
    <w:rsid w:val="00504172"/>
    <w:rsid w:val="00504293"/>
    <w:rsid w:val="0050437F"/>
    <w:rsid w:val="005044DF"/>
    <w:rsid w:val="0050452F"/>
    <w:rsid w:val="005046A8"/>
    <w:rsid w:val="00504818"/>
    <w:rsid w:val="00504826"/>
    <w:rsid w:val="00504A7F"/>
    <w:rsid w:val="00504E34"/>
    <w:rsid w:val="00504E77"/>
    <w:rsid w:val="00504EF6"/>
    <w:rsid w:val="00504F58"/>
    <w:rsid w:val="00504F71"/>
    <w:rsid w:val="00505251"/>
    <w:rsid w:val="00505262"/>
    <w:rsid w:val="005054B5"/>
    <w:rsid w:val="00505590"/>
    <w:rsid w:val="005055B0"/>
    <w:rsid w:val="005055B4"/>
    <w:rsid w:val="005055C5"/>
    <w:rsid w:val="00505650"/>
    <w:rsid w:val="00505705"/>
    <w:rsid w:val="00505750"/>
    <w:rsid w:val="0050576A"/>
    <w:rsid w:val="00505890"/>
    <w:rsid w:val="0050589C"/>
    <w:rsid w:val="005058C2"/>
    <w:rsid w:val="005059D4"/>
    <w:rsid w:val="00505AD0"/>
    <w:rsid w:val="00505B5A"/>
    <w:rsid w:val="00505B77"/>
    <w:rsid w:val="00505B92"/>
    <w:rsid w:val="00505C38"/>
    <w:rsid w:val="00505CC2"/>
    <w:rsid w:val="00505D10"/>
    <w:rsid w:val="00505D5C"/>
    <w:rsid w:val="00505E6D"/>
    <w:rsid w:val="00505EB2"/>
    <w:rsid w:val="0050609C"/>
    <w:rsid w:val="005061C5"/>
    <w:rsid w:val="00506270"/>
    <w:rsid w:val="0050629C"/>
    <w:rsid w:val="005062D3"/>
    <w:rsid w:val="005062FE"/>
    <w:rsid w:val="005064EA"/>
    <w:rsid w:val="005068A9"/>
    <w:rsid w:val="00506922"/>
    <w:rsid w:val="005069EC"/>
    <w:rsid w:val="00506AB9"/>
    <w:rsid w:val="00506C2C"/>
    <w:rsid w:val="00506C43"/>
    <w:rsid w:val="00506EB3"/>
    <w:rsid w:val="00506F2F"/>
    <w:rsid w:val="00507006"/>
    <w:rsid w:val="00507110"/>
    <w:rsid w:val="005071C6"/>
    <w:rsid w:val="005071E9"/>
    <w:rsid w:val="00507235"/>
    <w:rsid w:val="0050736D"/>
    <w:rsid w:val="005074C8"/>
    <w:rsid w:val="00507566"/>
    <w:rsid w:val="0050764D"/>
    <w:rsid w:val="00507704"/>
    <w:rsid w:val="005077EF"/>
    <w:rsid w:val="00507854"/>
    <w:rsid w:val="005078B6"/>
    <w:rsid w:val="005078BC"/>
    <w:rsid w:val="00507A85"/>
    <w:rsid w:val="00507A95"/>
    <w:rsid w:val="00507AA7"/>
    <w:rsid w:val="00507B3A"/>
    <w:rsid w:val="00507D40"/>
    <w:rsid w:val="00507DDE"/>
    <w:rsid w:val="00507E0F"/>
    <w:rsid w:val="00507F5D"/>
    <w:rsid w:val="00507FC2"/>
    <w:rsid w:val="00507FE7"/>
    <w:rsid w:val="005101CE"/>
    <w:rsid w:val="005101E0"/>
    <w:rsid w:val="00510217"/>
    <w:rsid w:val="005102BD"/>
    <w:rsid w:val="00510468"/>
    <w:rsid w:val="005104F1"/>
    <w:rsid w:val="005105EA"/>
    <w:rsid w:val="00510747"/>
    <w:rsid w:val="005108A4"/>
    <w:rsid w:val="00510939"/>
    <w:rsid w:val="0051099E"/>
    <w:rsid w:val="00510A9C"/>
    <w:rsid w:val="00510B7C"/>
    <w:rsid w:val="00510EBF"/>
    <w:rsid w:val="005111D8"/>
    <w:rsid w:val="0051122D"/>
    <w:rsid w:val="00511365"/>
    <w:rsid w:val="00511407"/>
    <w:rsid w:val="0051141D"/>
    <w:rsid w:val="0051145B"/>
    <w:rsid w:val="005115AA"/>
    <w:rsid w:val="005115F5"/>
    <w:rsid w:val="00511726"/>
    <w:rsid w:val="0051180C"/>
    <w:rsid w:val="00511986"/>
    <w:rsid w:val="00511A35"/>
    <w:rsid w:val="00511B01"/>
    <w:rsid w:val="00511CBE"/>
    <w:rsid w:val="00511D16"/>
    <w:rsid w:val="00511EAD"/>
    <w:rsid w:val="00511F1F"/>
    <w:rsid w:val="00511F2F"/>
    <w:rsid w:val="005120A6"/>
    <w:rsid w:val="00512131"/>
    <w:rsid w:val="00512183"/>
    <w:rsid w:val="00512263"/>
    <w:rsid w:val="00512340"/>
    <w:rsid w:val="00512353"/>
    <w:rsid w:val="005124BF"/>
    <w:rsid w:val="00512610"/>
    <w:rsid w:val="005126EA"/>
    <w:rsid w:val="00512708"/>
    <w:rsid w:val="0051271B"/>
    <w:rsid w:val="005127E9"/>
    <w:rsid w:val="005128F3"/>
    <w:rsid w:val="00512A55"/>
    <w:rsid w:val="00512ACD"/>
    <w:rsid w:val="00512DDF"/>
    <w:rsid w:val="0051304B"/>
    <w:rsid w:val="00513212"/>
    <w:rsid w:val="00513216"/>
    <w:rsid w:val="00513262"/>
    <w:rsid w:val="00513400"/>
    <w:rsid w:val="00513470"/>
    <w:rsid w:val="0051348D"/>
    <w:rsid w:val="005134E6"/>
    <w:rsid w:val="00513504"/>
    <w:rsid w:val="0051357E"/>
    <w:rsid w:val="005135B4"/>
    <w:rsid w:val="00513890"/>
    <w:rsid w:val="00513924"/>
    <w:rsid w:val="005139E9"/>
    <w:rsid w:val="00513B72"/>
    <w:rsid w:val="00513BD2"/>
    <w:rsid w:val="00513C25"/>
    <w:rsid w:val="00513D2B"/>
    <w:rsid w:val="00513E71"/>
    <w:rsid w:val="00513EB5"/>
    <w:rsid w:val="00513F2B"/>
    <w:rsid w:val="00513FC5"/>
    <w:rsid w:val="0051406E"/>
    <w:rsid w:val="005141E8"/>
    <w:rsid w:val="00514242"/>
    <w:rsid w:val="0051442E"/>
    <w:rsid w:val="005145A5"/>
    <w:rsid w:val="0051460D"/>
    <w:rsid w:val="00514641"/>
    <w:rsid w:val="0051468D"/>
    <w:rsid w:val="0051469D"/>
    <w:rsid w:val="0051472C"/>
    <w:rsid w:val="00514860"/>
    <w:rsid w:val="00514955"/>
    <w:rsid w:val="00514A0C"/>
    <w:rsid w:val="00514A6B"/>
    <w:rsid w:val="00514B04"/>
    <w:rsid w:val="00514B6D"/>
    <w:rsid w:val="00514B71"/>
    <w:rsid w:val="00514C8A"/>
    <w:rsid w:val="00514CFE"/>
    <w:rsid w:val="00514D03"/>
    <w:rsid w:val="00514D6C"/>
    <w:rsid w:val="00514DE0"/>
    <w:rsid w:val="00514DE3"/>
    <w:rsid w:val="00514DE4"/>
    <w:rsid w:val="00514E53"/>
    <w:rsid w:val="00514E72"/>
    <w:rsid w:val="00515070"/>
    <w:rsid w:val="0051514F"/>
    <w:rsid w:val="00515193"/>
    <w:rsid w:val="005151E6"/>
    <w:rsid w:val="00515351"/>
    <w:rsid w:val="00515555"/>
    <w:rsid w:val="00515568"/>
    <w:rsid w:val="005156BC"/>
    <w:rsid w:val="00515901"/>
    <w:rsid w:val="00515917"/>
    <w:rsid w:val="005159A9"/>
    <w:rsid w:val="005159DF"/>
    <w:rsid w:val="00515AD8"/>
    <w:rsid w:val="00515B01"/>
    <w:rsid w:val="00515BCA"/>
    <w:rsid w:val="00515CD3"/>
    <w:rsid w:val="00515CE2"/>
    <w:rsid w:val="00515D24"/>
    <w:rsid w:val="00515DDF"/>
    <w:rsid w:val="00515DFC"/>
    <w:rsid w:val="00515FB8"/>
    <w:rsid w:val="00516125"/>
    <w:rsid w:val="005161E4"/>
    <w:rsid w:val="005162A5"/>
    <w:rsid w:val="00516307"/>
    <w:rsid w:val="00516409"/>
    <w:rsid w:val="00516435"/>
    <w:rsid w:val="00516614"/>
    <w:rsid w:val="0051662F"/>
    <w:rsid w:val="00516854"/>
    <w:rsid w:val="00516902"/>
    <w:rsid w:val="005169F1"/>
    <w:rsid w:val="00516A24"/>
    <w:rsid w:val="00516B9F"/>
    <w:rsid w:val="00516D21"/>
    <w:rsid w:val="00516D4B"/>
    <w:rsid w:val="00516DE8"/>
    <w:rsid w:val="00516EAD"/>
    <w:rsid w:val="00516F1D"/>
    <w:rsid w:val="00516FA1"/>
    <w:rsid w:val="00516FFA"/>
    <w:rsid w:val="00517316"/>
    <w:rsid w:val="00517336"/>
    <w:rsid w:val="00517353"/>
    <w:rsid w:val="00517372"/>
    <w:rsid w:val="00517453"/>
    <w:rsid w:val="005174EF"/>
    <w:rsid w:val="00517612"/>
    <w:rsid w:val="0051766E"/>
    <w:rsid w:val="005178D7"/>
    <w:rsid w:val="00517912"/>
    <w:rsid w:val="00517960"/>
    <w:rsid w:val="00517A7C"/>
    <w:rsid w:val="00517BE8"/>
    <w:rsid w:val="00517CAE"/>
    <w:rsid w:val="00517CBC"/>
    <w:rsid w:val="00517CF8"/>
    <w:rsid w:val="00517CF9"/>
    <w:rsid w:val="00517D06"/>
    <w:rsid w:val="00517D34"/>
    <w:rsid w:val="00517D49"/>
    <w:rsid w:val="00517D68"/>
    <w:rsid w:val="00517E89"/>
    <w:rsid w:val="00517FEF"/>
    <w:rsid w:val="00520071"/>
    <w:rsid w:val="00520120"/>
    <w:rsid w:val="005201EE"/>
    <w:rsid w:val="005204C1"/>
    <w:rsid w:val="005205EF"/>
    <w:rsid w:val="00520730"/>
    <w:rsid w:val="005207B4"/>
    <w:rsid w:val="0052088E"/>
    <w:rsid w:val="00520A4B"/>
    <w:rsid w:val="00520C32"/>
    <w:rsid w:val="00520C68"/>
    <w:rsid w:val="00520D8E"/>
    <w:rsid w:val="00520DA3"/>
    <w:rsid w:val="00520E10"/>
    <w:rsid w:val="00520F3C"/>
    <w:rsid w:val="0052111C"/>
    <w:rsid w:val="005211FB"/>
    <w:rsid w:val="00521206"/>
    <w:rsid w:val="0052140C"/>
    <w:rsid w:val="00521434"/>
    <w:rsid w:val="00521552"/>
    <w:rsid w:val="005215C4"/>
    <w:rsid w:val="00521854"/>
    <w:rsid w:val="00521B4D"/>
    <w:rsid w:val="00521B55"/>
    <w:rsid w:val="00521B95"/>
    <w:rsid w:val="00521EF1"/>
    <w:rsid w:val="00521F85"/>
    <w:rsid w:val="00521FC0"/>
    <w:rsid w:val="00521FC4"/>
    <w:rsid w:val="005221FB"/>
    <w:rsid w:val="00522250"/>
    <w:rsid w:val="00522269"/>
    <w:rsid w:val="005222AA"/>
    <w:rsid w:val="00522398"/>
    <w:rsid w:val="00522570"/>
    <w:rsid w:val="00522661"/>
    <w:rsid w:val="005226D4"/>
    <w:rsid w:val="005227B9"/>
    <w:rsid w:val="00522802"/>
    <w:rsid w:val="0052287B"/>
    <w:rsid w:val="0052296E"/>
    <w:rsid w:val="00522BF2"/>
    <w:rsid w:val="00522C20"/>
    <w:rsid w:val="00522C64"/>
    <w:rsid w:val="00522C91"/>
    <w:rsid w:val="00522CD7"/>
    <w:rsid w:val="00522E3F"/>
    <w:rsid w:val="00522EBA"/>
    <w:rsid w:val="00523013"/>
    <w:rsid w:val="0052304B"/>
    <w:rsid w:val="00523210"/>
    <w:rsid w:val="00523278"/>
    <w:rsid w:val="00523292"/>
    <w:rsid w:val="005233F3"/>
    <w:rsid w:val="0052346A"/>
    <w:rsid w:val="0052347C"/>
    <w:rsid w:val="005234D1"/>
    <w:rsid w:val="005235EF"/>
    <w:rsid w:val="0052368B"/>
    <w:rsid w:val="00523728"/>
    <w:rsid w:val="00523B9D"/>
    <w:rsid w:val="00523C1E"/>
    <w:rsid w:val="00523C50"/>
    <w:rsid w:val="00523C6E"/>
    <w:rsid w:val="00523CA4"/>
    <w:rsid w:val="00523FDD"/>
    <w:rsid w:val="00523FE5"/>
    <w:rsid w:val="00524039"/>
    <w:rsid w:val="005241B2"/>
    <w:rsid w:val="0052431D"/>
    <w:rsid w:val="00524355"/>
    <w:rsid w:val="005243AA"/>
    <w:rsid w:val="0052459C"/>
    <w:rsid w:val="0052460B"/>
    <w:rsid w:val="005246D7"/>
    <w:rsid w:val="00524C98"/>
    <w:rsid w:val="00524CC3"/>
    <w:rsid w:val="00524D16"/>
    <w:rsid w:val="00524D32"/>
    <w:rsid w:val="00524F29"/>
    <w:rsid w:val="005251AD"/>
    <w:rsid w:val="005251E3"/>
    <w:rsid w:val="00525271"/>
    <w:rsid w:val="0052539D"/>
    <w:rsid w:val="0052542F"/>
    <w:rsid w:val="00525440"/>
    <w:rsid w:val="005255C1"/>
    <w:rsid w:val="00525748"/>
    <w:rsid w:val="00525845"/>
    <w:rsid w:val="00525897"/>
    <w:rsid w:val="005258C1"/>
    <w:rsid w:val="00525969"/>
    <w:rsid w:val="005259A8"/>
    <w:rsid w:val="005259E0"/>
    <w:rsid w:val="00525A18"/>
    <w:rsid w:val="00525A4B"/>
    <w:rsid w:val="00525C71"/>
    <w:rsid w:val="00525D3D"/>
    <w:rsid w:val="00525D4D"/>
    <w:rsid w:val="00525D61"/>
    <w:rsid w:val="00525D6E"/>
    <w:rsid w:val="00525DFF"/>
    <w:rsid w:val="00525E33"/>
    <w:rsid w:val="00526013"/>
    <w:rsid w:val="00526037"/>
    <w:rsid w:val="00526057"/>
    <w:rsid w:val="005260A2"/>
    <w:rsid w:val="00526118"/>
    <w:rsid w:val="0052625A"/>
    <w:rsid w:val="005262F6"/>
    <w:rsid w:val="005263D3"/>
    <w:rsid w:val="005264FD"/>
    <w:rsid w:val="00526527"/>
    <w:rsid w:val="00526544"/>
    <w:rsid w:val="0052658F"/>
    <w:rsid w:val="00526605"/>
    <w:rsid w:val="005266F5"/>
    <w:rsid w:val="005266F9"/>
    <w:rsid w:val="00526834"/>
    <w:rsid w:val="005268DC"/>
    <w:rsid w:val="0052696F"/>
    <w:rsid w:val="00526AD3"/>
    <w:rsid w:val="00526B22"/>
    <w:rsid w:val="00526B45"/>
    <w:rsid w:val="00526BC3"/>
    <w:rsid w:val="00526C93"/>
    <w:rsid w:val="00526CA4"/>
    <w:rsid w:val="00526CC4"/>
    <w:rsid w:val="00526D04"/>
    <w:rsid w:val="00526E84"/>
    <w:rsid w:val="00526F24"/>
    <w:rsid w:val="00526F49"/>
    <w:rsid w:val="0052706C"/>
    <w:rsid w:val="00527209"/>
    <w:rsid w:val="005273CD"/>
    <w:rsid w:val="0052752B"/>
    <w:rsid w:val="0052758D"/>
    <w:rsid w:val="0052761B"/>
    <w:rsid w:val="00527750"/>
    <w:rsid w:val="005278E1"/>
    <w:rsid w:val="005278F5"/>
    <w:rsid w:val="00527968"/>
    <w:rsid w:val="00527A62"/>
    <w:rsid w:val="00527BA5"/>
    <w:rsid w:val="00527CAA"/>
    <w:rsid w:val="00527CF3"/>
    <w:rsid w:val="00527D1A"/>
    <w:rsid w:val="00527D90"/>
    <w:rsid w:val="00527E2A"/>
    <w:rsid w:val="00527FD7"/>
    <w:rsid w:val="00530050"/>
    <w:rsid w:val="00530116"/>
    <w:rsid w:val="0053015A"/>
    <w:rsid w:val="005301B4"/>
    <w:rsid w:val="005302FD"/>
    <w:rsid w:val="00530360"/>
    <w:rsid w:val="005304DD"/>
    <w:rsid w:val="0053084B"/>
    <w:rsid w:val="0053084F"/>
    <w:rsid w:val="005308B0"/>
    <w:rsid w:val="005308F4"/>
    <w:rsid w:val="005309A2"/>
    <w:rsid w:val="00530B55"/>
    <w:rsid w:val="00530B85"/>
    <w:rsid w:val="00530BEB"/>
    <w:rsid w:val="00530CA6"/>
    <w:rsid w:val="00530E11"/>
    <w:rsid w:val="00530EAC"/>
    <w:rsid w:val="00530EF4"/>
    <w:rsid w:val="00530F06"/>
    <w:rsid w:val="00530F41"/>
    <w:rsid w:val="00530FB5"/>
    <w:rsid w:val="00530FD4"/>
    <w:rsid w:val="00530FE7"/>
    <w:rsid w:val="0053103F"/>
    <w:rsid w:val="00531044"/>
    <w:rsid w:val="0053131C"/>
    <w:rsid w:val="0053133F"/>
    <w:rsid w:val="0053134A"/>
    <w:rsid w:val="00531446"/>
    <w:rsid w:val="00531474"/>
    <w:rsid w:val="0053148B"/>
    <w:rsid w:val="005314DC"/>
    <w:rsid w:val="005314EA"/>
    <w:rsid w:val="00531523"/>
    <w:rsid w:val="0053169F"/>
    <w:rsid w:val="00531745"/>
    <w:rsid w:val="0053180E"/>
    <w:rsid w:val="005319DD"/>
    <w:rsid w:val="00531ACA"/>
    <w:rsid w:val="00531BBB"/>
    <w:rsid w:val="00531C32"/>
    <w:rsid w:val="00531E18"/>
    <w:rsid w:val="00531E29"/>
    <w:rsid w:val="00532035"/>
    <w:rsid w:val="0053207B"/>
    <w:rsid w:val="005320DC"/>
    <w:rsid w:val="00532179"/>
    <w:rsid w:val="0053217D"/>
    <w:rsid w:val="00532243"/>
    <w:rsid w:val="005325B1"/>
    <w:rsid w:val="005325DF"/>
    <w:rsid w:val="0053271D"/>
    <w:rsid w:val="00532767"/>
    <w:rsid w:val="0053278B"/>
    <w:rsid w:val="0053282C"/>
    <w:rsid w:val="00532836"/>
    <w:rsid w:val="0053289D"/>
    <w:rsid w:val="005328BB"/>
    <w:rsid w:val="00532A67"/>
    <w:rsid w:val="00532C1A"/>
    <w:rsid w:val="00532C57"/>
    <w:rsid w:val="00532C6C"/>
    <w:rsid w:val="00532D33"/>
    <w:rsid w:val="00532F56"/>
    <w:rsid w:val="005331B7"/>
    <w:rsid w:val="005332AF"/>
    <w:rsid w:val="00533381"/>
    <w:rsid w:val="00533385"/>
    <w:rsid w:val="0053363C"/>
    <w:rsid w:val="00533867"/>
    <w:rsid w:val="00533877"/>
    <w:rsid w:val="0053391F"/>
    <w:rsid w:val="005339ED"/>
    <w:rsid w:val="00533A7B"/>
    <w:rsid w:val="00533BF2"/>
    <w:rsid w:val="00533CED"/>
    <w:rsid w:val="00533F95"/>
    <w:rsid w:val="00534142"/>
    <w:rsid w:val="0053430A"/>
    <w:rsid w:val="0053436A"/>
    <w:rsid w:val="00534391"/>
    <w:rsid w:val="0053442F"/>
    <w:rsid w:val="0053448D"/>
    <w:rsid w:val="005344DC"/>
    <w:rsid w:val="005345C2"/>
    <w:rsid w:val="00534623"/>
    <w:rsid w:val="00534686"/>
    <w:rsid w:val="005346A6"/>
    <w:rsid w:val="00534743"/>
    <w:rsid w:val="00534762"/>
    <w:rsid w:val="00534826"/>
    <w:rsid w:val="00534849"/>
    <w:rsid w:val="0053489F"/>
    <w:rsid w:val="005348BF"/>
    <w:rsid w:val="005348C8"/>
    <w:rsid w:val="00534AEB"/>
    <w:rsid w:val="00534BE4"/>
    <w:rsid w:val="00534C59"/>
    <w:rsid w:val="00534C74"/>
    <w:rsid w:val="00534CFA"/>
    <w:rsid w:val="00534D14"/>
    <w:rsid w:val="00534DF5"/>
    <w:rsid w:val="00534EC3"/>
    <w:rsid w:val="0053511E"/>
    <w:rsid w:val="00535185"/>
    <w:rsid w:val="00535188"/>
    <w:rsid w:val="00535290"/>
    <w:rsid w:val="005352B7"/>
    <w:rsid w:val="00535371"/>
    <w:rsid w:val="005353BD"/>
    <w:rsid w:val="00535540"/>
    <w:rsid w:val="005355DA"/>
    <w:rsid w:val="005356E6"/>
    <w:rsid w:val="005358C4"/>
    <w:rsid w:val="005358E8"/>
    <w:rsid w:val="005359AC"/>
    <w:rsid w:val="00535B0C"/>
    <w:rsid w:val="00535B29"/>
    <w:rsid w:val="00535C3C"/>
    <w:rsid w:val="00535DD1"/>
    <w:rsid w:val="00535DE8"/>
    <w:rsid w:val="00535F13"/>
    <w:rsid w:val="0053601B"/>
    <w:rsid w:val="0053614C"/>
    <w:rsid w:val="00536163"/>
    <w:rsid w:val="00536267"/>
    <w:rsid w:val="005364FD"/>
    <w:rsid w:val="005365EC"/>
    <w:rsid w:val="0053667D"/>
    <w:rsid w:val="005366B4"/>
    <w:rsid w:val="00536700"/>
    <w:rsid w:val="0053670E"/>
    <w:rsid w:val="0053677A"/>
    <w:rsid w:val="0053690B"/>
    <w:rsid w:val="00536B1B"/>
    <w:rsid w:val="00536B55"/>
    <w:rsid w:val="00536BB6"/>
    <w:rsid w:val="00536FF1"/>
    <w:rsid w:val="00537135"/>
    <w:rsid w:val="0053738F"/>
    <w:rsid w:val="005373B3"/>
    <w:rsid w:val="0053747D"/>
    <w:rsid w:val="0053776B"/>
    <w:rsid w:val="00537928"/>
    <w:rsid w:val="00537989"/>
    <w:rsid w:val="00537ABD"/>
    <w:rsid w:val="00537AC6"/>
    <w:rsid w:val="00537C14"/>
    <w:rsid w:val="00537D90"/>
    <w:rsid w:val="00537DD2"/>
    <w:rsid w:val="00537F3C"/>
    <w:rsid w:val="005400AC"/>
    <w:rsid w:val="005400C5"/>
    <w:rsid w:val="005401A4"/>
    <w:rsid w:val="0054028D"/>
    <w:rsid w:val="005402AC"/>
    <w:rsid w:val="0054040B"/>
    <w:rsid w:val="0054043E"/>
    <w:rsid w:val="005405FB"/>
    <w:rsid w:val="00540601"/>
    <w:rsid w:val="00540602"/>
    <w:rsid w:val="00540685"/>
    <w:rsid w:val="005406C7"/>
    <w:rsid w:val="005407A0"/>
    <w:rsid w:val="00540802"/>
    <w:rsid w:val="00540919"/>
    <w:rsid w:val="0054095B"/>
    <w:rsid w:val="0054098B"/>
    <w:rsid w:val="00540AA2"/>
    <w:rsid w:val="00540BF4"/>
    <w:rsid w:val="00540C3C"/>
    <w:rsid w:val="00540CAF"/>
    <w:rsid w:val="00540D7B"/>
    <w:rsid w:val="00540D97"/>
    <w:rsid w:val="00540E0A"/>
    <w:rsid w:val="00541286"/>
    <w:rsid w:val="005412F6"/>
    <w:rsid w:val="0054137A"/>
    <w:rsid w:val="00541398"/>
    <w:rsid w:val="00541579"/>
    <w:rsid w:val="005415D8"/>
    <w:rsid w:val="00541638"/>
    <w:rsid w:val="005416AD"/>
    <w:rsid w:val="00541732"/>
    <w:rsid w:val="0054175B"/>
    <w:rsid w:val="005417AA"/>
    <w:rsid w:val="00541831"/>
    <w:rsid w:val="00541897"/>
    <w:rsid w:val="0054199F"/>
    <w:rsid w:val="00541AB4"/>
    <w:rsid w:val="00541C33"/>
    <w:rsid w:val="00541C6F"/>
    <w:rsid w:val="00541CA9"/>
    <w:rsid w:val="00541EF7"/>
    <w:rsid w:val="00541F30"/>
    <w:rsid w:val="00541F4B"/>
    <w:rsid w:val="0054207E"/>
    <w:rsid w:val="00542103"/>
    <w:rsid w:val="0054216C"/>
    <w:rsid w:val="005421F9"/>
    <w:rsid w:val="00542369"/>
    <w:rsid w:val="005423A3"/>
    <w:rsid w:val="005423E9"/>
    <w:rsid w:val="00542483"/>
    <w:rsid w:val="005424D3"/>
    <w:rsid w:val="005424D4"/>
    <w:rsid w:val="00542570"/>
    <w:rsid w:val="0054257D"/>
    <w:rsid w:val="00542656"/>
    <w:rsid w:val="005426C1"/>
    <w:rsid w:val="00542702"/>
    <w:rsid w:val="0054284B"/>
    <w:rsid w:val="00542867"/>
    <w:rsid w:val="0054298D"/>
    <w:rsid w:val="00542A3D"/>
    <w:rsid w:val="00542C28"/>
    <w:rsid w:val="00542DFE"/>
    <w:rsid w:val="00542E2D"/>
    <w:rsid w:val="00542E66"/>
    <w:rsid w:val="00542EBB"/>
    <w:rsid w:val="00542FBE"/>
    <w:rsid w:val="00543072"/>
    <w:rsid w:val="00543159"/>
    <w:rsid w:val="00543397"/>
    <w:rsid w:val="005433AB"/>
    <w:rsid w:val="005433BA"/>
    <w:rsid w:val="00543456"/>
    <w:rsid w:val="005434F1"/>
    <w:rsid w:val="005434FF"/>
    <w:rsid w:val="00543516"/>
    <w:rsid w:val="005439BF"/>
    <w:rsid w:val="00543A19"/>
    <w:rsid w:val="00543ADA"/>
    <w:rsid w:val="00543C42"/>
    <w:rsid w:val="00543C48"/>
    <w:rsid w:val="00543D3F"/>
    <w:rsid w:val="00543DA4"/>
    <w:rsid w:val="00543E20"/>
    <w:rsid w:val="00543EC9"/>
    <w:rsid w:val="00543F46"/>
    <w:rsid w:val="00543F4B"/>
    <w:rsid w:val="00544167"/>
    <w:rsid w:val="0054418C"/>
    <w:rsid w:val="00544229"/>
    <w:rsid w:val="0054431A"/>
    <w:rsid w:val="0054434F"/>
    <w:rsid w:val="0054437E"/>
    <w:rsid w:val="005443B9"/>
    <w:rsid w:val="005443E2"/>
    <w:rsid w:val="005443E5"/>
    <w:rsid w:val="00544415"/>
    <w:rsid w:val="00544601"/>
    <w:rsid w:val="0054461C"/>
    <w:rsid w:val="005446D1"/>
    <w:rsid w:val="00544884"/>
    <w:rsid w:val="005448F3"/>
    <w:rsid w:val="0054493E"/>
    <w:rsid w:val="005449E1"/>
    <w:rsid w:val="00544AB7"/>
    <w:rsid w:val="00544B87"/>
    <w:rsid w:val="00544B8B"/>
    <w:rsid w:val="00544C69"/>
    <w:rsid w:val="00544CF5"/>
    <w:rsid w:val="00544DBE"/>
    <w:rsid w:val="00544DC2"/>
    <w:rsid w:val="00544E24"/>
    <w:rsid w:val="00544E25"/>
    <w:rsid w:val="00544F24"/>
    <w:rsid w:val="00545038"/>
    <w:rsid w:val="005451E2"/>
    <w:rsid w:val="00545239"/>
    <w:rsid w:val="00545361"/>
    <w:rsid w:val="00545407"/>
    <w:rsid w:val="0054541F"/>
    <w:rsid w:val="005454B5"/>
    <w:rsid w:val="00545561"/>
    <w:rsid w:val="005456E4"/>
    <w:rsid w:val="00545733"/>
    <w:rsid w:val="005458E7"/>
    <w:rsid w:val="005458F0"/>
    <w:rsid w:val="00545937"/>
    <w:rsid w:val="00545949"/>
    <w:rsid w:val="0054594E"/>
    <w:rsid w:val="005459C5"/>
    <w:rsid w:val="005459EB"/>
    <w:rsid w:val="00545A0B"/>
    <w:rsid w:val="00545A81"/>
    <w:rsid w:val="00545A8A"/>
    <w:rsid w:val="00545B41"/>
    <w:rsid w:val="00545BA0"/>
    <w:rsid w:val="00545BE8"/>
    <w:rsid w:val="00545EEF"/>
    <w:rsid w:val="005460CF"/>
    <w:rsid w:val="00546117"/>
    <w:rsid w:val="005461E1"/>
    <w:rsid w:val="00546221"/>
    <w:rsid w:val="00546269"/>
    <w:rsid w:val="00546330"/>
    <w:rsid w:val="00546437"/>
    <w:rsid w:val="00546517"/>
    <w:rsid w:val="0054655D"/>
    <w:rsid w:val="00546585"/>
    <w:rsid w:val="00546705"/>
    <w:rsid w:val="00546721"/>
    <w:rsid w:val="00546736"/>
    <w:rsid w:val="00546882"/>
    <w:rsid w:val="005468F2"/>
    <w:rsid w:val="00546B7F"/>
    <w:rsid w:val="00546B80"/>
    <w:rsid w:val="00546BCD"/>
    <w:rsid w:val="00546C62"/>
    <w:rsid w:val="00546D37"/>
    <w:rsid w:val="00546E66"/>
    <w:rsid w:val="00546E7D"/>
    <w:rsid w:val="00546FA3"/>
    <w:rsid w:val="005470DD"/>
    <w:rsid w:val="00547121"/>
    <w:rsid w:val="00547200"/>
    <w:rsid w:val="0054730E"/>
    <w:rsid w:val="00547381"/>
    <w:rsid w:val="005473A8"/>
    <w:rsid w:val="00547425"/>
    <w:rsid w:val="00547504"/>
    <w:rsid w:val="00547506"/>
    <w:rsid w:val="00547514"/>
    <w:rsid w:val="0054770A"/>
    <w:rsid w:val="0054774F"/>
    <w:rsid w:val="0054785A"/>
    <w:rsid w:val="0054785E"/>
    <w:rsid w:val="005479C6"/>
    <w:rsid w:val="00547B5D"/>
    <w:rsid w:val="00547B5F"/>
    <w:rsid w:val="00547C4D"/>
    <w:rsid w:val="00547D43"/>
    <w:rsid w:val="00547E02"/>
    <w:rsid w:val="00547E70"/>
    <w:rsid w:val="00547E97"/>
    <w:rsid w:val="00547ED5"/>
    <w:rsid w:val="00547F12"/>
    <w:rsid w:val="00547F64"/>
    <w:rsid w:val="00547F9C"/>
    <w:rsid w:val="005500FE"/>
    <w:rsid w:val="005501AE"/>
    <w:rsid w:val="00550350"/>
    <w:rsid w:val="00550381"/>
    <w:rsid w:val="005504D4"/>
    <w:rsid w:val="00550813"/>
    <w:rsid w:val="00550850"/>
    <w:rsid w:val="005508EC"/>
    <w:rsid w:val="00550936"/>
    <w:rsid w:val="005509DF"/>
    <w:rsid w:val="00550A5F"/>
    <w:rsid w:val="00550AFC"/>
    <w:rsid w:val="00550BA1"/>
    <w:rsid w:val="00550BF6"/>
    <w:rsid w:val="00550D5F"/>
    <w:rsid w:val="00550F02"/>
    <w:rsid w:val="00550F99"/>
    <w:rsid w:val="00550FC4"/>
    <w:rsid w:val="0055125A"/>
    <w:rsid w:val="0055127F"/>
    <w:rsid w:val="00551466"/>
    <w:rsid w:val="005514D1"/>
    <w:rsid w:val="005516AA"/>
    <w:rsid w:val="00551748"/>
    <w:rsid w:val="00551890"/>
    <w:rsid w:val="00551960"/>
    <w:rsid w:val="0055197F"/>
    <w:rsid w:val="00551A58"/>
    <w:rsid w:val="00551EA5"/>
    <w:rsid w:val="005520CB"/>
    <w:rsid w:val="0055210E"/>
    <w:rsid w:val="00552205"/>
    <w:rsid w:val="00552479"/>
    <w:rsid w:val="005524CF"/>
    <w:rsid w:val="005526B8"/>
    <w:rsid w:val="00552771"/>
    <w:rsid w:val="0055278F"/>
    <w:rsid w:val="005527C1"/>
    <w:rsid w:val="00552894"/>
    <w:rsid w:val="005528B6"/>
    <w:rsid w:val="005528EE"/>
    <w:rsid w:val="005528FA"/>
    <w:rsid w:val="00552A6A"/>
    <w:rsid w:val="00552ADD"/>
    <w:rsid w:val="00552AE2"/>
    <w:rsid w:val="00552C5D"/>
    <w:rsid w:val="00552C68"/>
    <w:rsid w:val="00552EC4"/>
    <w:rsid w:val="00552FA1"/>
    <w:rsid w:val="0055315A"/>
    <w:rsid w:val="00553286"/>
    <w:rsid w:val="00553479"/>
    <w:rsid w:val="005535AA"/>
    <w:rsid w:val="00553660"/>
    <w:rsid w:val="0055375C"/>
    <w:rsid w:val="0055385F"/>
    <w:rsid w:val="0055386E"/>
    <w:rsid w:val="005538E1"/>
    <w:rsid w:val="00553A65"/>
    <w:rsid w:val="00553A8A"/>
    <w:rsid w:val="00553A99"/>
    <w:rsid w:val="00553B5A"/>
    <w:rsid w:val="00553B60"/>
    <w:rsid w:val="00553D4A"/>
    <w:rsid w:val="00554075"/>
    <w:rsid w:val="00554193"/>
    <w:rsid w:val="005541E2"/>
    <w:rsid w:val="00554248"/>
    <w:rsid w:val="00554318"/>
    <w:rsid w:val="00554390"/>
    <w:rsid w:val="005545DB"/>
    <w:rsid w:val="00554676"/>
    <w:rsid w:val="005546D5"/>
    <w:rsid w:val="005546FD"/>
    <w:rsid w:val="0055479B"/>
    <w:rsid w:val="005547D8"/>
    <w:rsid w:val="00554900"/>
    <w:rsid w:val="0055491D"/>
    <w:rsid w:val="005549E7"/>
    <w:rsid w:val="00554A6F"/>
    <w:rsid w:val="00554B18"/>
    <w:rsid w:val="00554B54"/>
    <w:rsid w:val="00554B7A"/>
    <w:rsid w:val="00554C6B"/>
    <w:rsid w:val="00554CEF"/>
    <w:rsid w:val="00554E3F"/>
    <w:rsid w:val="00554F1F"/>
    <w:rsid w:val="00554F38"/>
    <w:rsid w:val="00554F81"/>
    <w:rsid w:val="00555006"/>
    <w:rsid w:val="0055506B"/>
    <w:rsid w:val="005550C7"/>
    <w:rsid w:val="005550E5"/>
    <w:rsid w:val="0055518A"/>
    <w:rsid w:val="00555210"/>
    <w:rsid w:val="0055523C"/>
    <w:rsid w:val="00555742"/>
    <w:rsid w:val="00555942"/>
    <w:rsid w:val="00555974"/>
    <w:rsid w:val="005559CD"/>
    <w:rsid w:val="00555B3D"/>
    <w:rsid w:val="00555CC8"/>
    <w:rsid w:val="00555CF8"/>
    <w:rsid w:val="00555D4A"/>
    <w:rsid w:val="00555DDF"/>
    <w:rsid w:val="00555E86"/>
    <w:rsid w:val="00555F25"/>
    <w:rsid w:val="00555F2C"/>
    <w:rsid w:val="00555F81"/>
    <w:rsid w:val="00555FD7"/>
    <w:rsid w:val="00556169"/>
    <w:rsid w:val="00556217"/>
    <w:rsid w:val="00556304"/>
    <w:rsid w:val="00556651"/>
    <w:rsid w:val="00556687"/>
    <w:rsid w:val="005566D3"/>
    <w:rsid w:val="005568A9"/>
    <w:rsid w:val="00556985"/>
    <w:rsid w:val="005569A3"/>
    <w:rsid w:val="005569EB"/>
    <w:rsid w:val="00556BA2"/>
    <w:rsid w:val="00556C13"/>
    <w:rsid w:val="00556C71"/>
    <w:rsid w:val="00556DE0"/>
    <w:rsid w:val="00556EE2"/>
    <w:rsid w:val="00556F56"/>
    <w:rsid w:val="00556F7C"/>
    <w:rsid w:val="00557070"/>
    <w:rsid w:val="005570D9"/>
    <w:rsid w:val="00557106"/>
    <w:rsid w:val="00557205"/>
    <w:rsid w:val="0055720A"/>
    <w:rsid w:val="005573A8"/>
    <w:rsid w:val="005575C2"/>
    <w:rsid w:val="005575E3"/>
    <w:rsid w:val="0055768E"/>
    <w:rsid w:val="00557694"/>
    <w:rsid w:val="005576DE"/>
    <w:rsid w:val="00557762"/>
    <w:rsid w:val="005577E9"/>
    <w:rsid w:val="00557813"/>
    <w:rsid w:val="0055790E"/>
    <w:rsid w:val="00557940"/>
    <w:rsid w:val="00557974"/>
    <w:rsid w:val="00557A11"/>
    <w:rsid w:val="00557A21"/>
    <w:rsid w:val="00557A4D"/>
    <w:rsid w:val="00557A59"/>
    <w:rsid w:val="00557B11"/>
    <w:rsid w:val="00557C04"/>
    <w:rsid w:val="00557CFA"/>
    <w:rsid w:val="00557DF3"/>
    <w:rsid w:val="00557E22"/>
    <w:rsid w:val="00557EC7"/>
    <w:rsid w:val="005601AC"/>
    <w:rsid w:val="00560332"/>
    <w:rsid w:val="005603C9"/>
    <w:rsid w:val="00560406"/>
    <w:rsid w:val="0056047A"/>
    <w:rsid w:val="005605BF"/>
    <w:rsid w:val="005607A6"/>
    <w:rsid w:val="00560863"/>
    <w:rsid w:val="005608A7"/>
    <w:rsid w:val="005609C0"/>
    <w:rsid w:val="005609C8"/>
    <w:rsid w:val="005609E0"/>
    <w:rsid w:val="00560A77"/>
    <w:rsid w:val="00560AF7"/>
    <w:rsid w:val="00560B8D"/>
    <w:rsid w:val="00560CEC"/>
    <w:rsid w:val="00560E17"/>
    <w:rsid w:val="00560F7A"/>
    <w:rsid w:val="00560FC4"/>
    <w:rsid w:val="00560FD0"/>
    <w:rsid w:val="0056107F"/>
    <w:rsid w:val="0056124C"/>
    <w:rsid w:val="0056125D"/>
    <w:rsid w:val="0056125E"/>
    <w:rsid w:val="0056127D"/>
    <w:rsid w:val="00561572"/>
    <w:rsid w:val="00561582"/>
    <w:rsid w:val="00561608"/>
    <w:rsid w:val="0056165E"/>
    <w:rsid w:val="0056167D"/>
    <w:rsid w:val="00561750"/>
    <w:rsid w:val="00561A09"/>
    <w:rsid w:val="00561AFE"/>
    <w:rsid w:val="00561B14"/>
    <w:rsid w:val="00561B39"/>
    <w:rsid w:val="00561B59"/>
    <w:rsid w:val="00561C45"/>
    <w:rsid w:val="00561CA4"/>
    <w:rsid w:val="00561D85"/>
    <w:rsid w:val="00561ED4"/>
    <w:rsid w:val="00561F06"/>
    <w:rsid w:val="00561FF7"/>
    <w:rsid w:val="005620BB"/>
    <w:rsid w:val="0056241D"/>
    <w:rsid w:val="0056242A"/>
    <w:rsid w:val="00562439"/>
    <w:rsid w:val="00562457"/>
    <w:rsid w:val="005628EB"/>
    <w:rsid w:val="00562976"/>
    <w:rsid w:val="005629FC"/>
    <w:rsid w:val="00562A13"/>
    <w:rsid w:val="00562AC8"/>
    <w:rsid w:val="00562BBB"/>
    <w:rsid w:val="00562BF6"/>
    <w:rsid w:val="00562EE1"/>
    <w:rsid w:val="00562FC7"/>
    <w:rsid w:val="0056308E"/>
    <w:rsid w:val="0056310A"/>
    <w:rsid w:val="005632DE"/>
    <w:rsid w:val="0056338A"/>
    <w:rsid w:val="00563413"/>
    <w:rsid w:val="005634C5"/>
    <w:rsid w:val="005634D2"/>
    <w:rsid w:val="00563731"/>
    <w:rsid w:val="00563909"/>
    <w:rsid w:val="00563ACA"/>
    <w:rsid w:val="00563BE7"/>
    <w:rsid w:val="00563CF2"/>
    <w:rsid w:val="00563D2D"/>
    <w:rsid w:val="00563E60"/>
    <w:rsid w:val="00563EFD"/>
    <w:rsid w:val="00563F3B"/>
    <w:rsid w:val="00563F55"/>
    <w:rsid w:val="0056408A"/>
    <w:rsid w:val="0056412E"/>
    <w:rsid w:val="005641FD"/>
    <w:rsid w:val="00564212"/>
    <w:rsid w:val="005642B2"/>
    <w:rsid w:val="005643A5"/>
    <w:rsid w:val="005643F8"/>
    <w:rsid w:val="00564444"/>
    <w:rsid w:val="005644E1"/>
    <w:rsid w:val="005644FB"/>
    <w:rsid w:val="0056451F"/>
    <w:rsid w:val="00564537"/>
    <w:rsid w:val="00564722"/>
    <w:rsid w:val="00564742"/>
    <w:rsid w:val="005648C0"/>
    <w:rsid w:val="005648F4"/>
    <w:rsid w:val="0056492C"/>
    <w:rsid w:val="005649F0"/>
    <w:rsid w:val="00564E14"/>
    <w:rsid w:val="00564E76"/>
    <w:rsid w:val="00564E77"/>
    <w:rsid w:val="00564ED8"/>
    <w:rsid w:val="00564EE1"/>
    <w:rsid w:val="00565082"/>
    <w:rsid w:val="005650C6"/>
    <w:rsid w:val="005651CF"/>
    <w:rsid w:val="005652F0"/>
    <w:rsid w:val="00565360"/>
    <w:rsid w:val="005653D4"/>
    <w:rsid w:val="00565508"/>
    <w:rsid w:val="00565580"/>
    <w:rsid w:val="005656A6"/>
    <w:rsid w:val="00565733"/>
    <w:rsid w:val="00565846"/>
    <w:rsid w:val="005658C6"/>
    <w:rsid w:val="005658FD"/>
    <w:rsid w:val="00565AD1"/>
    <w:rsid w:val="00565B5D"/>
    <w:rsid w:val="00565C17"/>
    <w:rsid w:val="00565C44"/>
    <w:rsid w:val="00565CDA"/>
    <w:rsid w:val="00565D03"/>
    <w:rsid w:val="00565E33"/>
    <w:rsid w:val="00565EDF"/>
    <w:rsid w:val="00565EF9"/>
    <w:rsid w:val="00565FFC"/>
    <w:rsid w:val="00566365"/>
    <w:rsid w:val="005664C0"/>
    <w:rsid w:val="0056651E"/>
    <w:rsid w:val="00566531"/>
    <w:rsid w:val="0056657D"/>
    <w:rsid w:val="005665AD"/>
    <w:rsid w:val="005665DF"/>
    <w:rsid w:val="005665E9"/>
    <w:rsid w:val="005666AF"/>
    <w:rsid w:val="005666C3"/>
    <w:rsid w:val="00566765"/>
    <w:rsid w:val="005668EE"/>
    <w:rsid w:val="00566B09"/>
    <w:rsid w:val="00566B8C"/>
    <w:rsid w:val="00566BB7"/>
    <w:rsid w:val="00566C0D"/>
    <w:rsid w:val="00566EBC"/>
    <w:rsid w:val="00566F69"/>
    <w:rsid w:val="00566F6C"/>
    <w:rsid w:val="00567001"/>
    <w:rsid w:val="00567043"/>
    <w:rsid w:val="005671EF"/>
    <w:rsid w:val="00567215"/>
    <w:rsid w:val="00567230"/>
    <w:rsid w:val="005672A9"/>
    <w:rsid w:val="005672F8"/>
    <w:rsid w:val="005674AC"/>
    <w:rsid w:val="005675D5"/>
    <w:rsid w:val="0056762E"/>
    <w:rsid w:val="005676E6"/>
    <w:rsid w:val="005677BD"/>
    <w:rsid w:val="005678F1"/>
    <w:rsid w:val="00567974"/>
    <w:rsid w:val="00567983"/>
    <w:rsid w:val="005679EF"/>
    <w:rsid w:val="00567AD2"/>
    <w:rsid w:val="00567AF3"/>
    <w:rsid w:val="00567B43"/>
    <w:rsid w:val="00567C1F"/>
    <w:rsid w:val="00567CC0"/>
    <w:rsid w:val="00567CCE"/>
    <w:rsid w:val="00567DFC"/>
    <w:rsid w:val="00567F95"/>
    <w:rsid w:val="00570048"/>
    <w:rsid w:val="00570082"/>
    <w:rsid w:val="005700C4"/>
    <w:rsid w:val="0057026C"/>
    <w:rsid w:val="005703F7"/>
    <w:rsid w:val="00570450"/>
    <w:rsid w:val="00570488"/>
    <w:rsid w:val="005704A7"/>
    <w:rsid w:val="005704AB"/>
    <w:rsid w:val="005704E7"/>
    <w:rsid w:val="0057066D"/>
    <w:rsid w:val="00570689"/>
    <w:rsid w:val="00570701"/>
    <w:rsid w:val="00570745"/>
    <w:rsid w:val="005708E1"/>
    <w:rsid w:val="00570985"/>
    <w:rsid w:val="00570A42"/>
    <w:rsid w:val="00570A7C"/>
    <w:rsid w:val="00570AA9"/>
    <w:rsid w:val="00570ADF"/>
    <w:rsid w:val="00570CCC"/>
    <w:rsid w:val="00570CF7"/>
    <w:rsid w:val="00570CFE"/>
    <w:rsid w:val="00570DFB"/>
    <w:rsid w:val="00570ED0"/>
    <w:rsid w:val="00570F1C"/>
    <w:rsid w:val="00570F38"/>
    <w:rsid w:val="00570F64"/>
    <w:rsid w:val="00570FD4"/>
    <w:rsid w:val="00570FE5"/>
    <w:rsid w:val="005711E0"/>
    <w:rsid w:val="005712E6"/>
    <w:rsid w:val="00571399"/>
    <w:rsid w:val="005715EB"/>
    <w:rsid w:val="0057166E"/>
    <w:rsid w:val="0057167B"/>
    <w:rsid w:val="0057170E"/>
    <w:rsid w:val="00571875"/>
    <w:rsid w:val="005718E1"/>
    <w:rsid w:val="00571941"/>
    <w:rsid w:val="005719B2"/>
    <w:rsid w:val="00571BFF"/>
    <w:rsid w:val="00571CC6"/>
    <w:rsid w:val="00571D99"/>
    <w:rsid w:val="00571FC1"/>
    <w:rsid w:val="00572123"/>
    <w:rsid w:val="005721A2"/>
    <w:rsid w:val="005721C0"/>
    <w:rsid w:val="00572315"/>
    <w:rsid w:val="0057233B"/>
    <w:rsid w:val="005725D7"/>
    <w:rsid w:val="00572613"/>
    <w:rsid w:val="00572638"/>
    <w:rsid w:val="005726A4"/>
    <w:rsid w:val="005726DE"/>
    <w:rsid w:val="005726FE"/>
    <w:rsid w:val="005728D9"/>
    <w:rsid w:val="00572A33"/>
    <w:rsid w:val="00572BC1"/>
    <w:rsid w:val="00572BEE"/>
    <w:rsid w:val="00572C4D"/>
    <w:rsid w:val="00572CFA"/>
    <w:rsid w:val="00572D95"/>
    <w:rsid w:val="00572EB2"/>
    <w:rsid w:val="00573020"/>
    <w:rsid w:val="005730B5"/>
    <w:rsid w:val="005730C9"/>
    <w:rsid w:val="00573230"/>
    <w:rsid w:val="00573396"/>
    <w:rsid w:val="00573664"/>
    <w:rsid w:val="00573798"/>
    <w:rsid w:val="005737E0"/>
    <w:rsid w:val="005737E4"/>
    <w:rsid w:val="00573829"/>
    <w:rsid w:val="005738CB"/>
    <w:rsid w:val="0057399A"/>
    <w:rsid w:val="00573A5C"/>
    <w:rsid w:val="00573A8E"/>
    <w:rsid w:val="00573B3F"/>
    <w:rsid w:val="00573BA3"/>
    <w:rsid w:val="00573BFB"/>
    <w:rsid w:val="00573C67"/>
    <w:rsid w:val="00573C78"/>
    <w:rsid w:val="00573DE2"/>
    <w:rsid w:val="00573F53"/>
    <w:rsid w:val="00574081"/>
    <w:rsid w:val="0057417D"/>
    <w:rsid w:val="005741A1"/>
    <w:rsid w:val="005741F8"/>
    <w:rsid w:val="00574285"/>
    <w:rsid w:val="005744D6"/>
    <w:rsid w:val="0057463E"/>
    <w:rsid w:val="00574701"/>
    <w:rsid w:val="00574769"/>
    <w:rsid w:val="00574864"/>
    <w:rsid w:val="00574996"/>
    <w:rsid w:val="005749AB"/>
    <w:rsid w:val="00574AA1"/>
    <w:rsid w:val="00574B1B"/>
    <w:rsid w:val="00574B47"/>
    <w:rsid w:val="00574BE8"/>
    <w:rsid w:val="00574CBB"/>
    <w:rsid w:val="00574D08"/>
    <w:rsid w:val="00574D32"/>
    <w:rsid w:val="00574F3F"/>
    <w:rsid w:val="0057503C"/>
    <w:rsid w:val="0057503D"/>
    <w:rsid w:val="0057505E"/>
    <w:rsid w:val="00575165"/>
    <w:rsid w:val="00575203"/>
    <w:rsid w:val="00575222"/>
    <w:rsid w:val="00575395"/>
    <w:rsid w:val="005753AE"/>
    <w:rsid w:val="0057550E"/>
    <w:rsid w:val="0057552C"/>
    <w:rsid w:val="005756FC"/>
    <w:rsid w:val="005757E3"/>
    <w:rsid w:val="005759EC"/>
    <w:rsid w:val="00575C56"/>
    <w:rsid w:val="00575C71"/>
    <w:rsid w:val="00575CB7"/>
    <w:rsid w:val="00575D99"/>
    <w:rsid w:val="00575EB1"/>
    <w:rsid w:val="00576099"/>
    <w:rsid w:val="005761C4"/>
    <w:rsid w:val="005761F0"/>
    <w:rsid w:val="00576321"/>
    <w:rsid w:val="0057633A"/>
    <w:rsid w:val="00576379"/>
    <w:rsid w:val="005763F1"/>
    <w:rsid w:val="0057642E"/>
    <w:rsid w:val="005765B6"/>
    <w:rsid w:val="00576641"/>
    <w:rsid w:val="005766E1"/>
    <w:rsid w:val="0057675C"/>
    <w:rsid w:val="00576766"/>
    <w:rsid w:val="005768B3"/>
    <w:rsid w:val="00576904"/>
    <w:rsid w:val="00576971"/>
    <w:rsid w:val="005769A9"/>
    <w:rsid w:val="00576AF8"/>
    <w:rsid w:val="00576BA8"/>
    <w:rsid w:val="00576C94"/>
    <w:rsid w:val="00576C9F"/>
    <w:rsid w:val="00576CFD"/>
    <w:rsid w:val="00576D1A"/>
    <w:rsid w:val="00576D29"/>
    <w:rsid w:val="00576E71"/>
    <w:rsid w:val="00576EF1"/>
    <w:rsid w:val="00577036"/>
    <w:rsid w:val="005770C4"/>
    <w:rsid w:val="0057734C"/>
    <w:rsid w:val="00577376"/>
    <w:rsid w:val="00577517"/>
    <w:rsid w:val="00577698"/>
    <w:rsid w:val="0057773A"/>
    <w:rsid w:val="005777AD"/>
    <w:rsid w:val="005778E9"/>
    <w:rsid w:val="00577B8C"/>
    <w:rsid w:val="00577B91"/>
    <w:rsid w:val="00577BF3"/>
    <w:rsid w:val="00577DA3"/>
    <w:rsid w:val="00577DAA"/>
    <w:rsid w:val="00577EB3"/>
    <w:rsid w:val="00577F84"/>
    <w:rsid w:val="00580095"/>
    <w:rsid w:val="00580225"/>
    <w:rsid w:val="005802A0"/>
    <w:rsid w:val="005802C6"/>
    <w:rsid w:val="00580404"/>
    <w:rsid w:val="005804E1"/>
    <w:rsid w:val="00580595"/>
    <w:rsid w:val="005806D1"/>
    <w:rsid w:val="0058075F"/>
    <w:rsid w:val="00580777"/>
    <w:rsid w:val="0058083F"/>
    <w:rsid w:val="00580943"/>
    <w:rsid w:val="005809F3"/>
    <w:rsid w:val="00580A95"/>
    <w:rsid w:val="00580BD9"/>
    <w:rsid w:val="00580D51"/>
    <w:rsid w:val="00580E4A"/>
    <w:rsid w:val="00580F5D"/>
    <w:rsid w:val="00581088"/>
    <w:rsid w:val="0058114A"/>
    <w:rsid w:val="005811AC"/>
    <w:rsid w:val="00581512"/>
    <w:rsid w:val="005815AB"/>
    <w:rsid w:val="00581613"/>
    <w:rsid w:val="00581826"/>
    <w:rsid w:val="00581897"/>
    <w:rsid w:val="0058193F"/>
    <w:rsid w:val="00581988"/>
    <w:rsid w:val="00581A84"/>
    <w:rsid w:val="00581AB3"/>
    <w:rsid w:val="00581B07"/>
    <w:rsid w:val="00581BDE"/>
    <w:rsid w:val="00581F4D"/>
    <w:rsid w:val="00581F9F"/>
    <w:rsid w:val="0058206C"/>
    <w:rsid w:val="005820DC"/>
    <w:rsid w:val="0058211E"/>
    <w:rsid w:val="00582188"/>
    <w:rsid w:val="0058222C"/>
    <w:rsid w:val="0058230C"/>
    <w:rsid w:val="00582321"/>
    <w:rsid w:val="00582676"/>
    <w:rsid w:val="005826E6"/>
    <w:rsid w:val="00582752"/>
    <w:rsid w:val="00582798"/>
    <w:rsid w:val="005827EA"/>
    <w:rsid w:val="00582842"/>
    <w:rsid w:val="005828CC"/>
    <w:rsid w:val="005829A6"/>
    <w:rsid w:val="00582A7E"/>
    <w:rsid w:val="00582B3F"/>
    <w:rsid w:val="00582C8E"/>
    <w:rsid w:val="00582D56"/>
    <w:rsid w:val="00582DD4"/>
    <w:rsid w:val="00582E68"/>
    <w:rsid w:val="00582E78"/>
    <w:rsid w:val="00583048"/>
    <w:rsid w:val="005832B6"/>
    <w:rsid w:val="005834EA"/>
    <w:rsid w:val="00583623"/>
    <w:rsid w:val="00583714"/>
    <w:rsid w:val="00583724"/>
    <w:rsid w:val="00583817"/>
    <w:rsid w:val="00583823"/>
    <w:rsid w:val="0058385F"/>
    <w:rsid w:val="00583941"/>
    <w:rsid w:val="00583BE4"/>
    <w:rsid w:val="00583D00"/>
    <w:rsid w:val="00583D08"/>
    <w:rsid w:val="00583D5F"/>
    <w:rsid w:val="00583D8D"/>
    <w:rsid w:val="00583FD9"/>
    <w:rsid w:val="005840DB"/>
    <w:rsid w:val="0058412A"/>
    <w:rsid w:val="005841F5"/>
    <w:rsid w:val="00584245"/>
    <w:rsid w:val="005842BF"/>
    <w:rsid w:val="005845F6"/>
    <w:rsid w:val="005846AC"/>
    <w:rsid w:val="005846D3"/>
    <w:rsid w:val="0058479D"/>
    <w:rsid w:val="005848D4"/>
    <w:rsid w:val="00584903"/>
    <w:rsid w:val="00584A2B"/>
    <w:rsid w:val="00584A73"/>
    <w:rsid w:val="00584AB0"/>
    <w:rsid w:val="00584BD6"/>
    <w:rsid w:val="00584C96"/>
    <w:rsid w:val="00584CB9"/>
    <w:rsid w:val="00584CCF"/>
    <w:rsid w:val="00584DAD"/>
    <w:rsid w:val="00584E37"/>
    <w:rsid w:val="00584E9E"/>
    <w:rsid w:val="0058500C"/>
    <w:rsid w:val="00585075"/>
    <w:rsid w:val="0058526B"/>
    <w:rsid w:val="005853F4"/>
    <w:rsid w:val="00585454"/>
    <w:rsid w:val="005856A0"/>
    <w:rsid w:val="0058571D"/>
    <w:rsid w:val="0058577D"/>
    <w:rsid w:val="00585930"/>
    <w:rsid w:val="00585D34"/>
    <w:rsid w:val="00585D9E"/>
    <w:rsid w:val="00585E0D"/>
    <w:rsid w:val="00585EEC"/>
    <w:rsid w:val="00585F49"/>
    <w:rsid w:val="00585F62"/>
    <w:rsid w:val="00585FED"/>
    <w:rsid w:val="00586162"/>
    <w:rsid w:val="00586186"/>
    <w:rsid w:val="00586236"/>
    <w:rsid w:val="00586277"/>
    <w:rsid w:val="00586460"/>
    <w:rsid w:val="00586692"/>
    <w:rsid w:val="005866D4"/>
    <w:rsid w:val="00586782"/>
    <w:rsid w:val="0058689A"/>
    <w:rsid w:val="005868BB"/>
    <w:rsid w:val="005868FE"/>
    <w:rsid w:val="0058695E"/>
    <w:rsid w:val="00586B0D"/>
    <w:rsid w:val="00586B40"/>
    <w:rsid w:val="00586C6C"/>
    <w:rsid w:val="00586D48"/>
    <w:rsid w:val="00586E6E"/>
    <w:rsid w:val="00586EAA"/>
    <w:rsid w:val="00586F05"/>
    <w:rsid w:val="00587042"/>
    <w:rsid w:val="0058707D"/>
    <w:rsid w:val="005870B2"/>
    <w:rsid w:val="005871D8"/>
    <w:rsid w:val="0058732D"/>
    <w:rsid w:val="0058739A"/>
    <w:rsid w:val="00587417"/>
    <w:rsid w:val="005874DC"/>
    <w:rsid w:val="005875A6"/>
    <w:rsid w:val="005875C2"/>
    <w:rsid w:val="005878E1"/>
    <w:rsid w:val="00587939"/>
    <w:rsid w:val="005879E3"/>
    <w:rsid w:val="005879E6"/>
    <w:rsid w:val="00587BEE"/>
    <w:rsid w:val="00587C88"/>
    <w:rsid w:val="00587C9E"/>
    <w:rsid w:val="00587D40"/>
    <w:rsid w:val="0058B43E"/>
    <w:rsid w:val="0059000C"/>
    <w:rsid w:val="00590017"/>
    <w:rsid w:val="005900A7"/>
    <w:rsid w:val="005900AF"/>
    <w:rsid w:val="005900E9"/>
    <w:rsid w:val="005901EE"/>
    <w:rsid w:val="005902A3"/>
    <w:rsid w:val="005902A6"/>
    <w:rsid w:val="0059040B"/>
    <w:rsid w:val="00590424"/>
    <w:rsid w:val="0059062F"/>
    <w:rsid w:val="005907A8"/>
    <w:rsid w:val="005907CD"/>
    <w:rsid w:val="00590A35"/>
    <w:rsid w:val="00590B7B"/>
    <w:rsid w:val="00590BB5"/>
    <w:rsid w:val="00590D41"/>
    <w:rsid w:val="00590F14"/>
    <w:rsid w:val="00590F19"/>
    <w:rsid w:val="0059108C"/>
    <w:rsid w:val="00591100"/>
    <w:rsid w:val="0059132C"/>
    <w:rsid w:val="005913EB"/>
    <w:rsid w:val="0059155C"/>
    <w:rsid w:val="00591573"/>
    <w:rsid w:val="005915F6"/>
    <w:rsid w:val="0059178A"/>
    <w:rsid w:val="00591A3E"/>
    <w:rsid w:val="00591A41"/>
    <w:rsid w:val="00591BF8"/>
    <w:rsid w:val="00591CA8"/>
    <w:rsid w:val="00591E1D"/>
    <w:rsid w:val="00591E7C"/>
    <w:rsid w:val="0059208E"/>
    <w:rsid w:val="005920BA"/>
    <w:rsid w:val="00592153"/>
    <w:rsid w:val="005921C9"/>
    <w:rsid w:val="00592249"/>
    <w:rsid w:val="005922CE"/>
    <w:rsid w:val="005923F3"/>
    <w:rsid w:val="0059240C"/>
    <w:rsid w:val="005925A1"/>
    <w:rsid w:val="005927F4"/>
    <w:rsid w:val="005927FD"/>
    <w:rsid w:val="00592809"/>
    <w:rsid w:val="00592847"/>
    <w:rsid w:val="00592941"/>
    <w:rsid w:val="0059297F"/>
    <w:rsid w:val="00592B94"/>
    <w:rsid w:val="00592B98"/>
    <w:rsid w:val="00592BDF"/>
    <w:rsid w:val="00592C01"/>
    <w:rsid w:val="00592EC4"/>
    <w:rsid w:val="00592F0A"/>
    <w:rsid w:val="00593062"/>
    <w:rsid w:val="0059310B"/>
    <w:rsid w:val="0059310D"/>
    <w:rsid w:val="005931BB"/>
    <w:rsid w:val="00593308"/>
    <w:rsid w:val="00593323"/>
    <w:rsid w:val="005933A0"/>
    <w:rsid w:val="005936DD"/>
    <w:rsid w:val="00593774"/>
    <w:rsid w:val="005937A9"/>
    <w:rsid w:val="005937B0"/>
    <w:rsid w:val="00593841"/>
    <w:rsid w:val="005938A7"/>
    <w:rsid w:val="00593963"/>
    <w:rsid w:val="00593CC1"/>
    <w:rsid w:val="00593D0B"/>
    <w:rsid w:val="00593D5F"/>
    <w:rsid w:val="00593E52"/>
    <w:rsid w:val="00594305"/>
    <w:rsid w:val="00594348"/>
    <w:rsid w:val="00594374"/>
    <w:rsid w:val="0059453D"/>
    <w:rsid w:val="00594700"/>
    <w:rsid w:val="00594820"/>
    <w:rsid w:val="00594961"/>
    <w:rsid w:val="00594BB4"/>
    <w:rsid w:val="00594BD6"/>
    <w:rsid w:val="00594C20"/>
    <w:rsid w:val="00594C56"/>
    <w:rsid w:val="00594C6D"/>
    <w:rsid w:val="00594D07"/>
    <w:rsid w:val="00594D50"/>
    <w:rsid w:val="00594F77"/>
    <w:rsid w:val="00594F8A"/>
    <w:rsid w:val="00594F8C"/>
    <w:rsid w:val="005950E8"/>
    <w:rsid w:val="0059515E"/>
    <w:rsid w:val="005951FD"/>
    <w:rsid w:val="00595286"/>
    <w:rsid w:val="005952B7"/>
    <w:rsid w:val="00595374"/>
    <w:rsid w:val="0059551D"/>
    <w:rsid w:val="00595532"/>
    <w:rsid w:val="0059560B"/>
    <w:rsid w:val="005956CF"/>
    <w:rsid w:val="00595933"/>
    <w:rsid w:val="0059595C"/>
    <w:rsid w:val="00595AFF"/>
    <w:rsid w:val="00595CAF"/>
    <w:rsid w:val="00595CCB"/>
    <w:rsid w:val="00595CDE"/>
    <w:rsid w:val="00595D27"/>
    <w:rsid w:val="00595DD0"/>
    <w:rsid w:val="00595DDD"/>
    <w:rsid w:val="00595EEB"/>
    <w:rsid w:val="00595F62"/>
    <w:rsid w:val="00595F6E"/>
    <w:rsid w:val="00595F74"/>
    <w:rsid w:val="005961A7"/>
    <w:rsid w:val="005962A0"/>
    <w:rsid w:val="005962EB"/>
    <w:rsid w:val="00596309"/>
    <w:rsid w:val="0059631E"/>
    <w:rsid w:val="00596358"/>
    <w:rsid w:val="00596380"/>
    <w:rsid w:val="0059647D"/>
    <w:rsid w:val="00596486"/>
    <w:rsid w:val="00596495"/>
    <w:rsid w:val="005965D1"/>
    <w:rsid w:val="0059679B"/>
    <w:rsid w:val="0059683A"/>
    <w:rsid w:val="0059694B"/>
    <w:rsid w:val="00596B02"/>
    <w:rsid w:val="00596B37"/>
    <w:rsid w:val="00596C40"/>
    <w:rsid w:val="00596C5E"/>
    <w:rsid w:val="00596DA5"/>
    <w:rsid w:val="00596EC6"/>
    <w:rsid w:val="0059705A"/>
    <w:rsid w:val="0059708F"/>
    <w:rsid w:val="00597237"/>
    <w:rsid w:val="005972CC"/>
    <w:rsid w:val="005972F2"/>
    <w:rsid w:val="0059731F"/>
    <w:rsid w:val="00597388"/>
    <w:rsid w:val="00597438"/>
    <w:rsid w:val="00597581"/>
    <w:rsid w:val="005975C8"/>
    <w:rsid w:val="00597696"/>
    <w:rsid w:val="005976DD"/>
    <w:rsid w:val="0059785A"/>
    <w:rsid w:val="00597971"/>
    <w:rsid w:val="00597A2B"/>
    <w:rsid w:val="00597A64"/>
    <w:rsid w:val="00597ABF"/>
    <w:rsid w:val="00597C13"/>
    <w:rsid w:val="00597F2D"/>
    <w:rsid w:val="00597F9E"/>
    <w:rsid w:val="005A002B"/>
    <w:rsid w:val="005A0067"/>
    <w:rsid w:val="005A0195"/>
    <w:rsid w:val="005A02B4"/>
    <w:rsid w:val="005A042E"/>
    <w:rsid w:val="005A0541"/>
    <w:rsid w:val="005A05EB"/>
    <w:rsid w:val="005A088B"/>
    <w:rsid w:val="005A09D2"/>
    <w:rsid w:val="005A09E2"/>
    <w:rsid w:val="005A0A13"/>
    <w:rsid w:val="005A0A23"/>
    <w:rsid w:val="005A0C32"/>
    <w:rsid w:val="005A0C57"/>
    <w:rsid w:val="005A0D78"/>
    <w:rsid w:val="005A0D7C"/>
    <w:rsid w:val="005A0E5D"/>
    <w:rsid w:val="005A0F04"/>
    <w:rsid w:val="005A1080"/>
    <w:rsid w:val="005A1181"/>
    <w:rsid w:val="005A123C"/>
    <w:rsid w:val="005A130F"/>
    <w:rsid w:val="005A144E"/>
    <w:rsid w:val="005A14F5"/>
    <w:rsid w:val="005A1544"/>
    <w:rsid w:val="005A170B"/>
    <w:rsid w:val="005A1713"/>
    <w:rsid w:val="005A1799"/>
    <w:rsid w:val="005A188F"/>
    <w:rsid w:val="005A18EF"/>
    <w:rsid w:val="005A1AC9"/>
    <w:rsid w:val="005A1AD3"/>
    <w:rsid w:val="005A1B41"/>
    <w:rsid w:val="005A1C84"/>
    <w:rsid w:val="005A1D02"/>
    <w:rsid w:val="005A1D95"/>
    <w:rsid w:val="005A1DAB"/>
    <w:rsid w:val="005A1E8B"/>
    <w:rsid w:val="005A1FA4"/>
    <w:rsid w:val="005A2054"/>
    <w:rsid w:val="005A2144"/>
    <w:rsid w:val="005A2181"/>
    <w:rsid w:val="005A218F"/>
    <w:rsid w:val="005A2212"/>
    <w:rsid w:val="005A22F1"/>
    <w:rsid w:val="005A231D"/>
    <w:rsid w:val="005A2493"/>
    <w:rsid w:val="005A24CF"/>
    <w:rsid w:val="005A251C"/>
    <w:rsid w:val="005A2645"/>
    <w:rsid w:val="005A267D"/>
    <w:rsid w:val="005A2728"/>
    <w:rsid w:val="005A27C3"/>
    <w:rsid w:val="005A281E"/>
    <w:rsid w:val="005A28B3"/>
    <w:rsid w:val="005A2982"/>
    <w:rsid w:val="005A2A83"/>
    <w:rsid w:val="005A2B33"/>
    <w:rsid w:val="005A2B64"/>
    <w:rsid w:val="005A2BED"/>
    <w:rsid w:val="005A2C21"/>
    <w:rsid w:val="005A2C3B"/>
    <w:rsid w:val="005A2CE5"/>
    <w:rsid w:val="005A2DE7"/>
    <w:rsid w:val="005A2EBF"/>
    <w:rsid w:val="005A2EFF"/>
    <w:rsid w:val="005A321D"/>
    <w:rsid w:val="005A33A3"/>
    <w:rsid w:val="005A34DF"/>
    <w:rsid w:val="005A358F"/>
    <w:rsid w:val="005A35BE"/>
    <w:rsid w:val="005A3613"/>
    <w:rsid w:val="005A398E"/>
    <w:rsid w:val="005A3B0B"/>
    <w:rsid w:val="005A3DF9"/>
    <w:rsid w:val="005A3E66"/>
    <w:rsid w:val="005A4003"/>
    <w:rsid w:val="005A4106"/>
    <w:rsid w:val="005A425F"/>
    <w:rsid w:val="005A4372"/>
    <w:rsid w:val="005A44B8"/>
    <w:rsid w:val="005A44BB"/>
    <w:rsid w:val="005A47F6"/>
    <w:rsid w:val="005A4B0F"/>
    <w:rsid w:val="005A4C6D"/>
    <w:rsid w:val="005A4C9F"/>
    <w:rsid w:val="005A4CBD"/>
    <w:rsid w:val="005A4D8E"/>
    <w:rsid w:val="005A4E65"/>
    <w:rsid w:val="005A4F84"/>
    <w:rsid w:val="005A512C"/>
    <w:rsid w:val="005A52DF"/>
    <w:rsid w:val="005A53C1"/>
    <w:rsid w:val="005A547B"/>
    <w:rsid w:val="005A55EE"/>
    <w:rsid w:val="005A57DD"/>
    <w:rsid w:val="005A5833"/>
    <w:rsid w:val="005A58B9"/>
    <w:rsid w:val="005A5961"/>
    <w:rsid w:val="005A5B22"/>
    <w:rsid w:val="005A5BE1"/>
    <w:rsid w:val="005A5E11"/>
    <w:rsid w:val="005A5E21"/>
    <w:rsid w:val="005A5E35"/>
    <w:rsid w:val="005A5FE4"/>
    <w:rsid w:val="005A5FE7"/>
    <w:rsid w:val="005A6123"/>
    <w:rsid w:val="005A61AA"/>
    <w:rsid w:val="005A63B7"/>
    <w:rsid w:val="005A64CD"/>
    <w:rsid w:val="005A671F"/>
    <w:rsid w:val="005A682E"/>
    <w:rsid w:val="005A6946"/>
    <w:rsid w:val="005A69AF"/>
    <w:rsid w:val="005A69E8"/>
    <w:rsid w:val="005A6ADD"/>
    <w:rsid w:val="005A6E4E"/>
    <w:rsid w:val="005A6EF7"/>
    <w:rsid w:val="005A6FAB"/>
    <w:rsid w:val="005A6FB3"/>
    <w:rsid w:val="005A704F"/>
    <w:rsid w:val="005A7124"/>
    <w:rsid w:val="005A71A3"/>
    <w:rsid w:val="005A7263"/>
    <w:rsid w:val="005A7347"/>
    <w:rsid w:val="005A73AA"/>
    <w:rsid w:val="005A7458"/>
    <w:rsid w:val="005A75C4"/>
    <w:rsid w:val="005A7668"/>
    <w:rsid w:val="005A7881"/>
    <w:rsid w:val="005A78CD"/>
    <w:rsid w:val="005A79C6"/>
    <w:rsid w:val="005A79DC"/>
    <w:rsid w:val="005A7A6F"/>
    <w:rsid w:val="005A7A7C"/>
    <w:rsid w:val="005AE2D4"/>
    <w:rsid w:val="005B0252"/>
    <w:rsid w:val="005B0262"/>
    <w:rsid w:val="005B0373"/>
    <w:rsid w:val="005B038C"/>
    <w:rsid w:val="005B0514"/>
    <w:rsid w:val="005B0529"/>
    <w:rsid w:val="005B05A8"/>
    <w:rsid w:val="005B05DB"/>
    <w:rsid w:val="005B0716"/>
    <w:rsid w:val="005B073A"/>
    <w:rsid w:val="005B08BE"/>
    <w:rsid w:val="005B0AE0"/>
    <w:rsid w:val="005B0B2C"/>
    <w:rsid w:val="005B0C1B"/>
    <w:rsid w:val="005B0C22"/>
    <w:rsid w:val="005B0C55"/>
    <w:rsid w:val="005B0C93"/>
    <w:rsid w:val="005B0E18"/>
    <w:rsid w:val="005B0E3F"/>
    <w:rsid w:val="005B0F1A"/>
    <w:rsid w:val="005B123A"/>
    <w:rsid w:val="005B1251"/>
    <w:rsid w:val="005B127B"/>
    <w:rsid w:val="005B1319"/>
    <w:rsid w:val="005B132E"/>
    <w:rsid w:val="005B1455"/>
    <w:rsid w:val="005B14C0"/>
    <w:rsid w:val="005B14CB"/>
    <w:rsid w:val="005B155E"/>
    <w:rsid w:val="005B15A2"/>
    <w:rsid w:val="005B1628"/>
    <w:rsid w:val="005B167A"/>
    <w:rsid w:val="005B16D8"/>
    <w:rsid w:val="005B19B7"/>
    <w:rsid w:val="005B1A70"/>
    <w:rsid w:val="005B1BA9"/>
    <w:rsid w:val="005B1BB5"/>
    <w:rsid w:val="005B1D6C"/>
    <w:rsid w:val="005B1DD8"/>
    <w:rsid w:val="005B1E06"/>
    <w:rsid w:val="005B1EB5"/>
    <w:rsid w:val="005B1F42"/>
    <w:rsid w:val="005B1F5B"/>
    <w:rsid w:val="005B2012"/>
    <w:rsid w:val="005B214C"/>
    <w:rsid w:val="005B21B3"/>
    <w:rsid w:val="005B2262"/>
    <w:rsid w:val="005B22A6"/>
    <w:rsid w:val="005B2365"/>
    <w:rsid w:val="005B2472"/>
    <w:rsid w:val="005B2492"/>
    <w:rsid w:val="005B2593"/>
    <w:rsid w:val="005B25A2"/>
    <w:rsid w:val="005B297C"/>
    <w:rsid w:val="005B298C"/>
    <w:rsid w:val="005B29DB"/>
    <w:rsid w:val="005B29EB"/>
    <w:rsid w:val="005B2A65"/>
    <w:rsid w:val="005B2A9E"/>
    <w:rsid w:val="005B2ADF"/>
    <w:rsid w:val="005B2E0E"/>
    <w:rsid w:val="005B2E49"/>
    <w:rsid w:val="005B2F8D"/>
    <w:rsid w:val="005B306B"/>
    <w:rsid w:val="005B3269"/>
    <w:rsid w:val="005B33AA"/>
    <w:rsid w:val="005B3437"/>
    <w:rsid w:val="005B346F"/>
    <w:rsid w:val="005B3560"/>
    <w:rsid w:val="005B363E"/>
    <w:rsid w:val="005B36BC"/>
    <w:rsid w:val="005B36BD"/>
    <w:rsid w:val="005B3992"/>
    <w:rsid w:val="005B3A07"/>
    <w:rsid w:val="005B3A0E"/>
    <w:rsid w:val="005B3A3D"/>
    <w:rsid w:val="005B3BC3"/>
    <w:rsid w:val="005B3E3F"/>
    <w:rsid w:val="005B3E84"/>
    <w:rsid w:val="005B3F0E"/>
    <w:rsid w:val="005B4046"/>
    <w:rsid w:val="005B40E1"/>
    <w:rsid w:val="005B41CD"/>
    <w:rsid w:val="005B4207"/>
    <w:rsid w:val="005B4212"/>
    <w:rsid w:val="005B43C0"/>
    <w:rsid w:val="005B43EA"/>
    <w:rsid w:val="005B45F8"/>
    <w:rsid w:val="005B4713"/>
    <w:rsid w:val="005B4732"/>
    <w:rsid w:val="005B48AC"/>
    <w:rsid w:val="005B492E"/>
    <w:rsid w:val="005B49D1"/>
    <w:rsid w:val="005B4A73"/>
    <w:rsid w:val="005B4AE8"/>
    <w:rsid w:val="005B4C05"/>
    <w:rsid w:val="005B4CC2"/>
    <w:rsid w:val="005B4EDD"/>
    <w:rsid w:val="005B4F8E"/>
    <w:rsid w:val="005B5070"/>
    <w:rsid w:val="005B5259"/>
    <w:rsid w:val="005B527F"/>
    <w:rsid w:val="005B5304"/>
    <w:rsid w:val="005B5305"/>
    <w:rsid w:val="005B5637"/>
    <w:rsid w:val="005B570A"/>
    <w:rsid w:val="005B57D4"/>
    <w:rsid w:val="005B5855"/>
    <w:rsid w:val="005B59BD"/>
    <w:rsid w:val="005B5A84"/>
    <w:rsid w:val="005B5A92"/>
    <w:rsid w:val="005B5AA9"/>
    <w:rsid w:val="005B5AF2"/>
    <w:rsid w:val="005B5BAB"/>
    <w:rsid w:val="005B5C9D"/>
    <w:rsid w:val="005B5CAB"/>
    <w:rsid w:val="005B5CF3"/>
    <w:rsid w:val="005B5D34"/>
    <w:rsid w:val="005B5D8B"/>
    <w:rsid w:val="005B5F97"/>
    <w:rsid w:val="005B5FD1"/>
    <w:rsid w:val="005B61BF"/>
    <w:rsid w:val="005B624D"/>
    <w:rsid w:val="005B628B"/>
    <w:rsid w:val="005B6404"/>
    <w:rsid w:val="005B6426"/>
    <w:rsid w:val="005B647F"/>
    <w:rsid w:val="005B64E6"/>
    <w:rsid w:val="005B6885"/>
    <w:rsid w:val="005B68E7"/>
    <w:rsid w:val="005B693E"/>
    <w:rsid w:val="005B69ED"/>
    <w:rsid w:val="005B6B74"/>
    <w:rsid w:val="005B6B9C"/>
    <w:rsid w:val="005B6C7F"/>
    <w:rsid w:val="005B6C98"/>
    <w:rsid w:val="005B6DD4"/>
    <w:rsid w:val="005B6E12"/>
    <w:rsid w:val="005B6F4D"/>
    <w:rsid w:val="005B70EA"/>
    <w:rsid w:val="005B713F"/>
    <w:rsid w:val="005B7273"/>
    <w:rsid w:val="005B76ED"/>
    <w:rsid w:val="005B7806"/>
    <w:rsid w:val="005B7853"/>
    <w:rsid w:val="005B7870"/>
    <w:rsid w:val="005B7C22"/>
    <w:rsid w:val="005B7CE0"/>
    <w:rsid w:val="005B7CE6"/>
    <w:rsid w:val="005B7EA8"/>
    <w:rsid w:val="005B7FB2"/>
    <w:rsid w:val="005B7FD5"/>
    <w:rsid w:val="005BCE47"/>
    <w:rsid w:val="005C0064"/>
    <w:rsid w:val="005C0153"/>
    <w:rsid w:val="005C01E8"/>
    <w:rsid w:val="005C0419"/>
    <w:rsid w:val="005C042E"/>
    <w:rsid w:val="005C0480"/>
    <w:rsid w:val="005C0631"/>
    <w:rsid w:val="005C06B9"/>
    <w:rsid w:val="005C06FA"/>
    <w:rsid w:val="005C0923"/>
    <w:rsid w:val="005C09E7"/>
    <w:rsid w:val="005C0A54"/>
    <w:rsid w:val="005C0A62"/>
    <w:rsid w:val="005C0ACA"/>
    <w:rsid w:val="005C0B1B"/>
    <w:rsid w:val="005C0BFC"/>
    <w:rsid w:val="005C0EB4"/>
    <w:rsid w:val="005C0FAF"/>
    <w:rsid w:val="005C106D"/>
    <w:rsid w:val="005C1078"/>
    <w:rsid w:val="005C115F"/>
    <w:rsid w:val="005C11D9"/>
    <w:rsid w:val="005C11EB"/>
    <w:rsid w:val="005C120C"/>
    <w:rsid w:val="005C123D"/>
    <w:rsid w:val="005C141F"/>
    <w:rsid w:val="005C14A2"/>
    <w:rsid w:val="005C15EF"/>
    <w:rsid w:val="005C1615"/>
    <w:rsid w:val="005C16CF"/>
    <w:rsid w:val="005C175E"/>
    <w:rsid w:val="005C181D"/>
    <w:rsid w:val="005C1897"/>
    <w:rsid w:val="005C18A4"/>
    <w:rsid w:val="005C1BC4"/>
    <w:rsid w:val="005C1D3A"/>
    <w:rsid w:val="005C1F7F"/>
    <w:rsid w:val="005C20B9"/>
    <w:rsid w:val="005C20D6"/>
    <w:rsid w:val="005C20DC"/>
    <w:rsid w:val="005C21D2"/>
    <w:rsid w:val="005C23B8"/>
    <w:rsid w:val="005C24A4"/>
    <w:rsid w:val="005C2640"/>
    <w:rsid w:val="005C264E"/>
    <w:rsid w:val="005C2756"/>
    <w:rsid w:val="005C277C"/>
    <w:rsid w:val="005C27F0"/>
    <w:rsid w:val="005C28F4"/>
    <w:rsid w:val="005C28FA"/>
    <w:rsid w:val="005C2950"/>
    <w:rsid w:val="005C2A47"/>
    <w:rsid w:val="005C2B1D"/>
    <w:rsid w:val="005C2B47"/>
    <w:rsid w:val="005C2BE4"/>
    <w:rsid w:val="005C2C0A"/>
    <w:rsid w:val="005C3097"/>
    <w:rsid w:val="005C30EF"/>
    <w:rsid w:val="005C31E4"/>
    <w:rsid w:val="005C32CA"/>
    <w:rsid w:val="005C34B5"/>
    <w:rsid w:val="005C36D9"/>
    <w:rsid w:val="005C3713"/>
    <w:rsid w:val="005C3724"/>
    <w:rsid w:val="005C3772"/>
    <w:rsid w:val="005C38B6"/>
    <w:rsid w:val="005C3995"/>
    <w:rsid w:val="005C3A3A"/>
    <w:rsid w:val="005C3C0B"/>
    <w:rsid w:val="005C3C77"/>
    <w:rsid w:val="005C3DF1"/>
    <w:rsid w:val="005C3E89"/>
    <w:rsid w:val="005C3EAB"/>
    <w:rsid w:val="005C3FB1"/>
    <w:rsid w:val="005C403A"/>
    <w:rsid w:val="005C404C"/>
    <w:rsid w:val="005C4165"/>
    <w:rsid w:val="005C41D7"/>
    <w:rsid w:val="005C41ED"/>
    <w:rsid w:val="005C4242"/>
    <w:rsid w:val="005C4314"/>
    <w:rsid w:val="005C43B1"/>
    <w:rsid w:val="005C460A"/>
    <w:rsid w:val="005C4990"/>
    <w:rsid w:val="005C49EB"/>
    <w:rsid w:val="005C4BCA"/>
    <w:rsid w:val="005C4D65"/>
    <w:rsid w:val="005C4E6E"/>
    <w:rsid w:val="005C4EDF"/>
    <w:rsid w:val="005C4F1D"/>
    <w:rsid w:val="005C4F70"/>
    <w:rsid w:val="005C4FB8"/>
    <w:rsid w:val="005C4FE8"/>
    <w:rsid w:val="005C5002"/>
    <w:rsid w:val="005C512B"/>
    <w:rsid w:val="005C52FD"/>
    <w:rsid w:val="005C534B"/>
    <w:rsid w:val="005C5467"/>
    <w:rsid w:val="005C591E"/>
    <w:rsid w:val="005C59CB"/>
    <w:rsid w:val="005C5A5F"/>
    <w:rsid w:val="005C5B9C"/>
    <w:rsid w:val="005C5C2E"/>
    <w:rsid w:val="005C5D19"/>
    <w:rsid w:val="005C5DB9"/>
    <w:rsid w:val="005C6029"/>
    <w:rsid w:val="005C60D3"/>
    <w:rsid w:val="005C623E"/>
    <w:rsid w:val="005C6277"/>
    <w:rsid w:val="005C627C"/>
    <w:rsid w:val="005C631C"/>
    <w:rsid w:val="005C63F1"/>
    <w:rsid w:val="005C63FE"/>
    <w:rsid w:val="005C6428"/>
    <w:rsid w:val="005C64CC"/>
    <w:rsid w:val="005C6502"/>
    <w:rsid w:val="005C6557"/>
    <w:rsid w:val="005C6607"/>
    <w:rsid w:val="005C66D1"/>
    <w:rsid w:val="005C679B"/>
    <w:rsid w:val="005C6824"/>
    <w:rsid w:val="005C697B"/>
    <w:rsid w:val="005C69CB"/>
    <w:rsid w:val="005C6AD5"/>
    <w:rsid w:val="005C6B97"/>
    <w:rsid w:val="005C6BC7"/>
    <w:rsid w:val="005C6D48"/>
    <w:rsid w:val="005C6D98"/>
    <w:rsid w:val="005C6EAF"/>
    <w:rsid w:val="005C70F6"/>
    <w:rsid w:val="005C7101"/>
    <w:rsid w:val="005C7168"/>
    <w:rsid w:val="005C720B"/>
    <w:rsid w:val="005C722C"/>
    <w:rsid w:val="005C7465"/>
    <w:rsid w:val="005C74E0"/>
    <w:rsid w:val="005C74F3"/>
    <w:rsid w:val="005C7537"/>
    <w:rsid w:val="005C7603"/>
    <w:rsid w:val="005C7674"/>
    <w:rsid w:val="005C772C"/>
    <w:rsid w:val="005C7738"/>
    <w:rsid w:val="005C782E"/>
    <w:rsid w:val="005C7883"/>
    <w:rsid w:val="005C7AEA"/>
    <w:rsid w:val="005C7B60"/>
    <w:rsid w:val="005C7BA1"/>
    <w:rsid w:val="005C7BDC"/>
    <w:rsid w:val="005C7D8F"/>
    <w:rsid w:val="005C7E1C"/>
    <w:rsid w:val="005C7E9F"/>
    <w:rsid w:val="005C7EB0"/>
    <w:rsid w:val="005D00E6"/>
    <w:rsid w:val="005D0122"/>
    <w:rsid w:val="005D0194"/>
    <w:rsid w:val="005D028E"/>
    <w:rsid w:val="005D0301"/>
    <w:rsid w:val="005D03F9"/>
    <w:rsid w:val="005D04FE"/>
    <w:rsid w:val="005D051F"/>
    <w:rsid w:val="005D0526"/>
    <w:rsid w:val="005D0572"/>
    <w:rsid w:val="005D075D"/>
    <w:rsid w:val="005D0836"/>
    <w:rsid w:val="005D08CE"/>
    <w:rsid w:val="005D091B"/>
    <w:rsid w:val="005D095F"/>
    <w:rsid w:val="005D0A69"/>
    <w:rsid w:val="005D0BA7"/>
    <w:rsid w:val="005D0E34"/>
    <w:rsid w:val="005D0E58"/>
    <w:rsid w:val="005D0FA6"/>
    <w:rsid w:val="005D10ED"/>
    <w:rsid w:val="005D11CC"/>
    <w:rsid w:val="005D141F"/>
    <w:rsid w:val="005D142A"/>
    <w:rsid w:val="005D14B1"/>
    <w:rsid w:val="005D15A3"/>
    <w:rsid w:val="005D1644"/>
    <w:rsid w:val="005D16C3"/>
    <w:rsid w:val="005D1795"/>
    <w:rsid w:val="005D17E8"/>
    <w:rsid w:val="005D1922"/>
    <w:rsid w:val="005D1969"/>
    <w:rsid w:val="005D1977"/>
    <w:rsid w:val="005D19B2"/>
    <w:rsid w:val="005D1A31"/>
    <w:rsid w:val="005D1A69"/>
    <w:rsid w:val="005D1BE6"/>
    <w:rsid w:val="005D1C21"/>
    <w:rsid w:val="005D1D22"/>
    <w:rsid w:val="005D1EB0"/>
    <w:rsid w:val="005D1ED0"/>
    <w:rsid w:val="005D1EE3"/>
    <w:rsid w:val="005D1F8E"/>
    <w:rsid w:val="005D1FDE"/>
    <w:rsid w:val="005D200E"/>
    <w:rsid w:val="005D208D"/>
    <w:rsid w:val="005D20D9"/>
    <w:rsid w:val="005D2179"/>
    <w:rsid w:val="005D2319"/>
    <w:rsid w:val="005D24E4"/>
    <w:rsid w:val="005D2532"/>
    <w:rsid w:val="005D257A"/>
    <w:rsid w:val="005D2787"/>
    <w:rsid w:val="005D28B1"/>
    <w:rsid w:val="005D28D4"/>
    <w:rsid w:val="005D2A09"/>
    <w:rsid w:val="005D2A19"/>
    <w:rsid w:val="005D2AA6"/>
    <w:rsid w:val="005D2B1A"/>
    <w:rsid w:val="005D2B45"/>
    <w:rsid w:val="005D2BA6"/>
    <w:rsid w:val="005D2BCC"/>
    <w:rsid w:val="005D2D09"/>
    <w:rsid w:val="005D2EB1"/>
    <w:rsid w:val="005D3144"/>
    <w:rsid w:val="005D31A7"/>
    <w:rsid w:val="005D32A9"/>
    <w:rsid w:val="005D32C4"/>
    <w:rsid w:val="005D3352"/>
    <w:rsid w:val="005D354C"/>
    <w:rsid w:val="005D363F"/>
    <w:rsid w:val="005D36AD"/>
    <w:rsid w:val="005D37A2"/>
    <w:rsid w:val="005D3855"/>
    <w:rsid w:val="005D38D7"/>
    <w:rsid w:val="005D39E3"/>
    <w:rsid w:val="005D3A15"/>
    <w:rsid w:val="005D3B69"/>
    <w:rsid w:val="005D3BBB"/>
    <w:rsid w:val="005D3C74"/>
    <w:rsid w:val="005D3DE9"/>
    <w:rsid w:val="005D3DF6"/>
    <w:rsid w:val="005D409F"/>
    <w:rsid w:val="005D4201"/>
    <w:rsid w:val="005D4210"/>
    <w:rsid w:val="005D42E9"/>
    <w:rsid w:val="005D4537"/>
    <w:rsid w:val="005D48D8"/>
    <w:rsid w:val="005D4962"/>
    <w:rsid w:val="005D4970"/>
    <w:rsid w:val="005D49BF"/>
    <w:rsid w:val="005D4B8D"/>
    <w:rsid w:val="005D4C81"/>
    <w:rsid w:val="005D4CCF"/>
    <w:rsid w:val="005D4EAF"/>
    <w:rsid w:val="005D4EFC"/>
    <w:rsid w:val="005D4FD5"/>
    <w:rsid w:val="005D50FC"/>
    <w:rsid w:val="005D51AD"/>
    <w:rsid w:val="005D51C1"/>
    <w:rsid w:val="005D51F3"/>
    <w:rsid w:val="005D5487"/>
    <w:rsid w:val="005D54D7"/>
    <w:rsid w:val="005D5607"/>
    <w:rsid w:val="005D56D8"/>
    <w:rsid w:val="005D56E9"/>
    <w:rsid w:val="005D56EF"/>
    <w:rsid w:val="005D5723"/>
    <w:rsid w:val="005D5797"/>
    <w:rsid w:val="005D58A4"/>
    <w:rsid w:val="005D5A1D"/>
    <w:rsid w:val="005D5C51"/>
    <w:rsid w:val="005D5C54"/>
    <w:rsid w:val="005D5C73"/>
    <w:rsid w:val="005D5C99"/>
    <w:rsid w:val="005D5D0D"/>
    <w:rsid w:val="005D5E28"/>
    <w:rsid w:val="005D603C"/>
    <w:rsid w:val="005D604B"/>
    <w:rsid w:val="005D607E"/>
    <w:rsid w:val="005D6220"/>
    <w:rsid w:val="005D623E"/>
    <w:rsid w:val="005D62C6"/>
    <w:rsid w:val="005D62FF"/>
    <w:rsid w:val="005D6368"/>
    <w:rsid w:val="005D64C1"/>
    <w:rsid w:val="005D6523"/>
    <w:rsid w:val="005D6694"/>
    <w:rsid w:val="005D66EE"/>
    <w:rsid w:val="005D6873"/>
    <w:rsid w:val="005D6BCE"/>
    <w:rsid w:val="005D6C23"/>
    <w:rsid w:val="005D6C5C"/>
    <w:rsid w:val="005D6D8F"/>
    <w:rsid w:val="005D6E82"/>
    <w:rsid w:val="005D6FA7"/>
    <w:rsid w:val="005D6FB4"/>
    <w:rsid w:val="005D7112"/>
    <w:rsid w:val="005D715B"/>
    <w:rsid w:val="005D71E1"/>
    <w:rsid w:val="005D7376"/>
    <w:rsid w:val="005D7413"/>
    <w:rsid w:val="005D75D7"/>
    <w:rsid w:val="005D7680"/>
    <w:rsid w:val="005D76B8"/>
    <w:rsid w:val="005D77B8"/>
    <w:rsid w:val="005D7981"/>
    <w:rsid w:val="005D79FF"/>
    <w:rsid w:val="005D7C04"/>
    <w:rsid w:val="005D7C05"/>
    <w:rsid w:val="005D7C99"/>
    <w:rsid w:val="005D7CF2"/>
    <w:rsid w:val="005D7DBF"/>
    <w:rsid w:val="005D7DF8"/>
    <w:rsid w:val="005D7E6D"/>
    <w:rsid w:val="005D7F12"/>
    <w:rsid w:val="005E0082"/>
    <w:rsid w:val="005E01F4"/>
    <w:rsid w:val="005E020F"/>
    <w:rsid w:val="005E0424"/>
    <w:rsid w:val="005E0443"/>
    <w:rsid w:val="005E044D"/>
    <w:rsid w:val="005E04C9"/>
    <w:rsid w:val="005E066B"/>
    <w:rsid w:val="005E06A7"/>
    <w:rsid w:val="005E06FF"/>
    <w:rsid w:val="005E070F"/>
    <w:rsid w:val="005E077F"/>
    <w:rsid w:val="005E084B"/>
    <w:rsid w:val="005E099D"/>
    <w:rsid w:val="005E09C5"/>
    <w:rsid w:val="005E09EC"/>
    <w:rsid w:val="005E0B79"/>
    <w:rsid w:val="005E0BA6"/>
    <w:rsid w:val="005E0D48"/>
    <w:rsid w:val="005E0D7F"/>
    <w:rsid w:val="005E0E56"/>
    <w:rsid w:val="005E0EC0"/>
    <w:rsid w:val="005E10D0"/>
    <w:rsid w:val="005E129A"/>
    <w:rsid w:val="005E13C4"/>
    <w:rsid w:val="005E149C"/>
    <w:rsid w:val="005E156A"/>
    <w:rsid w:val="005E159C"/>
    <w:rsid w:val="005E16A5"/>
    <w:rsid w:val="005E1702"/>
    <w:rsid w:val="005E1725"/>
    <w:rsid w:val="005E1790"/>
    <w:rsid w:val="005E1860"/>
    <w:rsid w:val="005E18E9"/>
    <w:rsid w:val="005E1A46"/>
    <w:rsid w:val="005E1AB3"/>
    <w:rsid w:val="005E1BEF"/>
    <w:rsid w:val="005E1C34"/>
    <w:rsid w:val="005E1E5C"/>
    <w:rsid w:val="005E1F1A"/>
    <w:rsid w:val="005E2093"/>
    <w:rsid w:val="005E20AC"/>
    <w:rsid w:val="005E2166"/>
    <w:rsid w:val="005E21E6"/>
    <w:rsid w:val="005E228C"/>
    <w:rsid w:val="005E22D7"/>
    <w:rsid w:val="005E230D"/>
    <w:rsid w:val="005E2316"/>
    <w:rsid w:val="005E2370"/>
    <w:rsid w:val="005E2449"/>
    <w:rsid w:val="005E2479"/>
    <w:rsid w:val="005E2488"/>
    <w:rsid w:val="005E2686"/>
    <w:rsid w:val="005E26E3"/>
    <w:rsid w:val="005E275F"/>
    <w:rsid w:val="005E282F"/>
    <w:rsid w:val="005E296D"/>
    <w:rsid w:val="005E2BC0"/>
    <w:rsid w:val="005E2C1B"/>
    <w:rsid w:val="005E2D3E"/>
    <w:rsid w:val="005E2F32"/>
    <w:rsid w:val="005E2F67"/>
    <w:rsid w:val="005E2FF8"/>
    <w:rsid w:val="005E30FE"/>
    <w:rsid w:val="005E3330"/>
    <w:rsid w:val="005E33C3"/>
    <w:rsid w:val="005E3413"/>
    <w:rsid w:val="005E34C3"/>
    <w:rsid w:val="005E3563"/>
    <w:rsid w:val="005E35C8"/>
    <w:rsid w:val="005E35E0"/>
    <w:rsid w:val="005E36C8"/>
    <w:rsid w:val="005E3822"/>
    <w:rsid w:val="005E38D1"/>
    <w:rsid w:val="005E3A72"/>
    <w:rsid w:val="005E3BE2"/>
    <w:rsid w:val="005E3E23"/>
    <w:rsid w:val="005E3ED0"/>
    <w:rsid w:val="005E3F06"/>
    <w:rsid w:val="005E4001"/>
    <w:rsid w:val="005E4117"/>
    <w:rsid w:val="005E4198"/>
    <w:rsid w:val="005E4228"/>
    <w:rsid w:val="005E4286"/>
    <w:rsid w:val="005E4392"/>
    <w:rsid w:val="005E43C2"/>
    <w:rsid w:val="005E44A9"/>
    <w:rsid w:val="005E45C4"/>
    <w:rsid w:val="005E46C7"/>
    <w:rsid w:val="005E470A"/>
    <w:rsid w:val="005E47EC"/>
    <w:rsid w:val="005E4851"/>
    <w:rsid w:val="005E498F"/>
    <w:rsid w:val="005E49F0"/>
    <w:rsid w:val="005E4B00"/>
    <w:rsid w:val="005E4B2A"/>
    <w:rsid w:val="005E4BE2"/>
    <w:rsid w:val="005E4BFE"/>
    <w:rsid w:val="005E4CDD"/>
    <w:rsid w:val="005E4D3F"/>
    <w:rsid w:val="005E4DA0"/>
    <w:rsid w:val="005E4DF5"/>
    <w:rsid w:val="005E4E15"/>
    <w:rsid w:val="005E4E91"/>
    <w:rsid w:val="005E4FFC"/>
    <w:rsid w:val="005E522B"/>
    <w:rsid w:val="005E52A5"/>
    <w:rsid w:val="005E5304"/>
    <w:rsid w:val="005E5318"/>
    <w:rsid w:val="005E546E"/>
    <w:rsid w:val="005E54BC"/>
    <w:rsid w:val="005E557D"/>
    <w:rsid w:val="005E565B"/>
    <w:rsid w:val="005E58D9"/>
    <w:rsid w:val="005E5A8D"/>
    <w:rsid w:val="005E5BB7"/>
    <w:rsid w:val="005E5C59"/>
    <w:rsid w:val="005E5CA6"/>
    <w:rsid w:val="005E5D2B"/>
    <w:rsid w:val="005E5D39"/>
    <w:rsid w:val="005E5D65"/>
    <w:rsid w:val="005E5ED1"/>
    <w:rsid w:val="005E5EF7"/>
    <w:rsid w:val="005E5F6F"/>
    <w:rsid w:val="005E60F6"/>
    <w:rsid w:val="005E6117"/>
    <w:rsid w:val="005E6235"/>
    <w:rsid w:val="005E678B"/>
    <w:rsid w:val="005E6875"/>
    <w:rsid w:val="005E695A"/>
    <w:rsid w:val="005E6A51"/>
    <w:rsid w:val="005E6DBE"/>
    <w:rsid w:val="005E6E0A"/>
    <w:rsid w:val="005E6E93"/>
    <w:rsid w:val="005E7077"/>
    <w:rsid w:val="005E73F0"/>
    <w:rsid w:val="005E74A5"/>
    <w:rsid w:val="005E7502"/>
    <w:rsid w:val="005E75E5"/>
    <w:rsid w:val="005E7636"/>
    <w:rsid w:val="005E76C7"/>
    <w:rsid w:val="005E7A6B"/>
    <w:rsid w:val="005E7AFC"/>
    <w:rsid w:val="005E7BCB"/>
    <w:rsid w:val="005E7C0A"/>
    <w:rsid w:val="005E7C6D"/>
    <w:rsid w:val="005E7CAA"/>
    <w:rsid w:val="005E7CCB"/>
    <w:rsid w:val="005E7DCB"/>
    <w:rsid w:val="005E7DCC"/>
    <w:rsid w:val="005E7F62"/>
    <w:rsid w:val="005E7FB6"/>
    <w:rsid w:val="005F0217"/>
    <w:rsid w:val="005F0316"/>
    <w:rsid w:val="005F0496"/>
    <w:rsid w:val="005F04E9"/>
    <w:rsid w:val="005F06E0"/>
    <w:rsid w:val="005F078C"/>
    <w:rsid w:val="005F07CA"/>
    <w:rsid w:val="005F083E"/>
    <w:rsid w:val="005F0965"/>
    <w:rsid w:val="005F0967"/>
    <w:rsid w:val="005F0A1E"/>
    <w:rsid w:val="005F0B48"/>
    <w:rsid w:val="005F0C98"/>
    <w:rsid w:val="005F0D0B"/>
    <w:rsid w:val="005F100A"/>
    <w:rsid w:val="005F1275"/>
    <w:rsid w:val="005F1369"/>
    <w:rsid w:val="005F13B7"/>
    <w:rsid w:val="005F141E"/>
    <w:rsid w:val="005F15B6"/>
    <w:rsid w:val="005F1736"/>
    <w:rsid w:val="005F198B"/>
    <w:rsid w:val="005F1C21"/>
    <w:rsid w:val="005F1CAC"/>
    <w:rsid w:val="005F1E31"/>
    <w:rsid w:val="005F1E7E"/>
    <w:rsid w:val="005F1EC7"/>
    <w:rsid w:val="005F1FE4"/>
    <w:rsid w:val="005F2010"/>
    <w:rsid w:val="005F218E"/>
    <w:rsid w:val="005F2233"/>
    <w:rsid w:val="005F2394"/>
    <w:rsid w:val="005F23FF"/>
    <w:rsid w:val="005F2485"/>
    <w:rsid w:val="005F2486"/>
    <w:rsid w:val="005F259F"/>
    <w:rsid w:val="005F277E"/>
    <w:rsid w:val="005F27EB"/>
    <w:rsid w:val="005F287C"/>
    <w:rsid w:val="005F2974"/>
    <w:rsid w:val="005F29F5"/>
    <w:rsid w:val="005F29FA"/>
    <w:rsid w:val="005F2A82"/>
    <w:rsid w:val="005F2CA6"/>
    <w:rsid w:val="005F2E45"/>
    <w:rsid w:val="005F30A8"/>
    <w:rsid w:val="005F3116"/>
    <w:rsid w:val="005F3168"/>
    <w:rsid w:val="005F318F"/>
    <w:rsid w:val="005F3207"/>
    <w:rsid w:val="005F3290"/>
    <w:rsid w:val="005F333E"/>
    <w:rsid w:val="005F33AF"/>
    <w:rsid w:val="005F3433"/>
    <w:rsid w:val="005F34AF"/>
    <w:rsid w:val="005F369E"/>
    <w:rsid w:val="005F3908"/>
    <w:rsid w:val="005F393F"/>
    <w:rsid w:val="005F3A8B"/>
    <w:rsid w:val="005F3AD0"/>
    <w:rsid w:val="005F3BC9"/>
    <w:rsid w:val="005F3D87"/>
    <w:rsid w:val="005F3DFE"/>
    <w:rsid w:val="005F3E9F"/>
    <w:rsid w:val="005F3F29"/>
    <w:rsid w:val="005F3F8F"/>
    <w:rsid w:val="005F3F90"/>
    <w:rsid w:val="005F3FA0"/>
    <w:rsid w:val="005F410B"/>
    <w:rsid w:val="005F422C"/>
    <w:rsid w:val="005F4248"/>
    <w:rsid w:val="005F4281"/>
    <w:rsid w:val="005F4298"/>
    <w:rsid w:val="005F43F1"/>
    <w:rsid w:val="005F461C"/>
    <w:rsid w:val="005F4795"/>
    <w:rsid w:val="005F49FA"/>
    <w:rsid w:val="005F4A20"/>
    <w:rsid w:val="005F4A42"/>
    <w:rsid w:val="005F4AC9"/>
    <w:rsid w:val="005F4B85"/>
    <w:rsid w:val="005F4B89"/>
    <w:rsid w:val="005F4B96"/>
    <w:rsid w:val="005F4BFB"/>
    <w:rsid w:val="005F4C14"/>
    <w:rsid w:val="005F4CD6"/>
    <w:rsid w:val="005F4CD9"/>
    <w:rsid w:val="005F4F25"/>
    <w:rsid w:val="005F4F87"/>
    <w:rsid w:val="005F5075"/>
    <w:rsid w:val="005F52A2"/>
    <w:rsid w:val="005F5327"/>
    <w:rsid w:val="005F5363"/>
    <w:rsid w:val="005F53EA"/>
    <w:rsid w:val="005F55BD"/>
    <w:rsid w:val="005F56BA"/>
    <w:rsid w:val="005F57F5"/>
    <w:rsid w:val="005F5809"/>
    <w:rsid w:val="005F58D9"/>
    <w:rsid w:val="005F5918"/>
    <w:rsid w:val="005F5923"/>
    <w:rsid w:val="005F5A1C"/>
    <w:rsid w:val="005F5B24"/>
    <w:rsid w:val="005F5CBB"/>
    <w:rsid w:val="005F6010"/>
    <w:rsid w:val="005F610E"/>
    <w:rsid w:val="005F61B4"/>
    <w:rsid w:val="005F6244"/>
    <w:rsid w:val="005F6267"/>
    <w:rsid w:val="005F62D1"/>
    <w:rsid w:val="005F62EC"/>
    <w:rsid w:val="005F6313"/>
    <w:rsid w:val="005F64C1"/>
    <w:rsid w:val="005F658A"/>
    <w:rsid w:val="005F65C0"/>
    <w:rsid w:val="005F667C"/>
    <w:rsid w:val="005F66AA"/>
    <w:rsid w:val="005F6869"/>
    <w:rsid w:val="005F68F3"/>
    <w:rsid w:val="005F6967"/>
    <w:rsid w:val="005F69FB"/>
    <w:rsid w:val="005F6A1A"/>
    <w:rsid w:val="005F6A9D"/>
    <w:rsid w:val="005F6B1E"/>
    <w:rsid w:val="005F6B23"/>
    <w:rsid w:val="005F6B31"/>
    <w:rsid w:val="005F6B58"/>
    <w:rsid w:val="005F6BDA"/>
    <w:rsid w:val="005F6BEE"/>
    <w:rsid w:val="005F6C90"/>
    <w:rsid w:val="005F6CBD"/>
    <w:rsid w:val="005F6DEC"/>
    <w:rsid w:val="005F6E36"/>
    <w:rsid w:val="005F6E39"/>
    <w:rsid w:val="005F6FD3"/>
    <w:rsid w:val="005F71C9"/>
    <w:rsid w:val="005F7325"/>
    <w:rsid w:val="005F74AC"/>
    <w:rsid w:val="005F74F4"/>
    <w:rsid w:val="005F773F"/>
    <w:rsid w:val="005F7836"/>
    <w:rsid w:val="005F78FA"/>
    <w:rsid w:val="005F7A74"/>
    <w:rsid w:val="005F7AE7"/>
    <w:rsid w:val="005F7AFC"/>
    <w:rsid w:val="005F7C41"/>
    <w:rsid w:val="005F7C5F"/>
    <w:rsid w:val="005F7E12"/>
    <w:rsid w:val="005F7ED0"/>
    <w:rsid w:val="005F7F07"/>
    <w:rsid w:val="005F7F4B"/>
    <w:rsid w:val="006000CD"/>
    <w:rsid w:val="0060010B"/>
    <w:rsid w:val="00600209"/>
    <w:rsid w:val="006002F1"/>
    <w:rsid w:val="006003C1"/>
    <w:rsid w:val="006003EC"/>
    <w:rsid w:val="006004D5"/>
    <w:rsid w:val="006004FA"/>
    <w:rsid w:val="00600547"/>
    <w:rsid w:val="006006BC"/>
    <w:rsid w:val="006006D5"/>
    <w:rsid w:val="0060081F"/>
    <w:rsid w:val="006008A9"/>
    <w:rsid w:val="00600999"/>
    <w:rsid w:val="006009F9"/>
    <w:rsid w:val="00600AA5"/>
    <w:rsid w:val="00600AE2"/>
    <w:rsid w:val="00600B0E"/>
    <w:rsid w:val="00600B35"/>
    <w:rsid w:val="00600BB1"/>
    <w:rsid w:val="00600C3F"/>
    <w:rsid w:val="00600EEC"/>
    <w:rsid w:val="0060104A"/>
    <w:rsid w:val="00601123"/>
    <w:rsid w:val="006012D2"/>
    <w:rsid w:val="006013BF"/>
    <w:rsid w:val="006013D1"/>
    <w:rsid w:val="0060158A"/>
    <w:rsid w:val="006015F7"/>
    <w:rsid w:val="0060184F"/>
    <w:rsid w:val="00601AB8"/>
    <w:rsid w:val="00601B19"/>
    <w:rsid w:val="00601C14"/>
    <w:rsid w:val="00601D61"/>
    <w:rsid w:val="00601DAD"/>
    <w:rsid w:val="00601DD1"/>
    <w:rsid w:val="00601DD8"/>
    <w:rsid w:val="00601E8B"/>
    <w:rsid w:val="00601F36"/>
    <w:rsid w:val="00601F5B"/>
    <w:rsid w:val="00601FE5"/>
    <w:rsid w:val="00602148"/>
    <w:rsid w:val="00602149"/>
    <w:rsid w:val="00602376"/>
    <w:rsid w:val="00602425"/>
    <w:rsid w:val="006025C6"/>
    <w:rsid w:val="006027EF"/>
    <w:rsid w:val="006029DD"/>
    <w:rsid w:val="00602ACF"/>
    <w:rsid w:val="00602B45"/>
    <w:rsid w:val="00602B89"/>
    <w:rsid w:val="00602CE5"/>
    <w:rsid w:val="00602D58"/>
    <w:rsid w:val="00602E5B"/>
    <w:rsid w:val="00602FED"/>
    <w:rsid w:val="006030B4"/>
    <w:rsid w:val="006031B7"/>
    <w:rsid w:val="00603231"/>
    <w:rsid w:val="00603388"/>
    <w:rsid w:val="00603484"/>
    <w:rsid w:val="006036B3"/>
    <w:rsid w:val="006037B8"/>
    <w:rsid w:val="00603801"/>
    <w:rsid w:val="0060382B"/>
    <w:rsid w:val="006038C6"/>
    <w:rsid w:val="00603AD0"/>
    <w:rsid w:val="00603B10"/>
    <w:rsid w:val="00603DBE"/>
    <w:rsid w:val="00603FEE"/>
    <w:rsid w:val="0060408F"/>
    <w:rsid w:val="00604092"/>
    <w:rsid w:val="006041BB"/>
    <w:rsid w:val="006041D1"/>
    <w:rsid w:val="00604225"/>
    <w:rsid w:val="00604285"/>
    <w:rsid w:val="006042A9"/>
    <w:rsid w:val="006043A9"/>
    <w:rsid w:val="006043F8"/>
    <w:rsid w:val="006044C0"/>
    <w:rsid w:val="0060452E"/>
    <w:rsid w:val="0060467D"/>
    <w:rsid w:val="0060470B"/>
    <w:rsid w:val="00604954"/>
    <w:rsid w:val="00604A13"/>
    <w:rsid w:val="00604A4A"/>
    <w:rsid w:val="00604B77"/>
    <w:rsid w:val="00604BD8"/>
    <w:rsid w:val="00604CFA"/>
    <w:rsid w:val="00604D8C"/>
    <w:rsid w:val="00604DC3"/>
    <w:rsid w:val="00604FF7"/>
    <w:rsid w:val="00605025"/>
    <w:rsid w:val="0060502E"/>
    <w:rsid w:val="006050C9"/>
    <w:rsid w:val="00605451"/>
    <w:rsid w:val="006054A3"/>
    <w:rsid w:val="0060559F"/>
    <w:rsid w:val="0060575B"/>
    <w:rsid w:val="006057C0"/>
    <w:rsid w:val="00605855"/>
    <w:rsid w:val="006058F8"/>
    <w:rsid w:val="0060590B"/>
    <w:rsid w:val="00605964"/>
    <w:rsid w:val="00605997"/>
    <w:rsid w:val="00605A38"/>
    <w:rsid w:val="00605B42"/>
    <w:rsid w:val="00605C9E"/>
    <w:rsid w:val="00605D0C"/>
    <w:rsid w:val="00605DDC"/>
    <w:rsid w:val="00605DF3"/>
    <w:rsid w:val="00605EA5"/>
    <w:rsid w:val="00606008"/>
    <w:rsid w:val="006060EF"/>
    <w:rsid w:val="0060611C"/>
    <w:rsid w:val="00606151"/>
    <w:rsid w:val="00606188"/>
    <w:rsid w:val="0060625D"/>
    <w:rsid w:val="0060627B"/>
    <w:rsid w:val="0060630B"/>
    <w:rsid w:val="0060637C"/>
    <w:rsid w:val="00606381"/>
    <w:rsid w:val="0060643F"/>
    <w:rsid w:val="0060646B"/>
    <w:rsid w:val="0060675A"/>
    <w:rsid w:val="006068AC"/>
    <w:rsid w:val="00606AD9"/>
    <w:rsid w:val="00606B90"/>
    <w:rsid w:val="00606CB1"/>
    <w:rsid w:val="00606D63"/>
    <w:rsid w:val="00606D84"/>
    <w:rsid w:val="00606DD9"/>
    <w:rsid w:val="00606E57"/>
    <w:rsid w:val="00606E5D"/>
    <w:rsid w:val="00606F82"/>
    <w:rsid w:val="00606F93"/>
    <w:rsid w:val="00606FE9"/>
    <w:rsid w:val="006070A8"/>
    <w:rsid w:val="006071E1"/>
    <w:rsid w:val="00607656"/>
    <w:rsid w:val="006077BF"/>
    <w:rsid w:val="00607823"/>
    <w:rsid w:val="006078EB"/>
    <w:rsid w:val="0060794E"/>
    <w:rsid w:val="00607A32"/>
    <w:rsid w:val="00607A98"/>
    <w:rsid w:val="00607AC5"/>
    <w:rsid w:val="00610033"/>
    <w:rsid w:val="00610153"/>
    <w:rsid w:val="00610228"/>
    <w:rsid w:val="0061027E"/>
    <w:rsid w:val="0061031B"/>
    <w:rsid w:val="0061035F"/>
    <w:rsid w:val="006103E5"/>
    <w:rsid w:val="00610788"/>
    <w:rsid w:val="006107BF"/>
    <w:rsid w:val="00610830"/>
    <w:rsid w:val="00610C9A"/>
    <w:rsid w:val="00610DB6"/>
    <w:rsid w:val="00610F14"/>
    <w:rsid w:val="00610F60"/>
    <w:rsid w:val="00610FBC"/>
    <w:rsid w:val="0061106C"/>
    <w:rsid w:val="00611094"/>
    <w:rsid w:val="006110E6"/>
    <w:rsid w:val="00611138"/>
    <w:rsid w:val="006111DA"/>
    <w:rsid w:val="006111E2"/>
    <w:rsid w:val="006111F9"/>
    <w:rsid w:val="00611252"/>
    <w:rsid w:val="0061138F"/>
    <w:rsid w:val="006113A7"/>
    <w:rsid w:val="00611629"/>
    <w:rsid w:val="00611667"/>
    <w:rsid w:val="0061177F"/>
    <w:rsid w:val="00611A37"/>
    <w:rsid w:val="00611A65"/>
    <w:rsid w:val="00611AEC"/>
    <w:rsid w:val="00611C92"/>
    <w:rsid w:val="00611DA1"/>
    <w:rsid w:val="00611E78"/>
    <w:rsid w:val="00611EEB"/>
    <w:rsid w:val="0061207B"/>
    <w:rsid w:val="00612215"/>
    <w:rsid w:val="006122B6"/>
    <w:rsid w:val="00612322"/>
    <w:rsid w:val="00612327"/>
    <w:rsid w:val="00612361"/>
    <w:rsid w:val="00612366"/>
    <w:rsid w:val="0061241A"/>
    <w:rsid w:val="0061243C"/>
    <w:rsid w:val="0061248C"/>
    <w:rsid w:val="006125D1"/>
    <w:rsid w:val="00612601"/>
    <w:rsid w:val="00612630"/>
    <w:rsid w:val="0061278D"/>
    <w:rsid w:val="006127C2"/>
    <w:rsid w:val="006128F7"/>
    <w:rsid w:val="00612A54"/>
    <w:rsid w:val="00612B02"/>
    <w:rsid w:val="00612B0B"/>
    <w:rsid w:val="00612B30"/>
    <w:rsid w:val="00612B3E"/>
    <w:rsid w:val="00612C74"/>
    <w:rsid w:val="00612D4E"/>
    <w:rsid w:val="00612E5B"/>
    <w:rsid w:val="00612EC8"/>
    <w:rsid w:val="00612FD0"/>
    <w:rsid w:val="00613103"/>
    <w:rsid w:val="006131E3"/>
    <w:rsid w:val="00613241"/>
    <w:rsid w:val="00613248"/>
    <w:rsid w:val="00613304"/>
    <w:rsid w:val="00613567"/>
    <w:rsid w:val="00613569"/>
    <w:rsid w:val="006135C6"/>
    <w:rsid w:val="006135D1"/>
    <w:rsid w:val="0061361C"/>
    <w:rsid w:val="006137F1"/>
    <w:rsid w:val="006138E7"/>
    <w:rsid w:val="00613974"/>
    <w:rsid w:val="006139AE"/>
    <w:rsid w:val="00613A11"/>
    <w:rsid w:val="00613B99"/>
    <w:rsid w:val="00613BFB"/>
    <w:rsid w:val="00613D7F"/>
    <w:rsid w:val="00613DF4"/>
    <w:rsid w:val="00613F84"/>
    <w:rsid w:val="00613F87"/>
    <w:rsid w:val="0061409D"/>
    <w:rsid w:val="0061425C"/>
    <w:rsid w:val="006142CD"/>
    <w:rsid w:val="0061432A"/>
    <w:rsid w:val="0061432D"/>
    <w:rsid w:val="006143B3"/>
    <w:rsid w:val="006143C9"/>
    <w:rsid w:val="006145EE"/>
    <w:rsid w:val="0061477D"/>
    <w:rsid w:val="00614782"/>
    <w:rsid w:val="006147C3"/>
    <w:rsid w:val="00614828"/>
    <w:rsid w:val="0061484A"/>
    <w:rsid w:val="00614945"/>
    <w:rsid w:val="00614BCC"/>
    <w:rsid w:val="00614BD1"/>
    <w:rsid w:val="00614E53"/>
    <w:rsid w:val="00614E6E"/>
    <w:rsid w:val="00614F5F"/>
    <w:rsid w:val="00614F89"/>
    <w:rsid w:val="00614FC5"/>
    <w:rsid w:val="00615014"/>
    <w:rsid w:val="006151FA"/>
    <w:rsid w:val="00615436"/>
    <w:rsid w:val="00615496"/>
    <w:rsid w:val="0061550E"/>
    <w:rsid w:val="00615560"/>
    <w:rsid w:val="006156DF"/>
    <w:rsid w:val="006159CA"/>
    <w:rsid w:val="00615A3B"/>
    <w:rsid w:val="00615B56"/>
    <w:rsid w:val="00615C7E"/>
    <w:rsid w:val="00615E09"/>
    <w:rsid w:val="00615E2D"/>
    <w:rsid w:val="00615E9A"/>
    <w:rsid w:val="00615EDA"/>
    <w:rsid w:val="00615F95"/>
    <w:rsid w:val="00616085"/>
    <w:rsid w:val="006160CA"/>
    <w:rsid w:val="006160EA"/>
    <w:rsid w:val="0061610F"/>
    <w:rsid w:val="006161B3"/>
    <w:rsid w:val="00616282"/>
    <w:rsid w:val="0061641B"/>
    <w:rsid w:val="006164DB"/>
    <w:rsid w:val="0061650F"/>
    <w:rsid w:val="00616744"/>
    <w:rsid w:val="0061676F"/>
    <w:rsid w:val="00616775"/>
    <w:rsid w:val="006167D3"/>
    <w:rsid w:val="006168AE"/>
    <w:rsid w:val="006169F7"/>
    <w:rsid w:val="00616A96"/>
    <w:rsid w:val="00616AC4"/>
    <w:rsid w:val="00616B8D"/>
    <w:rsid w:val="00616C38"/>
    <w:rsid w:val="00616CF0"/>
    <w:rsid w:val="00616DA6"/>
    <w:rsid w:val="00616F18"/>
    <w:rsid w:val="006170F4"/>
    <w:rsid w:val="00617149"/>
    <w:rsid w:val="006171E0"/>
    <w:rsid w:val="006172DD"/>
    <w:rsid w:val="00617425"/>
    <w:rsid w:val="0061755B"/>
    <w:rsid w:val="006175D9"/>
    <w:rsid w:val="006175F8"/>
    <w:rsid w:val="006177BC"/>
    <w:rsid w:val="0061785A"/>
    <w:rsid w:val="006178E5"/>
    <w:rsid w:val="00617DE3"/>
    <w:rsid w:val="00617EB9"/>
    <w:rsid w:val="00617FB6"/>
    <w:rsid w:val="0062001B"/>
    <w:rsid w:val="0062006F"/>
    <w:rsid w:val="00620260"/>
    <w:rsid w:val="00620320"/>
    <w:rsid w:val="00620394"/>
    <w:rsid w:val="006203E3"/>
    <w:rsid w:val="006203F0"/>
    <w:rsid w:val="006204DB"/>
    <w:rsid w:val="00620684"/>
    <w:rsid w:val="006207FE"/>
    <w:rsid w:val="0062089C"/>
    <w:rsid w:val="006209BE"/>
    <w:rsid w:val="00620C56"/>
    <w:rsid w:val="00620CBD"/>
    <w:rsid w:val="00620D52"/>
    <w:rsid w:val="00620E6F"/>
    <w:rsid w:val="00620EAB"/>
    <w:rsid w:val="00620F25"/>
    <w:rsid w:val="00620F3E"/>
    <w:rsid w:val="00620F7F"/>
    <w:rsid w:val="00621164"/>
    <w:rsid w:val="006212D1"/>
    <w:rsid w:val="00621334"/>
    <w:rsid w:val="0062134D"/>
    <w:rsid w:val="006215E7"/>
    <w:rsid w:val="00621635"/>
    <w:rsid w:val="006217AF"/>
    <w:rsid w:val="00621831"/>
    <w:rsid w:val="00621A5B"/>
    <w:rsid w:val="00621AB9"/>
    <w:rsid w:val="00621AC4"/>
    <w:rsid w:val="00621CF3"/>
    <w:rsid w:val="00621D2C"/>
    <w:rsid w:val="00621D7B"/>
    <w:rsid w:val="00621DC6"/>
    <w:rsid w:val="00621E27"/>
    <w:rsid w:val="00621EB0"/>
    <w:rsid w:val="00621ECE"/>
    <w:rsid w:val="00621F47"/>
    <w:rsid w:val="00622029"/>
    <w:rsid w:val="006223DA"/>
    <w:rsid w:val="0062242E"/>
    <w:rsid w:val="00622642"/>
    <w:rsid w:val="006227A8"/>
    <w:rsid w:val="006228A8"/>
    <w:rsid w:val="00622A37"/>
    <w:rsid w:val="00622C1A"/>
    <w:rsid w:val="00622C2D"/>
    <w:rsid w:val="00622DAD"/>
    <w:rsid w:val="00622EBC"/>
    <w:rsid w:val="00622F11"/>
    <w:rsid w:val="00622F2C"/>
    <w:rsid w:val="00622FEE"/>
    <w:rsid w:val="0062301F"/>
    <w:rsid w:val="0062304F"/>
    <w:rsid w:val="006230C3"/>
    <w:rsid w:val="006231D8"/>
    <w:rsid w:val="00623217"/>
    <w:rsid w:val="006232F8"/>
    <w:rsid w:val="006233F2"/>
    <w:rsid w:val="00623470"/>
    <w:rsid w:val="00623565"/>
    <w:rsid w:val="006235F9"/>
    <w:rsid w:val="0062364E"/>
    <w:rsid w:val="00623702"/>
    <w:rsid w:val="006237A2"/>
    <w:rsid w:val="0062382F"/>
    <w:rsid w:val="00623845"/>
    <w:rsid w:val="00623AE1"/>
    <w:rsid w:val="00623AE7"/>
    <w:rsid w:val="00623EB6"/>
    <w:rsid w:val="00623EEE"/>
    <w:rsid w:val="00623EFC"/>
    <w:rsid w:val="00623F7F"/>
    <w:rsid w:val="006240EF"/>
    <w:rsid w:val="00624118"/>
    <w:rsid w:val="0062419E"/>
    <w:rsid w:val="006242F3"/>
    <w:rsid w:val="00624449"/>
    <w:rsid w:val="006245D5"/>
    <w:rsid w:val="006245FC"/>
    <w:rsid w:val="00624731"/>
    <w:rsid w:val="00624885"/>
    <w:rsid w:val="00624934"/>
    <w:rsid w:val="00624958"/>
    <w:rsid w:val="006249A0"/>
    <w:rsid w:val="006249E5"/>
    <w:rsid w:val="00624A2F"/>
    <w:rsid w:val="00624B20"/>
    <w:rsid w:val="00624C07"/>
    <w:rsid w:val="00624CD1"/>
    <w:rsid w:val="00624E4F"/>
    <w:rsid w:val="00625066"/>
    <w:rsid w:val="006250C0"/>
    <w:rsid w:val="006253BD"/>
    <w:rsid w:val="00625663"/>
    <w:rsid w:val="006257A9"/>
    <w:rsid w:val="0062585F"/>
    <w:rsid w:val="006258E8"/>
    <w:rsid w:val="00625981"/>
    <w:rsid w:val="006259B7"/>
    <w:rsid w:val="00625B31"/>
    <w:rsid w:val="00625B61"/>
    <w:rsid w:val="00625C4A"/>
    <w:rsid w:val="00625C4E"/>
    <w:rsid w:val="00625F25"/>
    <w:rsid w:val="00625F61"/>
    <w:rsid w:val="0062607B"/>
    <w:rsid w:val="006261A2"/>
    <w:rsid w:val="006261D9"/>
    <w:rsid w:val="006263B9"/>
    <w:rsid w:val="006263CC"/>
    <w:rsid w:val="006263D9"/>
    <w:rsid w:val="006263F9"/>
    <w:rsid w:val="00626469"/>
    <w:rsid w:val="006264FE"/>
    <w:rsid w:val="006267C8"/>
    <w:rsid w:val="0062683D"/>
    <w:rsid w:val="0062683E"/>
    <w:rsid w:val="0062687E"/>
    <w:rsid w:val="00626950"/>
    <w:rsid w:val="006269F8"/>
    <w:rsid w:val="00626AD3"/>
    <w:rsid w:val="00626B13"/>
    <w:rsid w:val="00626C70"/>
    <w:rsid w:val="00626CD2"/>
    <w:rsid w:val="00626D8F"/>
    <w:rsid w:val="00626E22"/>
    <w:rsid w:val="00626ECB"/>
    <w:rsid w:val="00626FC5"/>
    <w:rsid w:val="00626FD3"/>
    <w:rsid w:val="00626FFF"/>
    <w:rsid w:val="00627034"/>
    <w:rsid w:val="006270E6"/>
    <w:rsid w:val="006270F5"/>
    <w:rsid w:val="00627188"/>
    <w:rsid w:val="00627262"/>
    <w:rsid w:val="00627307"/>
    <w:rsid w:val="00627398"/>
    <w:rsid w:val="006273D2"/>
    <w:rsid w:val="006273E7"/>
    <w:rsid w:val="00627467"/>
    <w:rsid w:val="00627654"/>
    <w:rsid w:val="0062769D"/>
    <w:rsid w:val="006276B8"/>
    <w:rsid w:val="00627739"/>
    <w:rsid w:val="00627770"/>
    <w:rsid w:val="006279B7"/>
    <w:rsid w:val="00627D4A"/>
    <w:rsid w:val="00630120"/>
    <w:rsid w:val="00630136"/>
    <w:rsid w:val="006301CB"/>
    <w:rsid w:val="00630284"/>
    <w:rsid w:val="00630305"/>
    <w:rsid w:val="00630390"/>
    <w:rsid w:val="006303C1"/>
    <w:rsid w:val="006304EC"/>
    <w:rsid w:val="00630538"/>
    <w:rsid w:val="0063062F"/>
    <w:rsid w:val="006306D8"/>
    <w:rsid w:val="00630745"/>
    <w:rsid w:val="0063075C"/>
    <w:rsid w:val="006309BA"/>
    <w:rsid w:val="00630AAB"/>
    <w:rsid w:val="00630AB1"/>
    <w:rsid w:val="00630B31"/>
    <w:rsid w:val="00630BC2"/>
    <w:rsid w:val="00630C43"/>
    <w:rsid w:val="00630D83"/>
    <w:rsid w:val="00630E09"/>
    <w:rsid w:val="00630F14"/>
    <w:rsid w:val="00631123"/>
    <w:rsid w:val="006311CC"/>
    <w:rsid w:val="00631403"/>
    <w:rsid w:val="00631452"/>
    <w:rsid w:val="00631497"/>
    <w:rsid w:val="00631500"/>
    <w:rsid w:val="006315AE"/>
    <w:rsid w:val="00631616"/>
    <w:rsid w:val="006317D6"/>
    <w:rsid w:val="006317EE"/>
    <w:rsid w:val="00631814"/>
    <w:rsid w:val="00631952"/>
    <w:rsid w:val="00631959"/>
    <w:rsid w:val="00631BA5"/>
    <w:rsid w:val="00631C09"/>
    <w:rsid w:val="00631CD7"/>
    <w:rsid w:val="00631E60"/>
    <w:rsid w:val="0063213D"/>
    <w:rsid w:val="00632166"/>
    <w:rsid w:val="00632196"/>
    <w:rsid w:val="006322A0"/>
    <w:rsid w:val="0063260F"/>
    <w:rsid w:val="00632BE8"/>
    <w:rsid w:val="00632C8C"/>
    <w:rsid w:val="00632CA9"/>
    <w:rsid w:val="00632D03"/>
    <w:rsid w:val="00632E59"/>
    <w:rsid w:val="00632F62"/>
    <w:rsid w:val="00632F9E"/>
    <w:rsid w:val="00633011"/>
    <w:rsid w:val="00633067"/>
    <w:rsid w:val="006330A1"/>
    <w:rsid w:val="00633290"/>
    <w:rsid w:val="00633344"/>
    <w:rsid w:val="00633350"/>
    <w:rsid w:val="00633465"/>
    <w:rsid w:val="0063351B"/>
    <w:rsid w:val="006338E7"/>
    <w:rsid w:val="00633967"/>
    <w:rsid w:val="00633A56"/>
    <w:rsid w:val="00633A60"/>
    <w:rsid w:val="00633AA5"/>
    <w:rsid w:val="00633CA2"/>
    <w:rsid w:val="00633E56"/>
    <w:rsid w:val="00633E7C"/>
    <w:rsid w:val="00633F80"/>
    <w:rsid w:val="0063406F"/>
    <w:rsid w:val="0063407C"/>
    <w:rsid w:val="0063417C"/>
    <w:rsid w:val="0063428A"/>
    <w:rsid w:val="0063445C"/>
    <w:rsid w:val="006346FD"/>
    <w:rsid w:val="0063471A"/>
    <w:rsid w:val="006347DF"/>
    <w:rsid w:val="00634859"/>
    <w:rsid w:val="00634974"/>
    <w:rsid w:val="006349ED"/>
    <w:rsid w:val="00634A2A"/>
    <w:rsid w:val="00634B68"/>
    <w:rsid w:val="00634DDF"/>
    <w:rsid w:val="00634E4E"/>
    <w:rsid w:val="00634E55"/>
    <w:rsid w:val="00634EB7"/>
    <w:rsid w:val="00634EF7"/>
    <w:rsid w:val="00634FB6"/>
    <w:rsid w:val="0063518A"/>
    <w:rsid w:val="006351EF"/>
    <w:rsid w:val="00635238"/>
    <w:rsid w:val="0063524A"/>
    <w:rsid w:val="0063526E"/>
    <w:rsid w:val="00635453"/>
    <w:rsid w:val="00635575"/>
    <w:rsid w:val="006355D4"/>
    <w:rsid w:val="0063568E"/>
    <w:rsid w:val="00635695"/>
    <w:rsid w:val="006356FB"/>
    <w:rsid w:val="006357DD"/>
    <w:rsid w:val="00635922"/>
    <w:rsid w:val="006359DA"/>
    <w:rsid w:val="00635B3A"/>
    <w:rsid w:val="00635B92"/>
    <w:rsid w:val="00635CA4"/>
    <w:rsid w:val="00635CCC"/>
    <w:rsid w:val="00636088"/>
    <w:rsid w:val="006360B9"/>
    <w:rsid w:val="0063615B"/>
    <w:rsid w:val="0063619B"/>
    <w:rsid w:val="00636251"/>
    <w:rsid w:val="00636489"/>
    <w:rsid w:val="006364D4"/>
    <w:rsid w:val="00636521"/>
    <w:rsid w:val="00636524"/>
    <w:rsid w:val="006365D5"/>
    <w:rsid w:val="006368C4"/>
    <w:rsid w:val="00636A87"/>
    <w:rsid w:val="00636D0E"/>
    <w:rsid w:val="00636D10"/>
    <w:rsid w:val="00636DF0"/>
    <w:rsid w:val="00636FCA"/>
    <w:rsid w:val="00637198"/>
    <w:rsid w:val="0063723E"/>
    <w:rsid w:val="00637349"/>
    <w:rsid w:val="0063771F"/>
    <w:rsid w:val="00637727"/>
    <w:rsid w:val="0063797D"/>
    <w:rsid w:val="00637AC5"/>
    <w:rsid w:val="00637AE4"/>
    <w:rsid w:val="00637BC5"/>
    <w:rsid w:val="00637E88"/>
    <w:rsid w:val="00637ED8"/>
    <w:rsid w:val="00637FB9"/>
    <w:rsid w:val="00640070"/>
    <w:rsid w:val="00640226"/>
    <w:rsid w:val="00640376"/>
    <w:rsid w:val="0064046C"/>
    <w:rsid w:val="006405D1"/>
    <w:rsid w:val="006405DE"/>
    <w:rsid w:val="00640662"/>
    <w:rsid w:val="00640681"/>
    <w:rsid w:val="006406DE"/>
    <w:rsid w:val="006406EB"/>
    <w:rsid w:val="00640814"/>
    <w:rsid w:val="00640920"/>
    <w:rsid w:val="00640A78"/>
    <w:rsid w:val="00640CBB"/>
    <w:rsid w:val="00640DA3"/>
    <w:rsid w:val="00640DFC"/>
    <w:rsid w:val="00640E30"/>
    <w:rsid w:val="00640E72"/>
    <w:rsid w:val="00640E96"/>
    <w:rsid w:val="00640EEE"/>
    <w:rsid w:val="00640F4E"/>
    <w:rsid w:val="006410C2"/>
    <w:rsid w:val="00641159"/>
    <w:rsid w:val="00641366"/>
    <w:rsid w:val="00641411"/>
    <w:rsid w:val="00641683"/>
    <w:rsid w:val="0064173B"/>
    <w:rsid w:val="0064178C"/>
    <w:rsid w:val="00641930"/>
    <w:rsid w:val="00641938"/>
    <w:rsid w:val="00641AF5"/>
    <w:rsid w:val="00641B31"/>
    <w:rsid w:val="00641CCF"/>
    <w:rsid w:val="00641D03"/>
    <w:rsid w:val="00641D9B"/>
    <w:rsid w:val="00641DC2"/>
    <w:rsid w:val="00641DE6"/>
    <w:rsid w:val="00641DEF"/>
    <w:rsid w:val="00641E8B"/>
    <w:rsid w:val="00641EAB"/>
    <w:rsid w:val="00641F33"/>
    <w:rsid w:val="00641F76"/>
    <w:rsid w:val="00641FE4"/>
    <w:rsid w:val="00642138"/>
    <w:rsid w:val="006421C9"/>
    <w:rsid w:val="006423C2"/>
    <w:rsid w:val="006424D8"/>
    <w:rsid w:val="006424F6"/>
    <w:rsid w:val="006426BF"/>
    <w:rsid w:val="006426CC"/>
    <w:rsid w:val="00642702"/>
    <w:rsid w:val="0064289B"/>
    <w:rsid w:val="00642983"/>
    <w:rsid w:val="00642A02"/>
    <w:rsid w:val="00642AAC"/>
    <w:rsid w:val="00642E34"/>
    <w:rsid w:val="00642EC8"/>
    <w:rsid w:val="00642EE2"/>
    <w:rsid w:val="00642F8D"/>
    <w:rsid w:val="0064301D"/>
    <w:rsid w:val="00643027"/>
    <w:rsid w:val="006431CF"/>
    <w:rsid w:val="00643299"/>
    <w:rsid w:val="00643431"/>
    <w:rsid w:val="00643437"/>
    <w:rsid w:val="006434BD"/>
    <w:rsid w:val="00643589"/>
    <w:rsid w:val="006435BF"/>
    <w:rsid w:val="0064395E"/>
    <w:rsid w:val="006439B3"/>
    <w:rsid w:val="00643A25"/>
    <w:rsid w:val="00643A3B"/>
    <w:rsid w:val="00643B80"/>
    <w:rsid w:val="00643C0E"/>
    <w:rsid w:val="00643F03"/>
    <w:rsid w:val="00644073"/>
    <w:rsid w:val="006440F5"/>
    <w:rsid w:val="00644165"/>
    <w:rsid w:val="006441FF"/>
    <w:rsid w:val="0064424D"/>
    <w:rsid w:val="00644260"/>
    <w:rsid w:val="006442C3"/>
    <w:rsid w:val="00644304"/>
    <w:rsid w:val="00644408"/>
    <w:rsid w:val="006444C2"/>
    <w:rsid w:val="006444C4"/>
    <w:rsid w:val="006444EE"/>
    <w:rsid w:val="0064451A"/>
    <w:rsid w:val="00644619"/>
    <w:rsid w:val="006446E7"/>
    <w:rsid w:val="00644761"/>
    <w:rsid w:val="00644843"/>
    <w:rsid w:val="00644893"/>
    <w:rsid w:val="0064490E"/>
    <w:rsid w:val="00644AD5"/>
    <w:rsid w:val="00644ADB"/>
    <w:rsid w:val="00644B6A"/>
    <w:rsid w:val="00644CE2"/>
    <w:rsid w:val="00644D30"/>
    <w:rsid w:val="00644D65"/>
    <w:rsid w:val="00644DEE"/>
    <w:rsid w:val="00645027"/>
    <w:rsid w:val="006450C1"/>
    <w:rsid w:val="00645142"/>
    <w:rsid w:val="0064518D"/>
    <w:rsid w:val="006451C2"/>
    <w:rsid w:val="00645235"/>
    <w:rsid w:val="0064523A"/>
    <w:rsid w:val="006453B0"/>
    <w:rsid w:val="006456E5"/>
    <w:rsid w:val="00645745"/>
    <w:rsid w:val="0064575B"/>
    <w:rsid w:val="00645878"/>
    <w:rsid w:val="00645909"/>
    <w:rsid w:val="0064593E"/>
    <w:rsid w:val="00645B87"/>
    <w:rsid w:val="00645C14"/>
    <w:rsid w:val="00645D46"/>
    <w:rsid w:val="00645EAB"/>
    <w:rsid w:val="0064600C"/>
    <w:rsid w:val="00646064"/>
    <w:rsid w:val="0064615D"/>
    <w:rsid w:val="006461B5"/>
    <w:rsid w:val="006462FC"/>
    <w:rsid w:val="0064630E"/>
    <w:rsid w:val="006463B8"/>
    <w:rsid w:val="006464A1"/>
    <w:rsid w:val="006465BF"/>
    <w:rsid w:val="00646663"/>
    <w:rsid w:val="006466A6"/>
    <w:rsid w:val="006466DC"/>
    <w:rsid w:val="00646763"/>
    <w:rsid w:val="00646904"/>
    <w:rsid w:val="00646916"/>
    <w:rsid w:val="00646A05"/>
    <w:rsid w:val="00646A18"/>
    <w:rsid w:val="00646AFE"/>
    <w:rsid w:val="00646B01"/>
    <w:rsid w:val="00646B45"/>
    <w:rsid w:val="00646B90"/>
    <w:rsid w:val="00646C51"/>
    <w:rsid w:val="00646D87"/>
    <w:rsid w:val="00646DDD"/>
    <w:rsid w:val="0064701B"/>
    <w:rsid w:val="00647057"/>
    <w:rsid w:val="00647073"/>
    <w:rsid w:val="006471A2"/>
    <w:rsid w:val="006473B6"/>
    <w:rsid w:val="006475FA"/>
    <w:rsid w:val="00647762"/>
    <w:rsid w:val="006478B8"/>
    <w:rsid w:val="006478C8"/>
    <w:rsid w:val="006478D6"/>
    <w:rsid w:val="00647916"/>
    <w:rsid w:val="006479FD"/>
    <w:rsid w:val="00647A98"/>
    <w:rsid w:val="00647ABF"/>
    <w:rsid w:val="00647B60"/>
    <w:rsid w:val="00647BAE"/>
    <w:rsid w:val="00647BC9"/>
    <w:rsid w:val="00647F00"/>
    <w:rsid w:val="00647F1F"/>
    <w:rsid w:val="00647F6D"/>
    <w:rsid w:val="00647F9D"/>
    <w:rsid w:val="0064A737"/>
    <w:rsid w:val="00650087"/>
    <w:rsid w:val="00650146"/>
    <w:rsid w:val="0065027B"/>
    <w:rsid w:val="006503EB"/>
    <w:rsid w:val="00650414"/>
    <w:rsid w:val="00650418"/>
    <w:rsid w:val="00650477"/>
    <w:rsid w:val="0065050B"/>
    <w:rsid w:val="00650560"/>
    <w:rsid w:val="006505B8"/>
    <w:rsid w:val="006505E5"/>
    <w:rsid w:val="0065064D"/>
    <w:rsid w:val="00650662"/>
    <w:rsid w:val="006507A6"/>
    <w:rsid w:val="006507FB"/>
    <w:rsid w:val="006508C2"/>
    <w:rsid w:val="0065097A"/>
    <w:rsid w:val="006509D4"/>
    <w:rsid w:val="00650A41"/>
    <w:rsid w:val="00650A95"/>
    <w:rsid w:val="00650AB0"/>
    <w:rsid w:val="00650C35"/>
    <w:rsid w:val="00650CD2"/>
    <w:rsid w:val="00650EDD"/>
    <w:rsid w:val="00651021"/>
    <w:rsid w:val="006510D1"/>
    <w:rsid w:val="00651248"/>
    <w:rsid w:val="00651404"/>
    <w:rsid w:val="006514A6"/>
    <w:rsid w:val="006514D3"/>
    <w:rsid w:val="006514F4"/>
    <w:rsid w:val="006515E1"/>
    <w:rsid w:val="006515E3"/>
    <w:rsid w:val="0065168B"/>
    <w:rsid w:val="006516A7"/>
    <w:rsid w:val="006516F9"/>
    <w:rsid w:val="0065178C"/>
    <w:rsid w:val="00651883"/>
    <w:rsid w:val="0065189E"/>
    <w:rsid w:val="006518A6"/>
    <w:rsid w:val="00651938"/>
    <w:rsid w:val="0065195F"/>
    <w:rsid w:val="00651B87"/>
    <w:rsid w:val="00651BFC"/>
    <w:rsid w:val="00651CE3"/>
    <w:rsid w:val="00651CEC"/>
    <w:rsid w:val="00651D03"/>
    <w:rsid w:val="00651E0D"/>
    <w:rsid w:val="00651E73"/>
    <w:rsid w:val="00651FCF"/>
    <w:rsid w:val="00652086"/>
    <w:rsid w:val="00652137"/>
    <w:rsid w:val="00652289"/>
    <w:rsid w:val="006523BF"/>
    <w:rsid w:val="00652461"/>
    <w:rsid w:val="006526D6"/>
    <w:rsid w:val="00652728"/>
    <w:rsid w:val="006527FF"/>
    <w:rsid w:val="0065286D"/>
    <w:rsid w:val="00652AFC"/>
    <w:rsid w:val="00652B04"/>
    <w:rsid w:val="00652B7A"/>
    <w:rsid w:val="00652D35"/>
    <w:rsid w:val="00652D38"/>
    <w:rsid w:val="00652DA4"/>
    <w:rsid w:val="00652F85"/>
    <w:rsid w:val="00652F8A"/>
    <w:rsid w:val="0065305E"/>
    <w:rsid w:val="006532B6"/>
    <w:rsid w:val="006533C0"/>
    <w:rsid w:val="0065341B"/>
    <w:rsid w:val="006534E9"/>
    <w:rsid w:val="00653554"/>
    <w:rsid w:val="00653566"/>
    <w:rsid w:val="006535EF"/>
    <w:rsid w:val="0065368C"/>
    <w:rsid w:val="0065368D"/>
    <w:rsid w:val="00653867"/>
    <w:rsid w:val="00653BCC"/>
    <w:rsid w:val="00653D11"/>
    <w:rsid w:val="00653D69"/>
    <w:rsid w:val="00653DBA"/>
    <w:rsid w:val="00653E57"/>
    <w:rsid w:val="00653EEB"/>
    <w:rsid w:val="00653FEA"/>
    <w:rsid w:val="0065405F"/>
    <w:rsid w:val="006540A7"/>
    <w:rsid w:val="006540AD"/>
    <w:rsid w:val="006540B0"/>
    <w:rsid w:val="00654162"/>
    <w:rsid w:val="00654196"/>
    <w:rsid w:val="00654215"/>
    <w:rsid w:val="0065421A"/>
    <w:rsid w:val="006542B9"/>
    <w:rsid w:val="00654335"/>
    <w:rsid w:val="00654432"/>
    <w:rsid w:val="006546E6"/>
    <w:rsid w:val="00654727"/>
    <w:rsid w:val="00654786"/>
    <w:rsid w:val="00654822"/>
    <w:rsid w:val="0065482C"/>
    <w:rsid w:val="0065484C"/>
    <w:rsid w:val="00654870"/>
    <w:rsid w:val="00654896"/>
    <w:rsid w:val="00654921"/>
    <w:rsid w:val="0065499C"/>
    <w:rsid w:val="006549CA"/>
    <w:rsid w:val="006549E5"/>
    <w:rsid w:val="00654A06"/>
    <w:rsid w:val="00654A86"/>
    <w:rsid w:val="00654B2F"/>
    <w:rsid w:val="00654B40"/>
    <w:rsid w:val="00654BE9"/>
    <w:rsid w:val="00654BFD"/>
    <w:rsid w:val="00654C4D"/>
    <w:rsid w:val="00654D6F"/>
    <w:rsid w:val="00654E88"/>
    <w:rsid w:val="00655064"/>
    <w:rsid w:val="006550B7"/>
    <w:rsid w:val="00655142"/>
    <w:rsid w:val="0065550E"/>
    <w:rsid w:val="00655572"/>
    <w:rsid w:val="0065568B"/>
    <w:rsid w:val="006558C3"/>
    <w:rsid w:val="006559E1"/>
    <w:rsid w:val="00655D1E"/>
    <w:rsid w:val="00655DFD"/>
    <w:rsid w:val="00655E61"/>
    <w:rsid w:val="00656030"/>
    <w:rsid w:val="00656081"/>
    <w:rsid w:val="006561B7"/>
    <w:rsid w:val="00656246"/>
    <w:rsid w:val="00656375"/>
    <w:rsid w:val="006563A2"/>
    <w:rsid w:val="00656834"/>
    <w:rsid w:val="00656853"/>
    <w:rsid w:val="006569E7"/>
    <w:rsid w:val="00656A44"/>
    <w:rsid w:val="00656A6B"/>
    <w:rsid w:val="00656BA4"/>
    <w:rsid w:val="00656BD3"/>
    <w:rsid w:val="00656C12"/>
    <w:rsid w:val="00656C51"/>
    <w:rsid w:val="00656CC9"/>
    <w:rsid w:val="00656CE3"/>
    <w:rsid w:val="00656FBD"/>
    <w:rsid w:val="00656FE9"/>
    <w:rsid w:val="00657066"/>
    <w:rsid w:val="00657260"/>
    <w:rsid w:val="00657462"/>
    <w:rsid w:val="006574A2"/>
    <w:rsid w:val="006574BE"/>
    <w:rsid w:val="0065761E"/>
    <w:rsid w:val="006577A2"/>
    <w:rsid w:val="006578D1"/>
    <w:rsid w:val="006579BE"/>
    <w:rsid w:val="00657AAE"/>
    <w:rsid w:val="00657AE0"/>
    <w:rsid w:val="00657B99"/>
    <w:rsid w:val="00657E1F"/>
    <w:rsid w:val="006600F7"/>
    <w:rsid w:val="006601C3"/>
    <w:rsid w:val="0066026F"/>
    <w:rsid w:val="00660270"/>
    <w:rsid w:val="006602A2"/>
    <w:rsid w:val="0066042E"/>
    <w:rsid w:val="00660430"/>
    <w:rsid w:val="006604CF"/>
    <w:rsid w:val="0066059B"/>
    <w:rsid w:val="00660653"/>
    <w:rsid w:val="006606CC"/>
    <w:rsid w:val="006606D4"/>
    <w:rsid w:val="00660714"/>
    <w:rsid w:val="00660751"/>
    <w:rsid w:val="00660A1D"/>
    <w:rsid w:val="00660C53"/>
    <w:rsid w:val="00660CEF"/>
    <w:rsid w:val="00660D37"/>
    <w:rsid w:val="00660D54"/>
    <w:rsid w:val="00660D55"/>
    <w:rsid w:val="00660EB2"/>
    <w:rsid w:val="0066105B"/>
    <w:rsid w:val="00661085"/>
    <w:rsid w:val="006612F5"/>
    <w:rsid w:val="0066161D"/>
    <w:rsid w:val="00661650"/>
    <w:rsid w:val="006616C1"/>
    <w:rsid w:val="0066172E"/>
    <w:rsid w:val="006618A7"/>
    <w:rsid w:val="006619DC"/>
    <w:rsid w:val="00661A2E"/>
    <w:rsid w:val="00661D43"/>
    <w:rsid w:val="00661E26"/>
    <w:rsid w:val="00661E4D"/>
    <w:rsid w:val="00661E57"/>
    <w:rsid w:val="00661F71"/>
    <w:rsid w:val="0066205E"/>
    <w:rsid w:val="00662115"/>
    <w:rsid w:val="00662142"/>
    <w:rsid w:val="0066225A"/>
    <w:rsid w:val="00662449"/>
    <w:rsid w:val="006624E5"/>
    <w:rsid w:val="006624F2"/>
    <w:rsid w:val="00662574"/>
    <w:rsid w:val="006625C9"/>
    <w:rsid w:val="006625D2"/>
    <w:rsid w:val="006625D7"/>
    <w:rsid w:val="00662708"/>
    <w:rsid w:val="0066272B"/>
    <w:rsid w:val="006628D4"/>
    <w:rsid w:val="006628E1"/>
    <w:rsid w:val="00662981"/>
    <w:rsid w:val="006629D1"/>
    <w:rsid w:val="006629D2"/>
    <w:rsid w:val="00662A4B"/>
    <w:rsid w:val="00662AEB"/>
    <w:rsid w:val="00662C7A"/>
    <w:rsid w:val="00662C9F"/>
    <w:rsid w:val="00662CB9"/>
    <w:rsid w:val="00662D84"/>
    <w:rsid w:val="00662EA7"/>
    <w:rsid w:val="0066310A"/>
    <w:rsid w:val="006633C6"/>
    <w:rsid w:val="006633F1"/>
    <w:rsid w:val="00663656"/>
    <w:rsid w:val="00663763"/>
    <w:rsid w:val="006637FC"/>
    <w:rsid w:val="006638A0"/>
    <w:rsid w:val="0066395F"/>
    <w:rsid w:val="006639D6"/>
    <w:rsid w:val="00663A80"/>
    <w:rsid w:val="00663B29"/>
    <w:rsid w:val="00663CE4"/>
    <w:rsid w:val="00663EEB"/>
    <w:rsid w:val="00663F43"/>
    <w:rsid w:val="00663FF5"/>
    <w:rsid w:val="00664063"/>
    <w:rsid w:val="0066407D"/>
    <w:rsid w:val="006640D3"/>
    <w:rsid w:val="006642FA"/>
    <w:rsid w:val="0066443E"/>
    <w:rsid w:val="006646DF"/>
    <w:rsid w:val="006649A5"/>
    <w:rsid w:val="00664B2A"/>
    <w:rsid w:val="00664C43"/>
    <w:rsid w:val="00664D06"/>
    <w:rsid w:val="00664F29"/>
    <w:rsid w:val="006651CA"/>
    <w:rsid w:val="00665240"/>
    <w:rsid w:val="00665351"/>
    <w:rsid w:val="00665402"/>
    <w:rsid w:val="0066545E"/>
    <w:rsid w:val="006654AD"/>
    <w:rsid w:val="006655D7"/>
    <w:rsid w:val="006655EE"/>
    <w:rsid w:val="006655F7"/>
    <w:rsid w:val="00665645"/>
    <w:rsid w:val="00665787"/>
    <w:rsid w:val="006657FF"/>
    <w:rsid w:val="00665844"/>
    <w:rsid w:val="006658ED"/>
    <w:rsid w:val="006658EE"/>
    <w:rsid w:val="006659DD"/>
    <w:rsid w:val="00665B02"/>
    <w:rsid w:val="00665B7F"/>
    <w:rsid w:val="00665E3F"/>
    <w:rsid w:val="0066619F"/>
    <w:rsid w:val="00666321"/>
    <w:rsid w:val="006666A6"/>
    <w:rsid w:val="0066685C"/>
    <w:rsid w:val="0066686E"/>
    <w:rsid w:val="00666884"/>
    <w:rsid w:val="00666989"/>
    <w:rsid w:val="00666B42"/>
    <w:rsid w:val="00666B4D"/>
    <w:rsid w:val="00666C5D"/>
    <w:rsid w:val="00666C65"/>
    <w:rsid w:val="00666D17"/>
    <w:rsid w:val="00666D47"/>
    <w:rsid w:val="00666D93"/>
    <w:rsid w:val="00666F7E"/>
    <w:rsid w:val="00667091"/>
    <w:rsid w:val="00667106"/>
    <w:rsid w:val="00667120"/>
    <w:rsid w:val="0066712A"/>
    <w:rsid w:val="00667186"/>
    <w:rsid w:val="0066722F"/>
    <w:rsid w:val="00667241"/>
    <w:rsid w:val="00667281"/>
    <w:rsid w:val="0066734D"/>
    <w:rsid w:val="0066756D"/>
    <w:rsid w:val="00667705"/>
    <w:rsid w:val="006677A1"/>
    <w:rsid w:val="0066791F"/>
    <w:rsid w:val="00667940"/>
    <w:rsid w:val="00667982"/>
    <w:rsid w:val="00667ADF"/>
    <w:rsid w:val="00667BBC"/>
    <w:rsid w:val="00667C81"/>
    <w:rsid w:val="00667D22"/>
    <w:rsid w:val="0067011C"/>
    <w:rsid w:val="006701EB"/>
    <w:rsid w:val="00670207"/>
    <w:rsid w:val="0067022D"/>
    <w:rsid w:val="0067041B"/>
    <w:rsid w:val="0067044A"/>
    <w:rsid w:val="006706E6"/>
    <w:rsid w:val="0067078C"/>
    <w:rsid w:val="006707CF"/>
    <w:rsid w:val="006708E0"/>
    <w:rsid w:val="00670A93"/>
    <w:rsid w:val="00670B04"/>
    <w:rsid w:val="00670BBF"/>
    <w:rsid w:val="00670C2A"/>
    <w:rsid w:val="00670C94"/>
    <w:rsid w:val="00670C97"/>
    <w:rsid w:val="00670CBE"/>
    <w:rsid w:val="00670F2E"/>
    <w:rsid w:val="00671029"/>
    <w:rsid w:val="00671126"/>
    <w:rsid w:val="00671130"/>
    <w:rsid w:val="0067118E"/>
    <w:rsid w:val="0067120B"/>
    <w:rsid w:val="00671247"/>
    <w:rsid w:val="006712C1"/>
    <w:rsid w:val="00671391"/>
    <w:rsid w:val="0067139A"/>
    <w:rsid w:val="00671596"/>
    <w:rsid w:val="0067160C"/>
    <w:rsid w:val="00671839"/>
    <w:rsid w:val="0067187B"/>
    <w:rsid w:val="00671972"/>
    <w:rsid w:val="00671A62"/>
    <w:rsid w:val="00671C4B"/>
    <w:rsid w:val="00671F94"/>
    <w:rsid w:val="00671FA9"/>
    <w:rsid w:val="00672178"/>
    <w:rsid w:val="00672254"/>
    <w:rsid w:val="00672285"/>
    <w:rsid w:val="00672411"/>
    <w:rsid w:val="00672477"/>
    <w:rsid w:val="0067285A"/>
    <w:rsid w:val="006728BC"/>
    <w:rsid w:val="006729CE"/>
    <w:rsid w:val="00672A09"/>
    <w:rsid w:val="00672AD5"/>
    <w:rsid w:val="00672BB9"/>
    <w:rsid w:val="00672BE1"/>
    <w:rsid w:val="00672C91"/>
    <w:rsid w:val="00672E37"/>
    <w:rsid w:val="00672F06"/>
    <w:rsid w:val="00672FBE"/>
    <w:rsid w:val="006731DC"/>
    <w:rsid w:val="00673321"/>
    <w:rsid w:val="006733E7"/>
    <w:rsid w:val="00673447"/>
    <w:rsid w:val="00673468"/>
    <w:rsid w:val="006735FE"/>
    <w:rsid w:val="006736BD"/>
    <w:rsid w:val="006738D5"/>
    <w:rsid w:val="00673B64"/>
    <w:rsid w:val="00673DD8"/>
    <w:rsid w:val="00673DE0"/>
    <w:rsid w:val="00673EFB"/>
    <w:rsid w:val="00674086"/>
    <w:rsid w:val="006740F9"/>
    <w:rsid w:val="00674117"/>
    <w:rsid w:val="006741CE"/>
    <w:rsid w:val="00674442"/>
    <w:rsid w:val="00674590"/>
    <w:rsid w:val="00674624"/>
    <w:rsid w:val="00674647"/>
    <w:rsid w:val="006748A9"/>
    <w:rsid w:val="006748D6"/>
    <w:rsid w:val="006748E9"/>
    <w:rsid w:val="006748F9"/>
    <w:rsid w:val="00674943"/>
    <w:rsid w:val="00674A49"/>
    <w:rsid w:val="00674B58"/>
    <w:rsid w:val="00674B9D"/>
    <w:rsid w:val="00674BDC"/>
    <w:rsid w:val="00674DC6"/>
    <w:rsid w:val="00674ECA"/>
    <w:rsid w:val="00674F34"/>
    <w:rsid w:val="00674F41"/>
    <w:rsid w:val="00674F49"/>
    <w:rsid w:val="00674F79"/>
    <w:rsid w:val="00675095"/>
    <w:rsid w:val="006750B2"/>
    <w:rsid w:val="00675106"/>
    <w:rsid w:val="006751A7"/>
    <w:rsid w:val="00675378"/>
    <w:rsid w:val="00675722"/>
    <w:rsid w:val="00675753"/>
    <w:rsid w:val="00675797"/>
    <w:rsid w:val="00675840"/>
    <w:rsid w:val="00675AAE"/>
    <w:rsid w:val="00675E3D"/>
    <w:rsid w:val="00675E6F"/>
    <w:rsid w:val="00675F7B"/>
    <w:rsid w:val="00675FBD"/>
    <w:rsid w:val="006760A4"/>
    <w:rsid w:val="00676167"/>
    <w:rsid w:val="006761E8"/>
    <w:rsid w:val="0067620D"/>
    <w:rsid w:val="006762EF"/>
    <w:rsid w:val="006764C7"/>
    <w:rsid w:val="006764F4"/>
    <w:rsid w:val="00676578"/>
    <w:rsid w:val="00676581"/>
    <w:rsid w:val="00676661"/>
    <w:rsid w:val="006766FF"/>
    <w:rsid w:val="006768E7"/>
    <w:rsid w:val="00676A3B"/>
    <w:rsid w:val="00676AC4"/>
    <w:rsid w:val="00676ADA"/>
    <w:rsid w:val="00676B65"/>
    <w:rsid w:val="00676BAA"/>
    <w:rsid w:val="00676BD7"/>
    <w:rsid w:val="00676CDE"/>
    <w:rsid w:val="0067716D"/>
    <w:rsid w:val="006771E9"/>
    <w:rsid w:val="006776B3"/>
    <w:rsid w:val="00677717"/>
    <w:rsid w:val="00677773"/>
    <w:rsid w:val="006777BB"/>
    <w:rsid w:val="006778A9"/>
    <w:rsid w:val="006778E9"/>
    <w:rsid w:val="006779A5"/>
    <w:rsid w:val="00677B4B"/>
    <w:rsid w:val="00677BAC"/>
    <w:rsid w:val="00677BF3"/>
    <w:rsid w:val="00677D58"/>
    <w:rsid w:val="00677D59"/>
    <w:rsid w:val="00677EBE"/>
    <w:rsid w:val="00677EEC"/>
    <w:rsid w:val="00680076"/>
    <w:rsid w:val="0068007C"/>
    <w:rsid w:val="00680084"/>
    <w:rsid w:val="006800EC"/>
    <w:rsid w:val="006801A6"/>
    <w:rsid w:val="006801E0"/>
    <w:rsid w:val="0068020E"/>
    <w:rsid w:val="00680213"/>
    <w:rsid w:val="006803C3"/>
    <w:rsid w:val="0068041F"/>
    <w:rsid w:val="00680460"/>
    <w:rsid w:val="0068053F"/>
    <w:rsid w:val="006805A2"/>
    <w:rsid w:val="006805E4"/>
    <w:rsid w:val="0068068A"/>
    <w:rsid w:val="00680CC0"/>
    <w:rsid w:val="00680CE6"/>
    <w:rsid w:val="00681162"/>
    <w:rsid w:val="0068117E"/>
    <w:rsid w:val="0068137A"/>
    <w:rsid w:val="006813FE"/>
    <w:rsid w:val="0068144D"/>
    <w:rsid w:val="006814D6"/>
    <w:rsid w:val="00681505"/>
    <w:rsid w:val="00681696"/>
    <w:rsid w:val="006816A8"/>
    <w:rsid w:val="0068174D"/>
    <w:rsid w:val="006817A3"/>
    <w:rsid w:val="00681864"/>
    <w:rsid w:val="00681B1A"/>
    <w:rsid w:val="00681BB5"/>
    <w:rsid w:val="00681C16"/>
    <w:rsid w:val="00681D09"/>
    <w:rsid w:val="00681D9A"/>
    <w:rsid w:val="00681EDE"/>
    <w:rsid w:val="00682068"/>
    <w:rsid w:val="0068223F"/>
    <w:rsid w:val="006822FE"/>
    <w:rsid w:val="00682336"/>
    <w:rsid w:val="00682387"/>
    <w:rsid w:val="00682464"/>
    <w:rsid w:val="00682655"/>
    <w:rsid w:val="00682803"/>
    <w:rsid w:val="006828D3"/>
    <w:rsid w:val="0068295A"/>
    <w:rsid w:val="0068299D"/>
    <w:rsid w:val="006829C1"/>
    <w:rsid w:val="00682A72"/>
    <w:rsid w:val="00682DF1"/>
    <w:rsid w:val="00682E69"/>
    <w:rsid w:val="00682E7A"/>
    <w:rsid w:val="00682F0D"/>
    <w:rsid w:val="00682F46"/>
    <w:rsid w:val="00682FE7"/>
    <w:rsid w:val="0068306F"/>
    <w:rsid w:val="0068307F"/>
    <w:rsid w:val="006832EA"/>
    <w:rsid w:val="00683537"/>
    <w:rsid w:val="006835D4"/>
    <w:rsid w:val="006836D1"/>
    <w:rsid w:val="006837B5"/>
    <w:rsid w:val="00683917"/>
    <w:rsid w:val="006839FA"/>
    <w:rsid w:val="00683A24"/>
    <w:rsid w:val="00683BAF"/>
    <w:rsid w:val="00683BE3"/>
    <w:rsid w:val="00683C03"/>
    <w:rsid w:val="00683E0D"/>
    <w:rsid w:val="00683EB5"/>
    <w:rsid w:val="00683EDE"/>
    <w:rsid w:val="00683FB9"/>
    <w:rsid w:val="00684346"/>
    <w:rsid w:val="0068434B"/>
    <w:rsid w:val="0068439F"/>
    <w:rsid w:val="00684435"/>
    <w:rsid w:val="0068453E"/>
    <w:rsid w:val="00684543"/>
    <w:rsid w:val="00684568"/>
    <w:rsid w:val="006849D5"/>
    <w:rsid w:val="00684A64"/>
    <w:rsid w:val="00684DBB"/>
    <w:rsid w:val="00684ECB"/>
    <w:rsid w:val="00684FB2"/>
    <w:rsid w:val="00684FC3"/>
    <w:rsid w:val="006850C2"/>
    <w:rsid w:val="00685243"/>
    <w:rsid w:val="006852A0"/>
    <w:rsid w:val="0068540D"/>
    <w:rsid w:val="00685470"/>
    <w:rsid w:val="00685481"/>
    <w:rsid w:val="006855F3"/>
    <w:rsid w:val="006857CF"/>
    <w:rsid w:val="00685841"/>
    <w:rsid w:val="006858A0"/>
    <w:rsid w:val="00685AC6"/>
    <w:rsid w:val="00685BD5"/>
    <w:rsid w:val="00685CE0"/>
    <w:rsid w:val="00685D32"/>
    <w:rsid w:val="00685D35"/>
    <w:rsid w:val="0068614F"/>
    <w:rsid w:val="00686251"/>
    <w:rsid w:val="0068637C"/>
    <w:rsid w:val="006863F3"/>
    <w:rsid w:val="00686412"/>
    <w:rsid w:val="00686421"/>
    <w:rsid w:val="00686540"/>
    <w:rsid w:val="00686691"/>
    <w:rsid w:val="00686787"/>
    <w:rsid w:val="00686807"/>
    <w:rsid w:val="006868AF"/>
    <w:rsid w:val="00686974"/>
    <w:rsid w:val="0068697D"/>
    <w:rsid w:val="00686982"/>
    <w:rsid w:val="00686CD0"/>
    <w:rsid w:val="00686D99"/>
    <w:rsid w:val="00686E82"/>
    <w:rsid w:val="00686F26"/>
    <w:rsid w:val="00686F30"/>
    <w:rsid w:val="00686F5F"/>
    <w:rsid w:val="00686F6B"/>
    <w:rsid w:val="00687179"/>
    <w:rsid w:val="006871A3"/>
    <w:rsid w:val="0068729C"/>
    <w:rsid w:val="006872A8"/>
    <w:rsid w:val="00687341"/>
    <w:rsid w:val="00687371"/>
    <w:rsid w:val="006873D7"/>
    <w:rsid w:val="0068756C"/>
    <w:rsid w:val="00687616"/>
    <w:rsid w:val="006876AE"/>
    <w:rsid w:val="0068784B"/>
    <w:rsid w:val="006878D3"/>
    <w:rsid w:val="00687B51"/>
    <w:rsid w:val="00687B9D"/>
    <w:rsid w:val="00687CE4"/>
    <w:rsid w:val="00687DF8"/>
    <w:rsid w:val="00687E23"/>
    <w:rsid w:val="00687FD4"/>
    <w:rsid w:val="00687FF8"/>
    <w:rsid w:val="0068A312"/>
    <w:rsid w:val="0068FB9B"/>
    <w:rsid w:val="00690042"/>
    <w:rsid w:val="00690161"/>
    <w:rsid w:val="00690272"/>
    <w:rsid w:val="0069027B"/>
    <w:rsid w:val="0069055F"/>
    <w:rsid w:val="00690650"/>
    <w:rsid w:val="006906BC"/>
    <w:rsid w:val="00690736"/>
    <w:rsid w:val="0069079C"/>
    <w:rsid w:val="00690832"/>
    <w:rsid w:val="0069086B"/>
    <w:rsid w:val="006908A7"/>
    <w:rsid w:val="0069091E"/>
    <w:rsid w:val="00690A8E"/>
    <w:rsid w:val="00690AA1"/>
    <w:rsid w:val="00690BA0"/>
    <w:rsid w:val="00690BD4"/>
    <w:rsid w:val="00690C36"/>
    <w:rsid w:val="00690D2A"/>
    <w:rsid w:val="00690E1C"/>
    <w:rsid w:val="00690E76"/>
    <w:rsid w:val="00690F29"/>
    <w:rsid w:val="00690F91"/>
    <w:rsid w:val="00690FB4"/>
    <w:rsid w:val="006910B5"/>
    <w:rsid w:val="00691181"/>
    <w:rsid w:val="006911F2"/>
    <w:rsid w:val="0069124F"/>
    <w:rsid w:val="006912F0"/>
    <w:rsid w:val="00691351"/>
    <w:rsid w:val="006914B9"/>
    <w:rsid w:val="00691578"/>
    <w:rsid w:val="00691620"/>
    <w:rsid w:val="00691634"/>
    <w:rsid w:val="00691763"/>
    <w:rsid w:val="006917AE"/>
    <w:rsid w:val="0069193F"/>
    <w:rsid w:val="00691BDD"/>
    <w:rsid w:val="00692037"/>
    <w:rsid w:val="006920C7"/>
    <w:rsid w:val="006920D5"/>
    <w:rsid w:val="0069211D"/>
    <w:rsid w:val="0069225B"/>
    <w:rsid w:val="00692282"/>
    <w:rsid w:val="006922D5"/>
    <w:rsid w:val="00692302"/>
    <w:rsid w:val="006923AD"/>
    <w:rsid w:val="0069243E"/>
    <w:rsid w:val="00692447"/>
    <w:rsid w:val="0069248A"/>
    <w:rsid w:val="00692493"/>
    <w:rsid w:val="006924F3"/>
    <w:rsid w:val="0069251A"/>
    <w:rsid w:val="0069251B"/>
    <w:rsid w:val="0069252C"/>
    <w:rsid w:val="0069266B"/>
    <w:rsid w:val="006926C0"/>
    <w:rsid w:val="00692782"/>
    <w:rsid w:val="00692859"/>
    <w:rsid w:val="00692894"/>
    <w:rsid w:val="006928A2"/>
    <w:rsid w:val="006929F9"/>
    <w:rsid w:val="00692A46"/>
    <w:rsid w:val="00692A6E"/>
    <w:rsid w:val="00692A73"/>
    <w:rsid w:val="00692ACA"/>
    <w:rsid w:val="00692D0A"/>
    <w:rsid w:val="00692DB1"/>
    <w:rsid w:val="00692E7F"/>
    <w:rsid w:val="00692F37"/>
    <w:rsid w:val="00692F9A"/>
    <w:rsid w:val="00692FD4"/>
    <w:rsid w:val="0069303C"/>
    <w:rsid w:val="006930D1"/>
    <w:rsid w:val="00693110"/>
    <w:rsid w:val="0069318A"/>
    <w:rsid w:val="006931AC"/>
    <w:rsid w:val="00693200"/>
    <w:rsid w:val="00693285"/>
    <w:rsid w:val="006934D1"/>
    <w:rsid w:val="006934E1"/>
    <w:rsid w:val="00693554"/>
    <w:rsid w:val="0069368A"/>
    <w:rsid w:val="00693885"/>
    <w:rsid w:val="006938FF"/>
    <w:rsid w:val="00693A49"/>
    <w:rsid w:val="00693A57"/>
    <w:rsid w:val="00693ADB"/>
    <w:rsid w:val="00693B31"/>
    <w:rsid w:val="00693E16"/>
    <w:rsid w:val="00694036"/>
    <w:rsid w:val="00694037"/>
    <w:rsid w:val="00694121"/>
    <w:rsid w:val="006941B9"/>
    <w:rsid w:val="006941E4"/>
    <w:rsid w:val="006942FC"/>
    <w:rsid w:val="00694353"/>
    <w:rsid w:val="00694478"/>
    <w:rsid w:val="00694617"/>
    <w:rsid w:val="0069468C"/>
    <w:rsid w:val="006947AA"/>
    <w:rsid w:val="006947B2"/>
    <w:rsid w:val="00694859"/>
    <w:rsid w:val="00694876"/>
    <w:rsid w:val="0069488A"/>
    <w:rsid w:val="0069490C"/>
    <w:rsid w:val="00694A12"/>
    <w:rsid w:val="00694B15"/>
    <w:rsid w:val="00694C4B"/>
    <w:rsid w:val="00694D44"/>
    <w:rsid w:val="00694DDE"/>
    <w:rsid w:val="00694FAE"/>
    <w:rsid w:val="0069518F"/>
    <w:rsid w:val="006951C9"/>
    <w:rsid w:val="006951D6"/>
    <w:rsid w:val="006951E3"/>
    <w:rsid w:val="006951E5"/>
    <w:rsid w:val="0069527E"/>
    <w:rsid w:val="00695315"/>
    <w:rsid w:val="0069539A"/>
    <w:rsid w:val="00695498"/>
    <w:rsid w:val="006954CE"/>
    <w:rsid w:val="006955A0"/>
    <w:rsid w:val="006955B5"/>
    <w:rsid w:val="006955EE"/>
    <w:rsid w:val="0069566C"/>
    <w:rsid w:val="0069584B"/>
    <w:rsid w:val="00695901"/>
    <w:rsid w:val="00695983"/>
    <w:rsid w:val="006959E4"/>
    <w:rsid w:val="00695A9C"/>
    <w:rsid w:val="00695B64"/>
    <w:rsid w:val="00695BD3"/>
    <w:rsid w:val="00695D82"/>
    <w:rsid w:val="00695DD3"/>
    <w:rsid w:val="00695E5F"/>
    <w:rsid w:val="00695EC8"/>
    <w:rsid w:val="006961E0"/>
    <w:rsid w:val="006962F6"/>
    <w:rsid w:val="0069631A"/>
    <w:rsid w:val="0069643A"/>
    <w:rsid w:val="0069661F"/>
    <w:rsid w:val="0069668A"/>
    <w:rsid w:val="006966B4"/>
    <w:rsid w:val="00696A48"/>
    <w:rsid w:val="00696A4F"/>
    <w:rsid w:val="00696B0C"/>
    <w:rsid w:val="00696C01"/>
    <w:rsid w:val="00696C15"/>
    <w:rsid w:val="00696C3E"/>
    <w:rsid w:val="00696D50"/>
    <w:rsid w:val="00696E38"/>
    <w:rsid w:val="00696E55"/>
    <w:rsid w:val="00696EF2"/>
    <w:rsid w:val="00696F51"/>
    <w:rsid w:val="00696F63"/>
    <w:rsid w:val="006971D5"/>
    <w:rsid w:val="00697390"/>
    <w:rsid w:val="00697396"/>
    <w:rsid w:val="0069747B"/>
    <w:rsid w:val="00697659"/>
    <w:rsid w:val="006976C1"/>
    <w:rsid w:val="006976E1"/>
    <w:rsid w:val="0069777B"/>
    <w:rsid w:val="00697903"/>
    <w:rsid w:val="00697932"/>
    <w:rsid w:val="00697997"/>
    <w:rsid w:val="00697A4E"/>
    <w:rsid w:val="00697AD7"/>
    <w:rsid w:val="00697B81"/>
    <w:rsid w:val="00697C08"/>
    <w:rsid w:val="00697C7E"/>
    <w:rsid w:val="00697E90"/>
    <w:rsid w:val="00697EDF"/>
    <w:rsid w:val="00697F35"/>
    <w:rsid w:val="00697FA2"/>
    <w:rsid w:val="006A000A"/>
    <w:rsid w:val="006A0094"/>
    <w:rsid w:val="006A00BE"/>
    <w:rsid w:val="006A0345"/>
    <w:rsid w:val="006A03FC"/>
    <w:rsid w:val="006A04D9"/>
    <w:rsid w:val="006A04F1"/>
    <w:rsid w:val="006A0697"/>
    <w:rsid w:val="006A0751"/>
    <w:rsid w:val="006A08AC"/>
    <w:rsid w:val="006A08C5"/>
    <w:rsid w:val="006A0987"/>
    <w:rsid w:val="006A0A9D"/>
    <w:rsid w:val="006A0B5A"/>
    <w:rsid w:val="006A0BDD"/>
    <w:rsid w:val="006A0E68"/>
    <w:rsid w:val="006A0F7C"/>
    <w:rsid w:val="006A101A"/>
    <w:rsid w:val="006A1281"/>
    <w:rsid w:val="006A142E"/>
    <w:rsid w:val="006A1666"/>
    <w:rsid w:val="006A172E"/>
    <w:rsid w:val="006A1799"/>
    <w:rsid w:val="006A1847"/>
    <w:rsid w:val="006A1878"/>
    <w:rsid w:val="006A18FF"/>
    <w:rsid w:val="006A19F2"/>
    <w:rsid w:val="006A1BF6"/>
    <w:rsid w:val="006A1DDE"/>
    <w:rsid w:val="006A1EAA"/>
    <w:rsid w:val="006A1EF1"/>
    <w:rsid w:val="006A20F8"/>
    <w:rsid w:val="006A211D"/>
    <w:rsid w:val="006A22B7"/>
    <w:rsid w:val="006A22C1"/>
    <w:rsid w:val="006A2342"/>
    <w:rsid w:val="006A2358"/>
    <w:rsid w:val="006A2381"/>
    <w:rsid w:val="006A2430"/>
    <w:rsid w:val="006A245F"/>
    <w:rsid w:val="006A284C"/>
    <w:rsid w:val="006A28CD"/>
    <w:rsid w:val="006A291C"/>
    <w:rsid w:val="006A295C"/>
    <w:rsid w:val="006A29F5"/>
    <w:rsid w:val="006A2C67"/>
    <w:rsid w:val="006A319D"/>
    <w:rsid w:val="006A3243"/>
    <w:rsid w:val="006A32D1"/>
    <w:rsid w:val="006A3321"/>
    <w:rsid w:val="006A3330"/>
    <w:rsid w:val="006A3373"/>
    <w:rsid w:val="006A33B8"/>
    <w:rsid w:val="006A33CC"/>
    <w:rsid w:val="006A34B8"/>
    <w:rsid w:val="006A3828"/>
    <w:rsid w:val="006A385A"/>
    <w:rsid w:val="006A38E4"/>
    <w:rsid w:val="006A395D"/>
    <w:rsid w:val="006A39D5"/>
    <w:rsid w:val="006A3B0B"/>
    <w:rsid w:val="006A3BD0"/>
    <w:rsid w:val="006A3C22"/>
    <w:rsid w:val="006A3C94"/>
    <w:rsid w:val="006A3D14"/>
    <w:rsid w:val="006A3D50"/>
    <w:rsid w:val="006A3E3C"/>
    <w:rsid w:val="006A3F5A"/>
    <w:rsid w:val="006A4036"/>
    <w:rsid w:val="006A40FA"/>
    <w:rsid w:val="006A4150"/>
    <w:rsid w:val="006A41B8"/>
    <w:rsid w:val="006A41D5"/>
    <w:rsid w:val="006A425D"/>
    <w:rsid w:val="006A42A1"/>
    <w:rsid w:val="006A42FD"/>
    <w:rsid w:val="006A438D"/>
    <w:rsid w:val="006A44E7"/>
    <w:rsid w:val="006A4629"/>
    <w:rsid w:val="006A46CB"/>
    <w:rsid w:val="006A477D"/>
    <w:rsid w:val="006A4820"/>
    <w:rsid w:val="006A4841"/>
    <w:rsid w:val="006A487E"/>
    <w:rsid w:val="006A48D9"/>
    <w:rsid w:val="006A48E4"/>
    <w:rsid w:val="006A4968"/>
    <w:rsid w:val="006A4A7D"/>
    <w:rsid w:val="006A4B77"/>
    <w:rsid w:val="006A4D6D"/>
    <w:rsid w:val="006A4F63"/>
    <w:rsid w:val="006A5002"/>
    <w:rsid w:val="006A50CE"/>
    <w:rsid w:val="006A50DA"/>
    <w:rsid w:val="006A5140"/>
    <w:rsid w:val="006A51CA"/>
    <w:rsid w:val="006A51FC"/>
    <w:rsid w:val="006A5455"/>
    <w:rsid w:val="006A5459"/>
    <w:rsid w:val="006A5467"/>
    <w:rsid w:val="006A54BA"/>
    <w:rsid w:val="006A5654"/>
    <w:rsid w:val="006A574D"/>
    <w:rsid w:val="006A5839"/>
    <w:rsid w:val="006A58FF"/>
    <w:rsid w:val="006A5A54"/>
    <w:rsid w:val="006A5A84"/>
    <w:rsid w:val="006A5AD4"/>
    <w:rsid w:val="006A5B11"/>
    <w:rsid w:val="006A5C11"/>
    <w:rsid w:val="006A5C8A"/>
    <w:rsid w:val="006A5D9D"/>
    <w:rsid w:val="006A5DC3"/>
    <w:rsid w:val="006A5E52"/>
    <w:rsid w:val="006A5ECD"/>
    <w:rsid w:val="006A5F58"/>
    <w:rsid w:val="006A609A"/>
    <w:rsid w:val="006A61D2"/>
    <w:rsid w:val="006A620E"/>
    <w:rsid w:val="006A6239"/>
    <w:rsid w:val="006A624C"/>
    <w:rsid w:val="006A62F3"/>
    <w:rsid w:val="006A635D"/>
    <w:rsid w:val="006A6389"/>
    <w:rsid w:val="006A6572"/>
    <w:rsid w:val="006A6721"/>
    <w:rsid w:val="006A67E2"/>
    <w:rsid w:val="006A68FF"/>
    <w:rsid w:val="006A692B"/>
    <w:rsid w:val="006A6985"/>
    <w:rsid w:val="006A6A06"/>
    <w:rsid w:val="006A6F2C"/>
    <w:rsid w:val="006A7021"/>
    <w:rsid w:val="006A711F"/>
    <w:rsid w:val="006A7127"/>
    <w:rsid w:val="006A7159"/>
    <w:rsid w:val="006A7185"/>
    <w:rsid w:val="006A71E0"/>
    <w:rsid w:val="006A727F"/>
    <w:rsid w:val="006A76D2"/>
    <w:rsid w:val="006A7713"/>
    <w:rsid w:val="006A7761"/>
    <w:rsid w:val="006A7A33"/>
    <w:rsid w:val="006A7C95"/>
    <w:rsid w:val="006A7E76"/>
    <w:rsid w:val="006A7F4D"/>
    <w:rsid w:val="006AAE46"/>
    <w:rsid w:val="006B0070"/>
    <w:rsid w:val="006B00B1"/>
    <w:rsid w:val="006B01CE"/>
    <w:rsid w:val="006B02DE"/>
    <w:rsid w:val="006B0305"/>
    <w:rsid w:val="006B041D"/>
    <w:rsid w:val="006B06F2"/>
    <w:rsid w:val="006B0701"/>
    <w:rsid w:val="006B0765"/>
    <w:rsid w:val="006B079B"/>
    <w:rsid w:val="006B080F"/>
    <w:rsid w:val="006B087A"/>
    <w:rsid w:val="006B0A89"/>
    <w:rsid w:val="006B0A98"/>
    <w:rsid w:val="006B0A9A"/>
    <w:rsid w:val="006B0C0E"/>
    <w:rsid w:val="006B0F2F"/>
    <w:rsid w:val="006B107B"/>
    <w:rsid w:val="006B11B0"/>
    <w:rsid w:val="006B11E4"/>
    <w:rsid w:val="006B121A"/>
    <w:rsid w:val="006B1226"/>
    <w:rsid w:val="006B142A"/>
    <w:rsid w:val="006B14D4"/>
    <w:rsid w:val="006B15B9"/>
    <w:rsid w:val="006B1783"/>
    <w:rsid w:val="006B1942"/>
    <w:rsid w:val="006B1A8B"/>
    <w:rsid w:val="006B1AA0"/>
    <w:rsid w:val="006B1AA1"/>
    <w:rsid w:val="006B1ABA"/>
    <w:rsid w:val="006B1BF3"/>
    <w:rsid w:val="006B1CF1"/>
    <w:rsid w:val="006B1CFA"/>
    <w:rsid w:val="006B1DA2"/>
    <w:rsid w:val="006B1E13"/>
    <w:rsid w:val="006B1EC1"/>
    <w:rsid w:val="006B1F16"/>
    <w:rsid w:val="006B1F2E"/>
    <w:rsid w:val="006B1FD7"/>
    <w:rsid w:val="006B1FE2"/>
    <w:rsid w:val="006B2122"/>
    <w:rsid w:val="006B214A"/>
    <w:rsid w:val="006B2190"/>
    <w:rsid w:val="006B219E"/>
    <w:rsid w:val="006B2312"/>
    <w:rsid w:val="006B24DC"/>
    <w:rsid w:val="006B269E"/>
    <w:rsid w:val="006B271C"/>
    <w:rsid w:val="006B27D6"/>
    <w:rsid w:val="006B2840"/>
    <w:rsid w:val="006B2903"/>
    <w:rsid w:val="006B29D8"/>
    <w:rsid w:val="006B29EE"/>
    <w:rsid w:val="006B2C2B"/>
    <w:rsid w:val="006B2C9D"/>
    <w:rsid w:val="006B2CBE"/>
    <w:rsid w:val="006B2CD7"/>
    <w:rsid w:val="006B2D07"/>
    <w:rsid w:val="006B2D5C"/>
    <w:rsid w:val="006B2DEF"/>
    <w:rsid w:val="006B2E91"/>
    <w:rsid w:val="006B2EA3"/>
    <w:rsid w:val="006B307F"/>
    <w:rsid w:val="006B308F"/>
    <w:rsid w:val="006B30BC"/>
    <w:rsid w:val="006B30E4"/>
    <w:rsid w:val="006B3139"/>
    <w:rsid w:val="006B31AF"/>
    <w:rsid w:val="006B3232"/>
    <w:rsid w:val="006B3289"/>
    <w:rsid w:val="006B3408"/>
    <w:rsid w:val="006B3449"/>
    <w:rsid w:val="006B346F"/>
    <w:rsid w:val="006B348F"/>
    <w:rsid w:val="006B34CC"/>
    <w:rsid w:val="006B355A"/>
    <w:rsid w:val="006B35B7"/>
    <w:rsid w:val="006B35C5"/>
    <w:rsid w:val="006B3940"/>
    <w:rsid w:val="006B39F9"/>
    <w:rsid w:val="006B3C81"/>
    <w:rsid w:val="006B3CF8"/>
    <w:rsid w:val="006B3D96"/>
    <w:rsid w:val="006B3F2A"/>
    <w:rsid w:val="006B3F38"/>
    <w:rsid w:val="006B3FC2"/>
    <w:rsid w:val="006B3FE4"/>
    <w:rsid w:val="006B4011"/>
    <w:rsid w:val="006B4029"/>
    <w:rsid w:val="006B429F"/>
    <w:rsid w:val="006B4438"/>
    <w:rsid w:val="006B448C"/>
    <w:rsid w:val="006B4994"/>
    <w:rsid w:val="006B4A57"/>
    <w:rsid w:val="006B4AF9"/>
    <w:rsid w:val="006B4B97"/>
    <w:rsid w:val="006B4BD0"/>
    <w:rsid w:val="006B4C83"/>
    <w:rsid w:val="006B4EA7"/>
    <w:rsid w:val="006B4F97"/>
    <w:rsid w:val="006B4FC2"/>
    <w:rsid w:val="006B5003"/>
    <w:rsid w:val="006B5013"/>
    <w:rsid w:val="006B5014"/>
    <w:rsid w:val="006B50D0"/>
    <w:rsid w:val="006B517A"/>
    <w:rsid w:val="006B51C4"/>
    <w:rsid w:val="006B5495"/>
    <w:rsid w:val="006B5685"/>
    <w:rsid w:val="006B5761"/>
    <w:rsid w:val="006B57D5"/>
    <w:rsid w:val="006B5960"/>
    <w:rsid w:val="006B5997"/>
    <w:rsid w:val="006B5BA4"/>
    <w:rsid w:val="006B5BC0"/>
    <w:rsid w:val="006B5BD5"/>
    <w:rsid w:val="006B5E7E"/>
    <w:rsid w:val="006B5EFB"/>
    <w:rsid w:val="006B605C"/>
    <w:rsid w:val="006B6076"/>
    <w:rsid w:val="006B625F"/>
    <w:rsid w:val="006B62B9"/>
    <w:rsid w:val="006B63B5"/>
    <w:rsid w:val="006B63D7"/>
    <w:rsid w:val="006B63F9"/>
    <w:rsid w:val="006B65CB"/>
    <w:rsid w:val="006B6747"/>
    <w:rsid w:val="006B6866"/>
    <w:rsid w:val="006B68C9"/>
    <w:rsid w:val="006B6900"/>
    <w:rsid w:val="006B6934"/>
    <w:rsid w:val="006B693E"/>
    <w:rsid w:val="006B6975"/>
    <w:rsid w:val="006B697A"/>
    <w:rsid w:val="006B69AE"/>
    <w:rsid w:val="006B6A3C"/>
    <w:rsid w:val="006B6A7F"/>
    <w:rsid w:val="006B6B1B"/>
    <w:rsid w:val="006B6BB3"/>
    <w:rsid w:val="006B6C4C"/>
    <w:rsid w:val="006B6DF6"/>
    <w:rsid w:val="006B6EAA"/>
    <w:rsid w:val="006B6F20"/>
    <w:rsid w:val="006B705C"/>
    <w:rsid w:val="006B70DD"/>
    <w:rsid w:val="006B719B"/>
    <w:rsid w:val="006B72C0"/>
    <w:rsid w:val="006B73A8"/>
    <w:rsid w:val="006B7405"/>
    <w:rsid w:val="006B74E5"/>
    <w:rsid w:val="006B75EC"/>
    <w:rsid w:val="006B7626"/>
    <w:rsid w:val="006B765B"/>
    <w:rsid w:val="006B774A"/>
    <w:rsid w:val="006B7A07"/>
    <w:rsid w:val="006B7AAB"/>
    <w:rsid w:val="006B7B08"/>
    <w:rsid w:val="006B7E4E"/>
    <w:rsid w:val="006C0170"/>
    <w:rsid w:val="006C018F"/>
    <w:rsid w:val="006C01D0"/>
    <w:rsid w:val="006C0244"/>
    <w:rsid w:val="006C03A1"/>
    <w:rsid w:val="006C0503"/>
    <w:rsid w:val="006C0521"/>
    <w:rsid w:val="006C052B"/>
    <w:rsid w:val="006C0593"/>
    <w:rsid w:val="006C060A"/>
    <w:rsid w:val="006C079F"/>
    <w:rsid w:val="006C07D7"/>
    <w:rsid w:val="006C089C"/>
    <w:rsid w:val="006C08DC"/>
    <w:rsid w:val="006C09DC"/>
    <w:rsid w:val="006C09E1"/>
    <w:rsid w:val="006C0BA1"/>
    <w:rsid w:val="006C0BB3"/>
    <w:rsid w:val="006C0C3E"/>
    <w:rsid w:val="006C0CC6"/>
    <w:rsid w:val="006C0DC3"/>
    <w:rsid w:val="006C1085"/>
    <w:rsid w:val="006C10DE"/>
    <w:rsid w:val="006C10E8"/>
    <w:rsid w:val="006C14C9"/>
    <w:rsid w:val="006C152D"/>
    <w:rsid w:val="006C16E9"/>
    <w:rsid w:val="006C17E1"/>
    <w:rsid w:val="006C17E4"/>
    <w:rsid w:val="006C1826"/>
    <w:rsid w:val="006C1930"/>
    <w:rsid w:val="006C19B9"/>
    <w:rsid w:val="006C19D2"/>
    <w:rsid w:val="006C1A74"/>
    <w:rsid w:val="006C1B30"/>
    <w:rsid w:val="006C1B9E"/>
    <w:rsid w:val="006C1C0A"/>
    <w:rsid w:val="006C1D6D"/>
    <w:rsid w:val="006C1F08"/>
    <w:rsid w:val="006C1FD7"/>
    <w:rsid w:val="006C202D"/>
    <w:rsid w:val="006C2095"/>
    <w:rsid w:val="006C20A9"/>
    <w:rsid w:val="006C2145"/>
    <w:rsid w:val="006C21C4"/>
    <w:rsid w:val="006C23BE"/>
    <w:rsid w:val="006C2495"/>
    <w:rsid w:val="006C24C5"/>
    <w:rsid w:val="006C24DE"/>
    <w:rsid w:val="006C254B"/>
    <w:rsid w:val="006C2667"/>
    <w:rsid w:val="006C26A9"/>
    <w:rsid w:val="006C273D"/>
    <w:rsid w:val="006C27E8"/>
    <w:rsid w:val="006C27F3"/>
    <w:rsid w:val="006C28A9"/>
    <w:rsid w:val="006C2931"/>
    <w:rsid w:val="006C2993"/>
    <w:rsid w:val="006C29A3"/>
    <w:rsid w:val="006C29F0"/>
    <w:rsid w:val="006C2A36"/>
    <w:rsid w:val="006C2B11"/>
    <w:rsid w:val="006C2B12"/>
    <w:rsid w:val="006C2BB2"/>
    <w:rsid w:val="006C2C8D"/>
    <w:rsid w:val="006C2D47"/>
    <w:rsid w:val="006C2DF1"/>
    <w:rsid w:val="006C2EFF"/>
    <w:rsid w:val="006C2F0D"/>
    <w:rsid w:val="006C2FF7"/>
    <w:rsid w:val="006C307C"/>
    <w:rsid w:val="006C3134"/>
    <w:rsid w:val="006C31A8"/>
    <w:rsid w:val="006C31EA"/>
    <w:rsid w:val="006C332D"/>
    <w:rsid w:val="006C35A3"/>
    <w:rsid w:val="006C3658"/>
    <w:rsid w:val="006C3690"/>
    <w:rsid w:val="006C3865"/>
    <w:rsid w:val="006C38D3"/>
    <w:rsid w:val="006C39CB"/>
    <w:rsid w:val="006C3A1A"/>
    <w:rsid w:val="006C3A75"/>
    <w:rsid w:val="006C3C55"/>
    <w:rsid w:val="006C3D2E"/>
    <w:rsid w:val="006C3D83"/>
    <w:rsid w:val="006C3E9D"/>
    <w:rsid w:val="006C3EA1"/>
    <w:rsid w:val="006C3F1F"/>
    <w:rsid w:val="006C3FD9"/>
    <w:rsid w:val="006C4056"/>
    <w:rsid w:val="006C4077"/>
    <w:rsid w:val="006C4235"/>
    <w:rsid w:val="006C42D9"/>
    <w:rsid w:val="006C4392"/>
    <w:rsid w:val="006C4408"/>
    <w:rsid w:val="006C4436"/>
    <w:rsid w:val="006C4438"/>
    <w:rsid w:val="006C44EF"/>
    <w:rsid w:val="006C45DD"/>
    <w:rsid w:val="006C47E9"/>
    <w:rsid w:val="006C494B"/>
    <w:rsid w:val="006C4B71"/>
    <w:rsid w:val="006C4C28"/>
    <w:rsid w:val="006C4D92"/>
    <w:rsid w:val="006C4E82"/>
    <w:rsid w:val="006C4E8D"/>
    <w:rsid w:val="006C4FE1"/>
    <w:rsid w:val="006C5356"/>
    <w:rsid w:val="006C53E5"/>
    <w:rsid w:val="006C5439"/>
    <w:rsid w:val="006C552D"/>
    <w:rsid w:val="006C554B"/>
    <w:rsid w:val="006C556C"/>
    <w:rsid w:val="006C5718"/>
    <w:rsid w:val="006C57B2"/>
    <w:rsid w:val="006C57F9"/>
    <w:rsid w:val="006C5801"/>
    <w:rsid w:val="006C58C1"/>
    <w:rsid w:val="006C5914"/>
    <w:rsid w:val="006C5A8A"/>
    <w:rsid w:val="006C5B09"/>
    <w:rsid w:val="006C5C62"/>
    <w:rsid w:val="006C5DF8"/>
    <w:rsid w:val="006C5ECA"/>
    <w:rsid w:val="006C5F00"/>
    <w:rsid w:val="006C5F2A"/>
    <w:rsid w:val="006C5F7C"/>
    <w:rsid w:val="006C5FC7"/>
    <w:rsid w:val="006C5FDF"/>
    <w:rsid w:val="006C5FEE"/>
    <w:rsid w:val="006C618E"/>
    <w:rsid w:val="006C6247"/>
    <w:rsid w:val="006C630D"/>
    <w:rsid w:val="006C64A6"/>
    <w:rsid w:val="006C67A0"/>
    <w:rsid w:val="006C6892"/>
    <w:rsid w:val="006C691B"/>
    <w:rsid w:val="006C6956"/>
    <w:rsid w:val="006C69B9"/>
    <w:rsid w:val="006C6B4B"/>
    <w:rsid w:val="006C6D2F"/>
    <w:rsid w:val="006C6E12"/>
    <w:rsid w:val="006C6EB4"/>
    <w:rsid w:val="006C70B1"/>
    <w:rsid w:val="006C71B6"/>
    <w:rsid w:val="006C71D0"/>
    <w:rsid w:val="006C7201"/>
    <w:rsid w:val="006C7204"/>
    <w:rsid w:val="006C72D5"/>
    <w:rsid w:val="006C737B"/>
    <w:rsid w:val="006C737F"/>
    <w:rsid w:val="006C7443"/>
    <w:rsid w:val="006C7508"/>
    <w:rsid w:val="006C7598"/>
    <w:rsid w:val="006C75A9"/>
    <w:rsid w:val="006C75B0"/>
    <w:rsid w:val="006C764F"/>
    <w:rsid w:val="006C769E"/>
    <w:rsid w:val="006C76A2"/>
    <w:rsid w:val="006C776C"/>
    <w:rsid w:val="006C785F"/>
    <w:rsid w:val="006C7907"/>
    <w:rsid w:val="006C7A91"/>
    <w:rsid w:val="006C7AB6"/>
    <w:rsid w:val="006C7B61"/>
    <w:rsid w:val="006C7D7C"/>
    <w:rsid w:val="006C7DB7"/>
    <w:rsid w:val="006C7FA6"/>
    <w:rsid w:val="006D0069"/>
    <w:rsid w:val="006D0123"/>
    <w:rsid w:val="006D0127"/>
    <w:rsid w:val="006D0225"/>
    <w:rsid w:val="006D025C"/>
    <w:rsid w:val="006D0326"/>
    <w:rsid w:val="006D052A"/>
    <w:rsid w:val="006D054B"/>
    <w:rsid w:val="006D057F"/>
    <w:rsid w:val="006D0617"/>
    <w:rsid w:val="006D0722"/>
    <w:rsid w:val="006D07DF"/>
    <w:rsid w:val="006D0904"/>
    <w:rsid w:val="006D0A0B"/>
    <w:rsid w:val="006D0A12"/>
    <w:rsid w:val="006D0B46"/>
    <w:rsid w:val="006D0B7A"/>
    <w:rsid w:val="006D0BC1"/>
    <w:rsid w:val="006D0D89"/>
    <w:rsid w:val="006D0DF1"/>
    <w:rsid w:val="006D1057"/>
    <w:rsid w:val="006D10BF"/>
    <w:rsid w:val="006D1102"/>
    <w:rsid w:val="006D1253"/>
    <w:rsid w:val="006D1316"/>
    <w:rsid w:val="006D1344"/>
    <w:rsid w:val="006D1414"/>
    <w:rsid w:val="006D1576"/>
    <w:rsid w:val="006D15E9"/>
    <w:rsid w:val="006D1674"/>
    <w:rsid w:val="006D18A8"/>
    <w:rsid w:val="006D18CA"/>
    <w:rsid w:val="006D1901"/>
    <w:rsid w:val="006D1923"/>
    <w:rsid w:val="006D1C2E"/>
    <w:rsid w:val="006D1CC5"/>
    <w:rsid w:val="006D1CF6"/>
    <w:rsid w:val="006D1D83"/>
    <w:rsid w:val="006D1EA8"/>
    <w:rsid w:val="006D1EF5"/>
    <w:rsid w:val="006D224E"/>
    <w:rsid w:val="006D229D"/>
    <w:rsid w:val="006D2392"/>
    <w:rsid w:val="006D2494"/>
    <w:rsid w:val="006D25A9"/>
    <w:rsid w:val="006D25F6"/>
    <w:rsid w:val="006D2652"/>
    <w:rsid w:val="006D29C2"/>
    <w:rsid w:val="006D29D9"/>
    <w:rsid w:val="006D2B51"/>
    <w:rsid w:val="006D2C25"/>
    <w:rsid w:val="006D2C5E"/>
    <w:rsid w:val="006D2CF5"/>
    <w:rsid w:val="006D2E65"/>
    <w:rsid w:val="006D2EBD"/>
    <w:rsid w:val="006D2EFC"/>
    <w:rsid w:val="006D2F33"/>
    <w:rsid w:val="006D2F7C"/>
    <w:rsid w:val="006D3025"/>
    <w:rsid w:val="006D3067"/>
    <w:rsid w:val="006D3112"/>
    <w:rsid w:val="006D335A"/>
    <w:rsid w:val="006D33BF"/>
    <w:rsid w:val="006D3527"/>
    <w:rsid w:val="006D358B"/>
    <w:rsid w:val="006D35A1"/>
    <w:rsid w:val="006D371E"/>
    <w:rsid w:val="006D376A"/>
    <w:rsid w:val="006D3AAB"/>
    <w:rsid w:val="006D3B29"/>
    <w:rsid w:val="006D3BB4"/>
    <w:rsid w:val="006D3C4D"/>
    <w:rsid w:val="006D3E7E"/>
    <w:rsid w:val="006D3EE9"/>
    <w:rsid w:val="006D3FE8"/>
    <w:rsid w:val="006D3FFA"/>
    <w:rsid w:val="006D4169"/>
    <w:rsid w:val="006D4189"/>
    <w:rsid w:val="006D41C7"/>
    <w:rsid w:val="006D4360"/>
    <w:rsid w:val="006D44F8"/>
    <w:rsid w:val="006D44F9"/>
    <w:rsid w:val="006D4680"/>
    <w:rsid w:val="006D4694"/>
    <w:rsid w:val="006D46A3"/>
    <w:rsid w:val="006D4784"/>
    <w:rsid w:val="006D495D"/>
    <w:rsid w:val="006D4961"/>
    <w:rsid w:val="006D4981"/>
    <w:rsid w:val="006D4A06"/>
    <w:rsid w:val="006D4C24"/>
    <w:rsid w:val="006D4D5F"/>
    <w:rsid w:val="006D4F40"/>
    <w:rsid w:val="006D4F70"/>
    <w:rsid w:val="006D4FFC"/>
    <w:rsid w:val="006D508D"/>
    <w:rsid w:val="006D50B0"/>
    <w:rsid w:val="006D51B6"/>
    <w:rsid w:val="006D51C0"/>
    <w:rsid w:val="006D524B"/>
    <w:rsid w:val="006D5262"/>
    <w:rsid w:val="006D5317"/>
    <w:rsid w:val="006D5485"/>
    <w:rsid w:val="006D5487"/>
    <w:rsid w:val="006D5505"/>
    <w:rsid w:val="006D563B"/>
    <w:rsid w:val="006D5797"/>
    <w:rsid w:val="006D5867"/>
    <w:rsid w:val="006D5A55"/>
    <w:rsid w:val="006D5EC7"/>
    <w:rsid w:val="006D5F00"/>
    <w:rsid w:val="006D5F5A"/>
    <w:rsid w:val="006D6014"/>
    <w:rsid w:val="006D60B1"/>
    <w:rsid w:val="006D620C"/>
    <w:rsid w:val="006D629A"/>
    <w:rsid w:val="006D62AF"/>
    <w:rsid w:val="006D645D"/>
    <w:rsid w:val="006D6472"/>
    <w:rsid w:val="006D64A1"/>
    <w:rsid w:val="006D6581"/>
    <w:rsid w:val="006D6775"/>
    <w:rsid w:val="006D679E"/>
    <w:rsid w:val="006D680D"/>
    <w:rsid w:val="006D6833"/>
    <w:rsid w:val="006D6899"/>
    <w:rsid w:val="006D68C4"/>
    <w:rsid w:val="006D690E"/>
    <w:rsid w:val="006D69D8"/>
    <w:rsid w:val="006D6CB8"/>
    <w:rsid w:val="006D6CC1"/>
    <w:rsid w:val="006D6D24"/>
    <w:rsid w:val="006D6E5C"/>
    <w:rsid w:val="006D6E6B"/>
    <w:rsid w:val="006D6E95"/>
    <w:rsid w:val="006D6F18"/>
    <w:rsid w:val="006D70DF"/>
    <w:rsid w:val="006D71B8"/>
    <w:rsid w:val="006D7241"/>
    <w:rsid w:val="006D72AB"/>
    <w:rsid w:val="006D7329"/>
    <w:rsid w:val="006D739C"/>
    <w:rsid w:val="006D73A4"/>
    <w:rsid w:val="006D7423"/>
    <w:rsid w:val="006D748C"/>
    <w:rsid w:val="006D74B6"/>
    <w:rsid w:val="006D74C9"/>
    <w:rsid w:val="006D7532"/>
    <w:rsid w:val="006D76FD"/>
    <w:rsid w:val="006D783B"/>
    <w:rsid w:val="006D7865"/>
    <w:rsid w:val="006D7934"/>
    <w:rsid w:val="006D798A"/>
    <w:rsid w:val="006D79B5"/>
    <w:rsid w:val="006D7AE1"/>
    <w:rsid w:val="006D7C5E"/>
    <w:rsid w:val="006D7D34"/>
    <w:rsid w:val="006D7DD6"/>
    <w:rsid w:val="006E0048"/>
    <w:rsid w:val="006E0089"/>
    <w:rsid w:val="006E0149"/>
    <w:rsid w:val="006E01C3"/>
    <w:rsid w:val="006E01DD"/>
    <w:rsid w:val="006E01E8"/>
    <w:rsid w:val="006E0252"/>
    <w:rsid w:val="006E02E6"/>
    <w:rsid w:val="006E048A"/>
    <w:rsid w:val="006E0495"/>
    <w:rsid w:val="006E04FA"/>
    <w:rsid w:val="006E076F"/>
    <w:rsid w:val="006E078F"/>
    <w:rsid w:val="006E08AD"/>
    <w:rsid w:val="006E0959"/>
    <w:rsid w:val="006E099A"/>
    <w:rsid w:val="006E099E"/>
    <w:rsid w:val="006E0B53"/>
    <w:rsid w:val="006E0B7F"/>
    <w:rsid w:val="006E0C8A"/>
    <w:rsid w:val="006E0D18"/>
    <w:rsid w:val="006E0DF4"/>
    <w:rsid w:val="006E0E5D"/>
    <w:rsid w:val="006E0E66"/>
    <w:rsid w:val="006E0EAD"/>
    <w:rsid w:val="006E0EDA"/>
    <w:rsid w:val="006E0EFB"/>
    <w:rsid w:val="006E0F12"/>
    <w:rsid w:val="006E1006"/>
    <w:rsid w:val="006E1020"/>
    <w:rsid w:val="006E1083"/>
    <w:rsid w:val="006E1183"/>
    <w:rsid w:val="006E11E8"/>
    <w:rsid w:val="006E11F4"/>
    <w:rsid w:val="006E1256"/>
    <w:rsid w:val="006E13EA"/>
    <w:rsid w:val="006E141B"/>
    <w:rsid w:val="006E1464"/>
    <w:rsid w:val="006E147E"/>
    <w:rsid w:val="006E1657"/>
    <w:rsid w:val="006E1855"/>
    <w:rsid w:val="006E18B1"/>
    <w:rsid w:val="006E197D"/>
    <w:rsid w:val="006E19F2"/>
    <w:rsid w:val="006E1A2B"/>
    <w:rsid w:val="006E1A65"/>
    <w:rsid w:val="006E1A6F"/>
    <w:rsid w:val="006E1A9F"/>
    <w:rsid w:val="006E1AD7"/>
    <w:rsid w:val="006E1B44"/>
    <w:rsid w:val="006E1B6B"/>
    <w:rsid w:val="006E1B78"/>
    <w:rsid w:val="006E1C8E"/>
    <w:rsid w:val="006E1D23"/>
    <w:rsid w:val="006E1D31"/>
    <w:rsid w:val="006E1D40"/>
    <w:rsid w:val="006E1E8E"/>
    <w:rsid w:val="006E1F22"/>
    <w:rsid w:val="006E1FAB"/>
    <w:rsid w:val="006E2087"/>
    <w:rsid w:val="006E209A"/>
    <w:rsid w:val="006E20AC"/>
    <w:rsid w:val="006E20B5"/>
    <w:rsid w:val="006E20D9"/>
    <w:rsid w:val="006E2155"/>
    <w:rsid w:val="006E2201"/>
    <w:rsid w:val="006E2346"/>
    <w:rsid w:val="006E264B"/>
    <w:rsid w:val="006E28E2"/>
    <w:rsid w:val="006E2D48"/>
    <w:rsid w:val="006E2E36"/>
    <w:rsid w:val="006E2F8B"/>
    <w:rsid w:val="006E3088"/>
    <w:rsid w:val="006E30A5"/>
    <w:rsid w:val="006E3127"/>
    <w:rsid w:val="006E31A3"/>
    <w:rsid w:val="006E31C6"/>
    <w:rsid w:val="006E3401"/>
    <w:rsid w:val="006E34B0"/>
    <w:rsid w:val="006E34E9"/>
    <w:rsid w:val="006E3545"/>
    <w:rsid w:val="006E3597"/>
    <w:rsid w:val="006E35D7"/>
    <w:rsid w:val="006E36DF"/>
    <w:rsid w:val="006E3894"/>
    <w:rsid w:val="006E38FF"/>
    <w:rsid w:val="006E3BBA"/>
    <w:rsid w:val="006E3BD3"/>
    <w:rsid w:val="006E3C4C"/>
    <w:rsid w:val="006E3CA7"/>
    <w:rsid w:val="006E3CF4"/>
    <w:rsid w:val="006E3E25"/>
    <w:rsid w:val="006E3F85"/>
    <w:rsid w:val="006E3F86"/>
    <w:rsid w:val="006E407A"/>
    <w:rsid w:val="006E419F"/>
    <w:rsid w:val="006E426B"/>
    <w:rsid w:val="006E4357"/>
    <w:rsid w:val="006E4376"/>
    <w:rsid w:val="006E43CF"/>
    <w:rsid w:val="006E46CD"/>
    <w:rsid w:val="006E46CE"/>
    <w:rsid w:val="006E46D4"/>
    <w:rsid w:val="006E4718"/>
    <w:rsid w:val="006E4812"/>
    <w:rsid w:val="006E48FB"/>
    <w:rsid w:val="006E4918"/>
    <w:rsid w:val="006E4946"/>
    <w:rsid w:val="006E4981"/>
    <w:rsid w:val="006E49EA"/>
    <w:rsid w:val="006E4A5A"/>
    <w:rsid w:val="006E4D55"/>
    <w:rsid w:val="006E4F6E"/>
    <w:rsid w:val="006E50B2"/>
    <w:rsid w:val="006E537D"/>
    <w:rsid w:val="006E53E5"/>
    <w:rsid w:val="006E53F7"/>
    <w:rsid w:val="006E5419"/>
    <w:rsid w:val="006E545F"/>
    <w:rsid w:val="006E5508"/>
    <w:rsid w:val="006E5544"/>
    <w:rsid w:val="006E57B8"/>
    <w:rsid w:val="006E5986"/>
    <w:rsid w:val="006E5AE6"/>
    <w:rsid w:val="006E5B91"/>
    <w:rsid w:val="006E5C36"/>
    <w:rsid w:val="006E5CCA"/>
    <w:rsid w:val="006E5DF7"/>
    <w:rsid w:val="006E5E52"/>
    <w:rsid w:val="006E5F86"/>
    <w:rsid w:val="006E5FF3"/>
    <w:rsid w:val="006E61EB"/>
    <w:rsid w:val="006E61F1"/>
    <w:rsid w:val="006E6205"/>
    <w:rsid w:val="006E6216"/>
    <w:rsid w:val="006E63FB"/>
    <w:rsid w:val="006E64B0"/>
    <w:rsid w:val="006E658E"/>
    <w:rsid w:val="006E65A6"/>
    <w:rsid w:val="006E65C2"/>
    <w:rsid w:val="006E68B6"/>
    <w:rsid w:val="006E6932"/>
    <w:rsid w:val="006E6959"/>
    <w:rsid w:val="006E6988"/>
    <w:rsid w:val="006E6A61"/>
    <w:rsid w:val="006E6BAC"/>
    <w:rsid w:val="006E6CA5"/>
    <w:rsid w:val="006E6CBF"/>
    <w:rsid w:val="006E6D75"/>
    <w:rsid w:val="006E6E34"/>
    <w:rsid w:val="006E6F1C"/>
    <w:rsid w:val="006E6FE2"/>
    <w:rsid w:val="006E7001"/>
    <w:rsid w:val="006E700E"/>
    <w:rsid w:val="006E7068"/>
    <w:rsid w:val="006E714F"/>
    <w:rsid w:val="006E7165"/>
    <w:rsid w:val="006E72AD"/>
    <w:rsid w:val="006E72E7"/>
    <w:rsid w:val="006E75A1"/>
    <w:rsid w:val="006E75AC"/>
    <w:rsid w:val="006E75AE"/>
    <w:rsid w:val="006E76CE"/>
    <w:rsid w:val="006E78D0"/>
    <w:rsid w:val="006E7987"/>
    <w:rsid w:val="006E7A9A"/>
    <w:rsid w:val="006E7AF2"/>
    <w:rsid w:val="006E7B91"/>
    <w:rsid w:val="006E7BA1"/>
    <w:rsid w:val="006E7CD6"/>
    <w:rsid w:val="006E7CE2"/>
    <w:rsid w:val="006E7DC8"/>
    <w:rsid w:val="006E7EEB"/>
    <w:rsid w:val="006E7F5E"/>
    <w:rsid w:val="006E7F6A"/>
    <w:rsid w:val="006F001C"/>
    <w:rsid w:val="006F001E"/>
    <w:rsid w:val="006F00D8"/>
    <w:rsid w:val="006F00DB"/>
    <w:rsid w:val="006F01D1"/>
    <w:rsid w:val="006F02E3"/>
    <w:rsid w:val="006F03DC"/>
    <w:rsid w:val="006F0487"/>
    <w:rsid w:val="006F04AD"/>
    <w:rsid w:val="006F0508"/>
    <w:rsid w:val="006F0741"/>
    <w:rsid w:val="006F09A0"/>
    <w:rsid w:val="006F0A0D"/>
    <w:rsid w:val="006F0AA8"/>
    <w:rsid w:val="006F0AFB"/>
    <w:rsid w:val="006F0B67"/>
    <w:rsid w:val="006F0BA6"/>
    <w:rsid w:val="006F0BA7"/>
    <w:rsid w:val="006F0BDE"/>
    <w:rsid w:val="006F0CCF"/>
    <w:rsid w:val="006F0D23"/>
    <w:rsid w:val="006F0D58"/>
    <w:rsid w:val="006F0DDB"/>
    <w:rsid w:val="006F0FD0"/>
    <w:rsid w:val="006F1164"/>
    <w:rsid w:val="006F11A0"/>
    <w:rsid w:val="006F11B9"/>
    <w:rsid w:val="006F14A3"/>
    <w:rsid w:val="006F14CE"/>
    <w:rsid w:val="006F159F"/>
    <w:rsid w:val="006F16B1"/>
    <w:rsid w:val="006F16B3"/>
    <w:rsid w:val="006F1AD8"/>
    <w:rsid w:val="006F1DD5"/>
    <w:rsid w:val="006F1DF4"/>
    <w:rsid w:val="006F1E16"/>
    <w:rsid w:val="006F1E5A"/>
    <w:rsid w:val="006F1EC5"/>
    <w:rsid w:val="006F22DF"/>
    <w:rsid w:val="006F2350"/>
    <w:rsid w:val="006F23A0"/>
    <w:rsid w:val="006F2666"/>
    <w:rsid w:val="006F267B"/>
    <w:rsid w:val="006F269C"/>
    <w:rsid w:val="006F27B6"/>
    <w:rsid w:val="006F27BB"/>
    <w:rsid w:val="006F29E6"/>
    <w:rsid w:val="006F2AB6"/>
    <w:rsid w:val="006F2BEA"/>
    <w:rsid w:val="006F2CC3"/>
    <w:rsid w:val="006F2CCD"/>
    <w:rsid w:val="006F2CE6"/>
    <w:rsid w:val="006F2CF4"/>
    <w:rsid w:val="006F2EC1"/>
    <w:rsid w:val="006F3530"/>
    <w:rsid w:val="006F3613"/>
    <w:rsid w:val="006F3749"/>
    <w:rsid w:val="006F374C"/>
    <w:rsid w:val="006F3754"/>
    <w:rsid w:val="006F3875"/>
    <w:rsid w:val="006F3878"/>
    <w:rsid w:val="006F3A48"/>
    <w:rsid w:val="006F3A5E"/>
    <w:rsid w:val="006F3C07"/>
    <w:rsid w:val="006F3C4E"/>
    <w:rsid w:val="006F3E82"/>
    <w:rsid w:val="006F3EEB"/>
    <w:rsid w:val="006F3F24"/>
    <w:rsid w:val="006F416B"/>
    <w:rsid w:val="006F4172"/>
    <w:rsid w:val="006F424A"/>
    <w:rsid w:val="006F4259"/>
    <w:rsid w:val="006F4298"/>
    <w:rsid w:val="006F433A"/>
    <w:rsid w:val="006F4408"/>
    <w:rsid w:val="006F44FD"/>
    <w:rsid w:val="006F4650"/>
    <w:rsid w:val="006F4795"/>
    <w:rsid w:val="006F481B"/>
    <w:rsid w:val="006F4908"/>
    <w:rsid w:val="006F4918"/>
    <w:rsid w:val="006F4972"/>
    <w:rsid w:val="006F4A0E"/>
    <w:rsid w:val="006F4ACD"/>
    <w:rsid w:val="006F4C4A"/>
    <w:rsid w:val="006F4C75"/>
    <w:rsid w:val="006F4F53"/>
    <w:rsid w:val="006F4FA5"/>
    <w:rsid w:val="006F501E"/>
    <w:rsid w:val="006F50C3"/>
    <w:rsid w:val="006F5116"/>
    <w:rsid w:val="006F5194"/>
    <w:rsid w:val="006F51A7"/>
    <w:rsid w:val="006F5201"/>
    <w:rsid w:val="006F5317"/>
    <w:rsid w:val="006F55FA"/>
    <w:rsid w:val="006F5637"/>
    <w:rsid w:val="006F567B"/>
    <w:rsid w:val="006F5775"/>
    <w:rsid w:val="006F580C"/>
    <w:rsid w:val="006F583B"/>
    <w:rsid w:val="006F58B9"/>
    <w:rsid w:val="006F59F4"/>
    <w:rsid w:val="006F5B6B"/>
    <w:rsid w:val="006F5CA4"/>
    <w:rsid w:val="006F5D72"/>
    <w:rsid w:val="006F5EF1"/>
    <w:rsid w:val="006F5F78"/>
    <w:rsid w:val="006F6061"/>
    <w:rsid w:val="006F606F"/>
    <w:rsid w:val="006F6194"/>
    <w:rsid w:val="006F61C5"/>
    <w:rsid w:val="006F6362"/>
    <w:rsid w:val="006F65AF"/>
    <w:rsid w:val="006F65D9"/>
    <w:rsid w:val="006F6660"/>
    <w:rsid w:val="006F6748"/>
    <w:rsid w:val="006F67B1"/>
    <w:rsid w:val="006F67C7"/>
    <w:rsid w:val="006F6858"/>
    <w:rsid w:val="006F69DC"/>
    <w:rsid w:val="006F6ACD"/>
    <w:rsid w:val="006F6C34"/>
    <w:rsid w:val="006F6CE1"/>
    <w:rsid w:val="006F6D31"/>
    <w:rsid w:val="006F6E48"/>
    <w:rsid w:val="006F6E51"/>
    <w:rsid w:val="006F6F0B"/>
    <w:rsid w:val="006F6FB0"/>
    <w:rsid w:val="006F7064"/>
    <w:rsid w:val="006F70C9"/>
    <w:rsid w:val="006F70CC"/>
    <w:rsid w:val="006F712A"/>
    <w:rsid w:val="006F71B3"/>
    <w:rsid w:val="006F7230"/>
    <w:rsid w:val="006F72F7"/>
    <w:rsid w:val="006F73A6"/>
    <w:rsid w:val="006F753E"/>
    <w:rsid w:val="006F75AF"/>
    <w:rsid w:val="006F76EF"/>
    <w:rsid w:val="006F770B"/>
    <w:rsid w:val="006F7750"/>
    <w:rsid w:val="006F781D"/>
    <w:rsid w:val="006F789A"/>
    <w:rsid w:val="006F7929"/>
    <w:rsid w:val="006F7A3E"/>
    <w:rsid w:val="006F7A5F"/>
    <w:rsid w:val="006F7AA9"/>
    <w:rsid w:val="006F7AF7"/>
    <w:rsid w:val="006F7C06"/>
    <w:rsid w:val="006F7C2F"/>
    <w:rsid w:val="006F7D0B"/>
    <w:rsid w:val="006F7D82"/>
    <w:rsid w:val="006F7DD2"/>
    <w:rsid w:val="006F7DE9"/>
    <w:rsid w:val="006F7EFD"/>
    <w:rsid w:val="007000E9"/>
    <w:rsid w:val="0070014B"/>
    <w:rsid w:val="00700155"/>
    <w:rsid w:val="0070020D"/>
    <w:rsid w:val="007002E8"/>
    <w:rsid w:val="00700314"/>
    <w:rsid w:val="00700420"/>
    <w:rsid w:val="007004C6"/>
    <w:rsid w:val="0070056D"/>
    <w:rsid w:val="00700680"/>
    <w:rsid w:val="007006A7"/>
    <w:rsid w:val="007007A9"/>
    <w:rsid w:val="007008A9"/>
    <w:rsid w:val="007008F6"/>
    <w:rsid w:val="00700BE9"/>
    <w:rsid w:val="00700C4B"/>
    <w:rsid w:val="00700C77"/>
    <w:rsid w:val="00700E2F"/>
    <w:rsid w:val="00700F4F"/>
    <w:rsid w:val="00700FF9"/>
    <w:rsid w:val="00701153"/>
    <w:rsid w:val="007011BB"/>
    <w:rsid w:val="007012E8"/>
    <w:rsid w:val="007012EB"/>
    <w:rsid w:val="0070137C"/>
    <w:rsid w:val="007014DD"/>
    <w:rsid w:val="0070152C"/>
    <w:rsid w:val="007015AD"/>
    <w:rsid w:val="0070162F"/>
    <w:rsid w:val="007017E4"/>
    <w:rsid w:val="00701872"/>
    <w:rsid w:val="00701A86"/>
    <w:rsid w:val="00701A89"/>
    <w:rsid w:val="00701AED"/>
    <w:rsid w:val="00701B97"/>
    <w:rsid w:val="00701C20"/>
    <w:rsid w:val="00701CD3"/>
    <w:rsid w:val="00701CE1"/>
    <w:rsid w:val="00701D1D"/>
    <w:rsid w:val="00701DA0"/>
    <w:rsid w:val="00701DF8"/>
    <w:rsid w:val="00701F8E"/>
    <w:rsid w:val="00702011"/>
    <w:rsid w:val="00702080"/>
    <w:rsid w:val="007020EF"/>
    <w:rsid w:val="00702157"/>
    <w:rsid w:val="0070217C"/>
    <w:rsid w:val="00702259"/>
    <w:rsid w:val="00702480"/>
    <w:rsid w:val="00702567"/>
    <w:rsid w:val="00702580"/>
    <w:rsid w:val="00702686"/>
    <w:rsid w:val="00702765"/>
    <w:rsid w:val="007027B1"/>
    <w:rsid w:val="007027DC"/>
    <w:rsid w:val="007027EF"/>
    <w:rsid w:val="007029AD"/>
    <w:rsid w:val="00702A07"/>
    <w:rsid w:val="00702A1D"/>
    <w:rsid w:val="00702A68"/>
    <w:rsid w:val="00702AFD"/>
    <w:rsid w:val="00702B23"/>
    <w:rsid w:val="00702B54"/>
    <w:rsid w:val="00702B67"/>
    <w:rsid w:val="00702BB8"/>
    <w:rsid w:val="00702C7F"/>
    <w:rsid w:val="00702D0D"/>
    <w:rsid w:val="00702D55"/>
    <w:rsid w:val="00703054"/>
    <w:rsid w:val="0070307E"/>
    <w:rsid w:val="0070316C"/>
    <w:rsid w:val="00703184"/>
    <w:rsid w:val="007031DE"/>
    <w:rsid w:val="0070333C"/>
    <w:rsid w:val="007035F3"/>
    <w:rsid w:val="0070365B"/>
    <w:rsid w:val="007036EA"/>
    <w:rsid w:val="00703760"/>
    <w:rsid w:val="00703860"/>
    <w:rsid w:val="007038AE"/>
    <w:rsid w:val="007038CA"/>
    <w:rsid w:val="00703952"/>
    <w:rsid w:val="007039D6"/>
    <w:rsid w:val="00703B4F"/>
    <w:rsid w:val="00703C86"/>
    <w:rsid w:val="00703D05"/>
    <w:rsid w:val="00703DAA"/>
    <w:rsid w:val="00703FCD"/>
    <w:rsid w:val="007040F4"/>
    <w:rsid w:val="00704194"/>
    <w:rsid w:val="00704412"/>
    <w:rsid w:val="0070441A"/>
    <w:rsid w:val="007044B2"/>
    <w:rsid w:val="007044DA"/>
    <w:rsid w:val="00704527"/>
    <w:rsid w:val="0070461F"/>
    <w:rsid w:val="00704850"/>
    <w:rsid w:val="007049AC"/>
    <w:rsid w:val="00704A7A"/>
    <w:rsid w:val="00704D6C"/>
    <w:rsid w:val="00704D85"/>
    <w:rsid w:val="00704E27"/>
    <w:rsid w:val="00704FA1"/>
    <w:rsid w:val="00705071"/>
    <w:rsid w:val="00705297"/>
    <w:rsid w:val="007052D9"/>
    <w:rsid w:val="007054C0"/>
    <w:rsid w:val="0070561B"/>
    <w:rsid w:val="00705810"/>
    <w:rsid w:val="00705937"/>
    <w:rsid w:val="00705A61"/>
    <w:rsid w:val="00705C29"/>
    <w:rsid w:val="00705CBA"/>
    <w:rsid w:val="00705D57"/>
    <w:rsid w:val="00705D63"/>
    <w:rsid w:val="00705EF2"/>
    <w:rsid w:val="00706033"/>
    <w:rsid w:val="00706252"/>
    <w:rsid w:val="0070637D"/>
    <w:rsid w:val="00706399"/>
    <w:rsid w:val="007063B0"/>
    <w:rsid w:val="007063B8"/>
    <w:rsid w:val="00706486"/>
    <w:rsid w:val="00706513"/>
    <w:rsid w:val="00706864"/>
    <w:rsid w:val="00706A74"/>
    <w:rsid w:val="00706A9E"/>
    <w:rsid w:val="00706CC7"/>
    <w:rsid w:val="00706D61"/>
    <w:rsid w:val="00706DF4"/>
    <w:rsid w:val="00706E15"/>
    <w:rsid w:val="00706EDC"/>
    <w:rsid w:val="00706EFE"/>
    <w:rsid w:val="00706FF7"/>
    <w:rsid w:val="007071C2"/>
    <w:rsid w:val="00707210"/>
    <w:rsid w:val="00707263"/>
    <w:rsid w:val="007072DB"/>
    <w:rsid w:val="007073FB"/>
    <w:rsid w:val="00707430"/>
    <w:rsid w:val="0070752C"/>
    <w:rsid w:val="0070759C"/>
    <w:rsid w:val="00707684"/>
    <w:rsid w:val="007076CB"/>
    <w:rsid w:val="00707ABF"/>
    <w:rsid w:val="00707AC3"/>
    <w:rsid w:val="00707BE3"/>
    <w:rsid w:val="00707DD1"/>
    <w:rsid w:val="00707DEC"/>
    <w:rsid w:val="00707EB3"/>
    <w:rsid w:val="00707F50"/>
    <w:rsid w:val="00710072"/>
    <w:rsid w:val="00710165"/>
    <w:rsid w:val="00710170"/>
    <w:rsid w:val="007101F8"/>
    <w:rsid w:val="00710294"/>
    <w:rsid w:val="007102BF"/>
    <w:rsid w:val="007102F8"/>
    <w:rsid w:val="0071051E"/>
    <w:rsid w:val="007107BD"/>
    <w:rsid w:val="00710A3C"/>
    <w:rsid w:val="00710A68"/>
    <w:rsid w:val="00710B1C"/>
    <w:rsid w:val="00710BDB"/>
    <w:rsid w:val="00710C4A"/>
    <w:rsid w:val="00710CAC"/>
    <w:rsid w:val="00710CCE"/>
    <w:rsid w:val="00710DB5"/>
    <w:rsid w:val="00710DBC"/>
    <w:rsid w:val="00710E66"/>
    <w:rsid w:val="00710E71"/>
    <w:rsid w:val="00710EAF"/>
    <w:rsid w:val="00710F25"/>
    <w:rsid w:val="00710F47"/>
    <w:rsid w:val="00710F80"/>
    <w:rsid w:val="00711070"/>
    <w:rsid w:val="007110B2"/>
    <w:rsid w:val="00711138"/>
    <w:rsid w:val="00711355"/>
    <w:rsid w:val="0071137D"/>
    <w:rsid w:val="00711904"/>
    <w:rsid w:val="00711A96"/>
    <w:rsid w:val="00711C0F"/>
    <w:rsid w:val="00711C69"/>
    <w:rsid w:val="00711F1F"/>
    <w:rsid w:val="00711F25"/>
    <w:rsid w:val="00711F4F"/>
    <w:rsid w:val="00711F57"/>
    <w:rsid w:val="00712081"/>
    <w:rsid w:val="007120A4"/>
    <w:rsid w:val="00712233"/>
    <w:rsid w:val="007122EC"/>
    <w:rsid w:val="00712389"/>
    <w:rsid w:val="00712404"/>
    <w:rsid w:val="0071248E"/>
    <w:rsid w:val="00712513"/>
    <w:rsid w:val="00712527"/>
    <w:rsid w:val="00712656"/>
    <w:rsid w:val="00712680"/>
    <w:rsid w:val="0071269F"/>
    <w:rsid w:val="00712700"/>
    <w:rsid w:val="00712727"/>
    <w:rsid w:val="0071272D"/>
    <w:rsid w:val="0071283D"/>
    <w:rsid w:val="007128B8"/>
    <w:rsid w:val="00712A2F"/>
    <w:rsid w:val="00712AE6"/>
    <w:rsid w:val="00712BCE"/>
    <w:rsid w:val="00712BF6"/>
    <w:rsid w:val="00712D2F"/>
    <w:rsid w:val="00712EB4"/>
    <w:rsid w:val="00712F3E"/>
    <w:rsid w:val="0071303B"/>
    <w:rsid w:val="00713191"/>
    <w:rsid w:val="007132C9"/>
    <w:rsid w:val="007132DD"/>
    <w:rsid w:val="007134E6"/>
    <w:rsid w:val="00713767"/>
    <w:rsid w:val="0071395F"/>
    <w:rsid w:val="0071396E"/>
    <w:rsid w:val="007139B4"/>
    <w:rsid w:val="007139CA"/>
    <w:rsid w:val="00713A4C"/>
    <w:rsid w:val="00713A8A"/>
    <w:rsid w:val="00713B0C"/>
    <w:rsid w:val="00713BED"/>
    <w:rsid w:val="00713CB7"/>
    <w:rsid w:val="00713F49"/>
    <w:rsid w:val="00713FDB"/>
    <w:rsid w:val="00713FEA"/>
    <w:rsid w:val="00713FFA"/>
    <w:rsid w:val="00714183"/>
    <w:rsid w:val="007142BE"/>
    <w:rsid w:val="00714404"/>
    <w:rsid w:val="00714512"/>
    <w:rsid w:val="007146A7"/>
    <w:rsid w:val="0071473C"/>
    <w:rsid w:val="00714755"/>
    <w:rsid w:val="00714826"/>
    <w:rsid w:val="00714830"/>
    <w:rsid w:val="00714869"/>
    <w:rsid w:val="007149EC"/>
    <w:rsid w:val="00714A6D"/>
    <w:rsid w:val="00714B90"/>
    <w:rsid w:val="00714BA7"/>
    <w:rsid w:val="00714BEC"/>
    <w:rsid w:val="00714D61"/>
    <w:rsid w:val="00714E2E"/>
    <w:rsid w:val="00714E7B"/>
    <w:rsid w:val="00714E82"/>
    <w:rsid w:val="00714F87"/>
    <w:rsid w:val="00715006"/>
    <w:rsid w:val="00715070"/>
    <w:rsid w:val="0071510D"/>
    <w:rsid w:val="007152A9"/>
    <w:rsid w:val="00715318"/>
    <w:rsid w:val="0071534A"/>
    <w:rsid w:val="007153F5"/>
    <w:rsid w:val="00715423"/>
    <w:rsid w:val="0071555C"/>
    <w:rsid w:val="007156AA"/>
    <w:rsid w:val="007156F0"/>
    <w:rsid w:val="0071577F"/>
    <w:rsid w:val="007157E7"/>
    <w:rsid w:val="0071599E"/>
    <w:rsid w:val="007159D4"/>
    <w:rsid w:val="00715E66"/>
    <w:rsid w:val="00715F90"/>
    <w:rsid w:val="00715F9F"/>
    <w:rsid w:val="0071614E"/>
    <w:rsid w:val="007161B2"/>
    <w:rsid w:val="007164A5"/>
    <w:rsid w:val="00716658"/>
    <w:rsid w:val="007166D2"/>
    <w:rsid w:val="0071671E"/>
    <w:rsid w:val="00716727"/>
    <w:rsid w:val="007167CC"/>
    <w:rsid w:val="007167FE"/>
    <w:rsid w:val="0071688D"/>
    <w:rsid w:val="0071689F"/>
    <w:rsid w:val="00716916"/>
    <w:rsid w:val="007169EF"/>
    <w:rsid w:val="00716A23"/>
    <w:rsid w:val="00716A28"/>
    <w:rsid w:val="00716A74"/>
    <w:rsid w:val="00716BB8"/>
    <w:rsid w:val="00716BC0"/>
    <w:rsid w:val="00716CFB"/>
    <w:rsid w:val="00716D1A"/>
    <w:rsid w:val="00716D83"/>
    <w:rsid w:val="00716EE2"/>
    <w:rsid w:val="0071703E"/>
    <w:rsid w:val="0071708C"/>
    <w:rsid w:val="007170A7"/>
    <w:rsid w:val="007172E9"/>
    <w:rsid w:val="00717504"/>
    <w:rsid w:val="0071752E"/>
    <w:rsid w:val="00717554"/>
    <w:rsid w:val="007175A2"/>
    <w:rsid w:val="00717661"/>
    <w:rsid w:val="007176D3"/>
    <w:rsid w:val="0071770D"/>
    <w:rsid w:val="0071786D"/>
    <w:rsid w:val="007178F7"/>
    <w:rsid w:val="00717BEC"/>
    <w:rsid w:val="00717C23"/>
    <w:rsid w:val="00717CA0"/>
    <w:rsid w:val="00717CD6"/>
    <w:rsid w:val="00717CDD"/>
    <w:rsid w:val="00717DB7"/>
    <w:rsid w:val="00717E26"/>
    <w:rsid w:val="00717E9D"/>
    <w:rsid w:val="00717F62"/>
    <w:rsid w:val="0072003F"/>
    <w:rsid w:val="0072036A"/>
    <w:rsid w:val="00720493"/>
    <w:rsid w:val="007204CB"/>
    <w:rsid w:val="00720621"/>
    <w:rsid w:val="00720673"/>
    <w:rsid w:val="0072067E"/>
    <w:rsid w:val="00720683"/>
    <w:rsid w:val="007206D8"/>
    <w:rsid w:val="00720742"/>
    <w:rsid w:val="00720855"/>
    <w:rsid w:val="00720972"/>
    <w:rsid w:val="00720A0E"/>
    <w:rsid w:val="00720AC4"/>
    <w:rsid w:val="00720D4C"/>
    <w:rsid w:val="00720E4A"/>
    <w:rsid w:val="00720EAC"/>
    <w:rsid w:val="00720F4F"/>
    <w:rsid w:val="00721097"/>
    <w:rsid w:val="00721165"/>
    <w:rsid w:val="00721225"/>
    <w:rsid w:val="00721426"/>
    <w:rsid w:val="007214C7"/>
    <w:rsid w:val="00721550"/>
    <w:rsid w:val="007215A1"/>
    <w:rsid w:val="007218A5"/>
    <w:rsid w:val="00721911"/>
    <w:rsid w:val="00721B00"/>
    <w:rsid w:val="00721BA7"/>
    <w:rsid w:val="00721CE8"/>
    <w:rsid w:val="00721D14"/>
    <w:rsid w:val="007222A6"/>
    <w:rsid w:val="00722303"/>
    <w:rsid w:val="0072237B"/>
    <w:rsid w:val="007223E8"/>
    <w:rsid w:val="00722408"/>
    <w:rsid w:val="00722457"/>
    <w:rsid w:val="0072247C"/>
    <w:rsid w:val="00722672"/>
    <w:rsid w:val="00722705"/>
    <w:rsid w:val="00722829"/>
    <w:rsid w:val="00722831"/>
    <w:rsid w:val="00722875"/>
    <w:rsid w:val="007229E2"/>
    <w:rsid w:val="007229F9"/>
    <w:rsid w:val="00722A27"/>
    <w:rsid w:val="00722BB8"/>
    <w:rsid w:val="00722C15"/>
    <w:rsid w:val="00722C1D"/>
    <w:rsid w:val="00722DFB"/>
    <w:rsid w:val="00722F27"/>
    <w:rsid w:val="00722FD2"/>
    <w:rsid w:val="0072312F"/>
    <w:rsid w:val="007232C1"/>
    <w:rsid w:val="007233CA"/>
    <w:rsid w:val="00723428"/>
    <w:rsid w:val="00723478"/>
    <w:rsid w:val="00723539"/>
    <w:rsid w:val="00723571"/>
    <w:rsid w:val="007235C7"/>
    <w:rsid w:val="007235FA"/>
    <w:rsid w:val="007238FB"/>
    <w:rsid w:val="00723B5D"/>
    <w:rsid w:val="00723E38"/>
    <w:rsid w:val="00723EA7"/>
    <w:rsid w:val="00724004"/>
    <w:rsid w:val="007240EB"/>
    <w:rsid w:val="0072414A"/>
    <w:rsid w:val="00724163"/>
    <w:rsid w:val="00724294"/>
    <w:rsid w:val="007244AF"/>
    <w:rsid w:val="007245DD"/>
    <w:rsid w:val="0072469C"/>
    <w:rsid w:val="007246BF"/>
    <w:rsid w:val="00724805"/>
    <w:rsid w:val="00724943"/>
    <w:rsid w:val="0072494C"/>
    <w:rsid w:val="007249D4"/>
    <w:rsid w:val="00724A3B"/>
    <w:rsid w:val="00724B4E"/>
    <w:rsid w:val="00724B6E"/>
    <w:rsid w:val="00724B83"/>
    <w:rsid w:val="00724C4D"/>
    <w:rsid w:val="00724C58"/>
    <w:rsid w:val="00724CD1"/>
    <w:rsid w:val="00724CE4"/>
    <w:rsid w:val="00724D25"/>
    <w:rsid w:val="00724E42"/>
    <w:rsid w:val="00724E4C"/>
    <w:rsid w:val="00724F6B"/>
    <w:rsid w:val="00724F81"/>
    <w:rsid w:val="00724FA5"/>
    <w:rsid w:val="00725057"/>
    <w:rsid w:val="007250A5"/>
    <w:rsid w:val="007250B7"/>
    <w:rsid w:val="00725112"/>
    <w:rsid w:val="007252D0"/>
    <w:rsid w:val="0072536E"/>
    <w:rsid w:val="00725397"/>
    <w:rsid w:val="007253AD"/>
    <w:rsid w:val="00725400"/>
    <w:rsid w:val="00725535"/>
    <w:rsid w:val="007255B7"/>
    <w:rsid w:val="0072579F"/>
    <w:rsid w:val="00725C64"/>
    <w:rsid w:val="00725D11"/>
    <w:rsid w:val="00725E93"/>
    <w:rsid w:val="00725EC3"/>
    <w:rsid w:val="00726030"/>
    <w:rsid w:val="00726048"/>
    <w:rsid w:val="0072606C"/>
    <w:rsid w:val="00726193"/>
    <w:rsid w:val="007262BF"/>
    <w:rsid w:val="00726346"/>
    <w:rsid w:val="007264B8"/>
    <w:rsid w:val="007264FC"/>
    <w:rsid w:val="007268C5"/>
    <w:rsid w:val="00726A0B"/>
    <w:rsid w:val="00726CCA"/>
    <w:rsid w:val="00726CD7"/>
    <w:rsid w:val="00726D03"/>
    <w:rsid w:val="00726D76"/>
    <w:rsid w:val="00726E88"/>
    <w:rsid w:val="00726E99"/>
    <w:rsid w:val="00726EEB"/>
    <w:rsid w:val="00726F85"/>
    <w:rsid w:val="0072702C"/>
    <w:rsid w:val="0072723B"/>
    <w:rsid w:val="0072727A"/>
    <w:rsid w:val="007272BE"/>
    <w:rsid w:val="00727317"/>
    <w:rsid w:val="007273EA"/>
    <w:rsid w:val="007273F6"/>
    <w:rsid w:val="00727421"/>
    <w:rsid w:val="00727521"/>
    <w:rsid w:val="0072754F"/>
    <w:rsid w:val="00727648"/>
    <w:rsid w:val="00727687"/>
    <w:rsid w:val="00727693"/>
    <w:rsid w:val="0072769A"/>
    <w:rsid w:val="00727701"/>
    <w:rsid w:val="007277AA"/>
    <w:rsid w:val="0072784C"/>
    <w:rsid w:val="00727892"/>
    <w:rsid w:val="00727903"/>
    <w:rsid w:val="00727AAF"/>
    <w:rsid w:val="00727BDB"/>
    <w:rsid w:val="00727D6E"/>
    <w:rsid w:val="00727ED3"/>
    <w:rsid w:val="00727ED4"/>
    <w:rsid w:val="007300A6"/>
    <w:rsid w:val="00730141"/>
    <w:rsid w:val="00730307"/>
    <w:rsid w:val="0073033A"/>
    <w:rsid w:val="007303E1"/>
    <w:rsid w:val="00730413"/>
    <w:rsid w:val="00730518"/>
    <w:rsid w:val="007305EB"/>
    <w:rsid w:val="00730602"/>
    <w:rsid w:val="007306AC"/>
    <w:rsid w:val="007307DF"/>
    <w:rsid w:val="00730844"/>
    <w:rsid w:val="0073085C"/>
    <w:rsid w:val="007309A0"/>
    <w:rsid w:val="007309E6"/>
    <w:rsid w:val="00730B22"/>
    <w:rsid w:val="00730B73"/>
    <w:rsid w:val="00730C74"/>
    <w:rsid w:val="00730CCD"/>
    <w:rsid w:val="00730E6E"/>
    <w:rsid w:val="00730E77"/>
    <w:rsid w:val="00730EEF"/>
    <w:rsid w:val="00730F08"/>
    <w:rsid w:val="00731024"/>
    <w:rsid w:val="007311DC"/>
    <w:rsid w:val="00731497"/>
    <w:rsid w:val="0073158C"/>
    <w:rsid w:val="00731666"/>
    <w:rsid w:val="00731712"/>
    <w:rsid w:val="00731A50"/>
    <w:rsid w:val="00731AE5"/>
    <w:rsid w:val="00731B75"/>
    <w:rsid w:val="00731D02"/>
    <w:rsid w:val="0073208C"/>
    <w:rsid w:val="0073212A"/>
    <w:rsid w:val="00732275"/>
    <w:rsid w:val="007322A0"/>
    <w:rsid w:val="00732303"/>
    <w:rsid w:val="0073232F"/>
    <w:rsid w:val="0073236E"/>
    <w:rsid w:val="007323A6"/>
    <w:rsid w:val="0073244E"/>
    <w:rsid w:val="00732505"/>
    <w:rsid w:val="0073256A"/>
    <w:rsid w:val="0073264F"/>
    <w:rsid w:val="0073268C"/>
    <w:rsid w:val="007326C3"/>
    <w:rsid w:val="0073288A"/>
    <w:rsid w:val="007328A6"/>
    <w:rsid w:val="007328E8"/>
    <w:rsid w:val="00732AAA"/>
    <w:rsid w:val="00732AB7"/>
    <w:rsid w:val="00732D60"/>
    <w:rsid w:val="00732E22"/>
    <w:rsid w:val="00732EB1"/>
    <w:rsid w:val="007330D3"/>
    <w:rsid w:val="007331C7"/>
    <w:rsid w:val="00733378"/>
    <w:rsid w:val="007333D3"/>
    <w:rsid w:val="00733451"/>
    <w:rsid w:val="0073349B"/>
    <w:rsid w:val="0073355C"/>
    <w:rsid w:val="007335DD"/>
    <w:rsid w:val="007337F2"/>
    <w:rsid w:val="00733937"/>
    <w:rsid w:val="00733981"/>
    <w:rsid w:val="00733990"/>
    <w:rsid w:val="00733C68"/>
    <w:rsid w:val="00733C82"/>
    <w:rsid w:val="00733D11"/>
    <w:rsid w:val="00733DA9"/>
    <w:rsid w:val="00733E4D"/>
    <w:rsid w:val="00733EC8"/>
    <w:rsid w:val="007340DF"/>
    <w:rsid w:val="00734100"/>
    <w:rsid w:val="007341C7"/>
    <w:rsid w:val="007341F7"/>
    <w:rsid w:val="007342B3"/>
    <w:rsid w:val="00734369"/>
    <w:rsid w:val="00734392"/>
    <w:rsid w:val="007343AC"/>
    <w:rsid w:val="007344A2"/>
    <w:rsid w:val="007345B5"/>
    <w:rsid w:val="0073463F"/>
    <w:rsid w:val="00734726"/>
    <w:rsid w:val="007348E4"/>
    <w:rsid w:val="00734940"/>
    <w:rsid w:val="00734A21"/>
    <w:rsid w:val="00734B5F"/>
    <w:rsid w:val="00734BAC"/>
    <w:rsid w:val="00734C10"/>
    <w:rsid w:val="00734CC4"/>
    <w:rsid w:val="00734CD8"/>
    <w:rsid w:val="00734E7D"/>
    <w:rsid w:val="00734FD6"/>
    <w:rsid w:val="0073504C"/>
    <w:rsid w:val="0073511E"/>
    <w:rsid w:val="00735203"/>
    <w:rsid w:val="00735412"/>
    <w:rsid w:val="007354CB"/>
    <w:rsid w:val="0073569F"/>
    <w:rsid w:val="00735759"/>
    <w:rsid w:val="00735794"/>
    <w:rsid w:val="007357A7"/>
    <w:rsid w:val="007357C3"/>
    <w:rsid w:val="007357FC"/>
    <w:rsid w:val="007357FF"/>
    <w:rsid w:val="007358AE"/>
    <w:rsid w:val="00735940"/>
    <w:rsid w:val="00735976"/>
    <w:rsid w:val="00735A5F"/>
    <w:rsid w:val="00735A74"/>
    <w:rsid w:val="00735AE1"/>
    <w:rsid w:val="00735C1C"/>
    <w:rsid w:val="00735C22"/>
    <w:rsid w:val="00735CF3"/>
    <w:rsid w:val="00735D28"/>
    <w:rsid w:val="00735D4D"/>
    <w:rsid w:val="00735E58"/>
    <w:rsid w:val="00735E9C"/>
    <w:rsid w:val="00735F1F"/>
    <w:rsid w:val="00735F58"/>
    <w:rsid w:val="00736030"/>
    <w:rsid w:val="00736227"/>
    <w:rsid w:val="0073625A"/>
    <w:rsid w:val="00736340"/>
    <w:rsid w:val="00736582"/>
    <w:rsid w:val="00736595"/>
    <w:rsid w:val="00736761"/>
    <w:rsid w:val="00736773"/>
    <w:rsid w:val="00736775"/>
    <w:rsid w:val="0073682F"/>
    <w:rsid w:val="00736854"/>
    <w:rsid w:val="007368F9"/>
    <w:rsid w:val="0073694B"/>
    <w:rsid w:val="0073697A"/>
    <w:rsid w:val="00736AD5"/>
    <w:rsid w:val="00736AF6"/>
    <w:rsid w:val="00736BDC"/>
    <w:rsid w:val="00736CBA"/>
    <w:rsid w:val="00736CEA"/>
    <w:rsid w:val="00736CF6"/>
    <w:rsid w:val="00736D13"/>
    <w:rsid w:val="00736E82"/>
    <w:rsid w:val="00736ED3"/>
    <w:rsid w:val="00736EF3"/>
    <w:rsid w:val="00736F0F"/>
    <w:rsid w:val="00737001"/>
    <w:rsid w:val="00737093"/>
    <w:rsid w:val="007370FA"/>
    <w:rsid w:val="00737148"/>
    <w:rsid w:val="007372AD"/>
    <w:rsid w:val="0073732E"/>
    <w:rsid w:val="0073743A"/>
    <w:rsid w:val="007375C6"/>
    <w:rsid w:val="007376CF"/>
    <w:rsid w:val="0073781F"/>
    <w:rsid w:val="00737842"/>
    <w:rsid w:val="007378FF"/>
    <w:rsid w:val="00737A0F"/>
    <w:rsid w:val="00737ABD"/>
    <w:rsid w:val="00737AD7"/>
    <w:rsid w:val="00737B2A"/>
    <w:rsid w:val="00737B71"/>
    <w:rsid w:val="00737BBA"/>
    <w:rsid w:val="00737BFB"/>
    <w:rsid w:val="00737C23"/>
    <w:rsid w:val="00737C82"/>
    <w:rsid w:val="00740045"/>
    <w:rsid w:val="0074027B"/>
    <w:rsid w:val="00740328"/>
    <w:rsid w:val="0074033F"/>
    <w:rsid w:val="007403FF"/>
    <w:rsid w:val="007404EE"/>
    <w:rsid w:val="00740532"/>
    <w:rsid w:val="00740533"/>
    <w:rsid w:val="007405FE"/>
    <w:rsid w:val="00740682"/>
    <w:rsid w:val="007406A6"/>
    <w:rsid w:val="007406C6"/>
    <w:rsid w:val="007407D4"/>
    <w:rsid w:val="0074086E"/>
    <w:rsid w:val="00740897"/>
    <w:rsid w:val="00740963"/>
    <w:rsid w:val="00740966"/>
    <w:rsid w:val="007409B8"/>
    <w:rsid w:val="007409C4"/>
    <w:rsid w:val="007409F6"/>
    <w:rsid w:val="00740B91"/>
    <w:rsid w:val="00740B98"/>
    <w:rsid w:val="00740BFE"/>
    <w:rsid w:val="00740EE5"/>
    <w:rsid w:val="007410CA"/>
    <w:rsid w:val="00741128"/>
    <w:rsid w:val="007413A0"/>
    <w:rsid w:val="0074142D"/>
    <w:rsid w:val="0074151C"/>
    <w:rsid w:val="0074162C"/>
    <w:rsid w:val="00741636"/>
    <w:rsid w:val="00741767"/>
    <w:rsid w:val="007417DF"/>
    <w:rsid w:val="0074180A"/>
    <w:rsid w:val="007418B0"/>
    <w:rsid w:val="00741959"/>
    <w:rsid w:val="00741ABF"/>
    <w:rsid w:val="00741B31"/>
    <w:rsid w:val="00741B44"/>
    <w:rsid w:val="00741B5B"/>
    <w:rsid w:val="00741BEC"/>
    <w:rsid w:val="00741C0E"/>
    <w:rsid w:val="00741CF2"/>
    <w:rsid w:val="00741D26"/>
    <w:rsid w:val="00741DA1"/>
    <w:rsid w:val="00741DB4"/>
    <w:rsid w:val="00741F66"/>
    <w:rsid w:val="00741FAA"/>
    <w:rsid w:val="00741FD8"/>
    <w:rsid w:val="00741FE5"/>
    <w:rsid w:val="007420DC"/>
    <w:rsid w:val="007420F2"/>
    <w:rsid w:val="0074210B"/>
    <w:rsid w:val="00742151"/>
    <w:rsid w:val="0074216C"/>
    <w:rsid w:val="0074216E"/>
    <w:rsid w:val="007421D0"/>
    <w:rsid w:val="007423B3"/>
    <w:rsid w:val="007423E7"/>
    <w:rsid w:val="007425A1"/>
    <w:rsid w:val="00742609"/>
    <w:rsid w:val="00742663"/>
    <w:rsid w:val="007426AD"/>
    <w:rsid w:val="00742732"/>
    <w:rsid w:val="00742741"/>
    <w:rsid w:val="00742821"/>
    <w:rsid w:val="007428C1"/>
    <w:rsid w:val="00742A6E"/>
    <w:rsid w:val="00742D65"/>
    <w:rsid w:val="00742FEA"/>
    <w:rsid w:val="0074310D"/>
    <w:rsid w:val="0074318F"/>
    <w:rsid w:val="00743267"/>
    <w:rsid w:val="007432C6"/>
    <w:rsid w:val="007432D0"/>
    <w:rsid w:val="0074338E"/>
    <w:rsid w:val="007433D5"/>
    <w:rsid w:val="007434A9"/>
    <w:rsid w:val="0074376B"/>
    <w:rsid w:val="0074386C"/>
    <w:rsid w:val="0074391B"/>
    <w:rsid w:val="007439E7"/>
    <w:rsid w:val="00743AD4"/>
    <w:rsid w:val="00743C5E"/>
    <w:rsid w:val="00743C7C"/>
    <w:rsid w:val="00743E00"/>
    <w:rsid w:val="00743E5E"/>
    <w:rsid w:val="00743E5F"/>
    <w:rsid w:val="00743F95"/>
    <w:rsid w:val="0074412D"/>
    <w:rsid w:val="0074414B"/>
    <w:rsid w:val="0074419F"/>
    <w:rsid w:val="007441C5"/>
    <w:rsid w:val="0074421F"/>
    <w:rsid w:val="0074429E"/>
    <w:rsid w:val="00744324"/>
    <w:rsid w:val="0074447B"/>
    <w:rsid w:val="0074455C"/>
    <w:rsid w:val="007445C7"/>
    <w:rsid w:val="0074471C"/>
    <w:rsid w:val="00744784"/>
    <w:rsid w:val="007447AF"/>
    <w:rsid w:val="007449A8"/>
    <w:rsid w:val="00744B0E"/>
    <w:rsid w:val="00744BC7"/>
    <w:rsid w:val="00744C33"/>
    <w:rsid w:val="00744E16"/>
    <w:rsid w:val="00744F00"/>
    <w:rsid w:val="00744F1C"/>
    <w:rsid w:val="00744F2A"/>
    <w:rsid w:val="00745021"/>
    <w:rsid w:val="007450CE"/>
    <w:rsid w:val="007450F8"/>
    <w:rsid w:val="0074511B"/>
    <w:rsid w:val="007452B9"/>
    <w:rsid w:val="007452EC"/>
    <w:rsid w:val="00745305"/>
    <w:rsid w:val="00745320"/>
    <w:rsid w:val="007453B2"/>
    <w:rsid w:val="007454DB"/>
    <w:rsid w:val="007455A6"/>
    <w:rsid w:val="00745660"/>
    <w:rsid w:val="00745A7C"/>
    <w:rsid w:val="00745A89"/>
    <w:rsid w:val="00745AC6"/>
    <w:rsid w:val="00745AEE"/>
    <w:rsid w:val="00745B65"/>
    <w:rsid w:val="00745BE8"/>
    <w:rsid w:val="00745D64"/>
    <w:rsid w:val="00745D76"/>
    <w:rsid w:val="00745D83"/>
    <w:rsid w:val="00745E1E"/>
    <w:rsid w:val="00745EB9"/>
    <w:rsid w:val="00745FD9"/>
    <w:rsid w:val="00746026"/>
    <w:rsid w:val="00746033"/>
    <w:rsid w:val="0074608C"/>
    <w:rsid w:val="007460F1"/>
    <w:rsid w:val="00746185"/>
    <w:rsid w:val="0074623D"/>
    <w:rsid w:val="007462D5"/>
    <w:rsid w:val="007462F8"/>
    <w:rsid w:val="00746386"/>
    <w:rsid w:val="007463E4"/>
    <w:rsid w:val="007464A0"/>
    <w:rsid w:val="007465DE"/>
    <w:rsid w:val="00746659"/>
    <w:rsid w:val="007467DC"/>
    <w:rsid w:val="007467DE"/>
    <w:rsid w:val="0074695B"/>
    <w:rsid w:val="00746976"/>
    <w:rsid w:val="00746A6B"/>
    <w:rsid w:val="00746AE9"/>
    <w:rsid w:val="00746BCF"/>
    <w:rsid w:val="00746C87"/>
    <w:rsid w:val="00746D13"/>
    <w:rsid w:val="00746DE5"/>
    <w:rsid w:val="00746E04"/>
    <w:rsid w:val="0074707B"/>
    <w:rsid w:val="007471E3"/>
    <w:rsid w:val="007472F9"/>
    <w:rsid w:val="0074732F"/>
    <w:rsid w:val="00747462"/>
    <w:rsid w:val="00747515"/>
    <w:rsid w:val="0074753D"/>
    <w:rsid w:val="00747A6A"/>
    <w:rsid w:val="00747ADB"/>
    <w:rsid w:val="00747AE7"/>
    <w:rsid w:val="00747BDE"/>
    <w:rsid w:val="00747C39"/>
    <w:rsid w:val="00747C93"/>
    <w:rsid w:val="00747D01"/>
    <w:rsid w:val="00747D39"/>
    <w:rsid w:val="00747D95"/>
    <w:rsid w:val="0074B009"/>
    <w:rsid w:val="007500AD"/>
    <w:rsid w:val="0075011A"/>
    <w:rsid w:val="007501FB"/>
    <w:rsid w:val="00750217"/>
    <w:rsid w:val="00750232"/>
    <w:rsid w:val="00750252"/>
    <w:rsid w:val="007502BA"/>
    <w:rsid w:val="007503D1"/>
    <w:rsid w:val="00750446"/>
    <w:rsid w:val="007505EF"/>
    <w:rsid w:val="00750606"/>
    <w:rsid w:val="0075063C"/>
    <w:rsid w:val="00750643"/>
    <w:rsid w:val="00750713"/>
    <w:rsid w:val="0075081E"/>
    <w:rsid w:val="00750893"/>
    <w:rsid w:val="00750A1E"/>
    <w:rsid w:val="00750AD8"/>
    <w:rsid w:val="00750C1F"/>
    <w:rsid w:val="00750D5C"/>
    <w:rsid w:val="00750DEC"/>
    <w:rsid w:val="00750E48"/>
    <w:rsid w:val="00750EE9"/>
    <w:rsid w:val="00750FA6"/>
    <w:rsid w:val="00751004"/>
    <w:rsid w:val="0075106E"/>
    <w:rsid w:val="007510C8"/>
    <w:rsid w:val="0075110D"/>
    <w:rsid w:val="0075111F"/>
    <w:rsid w:val="00751126"/>
    <w:rsid w:val="007512A0"/>
    <w:rsid w:val="007512AF"/>
    <w:rsid w:val="007513AC"/>
    <w:rsid w:val="00751435"/>
    <w:rsid w:val="00751453"/>
    <w:rsid w:val="00751465"/>
    <w:rsid w:val="00751494"/>
    <w:rsid w:val="0075157D"/>
    <w:rsid w:val="0075165C"/>
    <w:rsid w:val="00751672"/>
    <w:rsid w:val="00751929"/>
    <w:rsid w:val="007519EE"/>
    <w:rsid w:val="00751A17"/>
    <w:rsid w:val="00751A44"/>
    <w:rsid w:val="00751A7E"/>
    <w:rsid w:val="00751B3B"/>
    <w:rsid w:val="00751BD5"/>
    <w:rsid w:val="00751BF8"/>
    <w:rsid w:val="00751C23"/>
    <w:rsid w:val="00751CCC"/>
    <w:rsid w:val="00751D57"/>
    <w:rsid w:val="00751DE4"/>
    <w:rsid w:val="00751EFE"/>
    <w:rsid w:val="00751F3E"/>
    <w:rsid w:val="00752029"/>
    <w:rsid w:val="00752055"/>
    <w:rsid w:val="0075209C"/>
    <w:rsid w:val="00752176"/>
    <w:rsid w:val="007521F9"/>
    <w:rsid w:val="0075226B"/>
    <w:rsid w:val="007523DB"/>
    <w:rsid w:val="00752413"/>
    <w:rsid w:val="007524CE"/>
    <w:rsid w:val="0075298D"/>
    <w:rsid w:val="00752C3F"/>
    <w:rsid w:val="00752C57"/>
    <w:rsid w:val="00752D41"/>
    <w:rsid w:val="00752ED2"/>
    <w:rsid w:val="007530A3"/>
    <w:rsid w:val="0075314E"/>
    <w:rsid w:val="007531B1"/>
    <w:rsid w:val="0075320E"/>
    <w:rsid w:val="007532AD"/>
    <w:rsid w:val="00753306"/>
    <w:rsid w:val="0075342A"/>
    <w:rsid w:val="007534B2"/>
    <w:rsid w:val="00753836"/>
    <w:rsid w:val="0075397E"/>
    <w:rsid w:val="00753B07"/>
    <w:rsid w:val="00753CD0"/>
    <w:rsid w:val="00753F29"/>
    <w:rsid w:val="00754097"/>
    <w:rsid w:val="007540BF"/>
    <w:rsid w:val="0075411C"/>
    <w:rsid w:val="007542ED"/>
    <w:rsid w:val="00754349"/>
    <w:rsid w:val="00754355"/>
    <w:rsid w:val="0075441E"/>
    <w:rsid w:val="00754518"/>
    <w:rsid w:val="007545C0"/>
    <w:rsid w:val="00754AA8"/>
    <w:rsid w:val="00754B41"/>
    <w:rsid w:val="00754FF2"/>
    <w:rsid w:val="007551F5"/>
    <w:rsid w:val="0075522C"/>
    <w:rsid w:val="0075527C"/>
    <w:rsid w:val="007552D0"/>
    <w:rsid w:val="007553DD"/>
    <w:rsid w:val="00755408"/>
    <w:rsid w:val="007555EB"/>
    <w:rsid w:val="00755687"/>
    <w:rsid w:val="0075583B"/>
    <w:rsid w:val="007559F2"/>
    <w:rsid w:val="00755AC1"/>
    <w:rsid w:val="00755AE9"/>
    <w:rsid w:val="00755B6D"/>
    <w:rsid w:val="00755C82"/>
    <w:rsid w:val="00755EDF"/>
    <w:rsid w:val="00755EEC"/>
    <w:rsid w:val="00755F81"/>
    <w:rsid w:val="007561C0"/>
    <w:rsid w:val="00756225"/>
    <w:rsid w:val="007562AE"/>
    <w:rsid w:val="00756793"/>
    <w:rsid w:val="007568C0"/>
    <w:rsid w:val="007568C6"/>
    <w:rsid w:val="0075697F"/>
    <w:rsid w:val="00756A35"/>
    <w:rsid w:val="00756A42"/>
    <w:rsid w:val="00756A47"/>
    <w:rsid w:val="00756A95"/>
    <w:rsid w:val="00756ADC"/>
    <w:rsid w:val="00756B59"/>
    <w:rsid w:val="00756B82"/>
    <w:rsid w:val="00756C42"/>
    <w:rsid w:val="00756C74"/>
    <w:rsid w:val="00756D34"/>
    <w:rsid w:val="00756D60"/>
    <w:rsid w:val="00756DF6"/>
    <w:rsid w:val="00756E4B"/>
    <w:rsid w:val="00756F70"/>
    <w:rsid w:val="00756FAF"/>
    <w:rsid w:val="00757098"/>
    <w:rsid w:val="007570D4"/>
    <w:rsid w:val="00757269"/>
    <w:rsid w:val="00757337"/>
    <w:rsid w:val="00757605"/>
    <w:rsid w:val="0075775B"/>
    <w:rsid w:val="007578D6"/>
    <w:rsid w:val="007578E1"/>
    <w:rsid w:val="007579F1"/>
    <w:rsid w:val="00757AE3"/>
    <w:rsid w:val="00757B06"/>
    <w:rsid w:val="00757BB6"/>
    <w:rsid w:val="00757BD9"/>
    <w:rsid w:val="00757D0C"/>
    <w:rsid w:val="00757D1F"/>
    <w:rsid w:val="00757FAA"/>
    <w:rsid w:val="007601CA"/>
    <w:rsid w:val="007602E5"/>
    <w:rsid w:val="007602ED"/>
    <w:rsid w:val="007604F9"/>
    <w:rsid w:val="007605FC"/>
    <w:rsid w:val="007606D5"/>
    <w:rsid w:val="007607B8"/>
    <w:rsid w:val="007608D0"/>
    <w:rsid w:val="00760969"/>
    <w:rsid w:val="00760A21"/>
    <w:rsid w:val="00760A64"/>
    <w:rsid w:val="00760AD1"/>
    <w:rsid w:val="00760B14"/>
    <w:rsid w:val="00760C65"/>
    <w:rsid w:val="00760C97"/>
    <w:rsid w:val="00760DEF"/>
    <w:rsid w:val="00760E1B"/>
    <w:rsid w:val="00760FD6"/>
    <w:rsid w:val="00761095"/>
    <w:rsid w:val="007610B9"/>
    <w:rsid w:val="007610FE"/>
    <w:rsid w:val="00761141"/>
    <w:rsid w:val="00761188"/>
    <w:rsid w:val="00761464"/>
    <w:rsid w:val="0076166F"/>
    <w:rsid w:val="00761678"/>
    <w:rsid w:val="007617B4"/>
    <w:rsid w:val="007617F9"/>
    <w:rsid w:val="007618A3"/>
    <w:rsid w:val="00761A7F"/>
    <w:rsid w:val="00761AA9"/>
    <w:rsid w:val="00761AED"/>
    <w:rsid w:val="00761B7D"/>
    <w:rsid w:val="00761BD1"/>
    <w:rsid w:val="00761C10"/>
    <w:rsid w:val="00761C21"/>
    <w:rsid w:val="00761C51"/>
    <w:rsid w:val="00761E7F"/>
    <w:rsid w:val="00761EB8"/>
    <w:rsid w:val="00761EBB"/>
    <w:rsid w:val="00762095"/>
    <w:rsid w:val="0076211B"/>
    <w:rsid w:val="00762511"/>
    <w:rsid w:val="00762723"/>
    <w:rsid w:val="00762732"/>
    <w:rsid w:val="007629E1"/>
    <w:rsid w:val="00762A2D"/>
    <w:rsid w:val="00762BC9"/>
    <w:rsid w:val="00762C0C"/>
    <w:rsid w:val="00762CFF"/>
    <w:rsid w:val="00762D1B"/>
    <w:rsid w:val="007630C2"/>
    <w:rsid w:val="00763194"/>
    <w:rsid w:val="007631F7"/>
    <w:rsid w:val="0076321B"/>
    <w:rsid w:val="007633F9"/>
    <w:rsid w:val="00763407"/>
    <w:rsid w:val="00763492"/>
    <w:rsid w:val="007635A1"/>
    <w:rsid w:val="0076366A"/>
    <w:rsid w:val="00763693"/>
    <w:rsid w:val="007636AC"/>
    <w:rsid w:val="00763966"/>
    <w:rsid w:val="0076399C"/>
    <w:rsid w:val="00763A48"/>
    <w:rsid w:val="00763C8B"/>
    <w:rsid w:val="00763DF3"/>
    <w:rsid w:val="00763F3E"/>
    <w:rsid w:val="0076409B"/>
    <w:rsid w:val="007640F5"/>
    <w:rsid w:val="00764120"/>
    <w:rsid w:val="00764231"/>
    <w:rsid w:val="00764347"/>
    <w:rsid w:val="0076446D"/>
    <w:rsid w:val="007647A2"/>
    <w:rsid w:val="007647EE"/>
    <w:rsid w:val="00764945"/>
    <w:rsid w:val="00764CCD"/>
    <w:rsid w:val="00764EF4"/>
    <w:rsid w:val="00764F18"/>
    <w:rsid w:val="00765003"/>
    <w:rsid w:val="007650EB"/>
    <w:rsid w:val="00765147"/>
    <w:rsid w:val="007652E4"/>
    <w:rsid w:val="007653A8"/>
    <w:rsid w:val="0076546C"/>
    <w:rsid w:val="00765538"/>
    <w:rsid w:val="00765624"/>
    <w:rsid w:val="00765664"/>
    <w:rsid w:val="0076566A"/>
    <w:rsid w:val="0076570D"/>
    <w:rsid w:val="0076587B"/>
    <w:rsid w:val="0076591F"/>
    <w:rsid w:val="00765A01"/>
    <w:rsid w:val="00765A0D"/>
    <w:rsid w:val="00765B10"/>
    <w:rsid w:val="00765B8D"/>
    <w:rsid w:val="00765BE9"/>
    <w:rsid w:val="00765E7A"/>
    <w:rsid w:val="00765EDC"/>
    <w:rsid w:val="00766197"/>
    <w:rsid w:val="00766271"/>
    <w:rsid w:val="00766284"/>
    <w:rsid w:val="00766313"/>
    <w:rsid w:val="00766743"/>
    <w:rsid w:val="00766803"/>
    <w:rsid w:val="0076681B"/>
    <w:rsid w:val="0076687C"/>
    <w:rsid w:val="00766A4B"/>
    <w:rsid w:val="00766B1A"/>
    <w:rsid w:val="00766B46"/>
    <w:rsid w:val="00766B6D"/>
    <w:rsid w:val="00766BC6"/>
    <w:rsid w:val="00766BF9"/>
    <w:rsid w:val="00766C99"/>
    <w:rsid w:val="00766CA7"/>
    <w:rsid w:val="00766CE2"/>
    <w:rsid w:val="00766D4A"/>
    <w:rsid w:val="00766D90"/>
    <w:rsid w:val="00766DDB"/>
    <w:rsid w:val="00766EAE"/>
    <w:rsid w:val="00766F1A"/>
    <w:rsid w:val="00766F9E"/>
    <w:rsid w:val="00766FA0"/>
    <w:rsid w:val="00766FBD"/>
    <w:rsid w:val="00766FDE"/>
    <w:rsid w:val="00767079"/>
    <w:rsid w:val="007670AF"/>
    <w:rsid w:val="00767431"/>
    <w:rsid w:val="00767536"/>
    <w:rsid w:val="0076757B"/>
    <w:rsid w:val="007677B6"/>
    <w:rsid w:val="007677BE"/>
    <w:rsid w:val="00767855"/>
    <w:rsid w:val="0076787D"/>
    <w:rsid w:val="007678E2"/>
    <w:rsid w:val="007678F2"/>
    <w:rsid w:val="007679C8"/>
    <w:rsid w:val="00767A41"/>
    <w:rsid w:val="00767B2C"/>
    <w:rsid w:val="00767B51"/>
    <w:rsid w:val="00767B6F"/>
    <w:rsid w:val="00767BF3"/>
    <w:rsid w:val="00767C00"/>
    <w:rsid w:val="00767C60"/>
    <w:rsid w:val="00767CF0"/>
    <w:rsid w:val="00767D89"/>
    <w:rsid w:val="00767E53"/>
    <w:rsid w:val="00770004"/>
    <w:rsid w:val="0077020B"/>
    <w:rsid w:val="00770356"/>
    <w:rsid w:val="00770481"/>
    <w:rsid w:val="007704FF"/>
    <w:rsid w:val="007705E6"/>
    <w:rsid w:val="00770728"/>
    <w:rsid w:val="0077077C"/>
    <w:rsid w:val="007707D7"/>
    <w:rsid w:val="00770AA6"/>
    <w:rsid w:val="00770AE0"/>
    <w:rsid w:val="00770B6E"/>
    <w:rsid w:val="00770BDE"/>
    <w:rsid w:val="00770C89"/>
    <w:rsid w:val="00770E1E"/>
    <w:rsid w:val="00770E94"/>
    <w:rsid w:val="00770FB9"/>
    <w:rsid w:val="00771068"/>
    <w:rsid w:val="007710E9"/>
    <w:rsid w:val="007711C8"/>
    <w:rsid w:val="0077121F"/>
    <w:rsid w:val="0077123E"/>
    <w:rsid w:val="00771304"/>
    <w:rsid w:val="0077130D"/>
    <w:rsid w:val="00771449"/>
    <w:rsid w:val="0077158E"/>
    <w:rsid w:val="007716A8"/>
    <w:rsid w:val="0077173C"/>
    <w:rsid w:val="00771882"/>
    <w:rsid w:val="007718A0"/>
    <w:rsid w:val="007718AA"/>
    <w:rsid w:val="00771906"/>
    <w:rsid w:val="0077190E"/>
    <w:rsid w:val="007719B4"/>
    <w:rsid w:val="00771AF8"/>
    <w:rsid w:val="00771B26"/>
    <w:rsid w:val="00771B92"/>
    <w:rsid w:val="00771C92"/>
    <w:rsid w:val="00771CD6"/>
    <w:rsid w:val="00771D53"/>
    <w:rsid w:val="00771D5F"/>
    <w:rsid w:val="00771E29"/>
    <w:rsid w:val="00771FDE"/>
    <w:rsid w:val="007721B1"/>
    <w:rsid w:val="00772202"/>
    <w:rsid w:val="00772235"/>
    <w:rsid w:val="007722CF"/>
    <w:rsid w:val="007722F6"/>
    <w:rsid w:val="00772377"/>
    <w:rsid w:val="0077260E"/>
    <w:rsid w:val="00772693"/>
    <w:rsid w:val="0077270E"/>
    <w:rsid w:val="00772942"/>
    <w:rsid w:val="00772954"/>
    <w:rsid w:val="00772BE1"/>
    <w:rsid w:val="00772C5B"/>
    <w:rsid w:val="00772D4F"/>
    <w:rsid w:val="007730CC"/>
    <w:rsid w:val="00773176"/>
    <w:rsid w:val="0077318A"/>
    <w:rsid w:val="00773390"/>
    <w:rsid w:val="007733A1"/>
    <w:rsid w:val="0077348E"/>
    <w:rsid w:val="007735EA"/>
    <w:rsid w:val="00773664"/>
    <w:rsid w:val="0077367B"/>
    <w:rsid w:val="0077369D"/>
    <w:rsid w:val="007737A9"/>
    <w:rsid w:val="007738BF"/>
    <w:rsid w:val="007738F3"/>
    <w:rsid w:val="00773AB9"/>
    <w:rsid w:val="00773B54"/>
    <w:rsid w:val="00773B7C"/>
    <w:rsid w:val="00773E40"/>
    <w:rsid w:val="00773ED8"/>
    <w:rsid w:val="00773EDD"/>
    <w:rsid w:val="00773FED"/>
    <w:rsid w:val="00774184"/>
    <w:rsid w:val="007741C6"/>
    <w:rsid w:val="007741E5"/>
    <w:rsid w:val="0077430E"/>
    <w:rsid w:val="0077443F"/>
    <w:rsid w:val="007744A5"/>
    <w:rsid w:val="007745ED"/>
    <w:rsid w:val="007747A1"/>
    <w:rsid w:val="007747D7"/>
    <w:rsid w:val="007747F4"/>
    <w:rsid w:val="0077482F"/>
    <w:rsid w:val="0077490A"/>
    <w:rsid w:val="00774991"/>
    <w:rsid w:val="00774BDC"/>
    <w:rsid w:val="00774CF9"/>
    <w:rsid w:val="00774E04"/>
    <w:rsid w:val="00774E24"/>
    <w:rsid w:val="00774E7D"/>
    <w:rsid w:val="00774F87"/>
    <w:rsid w:val="00775047"/>
    <w:rsid w:val="007750AA"/>
    <w:rsid w:val="0077515F"/>
    <w:rsid w:val="0077526C"/>
    <w:rsid w:val="00775482"/>
    <w:rsid w:val="0077548C"/>
    <w:rsid w:val="00775511"/>
    <w:rsid w:val="0077557F"/>
    <w:rsid w:val="0077569D"/>
    <w:rsid w:val="0077596B"/>
    <w:rsid w:val="007759CE"/>
    <w:rsid w:val="00775B9A"/>
    <w:rsid w:val="00775D6D"/>
    <w:rsid w:val="00775DD9"/>
    <w:rsid w:val="00775E1F"/>
    <w:rsid w:val="00775EB7"/>
    <w:rsid w:val="00775F24"/>
    <w:rsid w:val="00776016"/>
    <w:rsid w:val="007760DB"/>
    <w:rsid w:val="00776165"/>
    <w:rsid w:val="0077616B"/>
    <w:rsid w:val="007762A7"/>
    <w:rsid w:val="007762BE"/>
    <w:rsid w:val="007763C9"/>
    <w:rsid w:val="00776614"/>
    <w:rsid w:val="0077662E"/>
    <w:rsid w:val="00776859"/>
    <w:rsid w:val="007768E4"/>
    <w:rsid w:val="007769B2"/>
    <w:rsid w:val="00776A34"/>
    <w:rsid w:val="00776A95"/>
    <w:rsid w:val="00776B12"/>
    <w:rsid w:val="00776B37"/>
    <w:rsid w:val="00776BF5"/>
    <w:rsid w:val="00776C36"/>
    <w:rsid w:val="00776CE3"/>
    <w:rsid w:val="00776E81"/>
    <w:rsid w:val="00776EAA"/>
    <w:rsid w:val="00776F45"/>
    <w:rsid w:val="00776F84"/>
    <w:rsid w:val="00776FCD"/>
    <w:rsid w:val="00776FFF"/>
    <w:rsid w:val="00777116"/>
    <w:rsid w:val="00777134"/>
    <w:rsid w:val="00777251"/>
    <w:rsid w:val="007772E0"/>
    <w:rsid w:val="00777451"/>
    <w:rsid w:val="00777513"/>
    <w:rsid w:val="007775A1"/>
    <w:rsid w:val="007775AF"/>
    <w:rsid w:val="00777736"/>
    <w:rsid w:val="0077782D"/>
    <w:rsid w:val="007778B4"/>
    <w:rsid w:val="00777A05"/>
    <w:rsid w:val="00777A33"/>
    <w:rsid w:val="00777D78"/>
    <w:rsid w:val="00777D92"/>
    <w:rsid w:val="00777DFA"/>
    <w:rsid w:val="0077A1A6"/>
    <w:rsid w:val="00780002"/>
    <w:rsid w:val="0078006B"/>
    <w:rsid w:val="007802B5"/>
    <w:rsid w:val="0078043C"/>
    <w:rsid w:val="007804D3"/>
    <w:rsid w:val="00780540"/>
    <w:rsid w:val="0078055E"/>
    <w:rsid w:val="007808FA"/>
    <w:rsid w:val="00780A39"/>
    <w:rsid w:val="00780A8E"/>
    <w:rsid w:val="00780AA9"/>
    <w:rsid w:val="00780BA5"/>
    <w:rsid w:val="00780BDE"/>
    <w:rsid w:val="00780BF5"/>
    <w:rsid w:val="00780E3F"/>
    <w:rsid w:val="00780F0F"/>
    <w:rsid w:val="00780F2E"/>
    <w:rsid w:val="00780F5A"/>
    <w:rsid w:val="00780F94"/>
    <w:rsid w:val="00781109"/>
    <w:rsid w:val="0078110B"/>
    <w:rsid w:val="007811E1"/>
    <w:rsid w:val="007811F2"/>
    <w:rsid w:val="00781222"/>
    <w:rsid w:val="007812FA"/>
    <w:rsid w:val="0078132C"/>
    <w:rsid w:val="00781374"/>
    <w:rsid w:val="00781392"/>
    <w:rsid w:val="0078145F"/>
    <w:rsid w:val="0078192F"/>
    <w:rsid w:val="0078194C"/>
    <w:rsid w:val="00781997"/>
    <w:rsid w:val="00781D8A"/>
    <w:rsid w:val="00781EFD"/>
    <w:rsid w:val="0078201B"/>
    <w:rsid w:val="007821FE"/>
    <w:rsid w:val="007821FF"/>
    <w:rsid w:val="00782233"/>
    <w:rsid w:val="007825C8"/>
    <w:rsid w:val="007827F8"/>
    <w:rsid w:val="00782935"/>
    <w:rsid w:val="00782992"/>
    <w:rsid w:val="007829F8"/>
    <w:rsid w:val="00782A0A"/>
    <w:rsid w:val="00782B15"/>
    <w:rsid w:val="00782C5A"/>
    <w:rsid w:val="00782D18"/>
    <w:rsid w:val="00782D4D"/>
    <w:rsid w:val="00782ECB"/>
    <w:rsid w:val="00783050"/>
    <w:rsid w:val="007830BF"/>
    <w:rsid w:val="007830C9"/>
    <w:rsid w:val="00783214"/>
    <w:rsid w:val="00783321"/>
    <w:rsid w:val="00783498"/>
    <w:rsid w:val="00783590"/>
    <w:rsid w:val="00783594"/>
    <w:rsid w:val="00783647"/>
    <w:rsid w:val="0078366D"/>
    <w:rsid w:val="0078369E"/>
    <w:rsid w:val="00783724"/>
    <w:rsid w:val="0078375A"/>
    <w:rsid w:val="0078383F"/>
    <w:rsid w:val="0078387A"/>
    <w:rsid w:val="00783A1F"/>
    <w:rsid w:val="00783A2C"/>
    <w:rsid w:val="00783B28"/>
    <w:rsid w:val="00783CCB"/>
    <w:rsid w:val="00784150"/>
    <w:rsid w:val="007841BE"/>
    <w:rsid w:val="007842F9"/>
    <w:rsid w:val="00784318"/>
    <w:rsid w:val="007843A4"/>
    <w:rsid w:val="007843A7"/>
    <w:rsid w:val="007844BB"/>
    <w:rsid w:val="0078454B"/>
    <w:rsid w:val="0078466F"/>
    <w:rsid w:val="00784781"/>
    <w:rsid w:val="00784805"/>
    <w:rsid w:val="007849A7"/>
    <w:rsid w:val="00784A06"/>
    <w:rsid w:val="00784B34"/>
    <w:rsid w:val="00784BAC"/>
    <w:rsid w:val="00784C38"/>
    <w:rsid w:val="00784E47"/>
    <w:rsid w:val="00784EDD"/>
    <w:rsid w:val="00784F50"/>
    <w:rsid w:val="00784F7C"/>
    <w:rsid w:val="007851D6"/>
    <w:rsid w:val="00785230"/>
    <w:rsid w:val="00785262"/>
    <w:rsid w:val="00785387"/>
    <w:rsid w:val="0078538E"/>
    <w:rsid w:val="00785392"/>
    <w:rsid w:val="007853BA"/>
    <w:rsid w:val="00785494"/>
    <w:rsid w:val="00785731"/>
    <w:rsid w:val="00785751"/>
    <w:rsid w:val="007857AD"/>
    <w:rsid w:val="007857E2"/>
    <w:rsid w:val="007857F3"/>
    <w:rsid w:val="00785800"/>
    <w:rsid w:val="00785904"/>
    <w:rsid w:val="00785A9A"/>
    <w:rsid w:val="00785C60"/>
    <w:rsid w:val="00785D76"/>
    <w:rsid w:val="00785E33"/>
    <w:rsid w:val="00785EA5"/>
    <w:rsid w:val="00786044"/>
    <w:rsid w:val="00786090"/>
    <w:rsid w:val="007861B1"/>
    <w:rsid w:val="007861C6"/>
    <w:rsid w:val="0078627C"/>
    <w:rsid w:val="007862B3"/>
    <w:rsid w:val="0078633A"/>
    <w:rsid w:val="00786469"/>
    <w:rsid w:val="00786470"/>
    <w:rsid w:val="007865A2"/>
    <w:rsid w:val="0078661F"/>
    <w:rsid w:val="00786716"/>
    <w:rsid w:val="007867F5"/>
    <w:rsid w:val="0078686D"/>
    <w:rsid w:val="00786905"/>
    <w:rsid w:val="0078691F"/>
    <w:rsid w:val="007869F3"/>
    <w:rsid w:val="00786A03"/>
    <w:rsid w:val="00786B21"/>
    <w:rsid w:val="00786BC7"/>
    <w:rsid w:val="00786C7E"/>
    <w:rsid w:val="00786D1B"/>
    <w:rsid w:val="0078702E"/>
    <w:rsid w:val="0078710F"/>
    <w:rsid w:val="0078731B"/>
    <w:rsid w:val="00787334"/>
    <w:rsid w:val="007874C1"/>
    <w:rsid w:val="00787549"/>
    <w:rsid w:val="00787852"/>
    <w:rsid w:val="00787924"/>
    <w:rsid w:val="0078793A"/>
    <w:rsid w:val="00787B9F"/>
    <w:rsid w:val="00787C07"/>
    <w:rsid w:val="00787C38"/>
    <w:rsid w:val="00787D0C"/>
    <w:rsid w:val="00787F27"/>
    <w:rsid w:val="00787F3C"/>
    <w:rsid w:val="00787FC5"/>
    <w:rsid w:val="0078B8E9"/>
    <w:rsid w:val="007901ED"/>
    <w:rsid w:val="007903C0"/>
    <w:rsid w:val="0079046E"/>
    <w:rsid w:val="00790696"/>
    <w:rsid w:val="00790741"/>
    <w:rsid w:val="00790742"/>
    <w:rsid w:val="007909A4"/>
    <w:rsid w:val="00790A69"/>
    <w:rsid w:val="00790A75"/>
    <w:rsid w:val="00790CE9"/>
    <w:rsid w:val="00790E82"/>
    <w:rsid w:val="00790F7D"/>
    <w:rsid w:val="007910D0"/>
    <w:rsid w:val="007911F8"/>
    <w:rsid w:val="00791201"/>
    <w:rsid w:val="0079129A"/>
    <w:rsid w:val="007912FD"/>
    <w:rsid w:val="007913A5"/>
    <w:rsid w:val="00791413"/>
    <w:rsid w:val="007914E7"/>
    <w:rsid w:val="0079157C"/>
    <w:rsid w:val="007915FC"/>
    <w:rsid w:val="007915FE"/>
    <w:rsid w:val="00791698"/>
    <w:rsid w:val="007916A1"/>
    <w:rsid w:val="007916BE"/>
    <w:rsid w:val="007916D4"/>
    <w:rsid w:val="00791856"/>
    <w:rsid w:val="007918E9"/>
    <w:rsid w:val="007918ED"/>
    <w:rsid w:val="007919E1"/>
    <w:rsid w:val="00791AA4"/>
    <w:rsid w:val="00791AFB"/>
    <w:rsid w:val="00791C3B"/>
    <w:rsid w:val="00791DB8"/>
    <w:rsid w:val="00791E42"/>
    <w:rsid w:val="00791E81"/>
    <w:rsid w:val="00791ED6"/>
    <w:rsid w:val="00791F85"/>
    <w:rsid w:val="00792135"/>
    <w:rsid w:val="0079226E"/>
    <w:rsid w:val="007924CE"/>
    <w:rsid w:val="007924E0"/>
    <w:rsid w:val="007925BA"/>
    <w:rsid w:val="00792644"/>
    <w:rsid w:val="007927D0"/>
    <w:rsid w:val="007927E7"/>
    <w:rsid w:val="0079285C"/>
    <w:rsid w:val="00792867"/>
    <w:rsid w:val="007928A8"/>
    <w:rsid w:val="007929C2"/>
    <w:rsid w:val="007929E4"/>
    <w:rsid w:val="00792A94"/>
    <w:rsid w:val="00792AED"/>
    <w:rsid w:val="00792B47"/>
    <w:rsid w:val="00792B8F"/>
    <w:rsid w:val="00792C7B"/>
    <w:rsid w:val="00792C99"/>
    <w:rsid w:val="00792CA8"/>
    <w:rsid w:val="00792CF5"/>
    <w:rsid w:val="00792E37"/>
    <w:rsid w:val="00792E9C"/>
    <w:rsid w:val="00792F34"/>
    <w:rsid w:val="00792F8E"/>
    <w:rsid w:val="00793000"/>
    <w:rsid w:val="007932EF"/>
    <w:rsid w:val="00793472"/>
    <w:rsid w:val="00793504"/>
    <w:rsid w:val="007935E7"/>
    <w:rsid w:val="007935F9"/>
    <w:rsid w:val="0079367D"/>
    <w:rsid w:val="007936FE"/>
    <w:rsid w:val="007938B3"/>
    <w:rsid w:val="00793A1A"/>
    <w:rsid w:val="00793A45"/>
    <w:rsid w:val="00793BA1"/>
    <w:rsid w:val="00793CC7"/>
    <w:rsid w:val="00793D5A"/>
    <w:rsid w:val="00793E28"/>
    <w:rsid w:val="00793E74"/>
    <w:rsid w:val="007943E5"/>
    <w:rsid w:val="007944F5"/>
    <w:rsid w:val="007945CC"/>
    <w:rsid w:val="0079467C"/>
    <w:rsid w:val="00794701"/>
    <w:rsid w:val="00794711"/>
    <w:rsid w:val="00794713"/>
    <w:rsid w:val="00794748"/>
    <w:rsid w:val="0079499A"/>
    <w:rsid w:val="00794AAE"/>
    <w:rsid w:val="00794BC7"/>
    <w:rsid w:val="00794C3E"/>
    <w:rsid w:val="00794D7C"/>
    <w:rsid w:val="00794E4F"/>
    <w:rsid w:val="00794E8A"/>
    <w:rsid w:val="00794EC3"/>
    <w:rsid w:val="00794ED3"/>
    <w:rsid w:val="00794F50"/>
    <w:rsid w:val="007952C7"/>
    <w:rsid w:val="007952CA"/>
    <w:rsid w:val="007952F3"/>
    <w:rsid w:val="00795313"/>
    <w:rsid w:val="007953E9"/>
    <w:rsid w:val="007954DA"/>
    <w:rsid w:val="00795520"/>
    <w:rsid w:val="007955EE"/>
    <w:rsid w:val="0079563B"/>
    <w:rsid w:val="00795645"/>
    <w:rsid w:val="0079592F"/>
    <w:rsid w:val="007959F3"/>
    <w:rsid w:val="00795CED"/>
    <w:rsid w:val="00795CFA"/>
    <w:rsid w:val="00795D7B"/>
    <w:rsid w:val="00795ED5"/>
    <w:rsid w:val="00795EF7"/>
    <w:rsid w:val="00796074"/>
    <w:rsid w:val="00796126"/>
    <w:rsid w:val="00796230"/>
    <w:rsid w:val="0079633D"/>
    <w:rsid w:val="0079636B"/>
    <w:rsid w:val="0079642E"/>
    <w:rsid w:val="007966F5"/>
    <w:rsid w:val="007967D9"/>
    <w:rsid w:val="007968D9"/>
    <w:rsid w:val="007969FC"/>
    <w:rsid w:val="00796A52"/>
    <w:rsid w:val="00796AB1"/>
    <w:rsid w:val="00796AFB"/>
    <w:rsid w:val="00796BB9"/>
    <w:rsid w:val="00796C5D"/>
    <w:rsid w:val="00796C6F"/>
    <w:rsid w:val="00796CCB"/>
    <w:rsid w:val="00796D87"/>
    <w:rsid w:val="00796F46"/>
    <w:rsid w:val="00797005"/>
    <w:rsid w:val="0079700D"/>
    <w:rsid w:val="00797021"/>
    <w:rsid w:val="007970E0"/>
    <w:rsid w:val="00797109"/>
    <w:rsid w:val="00797163"/>
    <w:rsid w:val="00797297"/>
    <w:rsid w:val="00797326"/>
    <w:rsid w:val="0079735A"/>
    <w:rsid w:val="00797368"/>
    <w:rsid w:val="00797419"/>
    <w:rsid w:val="0079744C"/>
    <w:rsid w:val="007975C6"/>
    <w:rsid w:val="00797729"/>
    <w:rsid w:val="00797787"/>
    <w:rsid w:val="007977F1"/>
    <w:rsid w:val="00797866"/>
    <w:rsid w:val="007978DC"/>
    <w:rsid w:val="00797927"/>
    <w:rsid w:val="00797A07"/>
    <w:rsid w:val="00797A95"/>
    <w:rsid w:val="00797A97"/>
    <w:rsid w:val="00797AA2"/>
    <w:rsid w:val="00797B83"/>
    <w:rsid w:val="00797D60"/>
    <w:rsid w:val="00797D81"/>
    <w:rsid w:val="00797F74"/>
    <w:rsid w:val="00797FE0"/>
    <w:rsid w:val="007A005F"/>
    <w:rsid w:val="007A0142"/>
    <w:rsid w:val="007A01EE"/>
    <w:rsid w:val="007A0294"/>
    <w:rsid w:val="007A0313"/>
    <w:rsid w:val="007A0382"/>
    <w:rsid w:val="007A03F3"/>
    <w:rsid w:val="007A0512"/>
    <w:rsid w:val="007A064E"/>
    <w:rsid w:val="007A06E1"/>
    <w:rsid w:val="007A06E7"/>
    <w:rsid w:val="007A076F"/>
    <w:rsid w:val="007A0891"/>
    <w:rsid w:val="007A0A16"/>
    <w:rsid w:val="007A0AAD"/>
    <w:rsid w:val="007A0AC6"/>
    <w:rsid w:val="007A0ACF"/>
    <w:rsid w:val="007A0CC7"/>
    <w:rsid w:val="007A0CDC"/>
    <w:rsid w:val="007A0D43"/>
    <w:rsid w:val="007A0F1C"/>
    <w:rsid w:val="007A0F77"/>
    <w:rsid w:val="007A0FA8"/>
    <w:rsid w:val="007A1022"/>
    <w:rsid w:val="007A11DE"/>
    <w:rsid w:val="007A128B"/>
    <w:rsid w:val="007A13D4"/>
    <w:rsid w:val="007A143F"/>
    <w:rsid w:val="007A1452"/>
    <w:rsid w:val="007A146A"/>
    <w:rsid w:val="007A147F"/>
    <w:rsid w:val="007A1487"/>
    <w:rsid w:val="007A14C4"/>
    <w:rsid w:val="007A163A"/>
    <w:rsid w:val="007A18DA"/>
    <w:rsid w:val="007A197F"/>
    <w:rsid w:val="007A19C7"/>
    <w:rsid w:val="007A19F0"/>
    <w:rsid w:val="007A1A6A"/>
    <w:rsid w:val="007A1A87"/>
    <w:rsid w:val="007A1BCF"/>
    <w:rsid w:val="007A1C37"/>
    <w:rsid w:val="007A1E12"/>
    <w:rsid w:val="007A1E58"/>
    <w:rsid w:val="007A2267"/>
    <w:rsid w:val="007A22CD"/>
    <w:rsid w:val="007A247B"/>
    <w:rsid w:val="007A24C5"/>
    <w:rsid w:val="007A2548"/>
    <w:rsid w:val="007A2576"/>
    <w:rsid w:val="007A2737"/>
    <w:rsid w:val="007A27FE"/>
    <w:rsid w:val="007A290E"/>
    <w:rsid w:val="007A2A30"/>
    <w:rsid w:val="007A2A51"/>
    <w:rsid w:val="007A2B76"/>
    <w:rsid w:val="007A2BD5"/>
    <w:rsid w:val="007A2BD6"/>
    <w:rsid w:val="007A2DA5"/>
    <w:rsid w:val="007A2E69"/>
    <w:rsid w:val="007A2EA4"/>
    <w:rsid w:val="007A3065"/>
    <w:rsid w:val="007A308E"/>
    <w:rsid w:val="007A3237"/>
    <w:rsid w:val="007A32E8"/>
    <w:rsid w:val="007A3429"/>
    <w:rsid w:val="007A34E6"/>
    <w:rsid w:val="007A3650"/>
    <w:rsid w:val="007A366F"/>
    <w:rsid w:val="007A36B4"/>
    <w:rsid w:val="007A36C2"/>
    <w:rsid w:val="007A37F0"/>
    <w:rsid w:val="007A3847"/>
    <w:rsid w:val="007A3AA3"/>
    <w:rsid w:val="007A3B10"/>
    <w:rsid w:val="007A3B19"/>
    <w:rsid w:val="007A3C0A"/>
    <w:rsid w:val="007A3DE0"/>
    <w:rsid w:val="007A3EDC"/>
    <w:rsid w:val="007A417D"/>
    <w:rsid w:val="007A423E"/>
    <w:rsid w:val="007A425B"/>
    <w:rsid w:val="007A43F2"/>
    <w:rsid w:val="007A4452"/>
    <w:rsid w:val="007A453F"/>
    <w:rsid w:val="007A4542"/>
    <w:rsid w:val="007A4574"/>
    <w:rsid w:val="007A46CC"/>
    <w:rsid w:val="007A4713"/>
    <w:rsid w:val="007A4878"/>
    <w:rsid w:val="007A48B9"/>
    <w:rsid w:val="007A48F4"/>
    <w:rsid w:val="007A492B"/>
    <w:rsid w:val="007A4A5A"/>
    <w:rsid w:val="007A4A8E"/>
    <w:rsid w:val="007A4BF0"/>
    <w:rsid w:val="007A4CCD"/>
    <w:rsid w:val="007A4D20"/>
    <w:rsid w:val="007A4EC8"/>
    <w:rsid w:val="007A4F3B"/>
    <w:rsid w:val="007A4FB4"/>
    <w:rsid w:val="007A5505"/>
    <w:rsid w:val="007A551B"/>
    <w:rsid w:val="007A55B2"/>
    <w:rsid w:val="007A55E3"/>
    <w:rsid w:val="007A5618"/>
    <w:rsid w:val="007A5639"/>
    <w:rsid w:val="007A5759"/>
    <w:rsid w:val="007A57DC"/>
    <w:rsid w:val="007A5851"/>
    <w:rsid w:val="007A5898"/>
    <w:rsid w:val="007A589B"/>
    <w:rsid w:val="007A5922"/>
    <w:rsid w:val="007A5BD3"/>
    <w:rsid w:val="007A5C52"/>
    <w:rsid w:val="007A5CC3"/>
    <w:rsid w:val="007A5D57"/>
    <w:rsid w:val="007A5D7B"/>
    <w:rsid w:val="007A5D9A"/>
    <w:rsid w:val="007A5DB4"/>
    <w:rsid w:val="007A5DED"/>
    <w:rsid w:val="007A5F35"/>
    <w:rsid w:val="007A5F4E"/>
    <w:rsid w:val="007A5FA3"/>
    <w:rsid w:val="007A6029"/>
    <w:rsid w:val="007A60FD"/>
    <w:rsid w:val="007A6139"/>
    <w:rsid w:val="007A6220"/>
    <w:rsid w:val="007A622D"/>
    <w:rsid w:val="007A6312"/>
    <w:rsid w:val="007A6691"/>
    <w:rsid w:val="007A6857"/>
    <w:rsid w:val="007A6871"/>
    <w:rsid w:val="007A6900"/>
    <w:rsid w:val="007A6983"/>
    <w:rsid w:val="007A6A89"/>
    <w:rsid w:val="007A6B3C"/>
    <w:rsid w:val="007A6B7F"/>
    <w:rsid w:val="007A6DAC"/>
    <w:rsid w:val="007A6DD2"/>
    <w:rsid w:val="007A7097"/>
    <w:rsid w:val="007A7201"/>
    <w:rsid w:val="007A7206"/>
    <w:rsid w:val="007A72E5"/>
    <w:rsid w:val="007A7414"/>
    <w:rsid w:val="007A7958"/>
    <w:rsid w:val="007A795D"/>
    <w:rsid w:val="007A7A12"/>
    <w:rsid w:val="007A7B33"/>
    <w:rsid w:val="007A7B4C"/>
    <w:rsid w:val="007A7B83"/>
    <w:rsid w:val="007A7BC5"/>
    <w:rsid w:val="007A7C0D"/>
    <w:rsid w:val="007A7DBB"/>
    <w:rsid w:val="007A7F61"/>
    <w:rsid w:val="007B0265"/>
    <w:rsid w:val="007B02C4"/>
    <w:rsid w:val="007B036E"/>
    <w:rsid w:val="007B040D"/>
    <w:rsid w:val="007B0434"/>
    <w:rsid w:val="007B06B7"/>
    <w:rsid w:val="007B07AC"/>
    <w:rsid w:val="007B0860"/>
    <w:rsid w:val="007B08CC"/>
    <w:rsid w:val="007B091E"/>
    <w:rsid w:val="007B0B2B"/>
    <w:rsid w:val="007B0B9F"/>
    <w:rsid w:val="007B0BD1"/>
    <w:rsid w:val="007B0C15"/>
    <w:rsid w:val="007B0C41"/>
    <w:rsid w:val="007B0CE1"/>
    <w:rsid w:val="007B0EA8"/>
    <w:rsid w:val="007B0FBD"/>
    <w:rsid w:val="007B0FE7"/>
    <w:rsid w:val="007B105F"/>
    <w:rsid w:val="007B106D"/>
    <w:rsid w:val="007B1117"/>
    <w:rsid w:val="007B1258"/>
    <w:rsid w:val="007B12F0"/>
    <w:rsid w:val="007B1367"/>
    <w:rsid w:val="007B13B7"/>
    <w:rsid w:val="007B13D2"/>
    <w:rsid w:val="007B1705"/>
    <w:rsid w:val="007B17FC"/>
    <w:rsid w:val="007B18D6"/>
    <w:rsid w:val="007B196E"/>
    <w:rsid w:val="007B1A11"/>
    <w:rsid w:val="007B1A52"/>
    <w:rsid w:val="007B1B5A"/>
    <w:rsid w:val="007B1D21"/>
    <w:rsid w:val="007B1F59"/>
    <w:rsid w:val="007B1FB8"/>
    <w:rsid w:val="007B2141"/>
    <w:rsid w:val="007B22E4"/>
    <w:rsid w:val="007B22ED"/>
    <w:rsid w:val="007B233F"/>
    <w:rsid w:val="007B234A"/>
    <w:rsid w:val="007B23C2"/>
    <w:rsid w:val="007B2480"/>
    <w:rsid w:val="007B25C1"/>
    <w:rsid w:val="007B260F"/>
    <w:rsid w:val="007B2858"/>
    <w:rsid w:val="007B28F3"/>
    <w:rsid w:val="007B29A3"/>
    <w:rsid w:val="007B2A43"/>
    <w:rsid w:val="007B2A67"/>
    <w:rsid w:val="007B2C8B"/>
    <w:rsid w:val="007B2CB2"/>
    <w:rsid w:val="007B2D17"/>
    <w:rsid w:val="007B2DB3"/>
    <w:rsid w:val="007B2EEC"/>
    <w:rsid w:val="007B30F3"/>
    <w:rsid w:val="007B3218"/>
    <w:rsid w:val="007B3311"/>
    <w:rsid w:val="007B35C1"/>
    <w:rsid w:val="007B35E2"/>
    <w:rsid w:val="007B37EC"/>
    <w:rsid w:val="007B38A3"/>
    <w:rsid w:val="007B399D"/>
    <w:rsid w:val="007B39ED"/>
    <w:rsid w:val="007B3AD0"/>
    <w:rsid w:val="007B3B87"/>
    <w:rsid w:val="007B3CB7"/>
    <w:rsid w:val="007B3CC2"/>
    <w:rsid w:val="007B3DB2"/>
    <w:rsid w:val="007B3E7D"/>
    <w:rsid w:val="007B40DA"/>
    <w:rsid w:val="007B42C6"/>
    <w:rsid w:val="007B43D3"/>
    <w:rsid w:val="007B448E"/>
    <w:rsid w:val="007B44A1"/>
    <w:rsid w:val="007B455A"/>
    <w:rsid w:val="007B4580"/>
    <w:rsid w:val="007B4756"/>
    <w:rsid w:val="007B493A"/>
    <w:rsid w:val="007B4A0D"/>
    <w:rsid w:val="007B4A14"/>
    <w:rsid w:val="007B4A36"/>
    <w:rsid w:val="007B4A87"/>
    <w:rsid w:val="007B4B59"/>
    <w:rsid w:val="007B4BBB"/>
    <w:rsid w:val="007B4BC8"/>
    <w:rsid w:val="007B4BC9"/>
    <w:rsid w:val="007B4E84"/>
    <w:rsid w:val="007B4F37"/>
    <w:rsid w:val="007B4F4E"/>
    <w:rsid w:val="007B4F9D"/>
    <w:rsid w:val="007B4FAF"/>
    <w:rsid w:val="007B4FE5"/>
    <w:rsid w:val="007B5006"/>
    <w:rsid w:val="007B5127"/>
    <w:rsid w:val="007B515E"/>
    <w:rsid w:val="007B52E8"/>
    <w:rsid w:val="007B531D"/>
    <w:rsid w:val="007B545C"/>
    <w:rsid w:val="007B553E"/>
    <w:rsid w:val="007B55B9"/>
    <w:rsid w:val="007B5701"/>
    <w:rsid w:val="007B5740"/>
    <w:rsid w:val="007B576C"/>
    <w:rsid w:val="007B57F9"/>
    <w:rsid w:val="007B588D"/>
    <w:rsid w:val="007B58C9"/>
    <w:rsid w:val="007B58F5"/>
    <w:rsid w:val="007B59C7"/>
    <w:rsid w:val="007B59F1"/>
    <w:rsid w:val="007B5ADE"/>
    <w:rsid w:val="007B5B01"/>
    <w:rsid w:val="007B5C5A"/>
    <w:rsid w:val="007B5C9E"/>
    <w:rsid w:val="007B5D3E"/>
    <w:rsid w:val="007B5D69"/>
    <w:rsid w:val="007B5FD5"/>
    <w:rsid w:val="007B6055"/>
    <w:rsid w:val="007B60CF"/>
    <w:rsid w:val="007B62DB"/>
    <w:rsid w:val="007B6451"/>
    <w:rsid w:val="007B6467"/>
    <w:rsid w:val="007B64E6"/>
    <w:rsid w:val="007B650E"/>
    <w:rsid w:val="007B6552"/>
    <w:rsid w:val="007B65BD"/>
    <w:rsid w:val="007B65F9"/>
    <w:rsid w:val="007B67FC"/>
    <w:rsid w:val="007B6A66"/>
    <w:rsid w:val="007B6AFB"/>
    <w:rsid w:val="007B6B16"/>
    <w:rsid w:val="007B6C57"/>
    <w:rsid w:val="007B6CAC"/>
    <w:rsid w:val="007B6EA0"/>
    <w:rsid w:val="007B6ECD"/>
    <w:rsid w:val="007B6F2A"/>
    <w:rsid w:val="007B6F59"/>
    <w:rsid w:val="007B6F98"/>
    <w:rsid w:val="007B70E4"/>
    <w:rsid w:val="007B7213"/>
    <w:rsid w:val="007B7227"/>
    <w:rsid w:val="007B7322"/>
    <w:rsid w:val="007B73A8"/>
    <w:rsid w:val="007B741F"/>
    <w:rsid w:val="007B77A7"/>
    <w:rsid w:val="007B78EA"/>
    <w:rsid w:val="007B79B8"/>
    <w:rsid w:val="007B79EF"/>
    <w:rsid w:val="007B7B6C"/>
    <w:rsid w:val="007B7BFE"/>
    <w:rsid w:val="007B7C0F"/>
    <w:rsid w:val="007B7D7B"/>
    <w:rsid w:val="007B7E57"/>
    <w:rsid w:val="007B7EEC"/>
    <w:rsid w:val="007B7FC2"/>
    <w:rsid w:val="007B7FDC"/>
    <w:rsid w:val="007B7FE4"/>
    <w:rsid w:val="007C0391"/>
    <w:rsid w:val="007C0489"/>
    <w:rsid w:val="007C05B8"/>
    <w:rsid w:val="007C0621"/>
    <w:rsid w:val="007C0675"/>
    <w:rsid w:val="007C06EB"/>
    <w:rsid w:val="007C0891"/>
    <w:rsid w:val="007C09C3"/>
    <w:rsid w:val="007C0A49"/>
    <w:rsid w:val="007C0A5A"/>
    <w:rsid w:val="007C0A8E"/>
    <w:rsid w:val="007C0D74"/>
    <w:rsid w:val="007C0D76"/>
    <w:rsid w:val="007C0DE3"/>
    <w:rsid w:val="007C0E52"/>
    <w:rsid w:val="007C0F71"/>
    <w:rsid w:val="007C10A4"/>
    <w:rsid w:val="007C1105"/>
    <w:rsid w:val="007C1146"/>
    <w:rsid w:val="007C1274"/>
    <w:rsid w:val="007C1306"/>
    <w:rsid w:val="007C145C"/>
    <w:rsid w:val="007C1547"/>
    <w:rsid w:val="007C179A"/>
    <w:rsid w:val="007C181A"/>
    <w:rsid w:val="007C1860"/>
    <w:rsid w:val="007C18F2"/>
    <w:rsid w:val="007C1908"/>
    <w:rsid w:val="007C19BB"/>
    <w:rsid w:val="007C1A76"/>
    <w:rsid w:val="007C1AB0"/>
    <w:rsid w:val="007C1C12"/>
    <w:rsid w:val="007C1D7E"/>
    <w:rsid w:val="007C1D89"/>
    <w:rsid w:val="007C1D8B"/>
    <w:rsid w:val="007C1E5F"/>
    <w:rsid w:val="007C1E6A"/>
    <w:rsid w:val="007C1E94"/>
    <w:rsid w:val="007C1E9F"/>
    <w:rsid w:val="007C2191"/>
    <w:rsid w:val="007C21C5"/>
    <w:rsid w:val="007C22FB"/>
    <w:rsid w:val="007C2499"/>
    <w:rsid w:val="007C2544"/>
    <w:rsid w:val="007C260A"/>
    <w:rsid w:val="007C263A"/>
    <w:rsid w:val="007C282B"/>
    <w:rsid w:val="007C2835"/>
    <w:rsid w:val="007C295B"/>
    <w:rsid w:val="007C29D7"/>
    <w:rsid w:val="007C29DD"/>
    <w:rsid w:val="007C2A32"/>
    <w:rsid w:val="007C2ABE"/>
    <w:rsid w:val="007C2B12"/>
    <w:rsid w:val="007C2BB7"/>
    <w:rsid w:val="007C2BD5"/>
    <w:rsid w:val="007C2CC0"/>
    <w:rsid w:val="007C2F5B"/>
    <w:rsid w:val="007C322B"/>
    <w:rsid w:val="007C326A"/>
    <w:rsid w:val="007C341C"/>
    <w:rsid w:val="007C355F"/>
    <w:rsid w:val="007C3585"/>
    <w:rsid w:val="007C35F2"/>
    <w:rsid w:val="007C360F"/>
    <w:rsid w:val="007C367F"/>
    <w:rsid w:val="007C3775"/>
    <w:rsid w:val="007C3777"/>
    <w:rsid w:val="007C38D7"/>
    <w:rsid w:val="007C38FD"/>
    <w:rsid w:val="007C39B1"/>
    <w:rsid w:val="007C3A3E"/>
    <w:rsid w:val="007C3B01"/>
    <w:rsid w:val="007C3B0C"/>
    <w:rsid w:val="007C3BF9"/>
    <w:rsid w:val="007C3D2B"/>
    <w:rsid w:val="007C3EC5"/>
    <w:rsid w:val="007C3F2A"/>
    <w:rsid w:val="007C3F53"/>
    <w:rsid w:val="007C4129"/>
    <w:rsid w:val="007C41D2"/>
    <w:rsid w:val="007C454E"/>
    <w:rsid w:val="007C45BD"/>
    <w:rsid w:val="007C4663"/>
    <w:rsid w:val="007C46E3"/>
    <w:rsid w:val="007C47C8"/>
    <w:rsid w:val="007C4853"/>
    <w:rsid w:val="007C4855"/>
    <w:rsid w:val="007C491C"/>
    <w:rsid w:val="007C49AD"/>
    <w:rsid w:val="007C4ACB"/>
    <w:rsid w:val="007C4C40"/>
    <w:rsid w:val="007C4C79"/>
    <w:rsid w:val="007C4CED"/>
    <w:rsid w:val="007C4D0D"/>
    <w:rsid w:val="007C4D50"/>
    <w:rsid w:val="007C4DD2"/>
    <w:rsid w:val="007C4DF7"/>
    <w:rsid w:val="007C4DF8"/>
    <w:rsid w:val="007C4E55"/>
    <w:rsid w:val="007C4FD4"/>
    <w:rsid w:val="007C501E"/>
    <w:rsid w:val="007C505C"/>
    <w:rsid w:val="007C5069"/>
    <w:rsid w:val="007C507B"/>
    <w:rsid w:val="007C5117"/>
    <w:rsid w:val="007C521D"/>
    <w:rsid w:val="007C53C2"/>
    <w:rsid w:val="007C53CB"/>
    <w:rsid w:val="007C5520"/>
    <w:rsid w:val="007C5583"/>
    <w:rsid w:val="007C55B7"/>
    <w:rsid w:val="007C569C"/>
    <w:rsid w:val="007C57CB"/>
    <w:rsid w:val="007C5AFE"/>
    <w:rsid w:val="007C5BE3"/>
    <w:rsid w:val="007C5C86"/>
    <w:rsid w:val="007C5C9C"/>
    <w:rsid w:val="007C5DF4"/>
    <w:rsid w:val="007C5E1C"/>
    <w:rsid w:val="007C5E89"/>
    <w:rsid w:val="007C5EB9"/>
    <w:rsid w:val="007C5EBB"/>
    <w:rsid w:val="007C610E"/>
    <w:rsid w:val="007C631D"/>
    <w:rsid w:val="007C6420"/>
    <w:rsid w:val="007C647A"/>
    <w:rsid w:val="007C6540"/>
    <w:rsid w:val="007C66E2"/>
    <w:rsid w:val="007C67B8"/>
    <w:rsid w:val="007C6895"/>
    <w:rsid w:val="007C6937"/>
    <w:rsid w:val="007C699A"/>
    <w:rsid w:val="007C6A43"/>
    <w:rsid w:val="007C6BBB"/>
    <w:rsid w:val="007C7207"/>
    <w:rsid w:val="007C729B"/>
    <w:rsid w:val="007C72C2"/>
    <w:rsid w:val="007C7325"/>
    <w:rsid w:val="007C7393"/>
    <w:rsid w:val="007C74A3"/>
    <w:rsid w:val="007C74C9"/>
    <w:rsid w:val="007C7562"/>
    <w:rsid w:val="007C764C"/>
    <w:rsid w:val="007C76F5"/>
    <w:rsid w:val="007C7794"/>
    <w:rsid w:val="007C7A94"/>
    <w:rsid w:val="007C7AD4"/>
    <w:rsid w:val="007C7AD5"/>
    <w:rsid w:val="007C7F3E"/>
    <w:rsid w:val="007C7FFC"/>
    <w:rsid w:val="007D000E"/>
    <w:rsid w:val="007D0017"/>
    <w:rsid w:val="007D004F"/>
    <w:rsid w:val="007D025C"/>
    <w:rsid w:val="007D02AF"/>
    <w:rsid w:val="007D03D3"/>
    <w:rsid w:val="007D0486"/>
    <w:rsid w:val="007D0649"/>
    <w:rsid w:val="007D075A"/>
    <w:rsid w:val="007D0777"/>
    <w:rsid w:val="007D07B5"/>
    <w:rsid w:val="007D0873"/>
    <w:rsid w:val="007D0932"/>
    <w:rsid w:val="007D095E"/>
    <w:rsid w:val="007D09B2"/>
    <w:rsid w:val="007D0A2A"/>
    <w:rsid w:val="007D0C64"/>
    <w:rsid w:val="007D10D0"/>
    <w:rsid w:val="007D11C8"/>
    <w:rsid w:val="007D11D8"/>
    <w:rsid w:val="007D1296"/>
    <w:rsid w:val="007D12B9"/>
    <w:rsid w:val="007D1347"/>
    <w:rsid w:val="007D151B"/>
    <w:rsid w:val="007D1540"/>
    <w:rsid w:val="007D15E0"/>
    <w:rsid w:val="007D1615"/>
    <w:rsid w:val="007D16A5"/>
    <w:rsid w:val="007D16B8"/>
    <w:rsid w:val="007D1785"/>
    <w:rsid w:val="007D18EF"/>
    <w:rsid w:val="007D191D"/>
    <w:rsid w:val="007D19FF"/>
    <w:rsid w:val="007D1B8F"/>
    <w:rsid w:val="007D1DDD"/>
    <w:rsid w:val="007D207E"/>
    <w:rsid w:val="007D2082"/>
    <w:rsid w:val="007D218F"/>
    <w:rsid w:val="007D2265"/>
    <w:rsid w:val="007D22FE"/>
    <w:rsid w:val="007D2477"/>
    <w:rsid w:val="007D2487"/>
    <w:rsid w:val="007D24CF"/>
    <w:rsid w:val="007D2573"/>
    <w:rsid w:val="007D25F5"/>
    <w:rsid w:val="007D2621"/>
    <w:rsid w:val="007D26A0"/>
    <w:rsid w:val="007D26E7"/>
    <w:rsid w:val="007D2716"/>
    <w:rsid w:val="007D273B"/>
    <w:rsid w:val="007D2851"/>
    <w:rsid w:val="007D2955"/>
    <w:rsid w:val="007D2A07"/>
    <w:rsid w:val="007D2A41"/>
    <w:rsid w:val="007D2AA2"/>
    <w:rsid w:val="007D2C7C"/>
    <w:rsid w:val="007D2EA9"/>
    <w:rsid w:val="007D2F62"/>
    <w:rsid w:val="007D305A"/>
    <w:rsid w:val="007D313D"/>
    <w:rsid w:val="007D32F3"/>
    <w:rsid w:val="007D3449"/>
    <w:rsid w:val="007D34A2"/>
    <w:rsid w:val="007D34B7"/>
    <w:rsid w:val="007D350E"/>
    <w:rsid w:val="007D3585"/>
    <w:rsid w:val="007D35A2"/>
    <w:rsid w:val="007D35E8"/>
    <w:rsid w:val="007D3619"/>
    <w:rsid w:val="007D3708"/>
    <w:rsid w:val="007D371E"/>
    <w:rsid w:val="007D3738"/>
    <w:rsid w:val="007D37AE"/>
    <w:rsid w:val="007D393E"/>
    <w:rsid w:val="007D3AAB"/>
    <w:rsid w:val="007D3B6E"/>
    <w:rsid w:val="007D3C59"/>
    <w:rsid w:val="007D3EBB"/>
    <w:rsid w:val="007D3ECC"/>
    <w:rsid w:val="007D3F4C"/>
    <w:rsid w:val="007D40E3"/>
    <w:rsid w:val="007D41DF"/>
    <w:rsid w:val="007D42EC"/>
    <w:rsid w:val="007D430B"/>
    <w:rsid w:val="007D4391"/>
    <w:rsid w:val="007D43A9"/>
    <w:rsid w:val="007D4488"/>
    <w:rsid w:val="007D449B"/>
    <w:rsid w:val="007D461C"/>
    <w:rsid w:val="007D467B"/>
    <w:rsid w:val="007D46F3"/>
    <w:rsid w:val="007D4759"/>
    <w:rsid w:val="007D47F5"/>
    <w:rsid w:val="007D4817"/>
    <w:rsid w:val="007D4940"/>
    <w:rsid w:val="007D499D"/>
    <w:rsid w:val="007D4AA6"/>
    <w:rsid w:val="007D4B90"/>
    <w:rsid w:val="007D4CD5"/>
    <w:rsid w:val="007D4DD5"/>
    <w:rsid w:val="007D4E7A"/>
    <w:rsid w:val="007D4FCC"/>
    <w:rsid w:val="007D5077"/>
    <w:rsid w:val="007D50AD"/>
    <w:rsid w:val="007D50E0"/>
    <w:rsid w:val="007D5175"/>
    <w:rsid w:val="007D527E"/>
    <w:rsid w:val="007D535C"/>
    <w:rsid w:val="007D5382"/>
    <w:rsid w:val="007D54FE"/>
    <w:rsid w:val="007D5522"/>
    <w:rsid w:val="007D568E"/>
    <w:rsid w:val="007D56DA"/>
    <w:rsid w:val="007D56F3"/>
    <w:rsid w:val="007D5753"/>
    <w:rsid w:val="007D5763"/>
    <w:rsid w:val="007D5815"/>
    <w:rsid w:val="007D58D9"/>
    <w:rsid w:val="007D5A1C"/>
    <w:rsid w:val="007D5B01"/>
    <w:rsid w:val="007D5C3D"/>
    <w:rsid w:val="007D5C48"/>
    <w:rsid w:val="007D5D82"/>
    <w:rsid w:val="007D5E4D"/>
    <w:rsid w:val="007D5F82"/>
    <w:rsid w:val="007D61B2"/>
    <w:rsid w:val="007D6266"/>
    <w:rsid w:val="007D64FC"/>
    <w:rsid w:val="007D654E"/>
    <w:rsid w:val="007D6649"/>
    <w:rsid w:val="007D67C4"/>
    <w:rsid w:val="007D67E9"/>
    <w:rsid w:val="007D6858"/>
    <w:rsid w:val="007D68C0"/>
    <w:rsid w:val="007D6A63"/>
    <w:rsid w:val="007D6B36"/>
    <w:rsid w:val="007D6BA0"/>
    <w:rsid w:val="007D6D83"/>
    <w:rsid w:val="007D6DDD"/>
    <w:rsid w:val="007D6F4E"/>
    <w:rsid w:val="007D708C"/>
    <w:rsid w:val="007D72B0"/>
    <w:rsid w:val="007D745E"/>
    <w:rsid w:val="007D74CD"/>
    <w:rsid w:val="007D757D"/>
    <w:rsid w:val="007D75E3"/>
    <w:rsid w:val="007D769C"/>
    <w:rsid w:val="007D76F2"/>
    <w:rsid w:val="007D795C"/>
    <w:rsid w:val="007D7993"/>
    <w:rsid w:val="007D7995"/>
    <w:rsid w:val="007D79A8"/>
    <w:rsid w:val="007D7A8C"/>
    <w:rsid w:val="007D7C26"/>
    <w:rsid w:val="007D7C83"/>
    <w:rsid w:val="007D7D4A"/>
    <w:rsid w:val="007D7E13"/>
    <w:rsid w:val="007D7FEB"/>
    <w:rsid w:val="007DC135"/>
    <w:rsid w:val="007E0279"/>
    <w:rsid w:val="007E02D2"/>
    <w:rsid w:val="007E0326"/>
    <w:rsid w:val="007E03E8"/>
    <w:rsid w:val="007E063C"/>
    <w:rsid w:val="007E08E6"/>
    <w:rsid w:val="007E093E"/>
    <w:rsid w:val="007E09A0"/>
    <w:rsid w:val="007E0A02"/>
    <w:rsid w:val="007E0B5A"/>
    <w:rsid w:val="007E0BCA"/>
    <w:rsid w:val="007E0BE2"/>
    <w:rsid w:val="007E0CE4"/>
    <w:rsid w:val="007E0DDC"/>
    <w:rsid w:val="007E0E41"/>
    <w:rsid w:val="007E0EDB"/>
    <w:rsid w:val="007E0EF7"/>
    <w:rsid w:val="007E108B"/>
    <w:rsid w:val="007E109B"/>
    <w:rsid w:val="007E1109"/>
    <w:rsid w:val="007E112C"/>
    <w:rsid w:val="007E131F"/>
    <w:rsid w:val="007E159B"/>
    <w:rsid w:val="007E15C7"/>
    <w:rsid w:val="007E1643"/>
    <w:rsid w:val="007E1733"/>
    <w:rsid w:val="007E17AB"/>
    <w:rsid w:val="007E1810"/>
    <w:rsid w:val="007E1869"/>
    <w:rsid w:val="007E1932"/>
    <w:rsid w:val="007E19BA"/>
    <w:rsid w:val="007E1A8A"/>
    <w:rsid w:val="007E1B6F"/>
    <w:rsid w:val="007E1C6A"/>
    <w:rsid w:val="007E1EAB"/>
    <w:rsid w:val="007E1ECB"/>
    <w:rsid w:val="007E203B"/>
    <w:rsid w:val="007E20EF"/>
    <w:rsid w:val="007E2124"/>
    <w:rsid w:val="007E216F"/>
    <w:rsid w:val="007E21AE"/>
    <w:rsid w:val="007E21C6"/>
    <w:rsid w:val="007E222D"/>
    <w:rsid w:val="007E2379"/>
    <w:rsid w:val="007E23DD"/>
    <w:rsid w:val="007E2535"/>
    <w:rsid w:val="007E257F"/>
    <w:rsid w:val="007E2688"/>
    <w:rsid w:val="007E286A"/>
    <w:rsid w:val="007E28C1"/>
    <w:rsid w:val="007E2940"/>
    <w:rsid w:val="007E2965"/>
    <w:rsid w:val="007E2AEC"/>
    <w:rsid w:val="007E2AFD"/>
    <w:rsid w:val="007E2B8B"/>
    <w:rsid w:val="007E2C30"/>
    <w:rsid w:val="007E2C69"/>
    <w:rsid w:val="007E2C96"/>
    <w:rsid w:val="007E2D13"/>
    <w:rsid w:val="007E2E1B"/>
    <w:rsid w:val="007E2ED9"/>
    <w:rsid w:val="007E2F21"/>
    <w:rsid w:val="007E2FB4"/>
    <w:rsid w:val="007E32D7"/>
    <w:rsid w:val="007E32EA"/>
    <w:rsid w:val="007E33AB"/>
    <w:rsid w:val="007E3486"/>
    <w:rsid w:val="007E3556"/>
    <w:rsid w:val="007E35EA"/>
    <w:rsid w:val="007E35ED"/>
    <w:rsid w:val="007E38E8"/>
    <w:rsid w:val="007E391E"/>
    <w:rsid w:val="007E3B15"/>
    <w:rsid w:val="007E3BAC"/>
    <w:rsid w:val="007E3C21"/>
    <w:rsid w:val="007E3CF9"/>
    <w:rsid w:val="007E3D02"/>
    <w:rsid w:val="007E3DD3"/>
    <w:rsid w:val="007E3DFC"/>
    <w:rsid w:val="007E3EB6"/>
    <w:rsid w:val="007E3F99"/>
    <w:rsid w:val="007E4018"/>
    <w:rsid w:val="007E4151"/>
    <w:rsid w:val="007E417E"/>
    <w:rsid w:val="007E426B"/>
    <w:rsid w:val="007E4283"/>
    <w:rsid w:val="007E4295"/>
    <w:rsid w:val="007E4491"/>
    <w:rsid w:val="007E4570"/>
    <w:rsid w:val="007E467A"/>
    <w:rsid w:val="007E4696"/>
    <w:rsid w:val="007E4776"/>
    <w:rsid w:val="007E47B4"/>
    <w:rsid w:val="007E47E9"/>
    <w:rsid w:val="007E48B3"/>
    <w:rsid w:val="007E493C"/>
    <w:rsid w:val="007E495C"/>
    <w:rsid w:val="007E4960"/>
    <w:rsid w:val="007E4A21"/>
    <w:rsid w:val="007E4A91"/>
    <w:rsid w:val="007E4A93"/>
    <w:rsid w:val="007E4C0C"/>
    <w:rsid w:val="007E4E1F"/>
    <w:rsid w:val="007E4EB0"/>
    <w:rsid w:val="007E4F20"/>
    <w:rsid w:val="007E5122"/>
    <w:rsid w:val="007E51CD"/>
    <w:rsid w:val="007E51FA"/>
    <w:rsid w:val="007E5371"/>
    <w:rsid w:val="007E53F6"/>
    <w:rsid w:val="007E5452"/>
    <w:rsid w:val="007E5520"/>
    <w:rsid w:val="007E5641"/>
    <w:rsid w:val="007E5748"/>
    <w:rsid w:val="007E5772"/>
    <w:rsid w:val="007E57CF"/>
    <w:rsid w:val="007E57E9"/>
    <w:rsid w:val="007E5810"/>
    <w:rsid w:val="007E5819"/>
    <w:rsid w:val="007E5954"/>
    <w:rsid w:val="007E595A"/>
    <w:rsid w:val="007E5AAA"/>
    <w:rsid w:val="007E5F8D"/>
    <w:rsid w:val="007E610F"/>
    <w:rsid w:val="007E6197"/>
    <w:rsid w:val="007E6399"/>
    <w:rsid w:val="007E64A4"/>
    <w:rsid w:val="007E65C5"/>
    <w:rsid w:val="007E6875"/>
    <w:rsid w:val="007E68AE"/>
    <w:rsid w:val="007E69BD"/>
    <w:rsid w:val="007E6A1B"/>
    <w:rsid w:val="007E6A2C"/>
    <w:rsid w:val="007E6AC2"/>
    <w:rsid w:val="007E6AEB"/>
    <w:rsid w:val="007E6B0F"/>
    <w:rsid w:val="007E6B4C"/>
    <w:rsid w:val="007E6CD1"/>
    <w:rsid w:val="007E6CF4"/>
    <w:rsid w:val="007E6D99"/>
    <w:rsid w:val="007E6E55"/>
    <w:rsid w:val="007E70DA"/>
    <w:rsid w:val="007E71C4"/>
    <w:rsid w:val="007E72DA"/>
    <w:rsid w:val="007E7522"/>
    <w:rsid w:val="007E75F9"/>
    <w:rsid w:val="007E7665"/>
    <w:rsid w:val="007E7746"/>
    <w:rsid w:val="007E779E"/>
    <w:rsid w:val="007E780A"/>
    <w:rsid w:val="007E781E"/>
    <w:rsid w:val="007E7902"/>
    <w:rsid w:val="007E795E"/>
    <w:rsid w:val="007E7A6B"/>
    <w:rsid w:val="007E7BF2"/>
    <w:rsid w:val="007E7C63"/>
    <w:rsid w:val="007E7C68"/>
    <w:rsid w:val="007E7D52"/>
    <w:rsid w:val="007E7DCE"/>
    <w:rsid w:val="007E7EB5"/>
    <w:rsid w:val="007E7F73"/>
    <w:rsid w:val="007EA68D"/>
    <w:rsid w:val="007F0021"/>
    <w:rsid w:val="007F009E"/>
    <w:rsid w:val="007F00B0"/>
    <w:rsid w:val="007F012C"/>
    <w:rsid w:val="007F0154"/>
    <w:rsid w:val="007F0181"/>
    <w:rsid w:val="007F01A8"/>
    <w:rsid w:val="007F03F1"/>
    <w:rsid w:val="007F0497"/>
    <w:rsid w:val="007F04B6"/>
    <w:rsid w:val="007F0518"/>
    <w:rsid w:val="007F0598"/>
    <w:rsid w:val="007F064D"/>
    <w:rsid w:val="007F0668"/>
    <w:rsid w:val="007F071B"/>
    <w:rsid w:val="007F073F"/>
    <w:rsid w:val="007F0746"/>
    <w:rsid w:val="007F07A3"/>
    <w:rsid w:val="007F0811"/>
    <w:rsid w:val="007F0929"/>
    <w:rsid w:val="007F0A6D"/>
    <w:rsid w:val="007F0A9C"/>
    <w:rsid w:val="007F0AA8"/>
    <w:rsid w:val="007F0ABB"/>
    <w:rsid w:val="007F0B50"/>
    <w:rsid w:val="007F0BC5"/>
    <w:rsid w:val="007F0BF8"/>
    <w:rsid w:val="007F0C9D"/>
    <w:rsid w:val="007F0DDE"/>
    <w:rsid w:val="007F0E6C"/>
    <w:rsid w:val="007F0FC4"/>
    <w:rsid w:val="007F100D"/>
    <w:rsid w:val="007F1134"/>
    <w:rsid w:val="007F121E"/>
    <w:rsid w:val="007F12DA"/>
    <w:rsid w:val="007F12E2"/>
    <w:rsid w:val="007F1332"/>
    <w:rsid w:val="007F14BA"/>
    <w:rsid w:val="007F14C1"/>
    <w:rsid w:val="007F1585"/>
    <w:rsid w:val="007F165B"/>
    <w:rsid w:val="007F170F"/>
    <w:rsid w:val="007F178A"/>
    <w:rsid w:val="007F189F"/>
    <w:rsid w:val="007F191F"/>
    <w:rsid w:val="007F1A3B"/>
    <w:rsid w:val="007F1AEE"/>
    <w:rsid w:val="007F1B4E"/>
    <w:rsid w:val="007F1B9B"/>
    <w:rsid w:val="007F1BA3"/>
    <w:rsid w:val="007F1C58"/>
    <w:rsid w:val="007F1C96"/>
    <w:rsid w:val="007F1EC5"/>
    <w:rsid w:val="007F20AE"/>
    <w:rsid w:val="007F2147"/>
    <w:rsid w:val="007F2274"/>
    <w:rsid w:val="007F227F"/>
    <w:rsid w:val="007F22DD"/>
    <w:rsid w:val="007F2356"/>
    <w:rsid w:val="007F2427"/>
    <w:rsid w:val="007F24C5"/>
    <w:rsid w:val="007F24DE"/>
    <w:rsid w:val="007F2533"/>
    <w:rsid w:val="007F25FB"/>
    <w:rsid w:val="007F2676"/>
    <w:rsid w:val="007F2765"/>
    <w:rsid w:val="007F2795"/>
    <w:rsid w:val="007F282C"/>
    <w:rsid w:val="007F2F13"/>
    <w:rsid w:val="007F2FAB"/>
    <w:rsid w:val="007F304A"/>
    <w:rsid w:val="007F3122"/>
    <w:rsid w:val="007F3155"/>
    <w:rsid w:val="007F3167"/>
    <w:rsid w:val="007F3190"/>
    <w:rsid w:val="007F3263"/>
    <w:rsid w:val="007F334D"/>
    <w:rsid w:val="007F3379"/>
    <w:rsid w:val="007F33B7"/>
    <w:rsid w:val="007F33D6"/>
    <w:rsid w:val="007F3448"/>
    <w:rsid w:val="007F3468"/>
    <w:rsid w:val="007F35F8"/>
    <w:rsid w:val="007F3646"/>
    <w:rsid w:val="007F3671"/>
    <w:rsid w:val="007F3710"/>
    <w:rsid w:val="007F3852"/>
    <w:rsid w:val="007F39DA"/>
    <w:rsid w:val="007F3A61"/>
    <w:rsid w:val="007F3B60"/>
    <w:rsid w:val="007F3C3D"/>
    <w:rsid w:val="007F3CF6"/>
    <w:rsid w:val="007F3D3A"/>
    <w:rsid w:val="007F3D8F"/>
    <w:rsid w:val="007F3E2D"/>
    <w:rsid w:val="007F3EC7"/>
    <w:rsid w:val="007F3EF3"/>
    <w:rsid w:val="007F41A7"/>
    <w:rsid w:val="007F41BD"/>
    <w:rsid w:val="007F4329"/>
    <w:rsid w:val="007F43FC"/>
    <w:rsid w:val="007F4519"/>
    <w:rsid w:val="007F451C"/>
    <w:rsid w:val="007F47E4"/>
    <w:rsid w:val="007F4856"/>
    <w:rsid w:val="007F486F"/>
    <w:rsid w:val="007F4954"/>
    <w:rsid w:val="007F49AD"/>
    <w:rsid w:val="007F4BBF"/>
    <w:rsid w:val="007F4BC8"/>
    <w:rsid w:val="007F4CBD"/>
    <w:rsid w:val="007F4D38"/>
    <w:rsid w:val="007F4D4F"/>
    <w:rsid w:val="007F4D80"/>
    <w:rsid w:val="007F4D86"/>
    <w:rsid w:val="007F4DC9"/>
    <w:rsid w:val="007F4EE9"/>
    <w:rsid w:val="007F4F59"/>
    <w:rsid w:val="007F501C"/>
    <w:rsid w:val="007F5180"/>
    <w:rsid w:val="007F530F"/>
    <w:rsid w:val="007F535E"/>
    <w:rsid w:val="007F53CC"/>
    <w:rsid w:val="007F54D4"/>
    <w:rsid w:val="007F57B1"/>
    <w:rsid w:val="007F58BB"/>
    <w:rsid w:val="007F58C6"/>
    <w:rsid w:val="007F58D3"/>
    <w:rsid w:val="007F58DF"/>
    <w:rsid w:val="007F5908"/>
    <w:rsid w:val="007F5A76"/>
    <w:rsid w:val="007F5B7F"/>
    <w:rsid w:val="007F5D5E"/>
    <w:rsid w:val="007F5D7A"/>
    <w:rsid w:val="007F5E6F"/>
    <w:rsid w:val="007F5F6D"/>
    <w:rsid w:val="007F60BE"/>
    <w:rsid w:val="007F6139"/>
    <w:rsid w:val="007F61BC"/>
    <w:rsid w:val="007F62C8"/>
    <w:rsid w:val="007F6306"/>
    <w:rsid w:val="007F64B9"/>
    <w:rsid w:val="007F6548"/>
    <w:rsid w:val="007F6556"/>
    <w:rsid w:val="007F6608"/>
    <w:rsid w:val="007F666D"/>
    <w:rsid w:val="007F66BF"/>
    <w:rsid w:val="007F66FF"/>
    <w:rsid w:val="007F686C"/>
    <w:rsid w:val="007F69C9"/>
    <w:rsid w:val="007F6A8D"/>
    <w:rsid w:val="007F6AC9"/>
    <w:rsid w:val="007F6C77"/>
    <w:rsid w:val="007F6CC7"/>
    <w:rsid w:val="007F6D1C"/>
    <w:rsid w:val="007F6E22"/>
    <w:rsid w:val="007F6F82"/>
    <w:rsid w:val="007F6FD8"/>
    <w:rsid w:val="007F7004"/>
    <w:rsid w:val="007F70D5"/>
    <w:rsid w:val="007F719B"/>
    <w:rsid w:val="007F7301"/>
    <w:rsid w:val="007F7346"/>
    <w:rsid w:val="007F7418"/>
    <w:rsid w:val="007F743D"/>
    <w:rsid w:val="007F74BF"/>
    <w:rsid w:val="007F7702"/>
    <w:rsid w:val="007F7836"/>
    <w:rsid w:val="007F7923"/>
    <w:rsid w:val="007F7972"/>
    <w:rsid w:val="007F79BC"/>
    <w:rsid w:val="007F7A1E"/>
    <w:rsid w:val="007F7A5E"/>
    <w:rsid w:val="007F7AA1"/>
    <w:rsid w:val="007F7E74"/>
    <w:rsid w:val="007F7F1A"/>
    <w:rsid w:val="007F7F25"/>
    <w:rsid w:val="008000DD"/>
    <w:rsid w:val="008002AA"/>
    <w:rsid w:val="008002DC"/>
    <w:rsid w:val="00800302"/>
    <w:rsid w:val="008003C0"/>
    <w:rsid w:val="0080048E"/>
    <w:rsid w:val="00800522"/>
    <w:rsid w:val="00800602"/>
    <w:rsid w:val="0080061E"/>
    <w:rsid w:val="0080072B"/>
    <w:rsid w:val="00800764"/>
    <w:rsid w:val="008007B8"/>
    <w:rsid w:val="0080080F"/>
    <w:rsid w:val="0080089E"/>
    <w:rsid w:val="008008C1"/>
    <w:rsid w:val="00800A03"/>
    <w:rsid w:val="00800B91"/>
    <w:rsid w:val="00800D12"/>
    <w:rsid w:val="00800D9B"/>
    <w:rsid w:val="00800DC3"/>
    <w:rsid w:val="00800DF2"/>
    <w:rsid w:val="00800E22"/>
    <w:rsid w:val="00800E70"/>
    <w:rsid w:val="00800EA6"/>
    <w:rsid w:val="00800EB9"/>
    <w:rsid w:val="00800EEF"/>
    <w:rsid w:val="00800F46"/>
    <w:rsid w:val="0080101B"/>
    <w:rsid w:val="00801040"/>
    <w:rsid w:val="00801083"/>
    <w:rsid w:val="0080108B"/>
    <w:rsid w:val="00801110"/>
    <w:rsid w:val="00801123"/>
    <w:rsid w:val="0080115B"/>
    <w:rsid w:val="00801165"/>
    <w:rsid w:val="008012ED"/>
    <w:rsid w:val="00801306"/>
    <w:rsid w:val="00801488"/>
    <w:rsid w:val="0080160D"/>
    <w:rsid w:val="00801867"/>
    <w:rsid w:val="008019F8"/>
    <w:rsid w:val="00801A4B"/>
    <w:rsid w:val="00801B04"/>
    <w:rsid w:val="00801B18"/>
    <w:rsid w:val="00801B70"/>
    <w:rsid w:val="00801C05"/>
    <w:rsid w:val="00801C1E"/>
    <w:rsid w:val="00801C28"/>
    <w:rsid w:val="00801C8B"/>
    <w:rsid w:val="00801C97"/>
    <w:rsid w:val="00801CAA"/>
    <w:rsid w:val="00801CAD"/>
    <w:rsid w:val="00801EB3"/>
    <w:rsid w:val="00801F73"/>
    <w:rsid w:val="008020F7"/>
    <w:rsid w:val="008021C9"/>
    <w:rsid w:val="008021FA"/>
    <w:rsid w:val="00802231"/>
    <w:rsid w:val="008022AE"/>
    <w:rsid w:val="008024AF"/>
    <w:rsid w:val="00802523"/>
    <w:rsid w:val="0080260E"/>
    <w:rsid w:val="0080267F"/>
    <w:rsid w:val="008026EB"/>
    <w:rsid w:val="00802710"/>
    <w:rsid w:val="00802772"/>
    <w:rsid w:val="008027D5"/>
    <w:rsid w:val="00802821"/>
    <w:rsid w:val="00802826"/>
    <w:rsid w:val="008028B6"/>
    <w:rsid w:val="008028C6"/>
    <w:rsid w:val="00802A36"/>
    <w:rsid w:val="00802B0B"/>
    <w:rsid w:val="00802B92"/>
    <w:rsid w:val="00802BC5"/>
    <w:rsid w:val="00802BED"/>
    <w:rsid w:val="00802C34"/>
    <w:rsid w:val="00802D0D"/>
    <w:rsid w:val="00802EC9"/>
    <w:rsid w:val="00802F9C"/>
    <w:rsid w:val="00802F9F"/>
    <w:rsid w:val="0080317C"/>
    <w:rsid w:val="00803299"/>
    <w:rsid w:val="0080333B"/>
    <w:rsid w:val="0080341A"/>
    <w:rsid w:val="00803490"/>
    <w:rsid w:val="0080364B"/>
    <w:rsid w:val="00803768"/>
    <w:rsid w:val="008037A3"/>
    <w:rsid w:val="0080385E"/>
    <w:rsid w:val="00803865"/>
    <w:rsid w:val="00803898"/>
    <w:rsid w:val="00803B05"/>
    <w:rsid w:val="00803BCE"/>
    <w:rsid w:val="00803EC1"/>
    <w:rsid w:val="0080414A"/>
    <w:rsid w:val="00804163"/>
    <w:rsid w:val="0080429B"/>
    <w:rsid w:val="00804466"/>
    <w:rsid w:val="0080454C"/>
    <w:rsid w:val="008045C7"/>
    <w:rsid w:val="008046C3"/>
    <w:rsid w:val="008046CF"/>
    <w:rsid w:val="0080488A"/>
    <w:rsid w:val="008048A2"/>
    <w:rsid w:val="008048C4"/>
    <w:rsid w:val="00804A3A"/>
    <w:rsid w:val="00804B70"/>
    <w:rsid w:val="00804BF2"/>
    <w:rsid w:val="00804CA7"/>
    <w:rsid w:val="00804DDB"/>
    <w:rsid w:val="00804E97"/>
    <w:rsid w:val="00804FF1"/>
    <w:rsid w:val="008050D1"/>
    <w:rsid w:val="008050EB"/>
    <w:rsid w:val="00805126"/>
    <w:rsid w:val="008052B3"/>
    <w:rsid w:val="008052D5"/>
    <w:rsid w:val="008053B1"/>
    <w:rsid w:val="0080555E"/>
    <w:rsid w:val="008055AD"/>
    <w:rsid w:val="008055E3"/>
    <w:rsid w:val="008056F1"/>
    <w:rsid w:val="00805744"/>
    <w:rsid w:val="008057CB"/>
    <w:rsid w:val="008057E8"/>
    <w:rsid w:val="00805805"/>
    <w:rsid w:val="0080588D"/>
    <w:rsid w:val="0080591F"/>
    <w:rsid w:val="00805A20"/>
    <w:rsid w:val="00805DF3"/>
    <w:rsid w:val="00806190"/>
    <w:rsid w:val="008061BD"/>
    <w:rsid w:val="008061CA"/>
    <w:rsid w:val="00806227"/>
    <w:rsid w:val="00806294"/>
    <w:rsid w:val="00806535"/>
    <w:rsid w:val="00806630"/>
    <w:rsid w:val="0080666C"/>
    <w:rsid w:val="008066F0"/>
    <w:rsid w:val="008066F3"/>
    <w:rsid w:val="00806839"/>
    <w:rsid w:val="00806847"/>
    <w:rsid w:val="008068E1"/>
    <w:rsid w:val="00806990"/>
    <w:rsid w:val="00806A89"/>
    <w:rsid w:val="00806B78"/>
    <w:rsid w:val="00806BFE"/>
    <w:rsid w:val="00806C09"/>
    <w:rsid w:val="00806D31"/>
    <w:rsid w:val="00806DFE"/>
    <w:rsid w:val="00806E02"/>
    <w:rsid w:val="00806E54"/>
    <w:rsid w:val="00806E9E"/>
    <w:rsid w:val="00806ED8"/>
    <w:rsid w:val="00806F72"/>
    <w:rsid w:val="008072C6"/>
    <w:rsid w:val="00807333"/>
    <w:rsid w:val="00807371"/>
    <w:rsid w:val="008073A5"/>
    <w:rsid w:val="00807410"/>
    <w:rsid w:val="0080755C"/>
    <w:rsid w:val="00807588"/>
    <w:rsid w:val="008077BB"/>
    <w:rsid w:val="008077FA"/>
    <w:rsid w:val="008078A1"/>
    <w:rsid w:val="0080792B"/>
    <w:rsid w:val="00807A09"/>
    <w:rsid w:val="00807A45"/>
    <w:rsid w:val="00807C52"/>
    <w:rsid w:val="00807C8D"/>
    <w:rsid w:val="00807CBF"/>
    <w:rsid w:val="00807D03"/>
    <w:rsid w:val="00807D19"/>
    <w:rsid w:val="00807D5F"/>
    <w:rsid w:val="00807DDB"/>
    <w:rsid w:val="00807FB0"/>
    <w:rsid w:val="00810123"/>
    <w:rsid w:val="008103B1"/>
    <w:rsid w:val="008104B7"/>
    <w:rsid w:val="00810555"/>
    <w:rsid w:val="0081056B"/>
    <w:rsid w:val="00810783"/>
    <w:rsid w:val="0081078F"/>
    <w:rsid w:val="00810793"/>
    <w:rsid w:val="00810913"/>
    <w:rsid w:val="0081095B"/>
    <w:rsid w:val="00810A97"/>
    <w:rsid w:val="00810B2E"/>
    <w:rsid w:val="00810B60"/>
    <w:rsid w:val="00810B9D"/>
    <w:rsid w:val="00810BA3"/>
    <w:rsid w:val="00810C04"/>
    <w:rsid w:val="00810C8F"/>
    <w:rsid w:val="00810D3B"/>
    <w:rsid w:val="00810D81"/>
    <w:rsid w:val="00810E7E"/>
    <w:rsid w:val="00810FB9"/>
    <w:rsid w:val="00810FCA"/>
    <w:rsid w:val="0081110E"/>
    <w:rsid w:val="008111C6"/>
    <w:rsid w:val="00811272"/>
    <w:rsid w:val="0081130A"/>
    <w:rsid w:val="008114AE"/>
    <w:rsid w:val="00811563"/>
    <w:rsid w:val="008115B3"/>
    <w:rsid w:val="008116BB"/>
    <w:rsid w:val="00811707"/>
    <w:rsid w:val="008117EF"/>
    <w:rsid w:val="0081181C"/>
    <w:rsid w:val="0081186C"/>
    <w:rsid w:val="00811914"/>
    <w:rsid w:val="008119F8"/>
    <w:rsid w:val="00811B67"/>
    <w:rsid w:val="00811CA1"/>
    <w:rsid w:val="00811E5D"/>
    <w:rsid w:val="00811F84"/>
    <w:rsid w:val="00811FDB"/>
    <w:rsid w:val="008120FD"/>
    <w:rsid w:val="00812125"/>
    <w:rsid w:val="00812127"/>
    <w:rsid w:val="00812238"/>
    <w:rsid w:val="00812279"/>
    <w:rsid w:val="008122B0"/>
    <w:rsid w:val="008123D2"/>
    <w:rsid w:val="00812446"/>
    <w:rsid w:val="00812577"/>
    <w:rsid w:val="008125BD"/>
    <w:rsid w:val="008125F0"/>
    <w:rsid w:val="008125F7"/>
    <w:rsid w:val="00812750"/>
    <w:rsid w:val="00812751"/>
    <w:rsid w:val="008128A1"/>
    <w:rsid w:val="008128AE"/>
    <w:rsid w:val="008128D1"/>
    <w:rsid w:val="00812B63"/>
    <w:rsid w:val="00812B97"/>
    <w:rsid w:val="00812D36"/>
    <w:rsid w:val="00812E92"/>
    <w:rsid w:val="00812F90"/>
    <w:rsid w:val="008130D1"/>
    <w:rsid w:val="008130D2"/>
    <w:rsid w:val="0081317A"/>
    <w:rsid w:val="0081322F"/>
    <w:rsid w:val="00813279"/>
    <w:rsid w:val="00813292"/>
    <w:rsid w:val="0081329C"/>
    <w:rsid w:val="008132DF"/>
    <w:rsid w:val="00813308"/>
    <w:rsid w:val="0081334A"/>
    <w:rsid w:val="00813444"/>
    <w:rsid w:val="00813450"/>
    <w:rsid w:val="008134C8"/>
    <w:rsid w:val="00813607"/>
    <w:rsid w:val="00813612"/>
    <w:rsid w:val="00813A2D"/>
    <w:rsid w:val="00813AD3"/>
    <w:rsid w:val="00813D23"/>
    <w:rsid w:val="00813E03"/>
    <w:rsid w:val="00813E24"/>
    <w:rsid w:val="00813E5C"/>
    <w:rsid w:val="00813E82"/>
    <w:rsid w:val="00813F15"/>
    <w:rsid w:val="00814023"/>
    <w:rsid w:val="008140A5"/>
    <w:rsid w:val="0081428C"/>
    <w:rsid w:val="00814293"/>
    <w:rsid w:val="008142AE"/>
    <w:rsid w:val="00814328"/>
    <w:rsid w:val="00814357"/>
    <w:rsid w:val="00814453"/>
    <w:rsid w:val="0081445C"/>
    <w:rsid w:val="008144C1"/>
    <w:rsid w:val="008144F3"/>
    <w:rsid w:val="008144FF"/>
    <w:rsid w:val="00814509"/>
    <w:rsid w:val="00814577"/>
    <w:rsid w:val="0081465B"/>
    <w:rsid w:val="00814688"/>
    <w:rsid w:val="008146B4"/>
    <w:rsid w:val="00814869"/>
    <w:rsid w:val="00814961"/>
    <w:rsid w:val="00814AA9"/>
    <w:rsid w:val="00814AE8"/>
    <w:rsid w:val="00814B2E"/>
    <w:rsid w:val="00814B3E"/>
    <w:rsid w:val="00814B5E"/>
    <w:rsid w:val="00814C26"/>
    <w:rsid w:val="008151A9"/>
    <w:rsid w:val="00815240"/>
    <w:rsid w:val="008152DF"/>
    <w:rsid w:val="0081540D"/>
    <w:rsid w:val="0081548A"/>
    <w:rsid w:val="0081558A"/>
    <w:rsid w:val="008155B2"/>
    <w:rsid w:val="00815721"/>
    <w:rsid w:val="00815809"/>
    <w:rsid w:val="00815815"/>
    <w:rsid w:val="0081581B"/>
    <w:rsid w:val="00815846"/>
    <w:rsid w:val="00815A6C"/>
    <w:rsid w:val="00815BD9"/>
    <w:rsid w:val="00815C40"/>
    <w:rsid w:val="00815C58"/>
    <w:rsid w:val="00815CA7"/>
    <w:rsid w:val="00815D3E"/>
    <w:rsid w:val="00815D56"/>
    <w:rsid w:val="00815D59"/>
    <w:rsid w:val="00815DE5"/>
    <w:rsid w:val="00815E0E"/>
    <w:rsid w:val="00815EB4"/>
    <w:rsid w:val="00815FD5"/>
    <w:rsid w:val="00815FEC"/>
    <w:rsid w:val="00816123"/>
    <w:rsid w:val="008162A7"/>
    <w:rsid w:val="008162B7"/>
    <w:rsid w:val="008162DA"/>
    <w:rsid w:val="008162DD"/>
    <w:rsid w:val="00816468"/>
    <w:rsid w:val="00816650"/>
    <w:rsid w:val="0081671C"/>
    <w:rsid w:val="008167D6"/>
    <w:rsid w:val="00816C3A"/>
    <w:rsid w:val="00816CDA"/>
    <w:rsid w:val="00816EF5"/>
    <w:rsid w:val="00816F76"/>
    <w:rsid w:val="00817024"/>
    <w:rsid w:val="00817336"/>
    <w:rsid w:val="008173EF"/>
    <w:rsid w:val="0081740F"/>
    <w:rsid w:val="00817638"/>
    <w:rsid w:val="0081780C"/>
    <w:rsid w:val="00817AC2"/>
    <w:rsid w:val="00817BCC"/>
    <w:rsid w:val="00817D23"/>
    <w:rsid w:val="00817DF7"/>
    <w:rsid w:val="00817EFE"/>
    <w:rsid w:val="0081CD06"/>
    <w:rsid w:val="0082018C"/>
    <w:rsid w:val="008201B0"/>
    <w:rsid w:val="008201D6"/>
    <w:rsid w:val="0082033A"/>
    <w:rsid w:val="0082047D"/>
    <w:rsid w:val="0082054F"/>
    <w:rsid w:val="00820591"/>
    <w:rsid w:val="008206E2"/>
    <w:rsid w:val="008206F1"/>
    <w:rsid w:val="00820703"/>
    <w:rsid w:val="008207C7"/>
    <w:rsid w:val="008208B8"/>
    <w:rsid w:val="00820B0D"/>
    <w:rsid w:val="00820C69"/>
    <w:rsid w:val="00820C9D"/>
    <w:rsid w:val="00820D06"/>
    <w:rsid w:val="00820DC3"/>
    <w:rsid w:val="00820DDE"/>
    <w:rsid w:val="00820E85"/>
    <w:rsid w:val="00820EAF"/>
    <w:rsid w:val="00820F58"/>
    <w:rsid w:val="0082119B"/>
    <w:rsid w:val="008211D2"/>
    <w:rsid w:val="008213C1"/>
    <w:rsid w:val="00821495"/>
    <w:rsid w:val="008214A7"/>
    <w:rsid w:val="0082156E"/>
    <w:rsid w:val="0082172C"/>
    <w:rsid w:val="008219A4"/>
    <w:rsid w:val="00821BA9"/>
    <w:rsid w:val="00821C18"/>
    <w:rsid w:val="00821CD0"/>
    <w:rsid w:val="00821DB6"/>
    <w:rsid w:val="00821DE6"/>
    <w:rsid w:val="00821DFE"/>
    <w:rsid w:val="00821E34"/>
    <w:rsid w:val="00821E6F"/>
    <w:rsid w:val="00821E71"/>
    <w:rsid w:val="0082213B"/>
    <w:rsid w:val="0082229C"/>
    <w:rsid w:val="0082229F"/>
    <w:rsid w:val="008222B6"/>
    <w:rsid w:val="00822331"/>
    <w:rsid w:val="008223D7"/>
    <w:rsid w:val="008224BF"/>
    <w:rsid w:val="008226FA"/>
    <w:rsid w:val="008227AE"/>
    <w:rsid w:val="0082287B"/>
    <w:rsid w:val="008228E1"/>
    <w:rsid w:val="008229AD"/>
    <w:rsid w:val="00822B76"/>
    <w:rsid w:val="00822BE6"/>
    <w:rsid w:val="00822C2F"/>
    <w:rsid w:val="00822C41"/>
    <w:rsid w:val="00822C5B"/>
    <w:rsid w:val="00822D02"/>
    <w:rsid w:val="00822F19"/>
    <w:rsid w:val="0082302C"/>
    <w:rsid w:val="0082302E"/>
    <w:rsid w:val="008231A3"/>
    <w:rsid w:val="008231D9"/>
    <w:rsid w:val="00823A35"/>
    <w:rsid w:val="00823AA8"/>
    <w:rsid w:val="00823B8A"/>
    <w:rsid w:val="00823BEF"/>
    <w:rsid w:val="00823C57"/>
    <w:rsid w:val="00823DB8"/>
    <w:rsid w:val="00823E21"/>
    <w:rsid w:val="00823ECF"/>
    <w:rsid w:val="00824245"/>
    <w:rsid w:val="008242BC"/>
    <w:rsid w:val="0082432C"/>
    <w:rsid w:val="0082433E"/>
    <w:rsid w:val="008243BC"/>
    <w:rsid w:val="00824480"/>
    <w:rsid w:val="0082467E"/>
    <w:rsid w:val="008246AE"/>
    <w:rsid w:val="00824740"/>
    <w:rsid w:val="00824831"/>
    <w:rsid w:val="008249F1"/>
    <w:rsid w:val="00824C5C"/>
    <w:rsid w:val="00824E3E"/>
    <w:rsid w:val="00824E9C"/>
    <w:rsid w:val="00824F32"/>
    <w:rsid w:val="00824FEE"/>
    <w:rsid w:val="00825219"/>
    <w:rsid w:val="00825476"/>
    <w:rsid w:val="00825508"/>
    <w:rsid w:val="0082557F"/>
    <w:rsid w:val="00825744"/>
    <w:rsid w:val="008258AF"/>
    <w:rsid w:val="00825A26"/>
    <w:rsid w:val="00825ABE"/>
    <w:rsid w:val="00825B23"/>
    <w:rsid w:val="00825DB7"/>
    <w:rsid w:val="00825F24"/>
    <w:rsid w:val="00825F56"/>
    <w:rsid w:val="0082601D"/>
    <w:rsid w:val="0082603E"/>
    <w:rsid w:val="008260D2"/>
    <w:rsid w:val="0082610E"/>
    <w:rsid w:val="00826124"/>
    <w:rsid w:val="00826130"/>
    <w:rsid w:val="00826191"/>
    <w:rsid w:val="00826294"/>
    <w:rsid w:val="008262E3"/>
    <w:rsid w:val="008264E1"/>
    <w:rsid w:val="008264E7"/>
    <w:rsid w:val="008265A2"/>
    <w:rsid w:val="0082661F"/>
    <w:rsid w:val="00826658"/>
    <w:rsid w:val="008266E5"/>
    <w:rsid w:val="00826808"/>
    <w:rsid w:val="00826812"/>
    <w:rsid w:val="008268E5"/>
    <w:rsid w:val="00826935"/>
    <w:rsid w:val="00826B0A"/>
    <w:rsid w:val="00826B91"/>
    <w:rsid w:val="00826CE8"/>
    <w:rsid w:val="00826CFB"/>
    <w:rsid w:val="00826D21"/>
    <w:rsid w:val="00826DD2"/>
    <w:rsid w:val="00826DE9"/>
    <w:rsid w:val="00826FE8"/>
    <w:rsid w:val="00827028"/>
    <w:rsid w:val="00827150"/>
    <w:rsid w:val="00827155"/>
    <w:rsid w:val="008271E1"/>
    <w:rsid w:val="008273A3"/>
    <w:rsid w:val="008273E4"/>
    <w:rsid w:val="0082740E"/>
    <w:rsid w:val="00827519"/>
    <w:rsid w:val="00827710"/>
    <w:rsid w:val="00827728"/>
    <w:rsid w:val="0082772D"/>
    <w:rsid w:val="0082777F"/>
    <w:rsid w:val="00827813"/>
    <w:rsid w:val="00827912"/>
    <w:rsid w:val="00827949"/>
    <w:rsid w:val="00827AA0"/>
    <w:rsid w:val="00827AC1"/>
    <w:rsid w:val="00827B1F"/>
    <w:rsid w:val="00827B50"/>
    <w:rsid w:val="00827B83"/>
    <w:rsid w:val="00827C65"/>
    <w:rsid w:val="00827CD9"/>
    <w:rsid w:val="00827D87"/>
    <w:rsid w:val="00827F63"/>
    <w:rsid w:val="00830014"/>
    <w:rsid w:val="00830307"/>
    <w:rsid w:val="008303D8"/>
    <w:rsid w:val="0083040E"/>
    <w:rsid w:val="0083044D"/>
    <w:rsid w:val="00830468"/>
    <w:rsid w:val="00830685"/>
    <w:rsid w:val="00830705"/>
    <w:rsid w:val="00830748"/>
    <w:rsid w:val="00830825"/>
    <w:rsid w:val="00830905"/>
    <w:rsid w:val="00830A88"/>
    <w:rsid w:val="00830AE0"/>
    <w:rsid w:val="00830B30"/>
    <w:rsid w:val="00830B44"/>
    <w:rsid w:val="00830CF5"/>
    <w:rsid w:val="00830D05"/>
    <w:rsid w:val="00830D1F"/>
    <w:rsid w:val="00830D95"/>
    <w:rsid w:val="00830F2E"/>
    <w:rsid w:val="008310C9"/>
    <w:rsid w:val="008310D3"/>
    <w:rsid w:val="00831121"/>
    <w:rsid w:val="0083114E"/>
    <w:rsid w:val="00831299"/>
    <w:rsid w:val="008314E2"/>
    <w:rsid w:val="008314EF"/>
    <w:rsid w:val="00831544"/>
    <w:rsid w:val="0083159C"/>
    <w:rsid w:val="008315B0"/>
    <w:rsid w:val="00831605"/>
    <w:rsid w:val="0083174A"/>
    <w:rsid w:val="0083179A"/>
    <w:rsid w:val="008319EF"/>
    <w:rsid w:val="00831BDE"/>
    <w:rsid w:val="00831C63"/>
    <w:rsid w:val="00831D35"/>
    <w:rsid w:val="00831E74"/>
    <w:rsid w:val="00831FAB"/>
    <w:rsid w:val="00832062"/>
    <w:rsid w:val="00832089"/>
    <w:rsid w:val="008320D5"/>
    <w:rsid w:val="008320F4"/>
    <w:rsid w:val="008321DF"/>
    <w:rsid w:val="008321F7"/>
    <w:rsid w:val="0083241C"/>
    <w:rsid w:val="0083246D"/>
    <w:rsid w:val="00832572"/>
    <w:rsid w:val="00832585"/>
    <w:rsid w:val="008325EE"/>
    <w:rsid w:val="008327E6"/>
    <w:rsid w:val="00832915"/>
    <w:rsid w:val="00832923"/>
    <w:rsid w:val="008329DF"/>
    <w:rsid w:val="00832C92"/>
    <w:rsid w:val="00832D4F"/>
    <w:rsid w:val="00832D91"/>
    <w:rsid w:val="00832F6C"/>
    <w:rsid w:val="00832FAB"/>
    <w:rsid w:val="0083307F"/>
    <w:rsid w:val="0083319E"/>
    <w:rsid w:val="00833310"/>
    <w:rsid w:val="008333C3"/>
    <w:rsid w:val="008334DC"/>
    <w:rsid w:val="00833512"/>
    <w:rsid w:val="008335B4"/>
    <w:rsid w:val="008335E0"/>
    <w:rsid w:val="008337A8"/>
    <w:rsid w:val="00833821"/>
    <w:rsid w:val="0083384B"/>
    <w:rsid w:val="00833A36"/>
    <w:rsid w:val="00833A48"/>
    <w:rsid w:val="00833C4A"/>
    <w:rsid w:val="00833CA6"/>
    <w:rsid w:val="00833CFE"/>
    <w:rsid w:val="00833D39"/>
    <w:rsid w:val="00833D5C"/>
    <w:rsid w:val="00833D9D"/>
    <w:rsid w:val="00833E32"/>
    <w:rsid w:val="00833E6B"/>
    <w:rsid w:val="00833EB7"/>
    <w:rsid w:val="00833F35"/>
    <w:rsid w:val="00834096"/>
    <w:rsid w:val="008342D2"/>
    <w:rsid w:val="008342F5"/>
    <w:rsid w:val="00834348"/>
    <w:rsid w:val="0083435E"/>
    <w:rsid w:val="008343A3"/>
    <w:rsid w:val="008343A5"/>
    <w:rsid w:val="0083448A"/>
    <w:rsid w:val="0083451C"/>
    <w:rsid w:val="008345E0"/>
    <w:rsid w:val="00834670"/>
    <w:rsid w:val="00834681"/>
    <w:rsid w:val="0083471A"/>
    <w:rsid w:val="00834975"/>
    <w:rsid w:val="00834AFC"/>
    <w:rsid w:val="00834B33"/>
    <w:rsid w:val="00834B8D"/>
    <w:rsid w:val="00834B94"/>
    <w:rsid w:val="00834BDE"/>
    <w:rsid w:val="00834DA2"/>
    <w:rsid w:val="00834DB7"/>
    <w:rsid w:val="00834F71"/>
    <w:rsid w:val="00835084"/>
    <w:rsid w:val="008350BF"/>
    <w:rsid w:val="00835117"/>
    <w:rsid w:val="0083531F"/>
    <w:rsid w:val="008353AF"/>
    <w:rsid w:val="0083544E"/>
    <w:rsid w:val="0083545D"/>
    <w:rsid w:val="0083546A"/>
    <w:rsid w:val="008354AE"/>
    <w:rsid w:val="0083566D"/>
    <w:rsid w:val="0083567B"/>
    <w:rsid w:val="008356AA"/>
    <w:rsid w:val="008356B0"/>
    <w:rsid w:val="008356C1"/>
    <w:rsid w:val="00835715"/>
    <w:rsid w:val="008357C9"/>
    <w:rsid w:val="008358C3"/>
    <w:rsid w:val="008358E0"/>
    <w:rsid w:val="00835974"/>
    <w:rsid w:val="00835C2C"/>
    <w:rsid w:val="00835E24"/>
    <w:rsid w:val="00835FEF"/>
    <w:rsid w:val="008362AA"/>
    <w:rsid w:val="0083637A"/>
    <w:rsid w:val="008363D4"/>
    <w:rsid w:val="00836406"/>
    <w:rsid w:val="00836799"/>
    <w:rsid w:val="00836838"/>
    <w:rsid w:val="00836846"/>
    <w:rsid w:val="008368B5"/>
    <w:rsid w:val="008369C4"/>
    <w:rsid w:val="00836A48"/>
    <w:rsid w:val="00836A72"/>
    <w:rsid w:val="00836AF5"/>
    <w:rsid w:val="00836BD8"/>
    <w:rsid w:val="00836C89"/>
    <w:rsid w:val="00836D7E"/>
    <w:rsid w:val="00836E76"/>
    <w:rsid w:val="00836E82"/>
    <w:rsid w:val="00836FC8"/>
    <w:rsid w:val="0083710C"/>
    <w:rsid w:val="00837151"/>
    <w:rsid w:val="0083715C"/>
    <w:rsid w:val="008371A2"/>
    <w:rsid w:val="008371FD"/>
    <w:rsid w:val="0083720E"/>
    <w:rsid w:val="00837259"/>
    <w:rsid w:val="0083755A"/>
    <w:rsid w:val="008375FD"/>
    <w:rsid w:val="0083778C"/>
    <w:rsid w:val="008379C6"/>
    <w:rsid w:val="008379D4"/>
    <w:rsid w:val="00837AE8"/>
    <w:rsid w:val="00837B07"/>
    <w:rsid w:val="00837C71"/>
    <w:rsid w:val="00837C82"/>
    <w:rsid w:val="00837CC0"/>
    <w:rsid w:val="00837D40"/>
    <w:rsid w:val="00837F01"/>
    <w:rsid w:val="00839DBC"/>
    <w:rsid w:val="00840077"/>
    <w:rsid w:val="008401B7"/>
    <w:rsid w:val="00840217"/>
    <w:rsid w:val="0084028C"/>
    <w:rsid w:val="00840555"/>
    <w:rsid w:val="00840637"/>
    <w:rsid w:val="008406DE"/>
    <w:rsid w:val="00840794"/>
    <w:rsid w:val="008408CD"/>
    <w:rsid w:val="0084090F"/>
    <w:rsid w:val="00840911"/>
    <w:rsid w:val="008409C1"/>
    <w:rsid w:val="00840B85"/>
    <w:rsid w:val="00840CD1"/>
    <w:rsid w:val="00840CDB"/>
    <w:rsid w:val="00840FF2"/>
    <w:rsid w:val="008413E5"/>
    <w:rsid w:val="008414D2"/>
    <w:rsid w:val="00841534"/>
    <w:rsid w:val="0084160A"/>
    <w:rsid w:val="008417E3"/>
    <w:rsid w:val="00841862"/>
    <w:rsid w:val="00841891"/>
    <w:rsid w:val="008418AE"/>
    <w:rsid w:val="008418CE"/>
    <w:rsid w:val="008418E8"/>
    <w:rsid w:val="00841959"/>
    <w:rsid w:val="00841B68"/>
    <w:rsid w:val="00841B98"/>
    <w:rsid w:val="00841BB6"/>
    <w:rsid w:val="00841C23"/>
    <w:rsid w:val="00841CCA"/>
    <w:rsid w:val="00841CF1"/>
    <w:rsid w:val="00841D44"/>
    <w:rsid w:val="008420E0"/>
    <w:rsid w:val="00842137"/>
    <w:rsid w:val="0084215E"/>
    <w:rsid w:val="00842196"/>
    <w:rsid w:val="008421A6"/>
    <w:rsid w:val="008421CA"/>
    <w:rsid w:val="008421DC"/>
    <w:rsid w:val="00842324"/>
    <w:rsid w:val="00842329"/>
    <w:rsid w:val="00842370"/>
    <w:rsid w:val="0084245D"/>
    <w:rsid w:val="0084246A"/>
    <w:rsid w:val="008426E0"/>
    <w:rsid w:val="00842774"/>
    <w:rsid w:val="008427BC"/>
    <w:rsid w:val="008427C4"/>
    <w:rsid w:val="0084299D"/>
    <w:rsid w:val="00842B46"/>
    <w:rsid w:val="00842BF4"/>
    <w:rsid w:val="00842E1B"/>
    <w:rsid w:val="00842E3A"/>
    <w:rsid w:val="00842EE4"/>
    <w:rsid w:val="00842EF3"/>
    <w:rsid w:val="00843023"/>
    <w:rsid w:val="00843093"/>
    <w:rsid w:val="00843207"/>
    <w:rsid w:val="0084337D"/>
    <w:rsid w:val="008434A9"/>
    <w:rsid w:val="008434E7"/>
    <w:rsid w:val="008436D0"/>
    <w:rsid w:val="00843755"/>
    <w:rsid w:val="00843762"/>
    <w:rsid w:val="0084390E"/>
    <w:rsid w:val="008439D6"/>
    <w:rsid w:val="008439DE"/>
    <w:rsid w:val="00843A0C"/>
    <w:rsid w:val="00843C15"/>
    <w:rsid w:val="00843CB4"/>
    <w:rsid w:val="00843D6E"/>
    <w:rsid w:val="00844068"/>
    <w:rsid w:val="008440E3"/>
    <w:rsid w:val="00844179"/>
    <w:rsid w:val="008442F1"/>
    <w:rsid w:val="0084440A"/>
    <w:rsid w:val="00844412"/>
    <w:rsid w:val="00844495"/>
    <w:rsid w:val="00844750"/>
    <w:rsid w:val="0084475C"/>
    <w:rsid w:val="00844AD3"/>
    <w:rsid w:val="00844CEF"/>
    <w:rsid w:val="00844EC9"/>
    <w:rsid w:val="00844F7F"/>
    <w:rsid w:val="0084505B"/>
    <w:rsid w:val="008451F9"/>
    <w:rsid w:val="00845209"/>
    <w:rsid w:val="00845524"/>
    <w:rsid w:val="0084553D"/>
    <w:rsid w:val="008456A1"/>
    <w:rsid w:val="008457F3"/>
    <w:rsid w:val="00845811"/>
    <w:rsid w:val="008458A6"/>
    <w:rsid w:val="00845A21"/>
    <w:rsid w:val="00845A75"/>
    <w:rsid w:val="00845A7E"/>
    <w:rsid w:val="00845A87"/>
    <w:rsid w:val="00845AE8"/>
    <w:rsid w:val="00845C0D"/>
    <w:rsid w:val="00845D12"/>
    <w:rsid w:val="00845DB6"/>
    <w:rsid w:val="00846084"/>
    <w:rsid w:val="008460D1"/>
    <w:rsid w:val="008460F7"/>
    <w:rsid w:val="00846401"/>
    <w:rsid w:val="00846448"/>
    <w:rsid w:val="00846462"/>
    <w:rsid w:val="008464E7"/>
    <w:rsid w:val="0084659A"/>
    <w:rsid w:val="008465FF"/>
    <w:rsid w:val="00846643"/>
    <w:rsid w:val="008466FE"/>
    <w:rsid w:val="00846786"/>
    <w:rsid w:val="00846827"/>
    <w:rsid w:val="00846940"/>
    <w:rsid w:val="00846A26"/>
    <w:rsid w:val="00846A4E"/>
    <w:rsid w:val="00846B7E"/>
    <w:rsid w:val="00846C35"/>
    <w:rsid w:val="00846C7F"/>
    <w:rsid w:val="00846CDC"/>
    <w:rsid w:val="00846D0E"/>
    <w:rsid w:val="00846D1E"/>
    <w:rsid w:val="00846E5E"/>
    <w:rsid w:val="00846E6D"/>
    <w:rsid w:val="00846E8A"/>
    <w:rsid w:val="00846ED5"/>
    <w:rsid w:val="00846F36"/>
    <w:rsid w:val="008470F4"/>
    <w:rsid w:val="0084719F"/>
    <w:rsid w:val="008471B5"/>
    <w:rsid w:val="008472E2"/>
    <w:rsid w:val="0084734E"/>
    <w:rsid w:val="00847372"/>
    <w:rsid w:val="00847387"/>
    <w:rsid w:val="0084739B"/>
    <w:rsid w:val="008477CE"/>
    <w:rsid w:val="008479E9"/>
    <w:rsid w:val="00847A37"/>
    <w:rsid w:val="00847AC6"/>
    <w:rsid w:val="00847B83"/>
    <w:rsid w:val="00847C02"/>
    <w:rsid w:val="00847D5B"/>
    <w:rsid w:val="00847DA0"/>
    <w:rsid w:val="0085005E"/>
    <w:rsid w:val="00850217"/>
    <w:rsid w:val="00850271"/>
    <w:rsid w:val="0085036B"/>
    <w:rsid w:val="00850393"/>
    <w:rsid w:val="00850506"/>
    <w:rsid w:val="008506E5"/>
    <w:rsid w:val="008507CC"/>
    <w:rsid w:val="008508EA"/>
    <w:rsid w:val="008508FD"/>
    <w:rsid w:val="00850913"/>
    <w:rsid w:val="0085095E"/>
    <w:rsid w:val="00850CB5"/>
    <w:rsid w:val="00850D8A"/>
    <w:rsid w:val="00851213"/>
    <w:rsid w:val="0085121A"/>
    <w:rsid w:val="00851361"/>
    <w:rsid w:val="00851394"/>
    <w:rsid w:val="0085140C"/>
    <w:rsid w:val="00851417"/>
    <w:rsid w:val="0085149E"/>
    <w:rsid w:val="008514FA"/>
    <w:rsid w:val="008515C9"/>
    <w:rsid w:val="0085189E"/>
    <w:rsid w:val="008518CE"/>
    <w:rsid w:val="008518FD"/>
    <w:rsid w:val="00851A0D"/>
    <w:rsid w:val="00851AE1"/>
    <w:rsid w:val="00851AFD"/>
    <w:rsid w:val="00851B55"/>
    <w:rsid w:val="00851BA2"/>
    <w:rsid w:val="00851CA5"/>
    <w:rsid w:val="00851CC9"/>
    <w:rsid w:val="00851D88"/>
    <w:rsid w:val="00851DB0"/>
    <w:rsid w:val="00852361"/>
    <w:rsid w:val="008524B2"/>
    <w:rsid w:val="00852659"/>
    <w:rsid w:val="008526C8"/>
    <w:rsid w:val="00852861"/>
    <w:rsid w:val="008528C7"/>
    <w:rsid w:val="008529BA"/>
    <w:rsid w:val="00852A49"/>
    <w:rsid w:val="00852B29"/>
    <w:rsid w:val="00852C67"/>
    <w:rsid w:val="00852E75"/>
    <w:rsid w:val="00852E95"/>
    <w:rsid w:val="00852F12"/>
    <w:rsid w:val="00852F13"/>
    <w:rsid w:val="00852F90"/>
    <w:rsid w:val="00852FE9"/>
    <w:rsid w:val="008533B1"/>
    <w:rsid w:val="00853517"/>
    <w:rsid w:val="0085369E"/>
    <w:rsid w:val="00853727"/>
    <w:rsid w:val="008537C2"/>
    <w:rsid w:val="008538A7"/>
    <w:rsid w:val="00853A2C"/>
    <w:rsid w:val="00853BD1"/>
    <w:rsid w:val="00853CF1"/>
    <w:rsid w:val="00853D13"/>
    <w:rsid w:val="00853D2D"/>
    <w:rsid w:val="00853EE8"/>
    <w:rsid w:val="00854041"/>
    <w:rsid w:val="0085418A"/>
    <w:rsid w:val="008541FE"/>
    <w:rsid w:val="00854251"/>
    <w:rsid w:val="00854284"/>
    <w:rsid w:val="008543C8"/>
    <w:rsid w:val="008543D2"/>
    <w:rsid w:val="00854466"/>
    <w:rsid w:val="0085457B"/>
    <w:rsid w:val="0085457E"/>
    <w:rsid w:val="0085461E"/>
    <w:rsid w:val="008546C9"/>
    <w:rsid w:val="00854721"/>
    <w:rsid w:val="008547ED"/>
    <w:rsid w:val="00854814"/>
    <w:rsid w:val="008548C0"/>
    <w:rsid w:val="00854B1B"/>
    <w:rsid w:val="00854BD5"/>
    <w:rsid w:val="00854D83"/>
    <w:rsid w:val="00854E22"/>
    <w:rsid w:val="00854E79"/>
    <w:rsid w:val="00854F17"/>
    <w:rsid w:val="00854FCA"/>
    <w:rsid w:val="00855090"/>
    <w:rsid w:val="008551BE"/>
    <w:rsid w:val="00855375"/>
    <w:rsid w:val="008553CB"/>
    <w:rsid w:val="0085549F"/>
    <w:rsid w:val="008556BF"/>
    <w:rsid w:val="0085574D"/>
    <w:rsid w:val="00855877"/>
    <w:rsid w:val="00855905"/>
    <w:rsid w:val="00855988"/>
    <w:rsid w:val="00855C34"/>
    <w:rsid w:val="00855C6C"/>
    <w:rsid w:val="00855C9E"/>
    <w:rsid w:val="00855D50"/>
    <w:rsid w:val="00855D67"/>
    <w:rsid w:val="00855DC1"/>
    <w:rsid w:val="00855E0B"/>
    <w:rsid w:val="00855F1F"/>
    <w:rsid w:val="00855FE8"/>
    <w:rsid w:val="00856026"/>
    <w:rsid w:val="00856199"/>
    <w:rsid w:val="008561D0"/>
    <w:rsid w:val="00856260"/>
    <w:rsid w:val="00856402"/>
    <w:rsid w:val="0085643A"/>
    <w:rsid w:val="008564CB"/>
    <w:rsid w:val="008565F1"/>
    <w:rsid w:val="00856637"/>
    <w:rsid w:val="00856655"/>
    <w:rsid w:val="0085667D"/>
    <w:rsid w:val="00856759"/>
    <w:rsid w:val="0085678E"/>
    <w:rsid w:val="00856885"/>
    <w:rsid w:val="00856903"/>
    <w:rsid w:val="0085692A"/>
    <w:rsid w:val="00856934"/>
    <w:rsid w:val="0085694B"/>
    <w:rsid w:val="00856A44"/>
    <w:rsid w:val="00856A53"/>
    <w:rsid w:val="00856ADA"/>
    <w:rsid w:val="00856B01"/>
    <w:rsid w:val="00856C15"/>
    <w:rsid w:val="00856C1C"/>
    <w:rsid w:val="00856CCE"/>
    <w:rsid w:val="00856CE7"/>
    <w:rsid w:val="00856D41"/>
    <w:rsid w:val="00856EEA"/>
    <w:rsid w:val="0085720A"/>
    <w:rsid w:val="00857261"/>
    <w:rsid w:val="00857329"/>
    <w:rsid w:val="00857510"/>
    <w:rsid w:val="0085756F"/>
    <w:rsid w:val="0085762F"/>
    <w:rsid w:val="0085776C"/>
    <w:rsid w:val="008577A7"/>
    <w:rsid w:val="00857831"/>
    <w:rsid w:val="00857A10"/>
    <w:rsid w:val="00857B5B"/>
    <w:rsid w:val="00857BA1"/>
    <w:rsid w:val="00857C75"/>
    <w:rsid w:val="00857DEF"/>
    <w:rsid w:val="00857E06"/>
    <w:rsid w:val="00857E3F"/>
    <w:rsid w:val="00857EC5"/>
    <w:rsid w:val="00857EC6"/>
    <w:rsid w:val="00857ECE"/>
    <w:rsid w:val="00857F0E"/>
    <w:rsid w:val="00860081"/>
    <w:rsid w:val="008600FA"/>
    <w:rsid w:val="0086010C"/>
    <w:rsid w:val="00860155"/>
    <w:rsid w:val="0086018A"/>
    <w:rsid w:val="00860191"/>
    <w:rsid w:val="008602AC"/>
    <w:rsid w:val="00860308"/>
    <w:rsid w:val="00860535"/>
    <w:rsid w:val="008607AE"/>
    <w:rsid w:val="0086085B"/>
    <w:rsid w:val="008608F2"/>
    <w:rsid w:val="0086095D"/>
    <w:rsid w:val="008609CB"/>
    <w:rsid w:val="00860AEE"/>
    <w:rsid w:val="00860B08"/>
    <w:rsid w:val="00860C3F"/>
    <w:rsid w:val="00860EB3"/>
    <w:rsid w:val="00860F58"/>
    <w:rsid w:val="00860FB4"/>
    <w:rsid w:val="00860FBF"/>
    <w:rsid w:val="008610C0"/>
    <w:rsid w:val="008610D3"/>
    <w:rsid w:val="008610EB"/>
    <w:rsid w:val="008612AB"/>
    <w:rsid w:val="00861395"/>
    <w:rsid w:val="008613BD"/>
    <w:rsid w:val="008613DF"/>
    <w:rsid w:val="008614A2"/>
    <w:rsid w:val="0086156F"/>
    <w:rsid w:val="008616B0"/>
    <w:rsid w:val="0086179E"/>
    <w:rsid w:val="008617AE"/>
    <w:rsid w:val="008617F2"/>
    <w:rsid w:val="00861809"/>
    <w:rsid w:val="00861A95"/>
    <w:rsid w:val="00861B51"/>
    <w:rsid w:val="00861DAE"/>
    <w:rsid w:val="00861E39"/>
    <w:rsid w:val="00861F00"/>
    <w:rsid w:val="00861F80"/>
    <w:rsid w:val="00861F9D"/>
    <w:rsid w:val="00862050"/>
    <w:rsid w:val="00862116"/>
    <w:rsid w:val="00862126"/>
    <w:rsid w:val="0086213B"/>
    <w:rsid w:val="00862200"/>
    <w:rsid w:val="00862219"/>
    <w:rsid w:val="00862294"/>
    <w:rsid w:val="008622AD"/>
    <w:rsid w:val="00862398"/>
    <w:rsid w:val="008624A0"/>
    <w:rsid w:val="008624F3"/>
    <w:rsid w:val="008624FF"/>
    <w:rsid w:val="0086254A"/>
    <w:rsid w:val="008625C9"/>
    <w:rsid w:val="008626AA"/>
    <w:rsid w:val="0086273D"/>
    <w:rsid w:val="00862888"/>
    <w:rsid w:val="00862992"/>
    <w:rsid w:val="00862C2B"/>
    <w:rsid w:val="00862C68"/>
    <w:rsid w:val="00862C74"/>
    <w:rsid w:val="00862D15"/>
    <w:rsid w:val="00862D6A"/>
    <w:rsid w:val="00862DD5"/>
    <w:rsid w:val="00862ECF"/>
    <w:rsid w:val="00862F76"/>
    <w:rsid w:val="00862FA1"/>
    <w:rsid w:val="00862FCA"/>
    <w:rsid w:val="0086301F"/>
    <w:rsid w:val="0086316D"/>
    <w:rsid w:val="008631D0"/>
    <w:rsid w:val="008632F0"/>
    <w:rsid w:val="00863301"/>
    <w:rsid w:val="0086331D"/>
    <w:rsid w:val="008633AF"/>
    <w:rsid w:val="0086344D"/>
    <w:rsid w:val="008636A2"/>
    <w:rsid w:val="0086379C"/>
    <w:rsid w:val="008637AD"/>
    <w:rsid w:val="008637E6"/>
    <w:rsid w:val="0086393A"/>
    <w:rsid w:val="0086399D"/>
    <w:rsid w:val="00863D78"/>
    <w:rsid w:val="00863D7D"/>
    <w:rsid w:val="00863F51"/>
    <w:rsid w:val="00863F62"/>
    <w:rsid w:val="00864167"/>
    <w:rsid w:val="008642F0"/>
    <w:rsid w:val="00864477"/>
    <w:rsid w:val="0086449F"/>
    <w:rsid w:val="008644B3"/>
    <w:rsid w:val="0086455D"/>
    <w:rsid w:val="0086464B"/>
    <w:rsid w:val="008649C1"/>
    <w:rsid w:val="00864BCC"/>
    <w:rsid w:val="00864DD9"/>
    <w:rsid w:val="00864EC1"/>
    <w:rsid w:val="0086511A"/>
    <w:rsid w:val="008652D3"/>
    <w:rsid w:val="008652DA"/>
    <w:rsid w:val="00865356"/>
    <w:rsid w:val="008654D8"/>
    <w:rsid w:val="0086550B"/>
    <w:rsid w:val="008658E3"/>
    <w:rsid w:val="008658FD"/>
    <w:rsid w:val="008659FA"/>
    <w:rsid w:val="00865A10"/>
    <w:rsid w:val="00865A13"/>
    <w:rsid w:val="00865A8A"/>
    <w:rsid w:val="00865C68"/>
    <w:rsid w:val="00865D65"/>
    <w:rsid w:val="00865DBA"/>
    <w:rsid w:val="00865FA0"/>
    <w:rsid w:val="00865FD1"/>
    <w:rsid w:val="008661F0"/>
    <w:rsid w:val="00866315"/>
    <w:rsid w:val="00866419"/>
    <w:rsid w:val="00866446"/>
    <w:rsid w:val="0086653F"/>
    <w:rsid w:val="00866619"/>
    <w:rsid w:val="008666B0"/>
    <w:rsid w:val="0086674F"/>
    <w:rsid w:val="00866803"/>
    <w:rsid w:val="008669E9"/>
    <w:rsid w:val="00866E96"/>
    <w:rsid w:val="00866EF3"/>
    <w:rsid w:val="00866F10"/>
    <w:rsid w:val="00866F11"/>
    <w:rsid w:val="00866F75"/>
    <w:rsid w:val="00866FBB"/>
    <w:rsid w:val="00867022"/>
    <w:rsid w:val="008670A9"/>
    <w:rsid w:val="008670AF"/>
    <w:rsid w:val="00867187"/>
    <w:rsid w:val="0086721E"/>
    <w:rsid w:val="0086727B"/>
    <w:rsid w:val="008672B9"/>
    <w:rsid w:val="0086732C"/>
    <w:rsid w:val="008674BC"/>
    <w:rsid w:val="008676A3"/>
    <w:rsid w:val="00867708"/>
    <w:rsid w:val="0086776E"/>
    <w:rsid w:val="0086784D"/>
    <w:rsid w:val="008678B1"/>
    <w:rsid w:val="00867A01"/>
    <w:rsid w:val="00867CBA"/>
    <w:rsid w:val="00867CC7"/>
    <w:rsid w:val="00867CF8"/>
    <w:rsid w:val="00867DF0"/>
    <w:rsid w:val="00867EAF"/>
    <w:rsid w:val="00867EE9"/>
    <w:rsid w:val="00870029"/>
    <w:rsid w:val="00870030"/>
    <w:rsid w:val="00870187"/>
    <w:rsid w:val="00870227"/>
    <w:rsid w:val="008702B8"/>
    <w:rsid w:val="008704F0"/>
    <w:rsid w:val="00870589"/>
    <w:rsid w:val="00870817"/>
    <w:rsid w:val="008708DA"/>
    <w:rsid w:val="008709DE"/>
    <w:rsid w:val="00870A29"/>
    <w:rsid w:val="00870B9C"/>
    <w:rsid w:val="00870BEB"/>
    <w:rsid w:val="00870CCC"/>
    <w:rsid w:val="00870D20"/>
    <w:rsid w:val="00870E88"/>
    <w:rsid w:val="00870E94"/>
    <w:rsid w:val="00870F18"/>
    <w:rsid w:val="00870F9D"/>
    <w:rsid w:val="00870FD7"/>
    <w:rsid w:val="0087100B"/>
    <w:rsid w:val="008710B9"/>
    <w:rsid w:val="00871483"/>
    <w:rsid w:val="008714FB"/>
    <w:rsid w:val="0087157D"/>
    <w:rsid w:val="00871675"/>
    <w:rsid w:val="00871B7B"/>
    <w:rsid w:val="00871BF5"/>
    <w:rsid w:val="00871D08"/>
    <w:rsid w:val="00871D43"/>
    <w:rsid w:val="00871E0B"/>
    <w:rsid w:val="00871E3E"/>
    <w:rsid w:val="00871FF6"/>
    <w:rsid w:val="008720EE"/>
    <w:rsid w:val="00872310"/>
    <w:rsid w:val="00872389"/>
    <w:rsid w:val="00872425"/>
    <w:rsid w:val="008724D0"/>
    <w:rsid w:val="0087250C"/>
    <w:rsid w:val="008725A7"/>
    <w:rsid w:val="008725DD"/>
    <w:rsid w:val="00872667"/>
    <w:rsid w:val="00872683"/>
    <w:rsid w:val="00872702"/>
    <w:rsid w:val="0087280A"/>
    <w:rsid w:val="00872810"/>
    <w:rsid w:val="00872883"/>
    <w:rsid w:val="008728D4"/>
    <w:rsid w:val="0087297C"/>
    <w:rsid w:val="00872A0F"/>
    <w:rsid w:val="00872A58"/>
    <w:rsid w:val="00872A87"/>
    <w:rsid w:val="00872CA6"/>
    <w:rsid w:val="00872E12"/>
    <w:rsid w:val="00872E40"/>
    <w:rsid w:val="00872E78"/>
    <w:rsid w:val="00872EC0"/>
    <w:rsid w:val="00872F09"/>
    <w:rsid w:val="0087300F"/>
    <w:rsid w:val="0087306A"/>
    <w:rsid w:val="008730E7"/>
    <w:rsid w:val="008734A0"/>
    <w:rsid w:val="008735E5"/>
    <w:rsid w:val="008735E7"/>
    <w:rsid w:val="00873607"/>
    <w:rsid w:val="00873676"/>
    <w:rsid w:val="008737E3"/>
    <w:rsid w:val="0087387A"/>
    <w:rsid w:val="00873991"/>
    <w:rsid w:val="00873CDE"/>
    <w:rsid w:val="00873D2D"/>
    <w:rsid w:val="00873DEC"/>
    <w:rsid w:val="00873E04"/>
    <w:rsid w:val="00873E87"/>
    <w:rsid w:val="0087405D"/>
    <w:rsid w:val="008740F5"/>
    <w:rsid w:val="008741ED"/>
    <w:rsid w:val="00874258"/>
    <w:rsid w:val="00874330"/>
    <w:rsid w:val="008743B5"/>
    <w:rsid w:val="0087441A"/>
    <w:rsid w:val="00874481"/>
    <w:rsid w:val="0087454A"/>
    <w:rsid w:val="00874732"/>
    <w:rsid w:val="00874A60"/>
    <w:rsid w:val="00874A87"/>
    <w:rsid w:val="00874B19"/>
    <w:rsid w:val="00874B90"/>
    <w:rsid w:val="00874BE2"/>
    <w:rsid w:val="00874BEB"/>
    <w:rsid w:val="00874F0D"/>
    <w:rsid w:val="00874FC9"/>
    <w:rsid w:val="0087503D"/>
    <w:rsid w:val="00875057"/>
    <w:rsid w:val="008750F8"/>
    <w:rsid w:val="00875249"/>
    <w:rsid w:val="00875257"/>
    <w:rsid w:val="00875279"/>
    <w:rsid w:val="008752AC"/>
    <w:rsid w:val="00875546"/>
    <w:rsid w:val="00875645"/>
    <w:rsid w:val="00875794"/>
    <w:rsid w:val="008757A5"/>
    <w:rsid w:val="008757C3"/>
    <w:rsid w:val="0087586D"/>
    <w:rsid w:val="008758DC"/>
    <w:rsid w:val="00875977"/>
    <w:rsid w:val="00875AB4"/>
    <w:rsid w:val="00875AFF"/>
    <w:rsid w:val="00875C17"/>
    <w:rsid w:val="00875CA4"/>
    <w:rsid w:val="00875DCA"/>
    <w:rsid w:val="00875E0A"/>
    <w:rsid w:val="00875E7B"/>
    <w:rsid w:val="00875ED0"/>
    <w:rsid w:val="00875F90"/>
    <w:rsid w:val="00876045"/>
    <w:rsid w:val="00876100"/>
    <w:rsid w:val="00876103"/>
    <w:rsid w:val="008761E1"/>
    <w:rsid w:val="0087622B"/>
    <w:rsid w:val="008764C7"/>
    <w:rsid w:val="0087654F"/>
    <w:rsid w:val="008765EE"/>
    <w:rsid w:val="00876607"/>
    <w:rsid w:val="008766FD"/>
    <w:rsid w:val="00876765"/>
    <w:rsid w:val="0087689A"/>
    <w:rsid w:val="00876B42"/>
    <w:rsid w:val="00876B99"/>
    <w:rsid w:val="00876C61"/>
    <w:rsid w:val="00876CC6"/>
    <w:rsid w:val="00876D47"/>
    <w:rsid w:val="0087711A"/>
    <w:rsid w:val="008772CF"/>
    <w:rsid w:val="008773D4"/>
    <w:rsid w:val="00877487"/>
    <w:rsid w:val="00877565"/>
    <w:rsid w:val="00877577"/>
    <w:rsid w:val="008775A0"/>
    <w:rsid w:val="00877766"/>
    <w:rsid w:val="008778AF"/>
    <w:rsid w:val="008778C7"/>
    <w:rsid w:val="00877BCB"/>
    <w:rsid w:val="00877C32"/>
    <w:rsid w:val="00877CF0"/>
    <w:rsid w:val="00877D3B"/>
    <w:rsid w:val="00877DCD"/>
    <w:rsid w:val="008802DF"/>
    <w:rsid w:val="008804E5"/>
    <w:rsid w:val="008805F3"/>
    <w:rsid w:val="00880702"/>
    <w:rsid w:val="0088083E"/>
    <w:rsid w:val="0088092B"/>
    <w:rsid w:val="00880AAB"/>
    <w:rsid w:val="00880B79"/>
    <w:rsid w:val="00880C06"/>
    <w:rsid w:val="00880C8C"/>
    <w:rsid w:val="00880CE4"/>
    <w:rsid w:val="00880DC9"/>
    <w:rsid w:val="00880ED0"/>
    <w:rsid w:val="00880F4E"/>
    <w:rsid w:val="00880F70"/>
    <w:rsid w:val="00881340"/>
    <w:rsid w:val="00881476"/>
    <w:rsid w:val="008814FB"/>
    <w:rsid w:val="00881502"/>
    <w:rsid w:val="0088156B"/>
    <w:rsid w:val="00881589"/>
    <w:rsid w:val="008816DB"/>
    <w:rsid w:val="0088171F"/>
    <w:rsid w:val="008817A7"/>
    <w:rsid w:val="00881872"/>
    <w:rsid w:val="008818E1"/>
    <w:rsid w:val="00881983"/>
    <w:rsid w:val="00881A2F"/>
    <w:rsid w:val="00881ABE"/>
    <w:rsid w:val="00881AE9"/>
    <w:rsid w:val="00881AFF"/>
    <w:rsid w:val="00881B44"/>
    <w:rsid w:val="00881BD3"/>
    <w:rsid w:val="00881C5A"/>
    <w:rsid w:val="00881C73"/>
    <w:rsid w:val="00881CFA"/>
    <w:rsid w:val="00881F62"/>
    <w:rsid w:val="00881FA0"/>
    <w:rsid w:val="00881FC9"/>
    <w:rsid w:val="008820A8"/>
    <w:rsid w:val="008820E5"/>
    <w:rsid w:val="00882100"/>
    <w:rsid w:val="00882233"/>
    <w:rsid w:val="0088234C"/>
    <w:rsid w:val="00882411"/>
    <w:rsid w:val="00882654"/>
    <w:rsid w:val="0088265A"/>
    <w:rsid w:val="008826C4"/>
    <w:rsid w:val="00882847"/>
    <w:rsid w:val="00882859"/>
    <w:rsid w:val="008829C5"/>
    <w:rsid w:val="00882B35"/>
    <w:rsid w:val="00882DBA"/>
    <w:rsid w:val="00882ED8"/>
    <w:rsid w:val="0088312D"/>
    <w:rsid w:val="008831BE"/>
    <w:rsid w:val="0088328A"/>
    <w:rsid w:val="00883359"/>
    <w:rsid w:val="008833AB"/>
    <w:rsid w:val="0088349C"/>
    <w:rsid w:val="0088354B"/>
    <w:rsid w:val="008835F2"/>
    <w:rsid w:val="0088377F"/>
    <w:rsid w:val="00883ADA"/>
    <w:rsid w:val="00883B47"/>
    <w:rsid w:val="00883CA8"/>
    <w:rsid w:val="00883DC9"/>
    <w:rsid w:val="00883E93"/>
    <w:rsid w:val="00883FBA"/>
    <w:rsid w:val="008841E6"/>
    <w:rsid w:val="008842D7"/>
    <w:rsid w:val="008843D7"/>
    <w:rsid w:val="008843F6"/>
    <w:rsid w:val="00884413"/>
    <w:rsid w:val="008844A1"/>
    <w:rsid w:val="008845C5"/>
    <w:rsid w:val="0088476A"/>
    <w:rsid w:val="00884773"/>
    <w:rsid w:val="008847A1"/>
    <w:rsid w:val="008847C4"/>
    <w:rsid w:val="008847F2"/>
    <w:rsid w:val="00884884"/>
    <w:rsid w:val="008848A2"/>
    <w:rsid w:val="00884A0D"/>
    <w:rsid w:val="00884A0F"/>
    <w:rsid w:val="00884A10"/>
    <w:rsid w:val="00884AB1"/>
    <w:rsid w:val="00884BBA"/>
    <w:rsid w:val="00884CF6"/>
    <w:rsid w:val="008850F4"/>
    <w:rsid w:val="008851ED"/>
    <w:rsid w:val="008852FB"/>
    <w:rsid w:val="0088567F"/>
    <w:rsid w:val="008856BE"/>
    <w:rsid w:val="0088570B"/>
    <w:rsid w:val="0088584C"/>
    <w:rsid w:val="00885988"/>
    <w:rsid w:val="00885A5E"/>
    <w:rsid w:val="00885B71"/>
    <w:rsid w:val="00885C8A"/>
    <w:rsid w:val="00885DBB"/>
    <w:rsid w:val="00885EF7"/>
    <w:rsid w:val="00885EFC"/>
    <w:rsid w:val="00885F32"/>
    <w:rsid w:val="00885F73"/>
    <w:rsid w:val="00885FA9"/>
    <w:rsid w:val="00886094"/>
    <w:rsid w:val="00886220"/>
    <w:rsid w:val="00886282"/>
    <w:rsid w:val="0088631C"/>
    <w:rsid w:val="0088636F"/>
    <w:rsid w:val="008863E2"/>
    <w:rsid w:val="008863FF"/>
    <w:rsid w:val="00886639"/>
    <w:rsid w:val="0088667C"/>
    <w:rsid w:val="00886686"/>
    <w:rsid w:val="008866D6"/>
    <w:rsid w:val="00886737"/>
    <w:rsid w:val="00886A8B"/>
    <w:rsid w:val="00886AC2"/>
    <w:rsid w:val="00886C25"/>
    <w:rsid w:val="00886C5F"/>
    <w:rsid w:val="00886C7E"/>
    <w:rsid w:val="00886D1A"/>
    <w:rsid w:val="00886F25"/>
    <w:rsid w:val="00886F8B"/>
    <w:rsid w:val="00886FAF"/>
    <w:rsid w:val="00886FBE"/>
    <w:rsid w:val="00886FE5"/>
    <w:rsid w:val="00886FE8"/>
    <w:rsid w:val="008870C0"/>
    <w:rsid w:val="008872CA"/>
    <w:rsid w:val="00887360"/>
    <w:rsid w:val="008873A4"/>
    <w:rsid w:val="00887433"/>
    <w:rsid w:val="008876A9"/>
    <w:rsid w:val="00887733"/>
    <w:rsid w:val="00887734"/>
    <w:rsid w:val="008877B4"/>
    <w:rsid w:val="00887909"/>
    <w:rsid w:val="008879F8"/>
    <w:rsid w:val="00887A35"/>
    <w:rsid w:val="00887ABF"/>
    <w:rsid w:val="00887B28"/>
    <w:rsid w:val="00887B5E"/>
    <w:rsid w:val="00887B67"/>
    <w:rsid w:val="00887C35"/>
    <w:rsid w:val="00887D0C"/>
    <w:rsid w:val="00887EA4"/>
    <w:rsid w:val="00887EF2"/>
    <w:rsid w:val="00887F0E"/>
    <w:rsid w:val="00887F57"/>
    <w:rsid w:val="0088ED71"/>
    <w:rsid w:val="00890063"/>
    <w:rsid w:val="008900AF"/>
    <w:rsid w:val="0089011E"/>
    <w:rsid w:val="00890153"/>
    <w:rsid w:val="008901F5"/>
    <w:rsid w:val="0089020D"/>
    <w:rsid w:val="0089023E"/>
    <w:rsid w:val="00890576"/>
    <w:rsid w:val="00890594"/>
    <w:rsid w:val="00890A92"/>
    <w:rsid w:val="00890B3B"/>
    <w:rsid w:val="00890B98"/>
    <w:rsid w:val="00890BCE"/>
    <w:rsid w:val="00890CDD"/>
    <w:rsid w:val="00890D08"/>
    <w:rsid w:val="00890DCA"/>
    <w:rsid w:val="00890E4A"/>
    <w:rsid w:val="00890EB5"/>
    <w:rsid w:val="00890EBA"/>
    <w:rsid w:val="0089119A"/>
    <w:rsid w:val="00891324"/>
    <w:rsid w:val="0089132E"/>
    <w:rsid w:val="00891400"/>
    <w:rsid w:val="0089143C"/>
    <w:rsid w:val="00891467"/>
    <w:rsid w:val="008915C2"/>
    <w:rsid w:val="008915E7"/>
    <w:rsid w:val="008916EB"/>
    <w:rsid w:val="008918E2"/>
    <w:rsid w:val="00891A17"/>
    <w:rsid w:val="00891B7D"/>
    <w:rsid w:val="00891BF1"/>
    <w:rsid w:val="00891D44"/>
    <w:rsid w:val="00891F0C"/>
    <w:rsid w:val="0089208A"/>
    <w:rsid w:val="008920C9"/>
    <w:rsid w:val="008920FE"/>
    <w:rsid w:val="00892102"/>
    <w:rsid w:val="00892114"/>
    <w:rsid w:val="00892166"/>
    <w:rsid w:val="0089232E"/>
    <w:rsid w:val="00892421"/>
    <w:rsid w:val="0089244D"/>
    <w:rsid w:val="00892466"/>
    <w:rsid w:val="008924B9"/>
    <w:rsid w:val="00892591"/>
    <w:rsid w:val="0089264C"/>
    <w:rsid w:val="008929DE"/>
    <w:rsid w:val="008929F3"/>
    <w:rsid w:val="00892A09"/>
    <w:rsid w:val="00892B65"/>
    <w:rsid w:val="00892B91"/>
    <w:rsid w:val="00892BA1"/>
    <w:rsid w:val="00892CBF"/>
    <w:rsid w:val="00892CDB"/>
    <w:rsid w:val="00892D53"/>
    <w:rsid w:val="00892E4A"/>
    <w:rsid w:val="00892E52"/>
    <w:rsid w:val="00892ECD"/>
    <w:rsid w:val="00892F99"/>
    <w:rsid w:val="00893045"/>
    <w:rsid w:val="0089309A"/>
    <w:rsid w:val="008930FB"/>
    <w:rsid w:val="008932B3"/>
    <w:rsid w:val="008932E6"/>
    <w:rsid w:val="008935AB"/>
    <w:rsid w:val="00893614"/>
    <w:rsid w:val="0089362C"/>
    <w:rsid w:val="008937B0"/>
    <w:rsid w:val="008937D2"/>
    <w:rsid w:val="00893874"/>
    <w:rsid w:val="00893911"/>
    <w:rsid w:val="0089394D"/>
    <w:rsid w:val="00893A26"/>
    <w:rsid w:val="00893D47"/>
    <w:rsid w:val="00893DB1"/>
    <w:rsid w:val="00893E29"/>
    <w:rsid w:val="00893F48"/>
    <w:rsid w:val="0089414F"/>
    <w:rsid w:val="008942A6"/>
    <w:rsid w:val="0089447D"/>
    <w:rsid w:val="0089451D"/>
    <w:rsid w:val="00894671"/>
    <w:rsid w:val="008946C4"/>
    <w:rsid w:val="00894786"/>
    <w:rsid w:val="00894A3E"/>
    <w:rsid w:val="00894AA8"/>
    <w:rsid w:val="00894AE2"/>
    <w:rsid w:val="00894BCB"/>
    <w:rsid w:val="00894C7B"/>
    <w:rsid w:val="00894CD0"/>
    <w:rsid w:val="00894CF2"/>
    <w:rsid w:val="00894EE8"/>
    <w:rsid w:val="008950F8"/>
    <w:rsid w:val="00895119"/>
    <w:rsid w:val="00895157"/>
    <w:rsid w:val="00895225"/>
    <w:rsid w:val="00895232"/>
    <w:rsid w:val="0089539D"/>
    <w:rsid w:val="00895417"/>
    <w:rsid w:val="008954C8"/>
    <w:rsid w:val="00895542"/>
    <w:rsid w:val="0089558F"/>
    <w:rsid w:val="00895610"/>
    <w:rsid w:val="00895631"/>
    <w:rsid w:val="00895B42"/>
    <w:rsid w:val="00895B71"/>
    <w:rsid w:val="00895B72"/>
    <w:rsid w:val="00895C27"/>
    <w:rsid w:val="00895EB0"/>
    <w:rsid w:val="00895FA1"/>
    <w:rsid w:val="00895FEA"/>
    <w:rsid w:val="00896063"/>
    <w:rsid w:val="00896161"/>
    <w:rsid w:val="008961AA"/>
    <w:rsid w:val="0089622F"/>
    <w:rsid w:val="008963A5"/>
    <w:rsid w:val="00896404"/>
    <w:rsid w:val="0089643B"/>
    <w:rsid w:val="00896821"/>
    <w:rsid w:val="008968A6"/>
    <w:rsid w:val="008968DA"/>
    <w:rsid w:val="00896B1E"/>
    <w:rsid w:val="00896C3F"/>
    <w:rsid w:val="00896C6F"/>
    <w:rsid w:val="00896D31"/>
    <w:rsid w:val="00896DC6"/>
    <w:rsid w:val="00896E68"/>
    <w:rsid w:val="00896E82"/>
    <w:rsid w:val="00896F38"/>
    <w:rsid w:val="00896F3C"/>
    <w:rsid w:val="0089703D"/>
    <w:rsid w:val="00897053"/>
    <w:rsid w:val="00897078"/>
    <w:rsid w:val="0089728D"/>
    <w:rsid w:val="00897372"/>
    <w:rsid w:val="0089737D"/>
    <w:rsid w:val="008976B5"/>
    <w:rsid w:val="0089773B"/>
    <w:rsid w:val="008977CF"/>
    <w:rsid w:val="00897801"/>
    <w:rsid w:val="00897802"/>
    <w:rsid w:val="0089790A"/>
    <w:rsid w:val="0089790F"/>
    <w:rsid w:val="00897986"/>
    <w:rsid w:val="00897A4B"/>
    <w:rsid w:val="00897C1F"/>
    <w:rsid w:val="00897E88"/>
    <w:rsid w:val="00897FD6"/>
    <w:rsid w:val="00897FD8"/>
    <w:rsid w:val="008A039D"/>
    <w:rsid w:val="008A07F0"/>
    <w:rsid w:val="008A08C5"/>
    <w:rsid w:val="008A08D0"/>
    <w:rsid w:val="008A09BC"/>
    <w:rsid w:val="008A0A89"/>
    <w:rsid w:val="008A0C3C"/>
    <w:rsid w:val="008A0C99"/>
    <w:rsid w:val="008A0D34"/>
    <w:rsid w:val="008A0DDE"/>
    <w:rsid w:val="008A0E32"/>
    <w:rsid w:val="008A1007"/>
    <w:rsid w:val="008A108F"/>
    <w:rsid w:val="008A10BA"/>
    <w:rsid w:val="008A1298"/>
    <w:rsid w:val="008A12D7"/>
    <w:rsid w:val="008A1480"/>
    <w:rsid w:val="008A14EB"/>
    <w:rsid w:val="008A1575"/>
    <w:rsid w:val="008A158B"/>
    <w:rsid w:val="008A15AD"/>
    <w:rsid w:val="008A15E3"/>
    <w:rsid w:val="008A16C0"/>
    <w:rsid w:val="008A183A"/>
    <w:rsid w:val="008A1904"/>
    <w:rsid w:val="008A1B3C"/>
    <w:rsid w:val="008A1B60"/>
    <w:rsid w:val="008A1BDC"/>
    <w:rsid w:val="008A1EE0"/>
    <w:rsid w:val="008A1F79"/>
    <w:rsid w:val="008A1F8B"/>
    <w:rsid w:val="008A2211"/>
    <w:rsid w:val="008A243F"/>
    <w:rsid w:val="008A2545"/>
    <w:rsid w:val="008A25C6"/>
    <w:rsid w:val="008A2679"/>
    <w:rsid w:val="008A278D"/>
    <w:rsid w:val="008A27CA"/>
    <w:rsid w:val="008A27EF"/>
    <w:rsid w:val="008A2923"/>
    <w:rsid w:val="008A29AE"/>
    <w:rsid w:val="008A2A35"/>
    <w:rsid w:val="008A2A5B"/>
    <w:rsid w:val="008A2A69"/>
    <w:rsid w:val="008A2B40"/>
    <w:rsid w:val="008A2DD6"/>
    <w:rsid w:val="008A3086"/>
    <w:rsid w:val="008A30B3"/>
    <w:rsid w:val="008A317F"/>
    <w:rsid w:val="008A31F2"/>
    <w:rsid w:val="008A32DB"/>
    <w:rsid w:val="008A347E"/>
    <w:rsid w:val="008A3531"/>
    <w:rsid w:val="008A3558"/>
    <w:rsid w:val="008A36EB"/>
    <w:rsid w:val="008A37B0"/>
    <w:rsid w:val="008A3856"/>
    <w:rsid w:val="008A3966"/>
    <w:rsid w:val="008A39F7"/>
    <w:rsid w:val="008A3A01"/>
    <w:rsid w:val="008A3A8D"/>
    <w:rsid w:val="008A3B2D"/>
    <w:rsid w:val="008A3BD5"/>
    <w:rsid w:val="008A3CCF"/>
    <w:rsid w:val="008A3D2D"/>
    <w:rsid w:val="008A3E33"/>
    <w:rsid w:val="008A4093"/>
    <w:rsid w:val="008A4212"/>
    <w:rsid w:val="008A43F6"/>
    <w:rsid w:val="008A449E"/>
    <w:rsid w:val="008A44E8"/>
    <w:rsid w:val="008A45A0"/>
    <w:rsid w:val="008A461E"/>
    <w:rsid w:val="008A4643"/>
    <w:rsid w:val="008A464E"/>
    <w:rsid w:val="008A4889"/>
    <w:rsid w:val="008A49FC"/>
    <w:rsid w:val="008A4A19"/>
    <w:rsid w:val="008A4A99"/>
    <w:rsid w:val="008A4C20"/>
    <w:rsid w:val="008A4CF2"/>
    <w:rsid w:val="008A4D48"/>
    <w:rsid w:val="008A4D9E"/>
    <w:rsid w:val="008A4E2E"/>
    <w:rsid w:val="008A4E93"/>
    <w:rsid w:val="008A4E96"/>
    <w:rsid w:val="008A4EE2"/>
    <w:rsid w:val="008A4F32"/>
    <w:rsid w:val="008A4FF9"/>
    <w:rsid w:val="008A51B0"/>
    <w:rsid w:val="008A51EF"/>
    <w:rsid w:val="008A524A"/>
    <w:rsid w:val="008A528F"/>
    <w:rsid w:val="008A5327"/>
    <w:rsid w:val="008A534F"/>
    <w:rsid w:val="008A54AF"/>
    <w:rsid w:val="008A5556"/>
    <w:rsid w:val="008A55E0"/>
    <w:rsid w:val="008A5652"/>
    <w:rsid w:val="008A56D9"/>
    <w:rsid w:val="008A5705"/>
    <w:rsid w:val="008A5784"/>
    <w:rsid w:val="008A5799"/>
    <w:rsid w:val="008A57C7"/>
    <w:rsid w:val="008A5854"/>
    <w:rsid w:val="008A5923"/>
    <w:rsid w:val="008A5A3A"/>
    <w:rsid w:val="008A5A3D"/>
    <w:rsid w:val="008A5B03"/>
    <w:rsid w:val="008A5C3F"/>
    <w:rsid w:val="008A5CDA"/>
    <w:rsid w:val="008A5D77"/>
    <w:rsid w:val="008A61F4"/>
    <w:rsid w:val="008A62C5"/>
    <w:rsid w:val="008A62E8"/>
    <w:rsid w:val="008A630F"/>
    <w:rsid w:val="008A632D"/>
    <w:rsid w:val="008A6356"/>
    <w:rsid w:val="008A6370"/>
    <w:rsid w:val="008A66D2"/>
    <w:rsid w:val="008A66D4"/>
    <w:rsid w:val="008A6863"/>
    <w:rsid w:val="008A686E"/>
    <w:rsid w:val="008A6A16"/>
    <w:rsid w:val="008A6BD4"/>
    <w:rsid w:val="008A6E22"/>
    <w:rsid w:val="008A6F32"/>
    <w:rsid w:val="008A6FED"/>
    <w:rsid w:val="008A6FF5"/>
    <w:rsid w:val="008A7047"/>
    <w:rsid w:val="008A7081"/>
    <w:rsid w:val="008A72D5"/>
    <w:rsid w:val="008A73C8"/>
    <w:rsid w:val="008A73E0"/>
    <w:rsid w:val="008A74DF"/>
    <w:rsid w:val="008A75BC"/>
    <w:rsid w:val="008A75E6"/>
    <w:rsid w:val="008A772E"/>
    <w:rsid w:val="008A78B5"/>
    <w:rsid w:val="008A7A52"/>
    <w:rsid w:val="008A7AA4"/>
    <w:rsid w:val="008A7BC4"/>
    <w:rsid w:val="008A7EE5"/>
    <w:rsid w:val="008A7F85"/>
    <w:rsid w:val="008B0038"/>
    <w:rsid w:val="008B0114"/>
    <w:rsid w:val="008B0180"/>
    <w:rsid w:val="008B01E2"/>
    <w:rsid w:val="008B03BA"/>
    <w:rsid w:val="008B0534"/>
    <w:rsid w:val="008B05BB"/>
    <w:rsid w:val="008B05DB"/>
    <w:rsid w:val="008B0733"/>
    <w:rsid w:val="008B0787"/>
    <w:rsid w:val="008B07C2"/>
    <w:rsid w:val="008B0839"/>
    <w:rsid w:val="008B0933"/>
    <w:rsid w:val="008B0A58"/>
    <w:rsid w:val="008B0B53"/>
    <w:rsid w:val="008B0CC6"/>
    <w:rsid w:val="008B0CF5"/>
    <w:rsid w:val="008B0DE9"/>
    <w:rsid w:val="008B0E90"/>
    <w:rsid w:val="008B0FD2"/>
    <w:rsid w:val="008B1143"/>
    <w:rsid w:val="008B1320"/>
    <w:rsid w:val="008B1339"/>
    <w:rsid w:val="008B13BF"/>
    <w:rsid w:val="008B1460"/>
    <w:rsid w:val="008B1468"/>
    <w:rsid w:val="008B14DF"/>
    <w:rsid w:val="008B158E"/>
    <w:rsid w:val="008B1599"/>
    <w:rsid w:val="008B1633"/>
    <w:rsid w:val="008B18B1"/>
    <w:rsid w:val="008B18DB"/>
    <w:rsid w:val="008B19A5"/>
    <w:rsid w:val="008B1B96"/>
    <w:rsid w:val="008B1B98"/>
    <w:rsid w:val="008B1BD5"/>
    <w:rsid w:val="008B1BE3"/>
    <w:rsid w:val="008B1ED1"/>
    <w:rsid w:val="008B1F0B"/>
    <w:rsid w:val="008B1F44"/>
    <w:rsid w:val="008B225A"/>
    <w:rsid w:val="008B232C"/>
    <w:rsid w:val="008B23CD"/>
    <w:rsid w:val="008B2429"/>
    <w:rsid w:val="008B2463"/>
    <w:rsid w:val="008B24CA"/>
    <w:rsid w:val="008B265F"/>
    <w:rsid w:val="008B26FA"/>
    <w:rsid w:val="008B275C"/>
    <w:rsid w:val="008B2988"/>
    <w:rsid w:val="008B2A90"/>
    <w:rsid w:val="008B2C2A"/>
    <w:rsid w:val="008B2C51"/>
    <w:rsid w:val="008B2D44"/>
    <w:rsid w:val="008B2D54"/>
    <w:rsid w:val="008B2E93"/>
    <w:rsid w:val="008B2E9A"/>
    <w:rsid w:val="008B2F3C"/>
    <w:rsid w:val="008B3148"/>
    <w:rsid w:val="008B323C"/>
    <w:rsid w:val="008B3245"/>
    <w:rsid w:val="008B33A1"/>
    <w:rsid w:val="008B3491"/>
    <w:rsid w:val="008B34C7"/>
    <w:rsid w:val="008B35EB"/>
    <w:rsid w:val="008B360D"/>
    <w:rsid w:val="008B36A6"/>
    <w:rsid w:val="008B36F0"/>
    <w:rsid w:val="008B373B"/>
    <w:rsid w:val="008B393E"/>
    <w:rsid w:val="008B3975"/>
    <w:rsid w:val="008B39CF"/>
    <w:rsid w:val="008B3A02"/>
    <w:rsid w:val="008B3A03"/>
    <w:rsid w:val="008B3A43"/>
    <w:rsid w:val="008B3AC9"/>
    <w:rsid w:val="008B3AFD"/>
    <w:rsid w:val="008B3C23"/>
    <w:rsid w:val="008B3DD4"/>
    <w:rsid w:val="008B3EF3"/>
    <w:rsid w:val="008B41F7"/>
    <w:rsid w:val="008B425A"/>
    <w:rsid w:val="008B42FB"/>
    <w:rsid w:val="008B433F"/>
    <w:rsid w:val="008B438B"/>
    <w:rsid w:val="008B438E"/>
    <w:rsid w:val="008B43C3"/>
    <w:rsid w:val="008B43CC"/>
    <w:rsid w:val="008B44C0"/>
    <w:rsid w:val="008B454A"/>
    <w:rsid w:val="008B4558"/>
    <w:rsid w:val="008B456A"/>
    <w:rsid w:val="008B4575"/>
    <w:rsid w:val="008B4658"/>
    <w:rsid w:val="008B469D"/>
    <w:rsid w:val="008B4965"/>
    <w:rsid w:val="008B4973"/>
    <w:rsid w:val="008B4A5E"/>
    <w:rsid w:val="008B4F41"/>
    <w:rsid w:val="008B50DD"/>
    <w:rsid w:val="008B50FF"/>
    <w:rsid w:val="008B518A"/>
    <w:rsid w:val="008B53B2"/>
    <w:rsid w:val="008B5530"/>
    <w:rsid w:val="008B567E"/>
    <w:rsid w:val="008B572A"/>
    <w:rsid w:val="008B5763"/>
    <w:rsid w:val="008B5766"/>
    <w:rsid w:val="008B5790"/>
    <w:rsid w:val="008B5797"/>
    <w:rsid w:val="008B57F9"/>
    <w:rsid w:val="008B58B9"/>
    <w:rsid w:val="008B594E"/>
    <w:rsid w:val="008B5B49"/>
    <w:rsid w:val="008B5D31"/>
    <w:rsid w:val="008B5EDB"/>
    <w:rsid w:val="008B6051"/>
    <w:rsid w:val="008B6088"/>
    <w:rsid w:val="008B6146"/>
    <w:rsid w:val="008B637E"/>
    <w:rsid w:val="008B63A6"/>
    <w:rsid w:val="008B63CA"/>
    <w:rsid w:val="008B63D6"/>
    <w:rsid w:val="008B63F2"/>
    <w:rsid w:val="008B6587"/>
    <w:rsid w:val="008B658C"/>
    <w:rsid w:val="008B6650"/>
    <w:rsid w:val="008B6758"/>
    <w:rsid w:val="008B6782"/>
    <w:rsid w:val="008B67B2"/>
    <w:rsid w:val="008B67E0"/>
    <w:rsid w:val="008B68AD"/>
    <w:rsid w:val="008B698A"/>
    <w:rsid w:val="008B6C2B"/>
    <w:rsid w:val="008B6C8A"/>
    <w:rsid w:val="008B6D85"/>
    <w:rsid w:val="008B6E62"/>
    <w:rsid w:val="008B6F37"/>
    <w:rsid w:val="008B6F67"/>
    <w:rsid w:val="008B6FAA"/>
    <w:rsid w:val="008B7090"/>
    <w:rsid w:val="008B75DD"/>
    <w:rsid w:val="008B75F5"/>
    <w:rsid w:val="008B77E4"/>
    <w:rsid w:val="008B77F6"/>
    <w:rsid w:val="008B7891"/>
    <w:rsid w:val="008B78D2"/>
    <w:rsid w:val="008B7959"/>
    <w:rsid w:val="008B7B9D"/>
    <w:rsid w:val="008B7CA2"/>
    <w:rsid w:val="008B7D49"/>
    <w:rsid w:val="008B7DCA"/>
    <w:rsid w:val="008B7F0E"/>
    <w:rsid w:val="008B7FB2"/>
    <w:rsid w:val="008C001D"/>
    <w:rsid w:val="008C001E"/>
    <w:rsid w:val="008C0033"/>
    <w:rsid w:val="008C00C7"/>
    <w:rsid w:val="008C00F5"/>
    <w:rsid w:val="008C0249"/>
    <w:rsid w:val="008C042C"/>
    <w:rsid w:val="008C0527"/>
    <w:rsid w:val="008C0634"/>
    <w:rsid w:val="008C07D8"/>
    <w:rsid w:val="008C086C"/>
    <w:rsid w:val="008C0904"/>
    <w:rsid w:val="008C092E"/>
    <w:rsid w:val="008C0995"/>
    <w:rsid w:val="008C0A01"/>
    <w:rsid w:val="008C0A1B"/>
    <w:rsid w:val="008C0BC6"/>
    <w:rsid w:val="008C0CD0"/>
    <w:rsid w:val="008C0D5F"/>
    <w:rsid w:val="008C0E9A"/>
    <w:rsid w:val="008C0ED0"/>
    <w:rsid w:val="008C0F08"/>
    <w:rsid w:val="008C0F47"/>
    <w:rsid w:val="008C0F6A"/>
    <w:rsid w:val="008C0FD3"/>
    <w:rsid w:val="008C10D0"/>
    <w:rsid w:val="008C10E0"/>
    <w:rsid w:val="008C1277"/>
    <w:rsid w:val="008C129F"/>
    <w:rsid w:val="008C16B5"/>
    <w:rsid w:val="008C191D"/>
    <w:rsid w:val="008C193B"/>
    <w:rsid w:val="008C1E5E"/>
    <w:rsid w:val="008C1F78"/>
    <w:rsid w:val="008C201C"/>
    <w:rsid w:val="008C2269"/>
    <w:rsid w:val="008C246B"/>
    <w:rsid w:val="008C2587"/>
    <w:rsid w:val="008C264F"/>
    <w:rsid w:val="008C2A5F"/>
    <w:rsid w:val="008C2B2C"/>
    <w:rsid w:val="008C2C61"/>
    <w:rsid w:val="008C2CDD"/>
    <w:rsid w:val="008C2D78"/>
    <w:rsid w:val="008C300B"/>
    <w:rsid w:val="008C30AA"/>
    <w:rsid w:val="008C31A4"/>
    <w:rsid w:val="008C3263"/>
    <w:rsid w:val="008C326E"/>
    <w:rsid w:val="008C32BD"/>
    <w:rsid w:val="008C3360"/>
    <w:rsid w:val="008C33A5"/>
    <w:rsid w:val="008C3585"/>
    <w:rsid w:val="008C36A1"/>
    <w:rsid w:val="008C388C"/>
    <w:rsid w:val="008C3A5D"/>
    <w:rsid w:val="008C3AAC"/>
    <w:rsid w:val="008C3AB3"/>
    <w:rsid w:val="008C3B09"/>
    <w:rsid w:val="008C3B5A"/>
    <w:rsid w:val="008C3BAD"/>
    <w:rsid w:val="008C3BD7"/>
    <w:rsid w:val="008C3CD3"/>
    <w:rsid w:val="008C3F24"/>
    <w:rsid w:val="008C3F4A"/>
    <w:rsid w:val="008C4100"/>
    <w:rsid w:val="008C427C"/>
    <w:rsid w:val="008C4286"/>
    <w:rsid w:val="008C434F"/>
    <w:rsid w:val="008C435C"/>
    <w:rsid w:val="008C43D9"/>
    <w:rsid w:val="008C4486"/>
    <w:rsid w:val="008C481C"/>
    <w:rsid w:val="008C4842"/>
    <w:rsid w:val="008C48C6"/>
    <w:rsid w:val="008C49A6"/>
    <w:rsid w:val="008C4B2C"/>
    <w:rsid w:val="008C4B45"/>
    <w:rsid w:val="008C4D33"/>
    <w:rsid w:val="008C4D85"/>
    <w:rsid w:val="008C4EF5"/>
    <w:rsid w:val="008C4EFD"/>
    <w:rsid w:val="008C4F0D"/>
    <w:rsid w:val="008C51DC"/>
    <w:rsid w:val="008C5365"/>
    <w:rsid w:val="008C539C"/>
    <w:rsid w:val="008C53C0"/>
    <w:rsid w:val="008C546E"/>
    <w:rsid w:val="008C5485"/>
    <w:rsid w:val="008C54E8"/>
    <w:rsid w:val="008C550F"/>
    <w:rsid w:val="008C5586"/>
    <w:rsid w:val="008C5595"/>
    <w:rsid w:val="008C566C"/>
    <w:rsid w:val="008C570B"/>
    <w:rsid w:val="008C57C7"/>
    <w:rsid w:val="008C589C"/>
    <w:rsid w:val="008C5AF5"/>
    <w:rsid w:val="008C5DF0"/>
    <w:rsid w:val="008C5E0D"/>
    <w:rsid w:val="008C60F3"/>
    <w:rsid w:val="008C611B"/>
    <w:rsid w:val="008C613B"/>
    <w:rsid w:val="008C61AD"/>
    <w:rsid w:val="008C6209"/>
    <w:rsid w:val="008C6212"/>
    <w:rsid w:val="008C630D"/>
    <w:rsid w:val="008C63A1"/>
    <w:rsid w:val="008C64F2"/>
    <w:rsid w:val="008C66AC"/>
    <w:rsid w:val="008C66D9"/>
    <w:rsid w:val="008C67D2"/>
    <w:rsid w:val="008C6A62"/>
    <w:rsid w:val="008C6B02"/>
    <w:rsid w:val="008C6B44"/>
    <w:rsid w:val="008C6B45"/>
    <w:rsid w:val="008C6C1B"/>
    <w:rsid w:val="008C6DA7"/>
    <w:rsid w:val="008C6E74"/>
    <w:rsid w:val="008C6ECA"/>
    <w:rsid w:val="008C6EEB"/>
    <w:rsid w:val="008C6F05"/>
    <w:rsid w:val="008C71BF"/>
    <w:rsid w:val="008C72EC"/>
    <w:rsid w:val="008C72F4"/>
    <w:rsid w:val="008C743E"/>
    <w:rsid w:val="008C75BF"/>
    <w:rsid w:val="008C76C4"/>
    <w:rsid w:val="008C780E"/>
    <w:rsid w:val="008C787D"/>
    <w:rsid w:val="008C7880"/>
    <w:rsid w:val="008C7BFC"/>
    <w:rsid w:val="008C7D50"/>
    <w:rsid w:val="008C7E17"/>
    <w:rsid w:val="008C7F7F"/>
    <w:rsid w:val="008D0135"/>
    <w:rsid w:val="008D01FB"/>
    <w:rsid w:val="008D024A"/>
    <w:rsid w:val="008D02F0"/>
    <w:rsid w:val="008D0321"/>
    <w:rsid w:val="008D042D"/>
    <w:rsid w:val="008D0602"/>
    <w:rsid w:val="008D07AC"/>
    <w:rsid w:val="008D0827"/>
    <w:rsid w:val="008D09E4"/>
    <w:rsid w:val="008D0AB7"/>
    <w:rsid w:val="008D0B41"/>
    <w:rsid w:val="008D0DCD"/>
    <w:rsid w:val="008D0DE1"/>
    <w:rsid w:val="008D0E01"/>
    <w:rsid w:val="008D0E9B"/>
    <w:rsid w:val="008D0F1B"/>
    <w:rsid w:val="008D0F79"/>
    <w:rsid w:val="008D0FD4"/>
    <w:rsid w:val="008D11DF"/>
    <w:rsid w:val="008D12A0"/>
    <w:rsid w:val="008D130C"/>
    <w:rsid w:val="008D1367"/>
    <w:rsid w:val="008D13E3"/>
    <w:rsid w:val="008D1471"/>
    <w:rsid w:val="008D14C4"/>
    <w:rsid w:val="008D1610"/>
    <w:rsid w:val="008D16E9"/>
    <w:rsid w:val="008D1968"/>
    <w:rsid w:val="008D19CD"/>
    <w:rsid w:val="008D1B20"/>
    <w:rsid w:val="008D1B54"/>
    <w:rsid w:val="008D1CD0"/>
    <w:rsid w:val="008D1D29"/>
    <w:rsid w:val="008D1D30"/>
    <w:rsid w:val="008D1DEF"/>
    <w:rsid w:val="008D215B"/>
    <w:rsid w:val="008D21BB"/>
    <w:rsid w:val="008D2304"/>
    <w:rsid w:val="008D235A"/>
    <w:rsid w:val="008D2432"/>
    <w:rsid w:val="008D246A"/>
    <w:rsid w:val="008D24C1"/>
    <w:rsid w:val="008D24F0"/>
    <w:rsid w:val="008D2537"/>
    <w:rsid w:val="008D25B6"/>
    <w:rsid w:val="008D260C"/>
    <w:rsid w:val="008D26F8"/>
    <w:rsid w:val="008D2879"/>
    <w:rsid w:val="008D28AF"/>
    <w:rsid w:val="008D28F9"/>
    <w:rsid w:val="008D2920"/>
    <w:rsid w:val="008D2A0A"/>
    <w:rsid w:val="008D2ABC"/>
    <w:rsid w:val="008D2B5B"/>
    <w:rsid w:val="008D2C3E"/>
    <w:rsid w:val="008D2D1C"/>
    <w:rsid w:val="008D2D5D"/>
    <w:rsid w:val="008D2D78"/>
    <w:rsid w:val="008D2DD2"/>
    <w:rsid w:val="008D2E01"/>
    <w:rsid w:val="008D2F39"/>
    <w:rsid w:val="008D2F5D"/>
    <w:rsid w:val="008D3082"/>
    <w:rsid w:val="008D326B"/>
    <w:rsid w:val="008D32DF"/>
    <w:rsid w:val="008D351C"/>
    <w:rsid w:val="008D37C6"/>
    <w:rsid w:val="008D38BB"/>
    <w:rsid w:val="008D3905"/>
    <w:rsid w:val="008D39FC"/>
    <w:rsid w:val="008D3A0F"/>
    <w:rsid w:val="008D3B3E"/>
    <w:rsid w:val="008D3C17"/>
    <w:rsid w:val="008D3C72"/>
    <w:rsid w:val="008D3CCA"/>
    <w:rsid w:val="008D3D08"/>
    <w:rsid w:val="008D3EF6"/>
    <w:rsid w:val="008D3F71"/>
    <w:rsid w:val="008D4050"/>
    <w:rsid w:val="008D4089"/>
    <w:rsid w:val="008D4154"/>
    <w:rsid w:val="008D41BF"/>
    <w:rsid w:val="008D42EF"/>
    <w:rsid w:val="008D433C"/>
    <w:rsid w:val="008D4399"/>
    <w:rsid w:val="008D454B"/>
    <w:rsid w:val="008D45EF"/>
    <w:rsid w:val="008D46A0"/>
    <w:rsid w:val="008D46A6"/>
    <w:rsid w:val="008D4701"/>
    <w:rsid w:val="008D49F1"/>
    <w:rsid w:val="008D4A6A"/>
    <w:rsid w:val="008D4B1B"/>
    <w:rsid w:val="008D4E10"/>
    <w:rsid w:val="008D4FD3"/>
    <w:rsid w:val="008D5105"/>
    <w:rsid w:val="008D5119"/>
    <w:rsid w:val="008D511C"/>
    <w:rsid w:val="008D51BC"/>
    <w:rsid w:val="008D51C2"/>
    <w:rsid w:val="008D5215"/>
    <w:rsid w:val="008D526C"/>
    <w:rsid w:val="008D52FC"/>
    <w:rsid w:val="008D533E"/>
    <w:rsid w:val="008D5436"/>
    <w:rsid w:val="008D5666"/>
    <w:rsid w:val="008D58C2"/>
    <w:rsid w:val="008D59C4"/>
    <w:rsid w:val="008D5AD1"/>
    <w:rsid w:val="008D5B13"/>
    <w:rsid w:val="008D5C1C"/>
    <w:rsid w:val="008D5C1F"/>
    <w:rsid w:val="008D5D73"/>
    <w:rsid w:val="008D5E07"/>
    <w:rsid w:val="008D5E25"/>
    <w:rsid w:val="008D5E67"/>
    <w:rsid w:val="008D6032"/>
    <w:rsid w:val="008D605F"/>
    <w:rsid w:val="008D60C0"/>
    <w:rsid w:val="008D614A"/>
    <w:rsid w:val="008D6223"/>
    <w:rsid w:val="008D6497"/>
    <w:rsid w:val="008D64D3"/>
    <w:rsid w:val="008D656A"/>
    <w:rsid w:val="008D6707"/>
    <w:rsid w:val="008D6759"/>
    <w:rsid w:val="008D6934"/>
    <w:rsid w:val="008D6BEB"/>
    <w:rsid w:val="008D6D2A"/>
    <w:rsid w:val="008D6E19"/>
    <w:rsid w:val="008D6EB9"/>
    <w:rsid w:val="008D6EE6"/>
    <w:rsid w:val="008D708C"/>
    <w:rsid w:val="008D7398"/>
    <w:rsid w:val="008D73F2"/>
    <w:rsid w:val="008D74B4"/>
    <w:rsid w:val="008D76E2"/>
    <w:rsid w:val="008D785F"/>
    <w:rsid w:val="008D7915"/>
    <w:rsid w:val="008D7A45"/>
    <w:rsid w:val="008D7ADB"/>
    <w:rsid w:val="008D7B5B"/>
    <w:rsid w:val="008D7B63"/>
    <w:rsid w:val="008D7CB9"/>
    <w:rsid w:val="008D7DA8"/>
    <w:rsid w:val="008D7E48"/>
    <w:rsid w:val="008D7E66"/>
    <w:rsid w:val="008E01A0"/>
    <w:rsid w:val="008E02BC"/>
    <w:rsid w:val="008E0312"/>
    <w:rsid w:val="008E0435"/>
    <w:rsid w:val="008E04D7"/>
    <w:rsid w:val="008E054A"/>
    <w:rsid w:val="008E0562"/>
    <w:rsid w:val="008E063F"/>
    <w:rsid w:val="008E0683"/>
    <w:rsid w:val="008E06BA"/>
    <w:rsid w:val="008E0807"/>
    <w:rsid w:val="008E0A9A"/>
    <w:rsid w:val="008E0B09"/>
    <w:rsid w:val="008E0B36"/>
    <w:rsid w:val="008E0D48"/>
    <w:rsid w:val="008E0DD6"/>
    <w:rsid w:val="008E0DEC"/>
    <w:rsid w:val="008E0EE6"/>
    <w:rsid w:val="008E0F31"/>
    <w:rsid w:val="008E0FF1"/>
    <w:rsid w:val="008E1090"/>
    <w:rsid w:val="008E1173"/>
    <w:rsid w:val="008E126B"/>
    <w:rsid w:val="008E12AE"/>
    <w:rsid w:val="008E1357"/>
    <w:rsid w:val="008E1426"/>
    <w:rsid w:val="008E150B"/>
    <w:rsid w:val="008E15F4"/>
    <w:rsid w:val="008E1884"/>
    <w:rsid w:val="008E198A"/>
    <w:rsid w:val="008E1992"/>
    <w:rsid w:val="008E19D6"/>
    <w:rsid w:val="008E1A94"/>
    <w:rsid w:val="008E1C57"/>
    <w:rsid w:val="008E1C71"/>
    <w:rsid w:val="008E1C90"/>
    <w:rsid w:val="008E1D9F"/>
    <w:rsid w:val="008E1DC0"/>
    <w:rsid w:val="008E1E59"/>
    <w:rsid w:val="008E1FD8"/>
    <w:rsid w:val="008E20CB"/>
    <w:rsid w:val="008E2180"/>
    <w:rsid w:val="008E2269"/>
    <w:rsid w:val="008E226D"/>
    <w:rsid w:val="008E2271"/>
    <w:rsid w:val="008E22CD"/>
    <w:rsid w:val="008E24A3"/>
    <w:rsid w:val="008E2554"/>
    <w:rsid w:val="008E2672"/>
    <w:rsid w:val="008E26E5"/>
    <w:rsid w:val="008E26F2"/>
    <w:rsid w:val="008E27B4"/>
    <w:rsid w:val="008E28AF"/>
    <w:rsid w:val="008E297B"/>
    <w:rsid w:val="008E2987"/>
    <w:rsid w:val="008E2BFA"/>
    <w:rsid w:val="008E2D34"/>
    <w:rsid w:val="008E2D79"/>
    <w:rsid w:val="008E2EA1"/>
    <w:rsid w:val="008E2F6B"/>
    <w:rsid w:val="008E2FEF"/>
    <w:rsid w:val="008E30DF"/>
    <w:rsid w:val="008E3117"/>
    <w:rsid w:val="008E31EB"/>
    <w:rsid w:val="008E3245"/>
    <w:rsid w:val="008E328C"/>
    <w:rsid w:val="008E3423"/>
    <w:rsid w:val="008E35C5"/>
    <w:rsid w:val="008E369F"/>
    <w:rsid w:val="008E36FC"/>
    <w:rsid w:val="008E3736"/>
    <w:rsid w:val="008E37A2"/>
    <w:rsid w:val="008E38EA"/>
    <w:rsid w:val="008E3962"/>
    <w:rsid w:val="008E39C1"/>
    <w:rsid w:val="008E3A63"/>
    <w:rsid w:val="008E3AC9"/>
    <w:rsid w:val="008E3AED"/>
    <w:rsid w:val="008E3B83"/>
    <w:rsid w:val="008E3BB1"/>
    <w:rsid w:val="008E3BD1"/>
    <w:rsid w:val="008E3CDA"/>
    <w:rsid w:val="008E3E42"/>
    <w:rsid w:val="008E3F55"/>
    <w:rsid w:val="008E3FC7"/>
    <w:rsid w:val="008E4154"/>
    <w:rsid w:val="008E419B"/>
    <w:rsid w:val="008E41F6"/>
    <w:rsid w:val="008E42FB"/>
    <w:rsid w:val="008E463F"/>
    <w:rsid w:val="008E4662"/>
    <w:rsid w:val="008E47F3"/>
    <w:rsid w:val="008E4A74"/>
    <w:rsid w:val="008E4AC3"/>
    <w:rsid w:val="008E4C72"/>
    <w:rsid w:val="008E4FC1"/>
    <w:rsid w:val="008E515B"/>
    <w:rsid w:val="008E5194"/>
    <w:rsid w:val="008E5272"/>
    <w:rsid w:val="008E52E5"/>
    <w:rsid w:val="008E5484"/>
    <w:rsid w:val="008E54B2"/>
    <w:rsid w:val="008E571D"/>
    <w:rsid w:val="008E57B6"/>
    <w:rsid w:val="008E591A"/>
    <w:rsid w:val="008E5938"/>
    <w:rsid w:val="008E5B4A"/>
    <w:rsid w:val="008E5BB2"/>
    <w:rsid w:val="008E5C42"/>
    <w:rsid w:val="008E5D46"/>
    <w:rsid w:val="008E5DB6"/>
    <w:rsid w:val="008E5DCF"/>
    <w:rsid w:val="008E5EC0"/>
    <w:rsid w:val="008E6287"/>
    <w:rsid w:val="008E63D8"/>
    <w:rsid w:val="008E6434"/>
    <w:rsid w:val="008E64AC"/>
    <w:rsid w:val="008E655B"/>
    <w:rsid w:val="008E6633"/>
    <w:rsid w:val="008E6749"/>
    <w:rsid w:val="008E676B"/>
    <w:rsid w:val="008E676C"/>
    <w:rsid w:val="008E68E2"/>
    <w:rsid w:val="008E6923"/>
    <w:rsid w:val="008E698E"/>
    <w:rsid w:val="008E6AA1"/>
    <w:rsid w:val="008E6AEE"/>
    <w:rsid w:val="008E6C55"/>
    <w:rsid w:val="008E70A5"/>
    <w:rsid w:val="008E718D"/>
    <w:rsid w:val="008E71F3"/>
    <w:rsid w:val="008E737B"/>
    <w:rsid w:val="008E74A1"/>
    <w:rsid w:val="008E7595"/>
    <w:rsid w:val="008E75E8"/>
    <w:rsid w:val="008E75FC"/>
    <w:rsid w:val="008E778A"/>
    <w:rsid w:val="008E7814"/>
    <w:rsid w:val="008E7843"/>
    <w:rsid w:val="008E78E2"/>
    <w:rsid w:val="008E797D"/>
    <w:rsid w:val="008E7B3F"/>
    <w:rsid w:val="008E7B65"/>
    <w:rsid w:val="008E7BFA"/>
    <w:rsid w:val="008E7CAB"/>
    <w:rsid w:val="008E7D67"/>
    <w:rsid w:val="008E7F0D"/>
    <w:rsid w:val="008F001E"/>
    <w:rsid w:val="008F01A4"/>
    <w:rsid w:val="008F03DA"/>
    <w:rsid w:val="008F042F"/>
    <w:rsid w:val="008F0468"/>
    <w:rsid w:val="008F05F9"/>
    <w:rsid w:val="008F0698"/>
    <w:rsid w:val="008F0843"/>
    <w:rsid w:val="008F089C"/>
    <w:rsid w:val="008F0C3F"/>
    <w:rsid w:val="008F0D9B"/>
    <w:rsid w:val="008F0DBC"/>
    <w:rsid w:val="008F0EDA"/>
    <w:rsid w:val="008F1060"/>
    <w:rsid w:val="008F10C4"/>
    <w:rsid w:val="008F10D0"/>
    <w:rsid w:val="008F11C5"/>
    <w:rsid w:val="008F1285"/>
    <w:rsid w:val="008F1294"/>
    <w:rsid w:val="008F1475"/>
    <w:rsid w:val="008F16F0"/>
    <w:rsid w:val="008F178E"/>
    <w:rsid w:val="008F18CA"/>
    <w:rsid w:val="008F18F5"/>
    <w:rsid w:val="008F1AE2"/>
    <w:rsid w:val="008F1CEE"/>
    <w:rsid w:val="008F1D2B"/>
    <w:rsid w:val="008F1D64"/>
    <w:rsid w:val="008F1DD1"/>
    <w:rsid w:val="008F1DE7"/>
    <w:rsid w:val="008F1EA1"/>
    <w:rsid w:val="008F2081"/>
    <w:rsid w:val="008F2191"/>
    <w:rsid w:val="008F220A"/>
    <w:rsid w:val="008F22A4"/>
    <w:rsid w:val="008F22C6"/>
    <w:rsid w:val="008F25A9"/>
    <w:rsid w:val="008F2688"/>
    <w:rsid w:val="008F2788"/>
    <w:rsid w:val="008F28BF"/>
    <w:rsid w:val="008F2B19"/>
    <w:rsid w:val="008F2B40"/>
    <w:rsid w:val="008F2BCB"/>
    <w:rsid w:val="008F2C4E"/>
    <w:rsid w:val="008F2C77"/>
    <w:rsid w:val="008F2D0B"/>
    <w:rsid w:val="008F2DD9"/>
    <w:rsid w:val="008F2DFB"/>
    <w:rsid w:val="008F2E5E"/>
    <w:rsid w:val="008F2E60"/>
    <w:rsid w:val="008F2EE1"/>
    <w:rsid w:val="008F2F18"/>
    <w:rsid w:val="008F2FBD"/>
    <w:rsid w:val="008F2FCD"/>
    <w:rsid w:val="008F30B1"/>
    <w:rsid w:val="008F30F2"/>
    <w:rsid w:val="008F3220"/>
    <w:rsid w:val="008F3319"/>
    <w:rsid w:val="008F331F"/>
    <w:rsid w:val="008F3393"/>
    <w:rsid w:val="008F33D4"/>
    <w:rsid w:val="008F3438"/>
    <w:rsid w:val="008F356C"/>
    <w:rsid w:val="008F35A1"/>
    <w:rsid w:val="008F35C0"/>
    <w:rsid w:val="008F3615"/>
    <w:rsid w:val="008F3895"/>
    <w:rsid w:val="008F38DD"/>
    <w:rsid w:val="008F38FD"/>
    <w:rsid w:val="008F3B2B"/>
    <w:rsid w:val="008F3B4C"/>
    <w:rsid w:val="008F3BFC"/>
    <w:rsid w:val="008F3BFD"/>
    <w:rsid w:val="008F3D47"/>
    <w:rsid w:val="008F3D9E"/>
    <w:rsid w:val="008F3E70"/>
    <w:rsid w:val="008F3E79"/>
    <w:rsid w:val="008F3EF0"/>
    <w:rsid w:val="008F419E"/>
    <w:rsid w:val="008F41FB"/>
    <w:rsid w:val="008F439B"/>
    <w:rsid w:val="008F43C3"/>
    <w:rsid w:val="008F451C"/>
    <w:rsid w:val="008F4575"/>
    <w:rsid w:val="008F45C1"/>
    <w:rsid w:val="008F47CC"/>
    <w:rsid w:val="008F486B"/>
    <w:rsid w:val="008F4983"/>
    <w:rsid w:val="008F4BD4"/>
    <w:rsid w:val="008F4C17"/>
    <w:rsid w:val="008F4C7A"/>
    <w:rsid w:val="008F4DE9"/>
    <w:rsid w:val="008F4E4C"/>
    <w:rsid w:val="008F4E90"/>
    <w:rsid w:val="008F4FDA"/>
    <w:rsid w:val="008F507C"/>
    <w:rsid w:val="008F5161"/>
    <w:rsid w:val="008F51BB"/>
    <w:rsid w:val="008F525D"/>
    <w:rsid w:val="008F52E7"/>
    <w:rsid w:val="008F52F4"/>
    <w:rsid w:val="008F53AE"/>
    <w:rsid w:val="008F54AF"/>
    <w:rsid w:val="008F54E4"/>
    <w:rsid w:val="008F553C"/>
    <w:rsid w:val="008F5596"/>
    <w:rsid w:val="008F55F3"/>
    <w:rsid w:val="008F59AD"/>
    <w:rsid w:val="008F5AE2"/>
    <w:rsid w:val="008F5AE4"/>
    <w:rsid w:val="008F5CBB"/>
    <w:rsid w:val="008F5DE1"/>
    <w:rsid w:val="008F5F4F"/>
    <w:rsid w:val="008F5F8C"/>
    <w:rsid w:val="008F605B"/>
    <w:rsid w:val="008F61D8"/>
    <w:rsid w:val="008F627D"/>
    <w:rsid w:val="008F62A7"/>
    <w:rsid w:val="008F6312"/>
    <w:rsid w:val="008F646A"/>
    <w:rsid w:val="008F649E"/>
    <w:rsid w:val="008F65F9"/>
    <w:rsid w:val="008F6607"/>
    <w:rsid w:val="008F665D"/>
    <w:rsid w:val="008F667C"/>
    <w:rsid w:val="008F66D7"/>
    <w:rsid w:val="008F676A"/>
    <w:rsid w:val="008F69F7"/>
    <w:rsid w:val="008F6A47"/>
    <w:rsid w:val="008F6A4B"/>
    <w:rsid w:val="008F6ACD"/>
    <w:rsid w:val="008F6C4A"/>
    <w:rsid w:val="008F6C62"/>
    <w:rsid w:val="008F6CE8"/>
    <w:rsid w:val="008F6D46"/>
    <w:rsid w:val="008F6DF5"/>
    <w:rsid w:val="008F6F49"/>
    <w:rsid w:val="008F700E"/>
    <w:rsid w:val="008F707C"/>
    <w:rsid w:val="008F7099"/>
    <w:rsid w:val="008F70A2"/>
    <w:rsid w:val="008F70F0"/>
    <w:rsid w:val="008F71D7"/>
    <w:rsid w:val="008F722A"/>
    <w:rsid w:val="008F7238"/>
    <w:rsid w:val="008F72D1"/>
    <w:rsid w:val="008F731B"/>
    <w:rsid w:val="008F739D"/>
    <w:rsid w:val="008F74C8"/>
    <w:rsid w:val="008F750E"/>
    <w:rsid w:val="008F752B"/>
    <w:rsid w:val="008F770F"/>
    <w:rsid w:val="008F77F9"/>
    <w:rsid w:val="008F78FA"/>
    <w:rsid w:val="008F796E"/>
    <w:rsid w:val="008F7B13"/>
    <w:rsid w:val="008F7B63"/>
    <w:rsid w:val="008F7C23"/>
    <w:rsid w:val="008F7CA8"/>
    <w:rsid w:val="008F7E8D"/>
    <w:rsid w:val="008F7E97"/>
    <w:rsid w:val="008F7F20"/>
    <w:rsid w:val="009000AE"/>
    <w:rsid w:val="00900205"/>
    <w:rsid w:val="00900238"/>
    <w:rsid w:val="00900284"/>
    <w:rsid w:val="00900310"/>
    <w:rsid w:val="009003C6"/>
    <w:rsid w:val="0090046E"/>
    <w:rsid w:val="0090047B"/>
    <w:rsid w:val="0090057A"/>
    <w:rsid w:val="009005E1"/>
    <w:rsid w:val="0090069A"/>
    <w:rsid w:val="00900978"/>
    <w:rsid w:val="00900AA1"/>
    <w:rsid w:val="00900B7A"/>
    <w:rsid w:val="00900BC9"/>
    <w:rsid w:val="00900C05"/>
    <w:rsid w:val="00900CD5"/>
    <w:rsid w:val="00900D88"/>
    <w:rsid w:val="00900E7F"/>
    <w:rsid w:val="00901072"/>
    <w:rsid w:val="00901092"/>
    <w:rsid w:val="009010A1"/>
    <w:rsid w:val="009010D4"/>
    <w:rsid w:val="0090126D"/>
    <w:rsid w:val="00901439"/>
    <w:rsid w:val="00901445"/>
    <w:rsid w:val="0090144E"/>
    <w:rsid w:val="009014FE"/>
    <w:rsid w:val="00901589"/>
    <w:rsid w:val="009015DA"/>
    <w:rsid w:val="0090165E"/>
    <w:rsid w:val="00901663"/>
    <w:rsid w:val="0090193F"/>
    <w:rsid w:val="00901946"/>
    <w:rsid w:val="00901A2C"/>
    <w:rsid w:val="00901CCD"/>
    <w:rsid w:val="00901E8E"/>
    <w:rsid w:val="00902119"/>
    <w:rsid w:val="0090217F"/>
    <w:rsid w:val="009021F8"/>
    <w:rsid w:val="00902223"/>
    <w:rsid w:val="00902549"/>
    <w:rsid w:val="0090258D"/>
    <w:rsid w:val="009025BE"/>
    <w:rsid w:val="00902725"/>
    <w:rsid w:val="009028B3"/>
    <w:rsid w:val="00902904"/>
    <w:rsid w:val="0090296F"/>
    <w:rsid w:val="009029DF"/>
    <w:rsid w:val="00902A6B"/>
    <w:rsid w:val="00902A79"/>
    <w:rsid w:val="00902AF2"/>
    <w:rsid w:val="00902B76"/>
    <w:rsid w:val="00902BB2"/>
    <w:rsid w:val="00902C2A"/>
    <w:rsid w:val="00902D1D"/>
    <w:rsid w:val="00902DFE"/>
    <w:rsid w:val="00902E36"/>
    <w:rsid w:val="00902F11"/>
    <w:rsid w:val="00902F43"/>
    <w:rsid w:val="00902F63"/>
    <w:rsid w:val="00902F84"/>
    <w:rsid w:val="00902F9A"/>
    <w:rsid w:val="00902FCB"/>
    <w:rsid w:val="0090307F"/>
    <w:rsid w:val="009030FF"/>
    <w:rsid w:val="00903123"/>
    <w:rsid w:val="009032AC"/>
    <w:rsid w:val="009032DF"/>
    <w:rsid w:val="00903495"/>
    <w:rsid w:val="009034F1"/>
    <w:rsid w:val="009034FF"/>
    <w:rsid w:val="0090352C"/>
    <w:rsid w:val="009038A9"/>
    <w:rsid w:val="00903A44"/>
    <w:rsid w:val="00903B3D"/>
    <w:rsid w:val="00903BC1"/>
    <w:rsid w:val="00903BE4"/>
    <w:rsid w:val="00903C2A"/>
    <w:rsid w:val="00903C8C"/>
    <w:rsid w:val="00903DB8"/>
    <w:rsid w:val="00903E25"/>
    <w:rsid w:val="00903EE3"/>
    <w:rsid w:val="0090404B"/>
    <w:rsid w:val="00904065"/>
    <w:rsid w:val="00904105"/>
    <w:rsid w:val="0090414F"/>
    <w:rsid w:val="009042A1"/>
    <w:rsid w:val="00904306"/>
    <w:rsid w:val="00904328"/>
    <w:rsid w:val="00904376"/>
    <w:rsid w:val="00904420"/>
    <w:rsid w:val="00904596"/>
    <w:rsid w:val="009045D0"/>
    <w:rsid w:val="00904686"/>
    <w:rsid w:val="009046B4"/>
    <w:rsid w:val="009047E3"/>
    <w:rsid w:val="009048A8"/>
    <w:rsid w:val="009048C1"/>
    <w:rsid w:val="00904978"/>
    <w:rsid w:val="00904C06"/>
    <w:rsid w:val="00904D3D"/>
    <w:rsid w:val="00904E81"/>
    <w:rsid w:val="0090519C"/>
    <w:rsid w:val="009053AD"/>
    <w:rsid w:val="00905490"/>
    <w:rsid w:val="009054A7"/>
    <w:rsid w:val="00905512"/>
    <w:rsid w:val="00905619"/>
    <w:rsid w:val="0090566B"/>
    <w:rsid w:val="00905797"/>
    <w:rsid w:val="009059B8"/>
    <w:rsid w:val="009059B9"/>
    <w:rsid w:val="00905AF6"/>
    <w:rsid w:val="00905B33"/>
    <w:rsid w:val="00905D60"/>
    <w:rsid w:val="00905EAE"/>
    <w:rsid w:val="00906131"/>
    <w:rsid w:val="00906483"/>
    <w:rsid w:val="0090652B"/>
    <w:rsid w:val="00906687"/>
    <w:rsid w:val="00906778"/>
    <w:rsid w:val="00906788"/>
    <w:rsid w:val="009068E4"/>
    <w:rsid w:val="009069F8"/>
    <w:rsid w:val="00906DA0"/>
    <w:rsid w:val="00906E20"/>
    <w:rsid w:val="00906F98"/>
    <w:rsid w:val="00907062"/>
    <w:rsid w:val="0090707E"/>
    <w:rsid w:val="0090713E"/>
    <w:rsid w:val="00907167"/>
    <w:rsid w:val="00907299"/>
    <w:rsid w:val="0090745E"/>
    <w:rsid w:val="009074E6"/>
    <w:rsid w:val="00907594"/>
    <w:rsid w:val="00907607"/>
    <w:rsid w:val="009076EB"/>
    <w:rsid w:val="009077D2"/>
    <w:rsid w:val="00907855"/>
    <w:rsid w:val="009079BF"/>
    <w:rsid w:val="00907B88"/>
    <w:rsid w:val="00907B9C"/>
    <w:rsid w:val="00907DB1"/>
    <w:rsid w:val="00907EE2"/>
    <w:rsid w:val="00907FEB"/>
    <w:rsid w:val="0090D9B6"/>
    <w:rsid w:val="00910120"/>
    <w:rsid w:val="009103B7"/>
    <w:rsid w:val="00910705"/>
    <w:rsid w:val="009107D6"/>
    <w:rsid w:val="0091081A"/>
    <w:rsid w:val="0091094B"/>
    <w:rsid w:val="00910BA4"/>
    <w:rsid w:val="00910BA9"/>
    <w:rsid w:val="00910C13"/>
    <w:rsid w:val="00910CA4"/>
    <w:rsid w:val="00910D85"/>
    <w:rsid w:val="00910F30"/>
    <w:rsid w:val="00910F93"/>
    <w:rsid w:val="0091112C"/>
    <w:rsid w:val="0091117F"/>
    <w:rsid w:val="00911259"/>
    <w:rsid w:val="009112E2"/>
    <w:rsid w:val="009112FD"/>
    <w:rsid w:val="00911429"/>
    <w:rsid w:val="00911671"/>
    <w:rsid w:val="0091169A"/>
    <w:rsid w:val="009118BB"/>
    <w:rsid w:val="009119E3"/>
    <w:rsid w:val="00911A87"/>
    <w:rsid w:val="00911CC0"/>
    <w:rsid w:val="00911E32"/>
    <w:rsid w:val="00911F6A"/>
    <w:rsid w:val="009120DA"/>
    <w:rsid w:val="00912160"/>
    <w:rsid w:val="009121D6"/>
    <w:rsid w:val="00912243"/>
    <w:rsid w:val="009123D6"/>
    <w:rsid w:val="0091243B"/>
    <w:rsid w:val="009124C6"/>
    <w:rsid w:val="0091252B"/>
    <w:rsid w:val="00912535"/>
    <w:rsid w:val="00912606"/>
    <w:rsid w:val="009126F2"/>
    <w:rsid w:val="0091271C"/>
    <w:rsid w:val="00912839"/>
    <w:rsid w:val="0091292F"/>
    <w:rsid w:val="009129AF"/>
    <w:rsid w:val="00912AC3"/>
    <w:rsid w:val="00912E88"/>
    <w:rsid w:val="00912EA1"/>
    <w:rsid w:val="00913036"/>
    <w:rsid w:val="0091316B"/>
    <w:rsid w:val="0091318C"/>
    <w:rsid w:val="009134B5"/>
    <w:rsid w:val="009134CB"/>
    <w:rsid w:val="00913581"/>
    <w:rsid w:val="00913610"/>
    <w:rsid w:val="009137D3"/>
    <w:rsid w:val="009137E9"/>
    <w:rsid w:val="009138C1"/>
    <w:rsid w:val="00913921"/>
    <w:rsid w:val="009139B6"/>
    <w:rsid w:val="009139BB"/>
    <w:rsid w:val="00913A63"/>
    <w:rsid w:val="00913C5F"/>
    <w:rsid w:val="00913E7C"/>
    <w:rsid w:val="00913F7D"/>
    <w:rsid w:val="00913FEB"/>
    <w:rsid w:val="009140F8"/>
    <w:rsid w:val="00914169"/>
    <w:rsid w:val="0091417D"/>
    <w:rsid w:val="00914271"/>
    <w:rsid w:val="009144CC"/>
    <w:rsid w:val="009144EF"/>
    <w:rsid w:val="00914525"/>
    <w:rsid w:val="00914662"/>
    <w:rsid w:val="00914761"/>
    <w:rsid w:val="0091490C"/>
    <w:rsid w:val="009149DC"/>
    <w:rsid w:val="00914C50"/>
    <w:rsid w:val="00914C98"/>
    <w:rsid w:val="00914E33"/>
    <w:rsid w:val="0091501A"/>
    <w:rsid w:val="0091502F"/>
    <w:rsid w:val="00915031"/>
    <w:rsid w:val="009151AE"/>
    <w:rsid w:val="0091522C"/>
    <w:rsid w:val="00915256"/>
    <w:rsid w:val="009153DB"/>
    <w:rsid w:val="009154EB"/>
    <w:rsid w:val="009154F9"/>
    <w:rsid w:val="009155EA"/>
    <w:rsid w:val="0091564E"/>
    <w:rsid w:val="009157CE"/>
    <w:rsid w:val="00915862"/>
    <w:rsid w:val="00915908"/>
    <w:rsid w:val="0091592E"/>
    <w:rsid w:val="0091594C"/>
    <w:rsid w:val="00915BD6"/>
    <w:rsid w:val="00915BFB"/>
    <w:rsid w:val="00915C7A"/>
    <w:rsid w:val="00915C99"/>
    <w:rsid w:val="00915F19"/>
    <w:rsid w:val="00915F61"/>
    <w:rsid w:val="00915FFF"/>
    <w:rsid w:val="00916048"/>
    <w:rsid w:val="009160B7"/>
    <w:rsid w:val="009160C7"/>
    <w:rsid w:val="0091617E"/>
    <w:rsid w:val="009161F8"/>
    <w:rsid w:val="0091644D"/>
    <w:rsid w:val="009164A8"/>
    <w:rsid w:val="0091654B"/>
    <w:rsid w:val="00916563"/>
    <w:rsid w:val="009165CE"/>
    <w:rsid w:val="00916614"/>
    <w:rsid w:val="0091662E"/>
    <w:rsid w:val="00916655"/>
    <w:rsid w:val="009166A3"/>
    <w:rsid w:val="00916771"/>
    <w:rsid w:val="009167F0"/>
    <w:rsid w:val="009169DC"/>
    <w:rsid w:val="00916ACB"/>
    <w:rsid w:val="00916BE3"/>
    <w:rsid w:val="00916CA9"/>
    <w:rsid w:val="00916DD4"/>
    <w:rsid w:val="00916DE9"/>
    <w:rsid w:val="00916E5E"/>
    <w:rsid w:val="00916FC8"/>
    <w:rsid w:val="009170A8"/>
    <w:rsid w:val="009170C5"/>
    <w:rsid w:val="009170FB"/>
    <w:rsid w:val="00917530"/>
    <w:rsid w:val="009176AA"/>
    <w:rsid w:val="009176CD"/>
    <w:rsid w:val="00917785"/>
    <w:rsid w:val="009177EB"/>
    <w:rsid w:val="0091785D"/>
    <w:rsid w:val="009178C4"/>
    <w:rsid w:val="009178E7"/>
    <w:rsid w:val="00917971"/>
    <w:rsid w:val="00917995"/>
    <w:rsid w:val="00917B8B"/>
    <w:rsid w:val="00917BCC"/>
    <w:rsid w:val="00917C04"/>
    <w:rsid w:val="00917C5C"/>
    <w:rsid w:val="00917D0A"/>
    <w:rsid w:val="00917D12"/>
    <w:rsid w:val="00917D50"/>
    <w:rsid w:val="00917DBA"/>
    <w:rsid w:val="00917FB2"/>
    <w:rsid w:val="00917FEC"/>
    <w:rsid w:val="00920090"/>
    <w:rsid w:val="00920111"/>
    <w:rsid w:val="0092029A"/>
    <w:rsid w:val="00920369"/>
    <w:rsid w:val="009203BD"/>
    <w:rsid w:val="009203D4"/>
    <w:rsid w:val="0092051D"/>
    <w:rsid w:val="00920528"/>
    <w:rsid w:val="009205F1"/>
    <w:rsid w:val="0092074C"/>
    <w:rsid w:val="009207CA"/>
    <w:rsid w:val="00920856"/>
    <w:rsid w:val="0092088A"/>
    <w:rsid w:val="009209A1"/>
    <w:rsid w:val="00920A16"/>
    <w:rsid w:val="00920A73"/>
    <w:rsid w:val="00920D4A"/>
    <w:rsid w:val="00920D8E"/>
    <w:rsid w:val="00920DB8"/>
    <w:rsid w:val="00920DED"/>
    <w:rsid w:val="00920E01"/>
    <w:rsid w:val="00920FC5"/>
    <w:rsid w:val="0092117B"/>
    <w:rsid w:val="00921211"/>
    <w:rsid w:val="00921224"/>
    <w:rsid w:val="00921242"/>
    <w:rsid w:val="009212F9"/>
    <w:rsid w:val="0092140A"/>
    <w:rsid w:val="00921582"/>
    <w:rsid w:val="00921673"/>
    <w:rsid w:val="00921772"/>
    <w:rsid w:val="00921A92"/>
    <w:rsid w:val="00921AED"/>
    <w:rsid w:val="00921CB5"/>
    <w:rsid w:val="00921CEA"/>
    <w:rsid w:val="00921EB7"/>
    <w:rsid w:val="00922006"/>
    <w:rsid w:val="00922009"/>
    <w:rsid w:val="00922136"/>
    <w:rsid w:val="009221CE"/>
    <w:rsid w:val="009222A1"/>
    <w:rsid w:val="009222E2"/>
    <w:rsid w:val="00922314"/>
    <w:rsid w:val="00922404"/>
    <w:rsid w:val="0092243D"/>
    <w:rsid w:val="0092244F"/>
    <w:rsid w:val="009224E1"/>
    <w:rsid w:val="0092250C"/>
    <w:rsid w:val="0092255F"/>
    <w:rsid w:val="009226BF"/>
    <w:rsid w:val="0092271B"/>
    <w:rsid w:val="00922778"/>
    <w:rsid w:val="00922995"/>
    <w:rsid w:val="009229F8"/>
    <w:rsid w:val="00922B83"/>
    <w:rsid w:val="00922BEC"/>
    <w:rsid w:val="00922C0C"/>
    <w:rsid w:val="00922D61"/>
    <w:rsid w:val="00922DEA"/>
    <w:rsid w:val="00922F9D"/>
    <w:rsid w:val="00923044"/>
    <w:rsid w:val="009230E1"/>
    <w:rsid w:val="00923232"/>
    <w:rsid w:val="0092323C"/>
    <w:rsid w:val="009232CA"/>
    <w:rsid w:val="00923310"/>
    <w:rsid w:val="0092335D"/>
    <w:rsid w:val="009233B1"/>
    <w:rsid w:val="00923429"/>
    <w:rsid w:val="00923468"/>
    <w:rsid w:val="009234CA"/>
    <w:rsid w:val="009236E4"/>
    <w:rsid w:val="0092370F"/>
    <w:rsid w:val="009237E5"/>
    <w:rsid w:val="00923883"/>
    <w:rsid w:val="009239D4"/>
    <w:rsid w:val="00923A08"/>
    <w:rsid w:val="00923A5D"/>
    <w:rsid w:val="00923B05"/>
    <w:rsid w:val="00923BEE"/>
    <w:rsid w:val="00923D47"/>
    <w:rsid w:val="00923E72"/>
    <w:rsid w:val="00924187"/>
    <w:rsid w:val="00924258"/>
    <w:rsid w:val="00924277"/>
    <w:rsid w:val="00924282"/>
    <w:rsid w:val="009242CE"/>
    <w:rsid w:val="009243E4"/>
    <w:rsid w:val="00924450"/>
    <w:rsid w:val="00924579"/>
    <w:rsid w:val="0092468E"/>
    <w:rsid w:val="0092475A"/>
    <w:rsid w:val="00924C9E"/>
    <w:rsid w:val="00924D93"/>
    <w:rsid w:val="00924E64"/>
    <w:rsid w:val="00924F17"/>
    <w:rsid w:val="00924F37"/>
    <w:rsid w:val="00925026"/>
    <w:rsid w:val="00925152"/>
    <w:rsid w:val="00925206"/>
    <w:rsid w:val="00925383"/>
    <w:rsid w:val="00925399"/>
    <w:rsid w:val="0092539E"/>
    <w:rsid w:val="00925566"/>
    <w:rsid w:val="009256AB"/>
    <w:rsid w:val="00925888"/>
    <w:rsid w:val="0092593C"/>
    <w:rsid w:val="00925A6D"/>
    <w:rsid w:val="00925BEC"/>
    <w:rsid w:val="00925D03"/>
    <w:rsid w:val="00925E49"/>
    <w:rsid w:val="00925E5A"/>
    <w:rsid w:val="00926028"/>
    <w:rsid w:val="009260A2"/>
    <w:rsid w:val="009260E7"/>
    <w:rsid w:val="009264AF"/>
    <w:rsid w:val="00926623"/>
    <w:rsid w:val="009266EA"/>
    <w:rsid w:val="0092676A"/>
    <w:rsid w:val="0092676B"/>
    <w:rsid w:val="0092683A"/>
    <w:rsid w:val="00926933"/>
    <w:rsid w:val="0092696B"/>
    <w:rsid w:val="00926A05"/>
    <w:rsid w:val="00926B3C"/>
    <w:rsid w:val="00926B63"/>
    <w:rsid w:val="00926C37"/>
    <w:rsid w:val="00926CBE"/>
    <w:rsid w:val="00926CE6"/>
    <w:rsid w:val="00926CF3"/>
    <w:rsid w:val="00926D0B"/>
    <w:rsid w:val="00927109"/>
    <w:rsid w:val="0092723C"/>
    <w:rsid w:val="0092726E"/>
    <w:rsid w:val="0092733B"/>
    <w:rsid w:val="009273C8"/>
    <w:rsid w:val="00927549"/>
    <w:rsid w:val="009275C9"/>
    <w:rsid w:val="0092761D"/>
    <w:rsid w:val="009276F4"/>
    <w:rsid w:val="00927955"/>
    <w:rsid w:val="009279C4"/>
    <w:rsid w:val="00927DBD"/>
    <w:rsid w:val="00927E94"/>
    <w:rsid w:val="00927EC9"/>
    <w:rsid w:val="00930025"/>
    <w:rsid w:val="00930168"/>
    <w:rsid w:val="0093019E"/>
    <w:rsid w:val="009304CD"/>
    <w:rsid w:val="009304FF"/>
    <w:rsid w:val="00930534"/>
    <w:rsid w:val="009305A8"/>
    <w:rsid w:val="00930651"/>
    <w:rsid w:val="00930849"/>
    <w:rsid w:val="00930891"/>
    <w:rsid w:val="009308DC"/>
    <w:rsid w:val="009308E8"/>
    <w:rsid w:val="009308FF"/>
    <w:rsid w:val="00930A4C"/>
    <w:rsid w:val="00930B3A"/>
    <w:rsid w:val="00930B54"/>
    <w:rsid w:val="00930B5A"/>
    <w:rsid w:val="00930B7C"/>
    <w:rsid w:val="00930B9C"/>
    <w:rsid w:val="00930BD4"/>
    <w:rsid w:val="00930E6E"/>
    <w:rsid w:val="00930F2C"/>
    <w:rsid w:val="00931035"/>
    <w:rsid w:val="00931036"/>
    <w:rsid w:val="00931059"/>
    <w:rsid w:val="0093112D"/>
    <w:rsid w:val="00931134"/>
    <w:rsid w:val="00931210"/>
    <w:rsid w:val="00931270"/>
    <w:rsid w:val="009312C6"/>
    <w:rsid w:val="0093140D"/>
    <w:rsid w:val="00931434"/>
    <w:rsid w:val="0093163B"/>
    <w:rsid w:val="009318F7"/>
    <w:rsid w:val="00931958"/>
    <w:rsid w:val="00931A4C"/>
    <w:rsid w:val="00931B39"/>
    <w:rsid w:val="00931B9E"/>
    <w:rsid w:val="00931DB2"/>
    <w:rsid w:val="00931DD6"/>
    <w:rsid w:val="00931DF3"/>
    <w:rsid w:val="00931EE6"/>
    <w:rsid w:val="00931F40"/>
    <w:rsid w:val="00932067"/>
    <w:rsid w:val="009321CB"/>
    <w:rsid w:val="009322B3"/>
    <w:rsid w:val="009323AF"/>
    <w:rsid w:val="00932434"/>
    <w:rsid w:val="00932595"/>
    <w:rsid w:val="0093266D"/>
    <w:rsid w:val="009328AB"/>
    <w:rsid w:val="00932A55"/>
    <w:rsid w:val="00932A6D"/>
    <w:rsid w:val="00932AF2"/>
    <w:rsid w:val="00932B21"/>
    <w:rsid w:val="00932B6B"/>
    <w:rsid w:val="00932D35"/>
    <w:rsid w:val="00932D87"/>
    <w:rsid w:val="009330D8"/>
    <w:rsid w:val="00933108"/>
    <w:rsid w:val="009331ED"/>
    <w:rsid w:val="009331FD"/>
    <w:rsid w:val="0093356F"/>
    <w:rsid w:val="009337F7"/>
    <w:rsid w:val="0093385B"/>
    <w:rsid w:val="0093388D"/>
    <w:rsid w:val="009338ED"/>
    <w:rsid w:val="00933945"/>
    <w:rsid w:val="00933956"/>
    <w:rsid w:val="0093397A"/>
    <w:rsid w:val="009339F6"/>
    <w:rsid w:val="00933A81"/>
    <w:rsid w:val="00933B81"/>
    <w:rsid w:val="00933DE7"/>
    <w:rsid w:val="00933E0D"/>
    <w:rsid w:val="00933F41"/>
    <w:rsid w:val="009340DA"/>
    <w:rsid w:val="009343ED"/>
    <w:rsid w:val="0093450C"/>
    <w:rsid w:val="00934569"/>
    <w:rsid w:val="009345FB"/>
    <w:rsid w:val="009346D5"/>
    <w:rsid w:val="0093480F"/>
    <w:rsid w:val="00934A06"/>
    <w:rsid w:val="00934AB9"/>
    <w:rsid w:val="00934B10"/>
    <w:rsid w:val="00934C94"/>
    <w:rsid w:val="00934DBA"/>
    <w:rsid w:val="00934E0C"/>
    <w:rsid w:val="00934EA5"/>
    <w:rsid w:val="00934EB3"/>
    <w:rsid w:val="00934EB8"/>
    <w:rsid w:val="00934F00"/>
    <w:rsid w:val="00935000"/>
    <w:rsid w:val="00935132"/>
    <w:rsid w:val="00935200"/>
    <w:rsid w:val="009353F5"/>
    <w:rsid w:val="00935492"/>
    <w:rsid w:val="0093567A"/>
    <w:rsid w:val="009356BF"/>
    <w:rsid w:val="009356F7"/>
    <w:rsid w:val="0093570B"/>
    <w:rsid w:val="009357C3"/>
    <w:rsid w:val="009357EC"/>
    <w:rsid w:val="0093586E"/>
    <w:rsid w:val="009358E1"/>
    <w:rsid w:val="00935A8D"/>
    <w:rsid w:val="00935BCA"/>
    <w:rsid w:val="00935C40"/>
    <w:rsid w:val="00935C67"/>
    <w:rsid w:val="00935C97"/>
    <w:rsid w:val="00935D5A"/>
    <w:rsid w:val="00935D65"/>
    <w:rsid w:val="00935D8F"/>
    <w:rsid w:val="00935DF5"/>
    <w:rsid w:val="00935E1E"/>
    <w:rsid w:val="00935E27"/>
    <w:rsid w:val="00935E9E"/>
    <w:rsid w:val="00935EBC"/>
    <w:rsid w:val="00935ED7"/>
    <w:rsid w:val="00935F19"/>
    <w:rsid w:val="00935F25"/>
    <w:rsid w:val="00936057"/>
    <w:rsid w:val="0093613A"/>
    <w:rsid w:val="00936177"/>
    <w:rsid w:val="0093622F"/>
    <w:rsid w:val="0093650E"/>
    <w:rsid w:val="0093654A"/>
    <w:rsid w:val="00936619"/>
    <w:rsid w:val="009366BA"/>
    <w:rsid w:val="009366C4"/>
    <w:rsid w:val="0093676C"/>
    <w:rsid w:val="009369CE"/>
    <w:rsid w:val="009369DA"/>
    <w:rsid w:val="00936B18"/>
    <w:rsid w:val="00936BB0"/>
    <w:rsid w:val="00936BF1"/>
    <w:rsid w:val="00936D43"/>
    <w:rsid w:val="00936EFE"/>
    <w:rsid w:val="00937243"/>
    <w:rsid w:val="00937294"/>
    <w:rsid w:val="0093735B"/>
    <w:rsid w:val="00937410"/>
    <w:rsid w:val="0093747B"/>
    <w:rsid w:val="00937522"/>
    <w:rsid w:val="009375E8"/>
    <w:rsid w:val="009376A6"/>
    <w:rsid w:val="00937736"/>
    <w:rsid w:val="009377C5"/>
    <w:rsid w:val="00937958"/>
    <w:rsid w:val="00937B16"/>
    <w:rsid w:val="00937BAF"/>
    <w:rsid w:val="00937CFE"/>
    <w:rsid w:val="00937D42"/>
    <w:rsid w:val="00937D8E"/>
    <w:rsid w:val="00937E08"/>
    <w:rsid w:val="00937E58"/>
    <w:rsid w:val="00937F8E"/>
    <w:rsid w:val="0094004D"/>
    <w:rsid w:val="0094011B"/>
    <w:rsid w:val="00940182"/>
    <w:rsid w:val="00940227"/>
    <w:rsid w:val="009403F7"/>
    <w:rsid w:val="00940810"/>
    <w:rsid w:val="00940874"/>
    <w:rsid w:val="009408CC"/>
    <w:rsid w:val="0094094B"/>
    <w:rsid w:val="00940C57"/>
    <w:rsid w:val="00940DC0"/>
    <w:rsid w:val="00940DD6"/>
    <w:rsid w:val="00940EE4"/>
    <w:rsid w:val="00940F0A"/>
    <w:rsid w:val="00940FBD"/>
    <w:rsid w:val="00941168"/>
    <w:rsid w:val="009411A7"/>
    <w:rsid w:val="0094126A"/>
    <w:rsid w:val="0094130A"/>
    <w:rsid w:val="009414DC"/>
    <w:rsid w:val="00941535"/>
    <w:rsid w:val="00941592"/>
    <w:rsid w:val="00941684"/>
    <w:rsid w:val="00941893"/>
    <w:rsid w:val="00941A61"/>
    <w:rsid w:val="00941B3F"/>
    <w:rsid w:val="00941B8B"/>
    <w:rsid w:val="00941BD8"/>
    <w:rsid w:val="00941C5D"/>
    <w:rsid w:val="00941CA6"/>
    <w:rsid w:val="00941CC7"/>
    <w:rsid w:val="00941DCF"/>
    <w:rsid w:val="00941EBC"/>
    <w:rsid w:val="00941F7F"/>
    <w:rsid w:val="00941FBD"/>
    <w:rsid w:val="009422FE"/>
    <w:rsid w:val="0094243F"/>
    <w:rsid w:val="009424F5"/>
    <w:rsid w:val="0094254B"/>
    <w:rsid w:val="00942642"/>
    <w:rsid w:val="00942938"/>
    <w:rsid w:val="0094295D"/>
    <w:rsid w:val="0094295F"/>
    <w:rsid w:val="00942A1C"/>
    <w:rsid w:val="00942C47"/>
    <w:rsid w:val="00942F45"/>
    <w:rsid w:val="00942FB3"/>
    <w:rsid w:val="0094308E"/>
    <w:rsid w:val="009430CB"/>
    <w:rsid w:val="009430EC"/>
    <w:rsid w:val="009433C4"/>
    <w:rsid w:val="009437FF"/>
    <w:rsid w:val="0094385B"/>
    <w:rsid w:val="0094388C"/>
    <w:rsid w:val="00943A50"/>
    <w:rsid w:val="00943A7A"/>
    <w:rsid w:val="00943B12"/>
    <w:rsid w:val="00943CA7"/>
    <w:rsid w:val="00943CB0"/>
    <w:rsid w:val="00943D4E"/>
    <w:rsid w:val="00943E05"/>
    <w:rsid w:val="00943E73"/>
    <w:rsid w:val="00943E7F"/>
    <w:rsid w:val="00944025"/>
    <w:rsid w:val="009440EC"/>
    <w:rsid w:val="00944201"/>
    <w:rsid w:val="00944220"/>
    <w:rsid w:val="009442B0"/>
    <w:rsid w:val="009443DA"/>
    <w:rsid w:val="00944421"/>
    <w:rsid w:val="009444FF"/>
    <w:rsid w:val="009446B4"/>
    <w:rsid w:val="009446D9"/>
    <w:rsid w:val="00944749"/>
    <w:rsid w:val="00944857"/>
    <w:rsid w:val="00944859"/>
    <w:rsid w:val="009448ED"/>
    <w:rsid w:val="00944A7F"/>
    <w:rsid w:val="00944B43"/>
    <w:rsid w:val="00944B91"/>
    <w:rsid w:val="00944BC4"/>
    <w:rsid w:val="00944C45"/>
    <w:rsid w:val="00944CB7"/>
    <w:rsid w:val="00944DA2"/>
    <w:rsid w:val="00944F9A"/>
    <w:rsid w:val="00945078"/>
    <w:rsid w:val="00945217"/>
    <w:rsid w:val="00945277"/>
    <w:rsid w:val="009452D9"/>
    <w:rsid w:val="0094563A"/>
    <w:rsid w:val="0094582B"/>
    <w:rsid w:val="00945897"/>
    <w:rsid w:val="009458E0"/>
    <w:rsid w:val="009458F4"/>
    <w:rsid w:val="00945961"/>
    <w:rsid w:val="00945A29"/>
    <w:rsid w:val="00945A38"/>
    <w:rsid w:val="00945B02"/>
    <w:rsid w:val="00945C69"/>
    <w:rsid w:val="00945D1D"/>
    <w:rsid w:val="00945EA0"/>
    <w:rsid w:val="00946049"/>
    <w:rsid w:val="00946090"/>
    <w:rsid w:val="0094614C"/>
    <w:rsid w:val="00946175"/>
    <w:rsid w:val="00946297"/>
    <w:rsid w:val="009463A3"/>
    <w:rsid w:val="0094648F"/>
    <w:rsid w:val="00946531"/>
    <w:rsid w:val="00946549"/>
    <w:rsid w:val="00946579"/>
    <w:rsid w:val="00946720"/>
    <w:rsid w:val="0094672C"/>
    <w:rsid w:val="00946746"/>
    <w:rsid w:val="00946798"/>
    <w:rsid w:val="0094686B"/>
    <w:rsid w:val="00946901"/>
    <w:rsid w:val="009469B4"/>
    <w:rsid w:val="00946A71"/>
    <w:rsid w:val="00946B53"/>
    <w:rsid w:val="00946CDD"/>
    <w:rsid w:val="00946D67"/>
    <w:rsid w:val="00946DFB"/>
    <w:rsid w:val="00946F4B"/>
    <w:rsid w:val="0094716E"/>
    <w:rsid w:val="00947329"/>
    <w:rsid w:val="00947363"/>
    <w:rsid w:val="00947460"/>
    <w:rsid w:val="00947497"/>
    <w:rsid w:val="00947536"/>
    <w:rsid w:val="009476CC"/>
    <w:rsid w:val="009476F0"/>
    <w:rsid w:val="0094779B"/>
    <w:rsid w:val="00947A79"/>
    <w:rsid w:val="00947B1E"/>
    <w:rsid w:val="00947D33"/>
    <w:rsid w:val="00947DAB"/>
    <w:rsid w:val="00947E89"/>
    <w:rsid w:val="00947FBB"/>
    <w:rsid w:val="00947FD5"/>
    <w:rsid w:val="009500C2"/>
    <w:rsid w:val="009500E5"/>
    <w:rsid w:val="00950160"/>
    <w:rsid w:val="00950177"/>
    <w:rsid w:val="00950197"/>
    <w:rsid w:val="00950208"/>
    <w:rsid w:val="0095036A"/>
    <w:rsid w:val="0095039A"/>
    <w:rsid w:val="009504CD"/>
    <w:rsid w:val="009505BC"/>
    <w:rsid w:val="0095065E"/>
    <w:rsid w:val="0095077C"/>
    <w:rsid w:val="00950781"/>
    <w:rsid w:val="00950856"/>
    <w:rsid w:val="009509A7"/>
    <w:rsid w:val="00950AA2"/>
    <w:rsid w:val="00950AB2"/>
    <w:rsid w:val="00950C90"/>
    <w:rsid w:val="00950CD7"/>
    <w:rsid w:val="00950D58"/>
    <w:rsid w:val="00950F06"/>
    <w:rsid w:val="0095104D"/>
    <w:rsid w:val="009510FA"/>
    <w:rsid w:val="009511E9"/>
    <w:rsid w:val="009512EE"/>
    <w:rsid w:val="0095139B"/>
    <w:rsid w:val="00951418"/>
    <w:rsid w:val="00951445"/>
    <w:rsid w:val="009516BD"/>
    <w:rsid w:val="00951782"/>
    <w:rsid w:val="00951866"/>
    <w:rsid w:val="009518FF"/>
    <w:rsid w:val="00951B8B"/>
    <w:rsid w:val="00951BB6"/>
    <w:rsid w:val="00951BF6"/>
    <w:rsid w:val="00951C79"/>
    <w:rsid w:val="00951CAE"/>
    <w:rsid w:val="00951E63"/>
    <w:rsid w:val="00951F39"/>
    <w:rsid w:val="00951F51"/>
    <w:rsid w:val="00951FB1"/>
    <w:rsid w:val="00951FF6"/>
    <w:rsid w:val="009520B1"/>
    <w:rsid w:val="009520CA"/>
    <w:rsid w:val="009522C9"/>
    <w:rsid w:val="009522E0"/>
    <w:rsid w:val="00952343"/>
    <w:rsid w:val="0095242E"/>
    <w:rsid w:val="009524EA"/>
    <w:rsid w:val="009524EC"/>
    <w:rsid w:val="009526C7"/>
    <w:rsid w:val="00952739"/>
    <w:rsid w:val="009528DC"/>
    <w:rsid w:val="00952902"/>
    <w:rsid w:val="00952A55"/>
    <w:rsid w:val="00952BDA"/>
    <w:rsid w:val="00952EFE"/>
    <w:rsid w:val="00952F2D"/>
    <w:rsid w:val="00953077"/>
    <w:rsid w:val="0095317B"/>
    <w:rsid w:val="009533A7"/>
    <w:rsid w:val="00953488"/>
    <w:rsid w:val="0095348D"/>
    <w:rsid w:val="0095376A"/>
    <w:rsid w:val="0095387A"/>
    <w:rsid w:val="009538A8"/>
    <w:rsid w:val="00953A91"/>
    <w:rsid w:val="00953A9D"/>
    <w:rsid w:val="00953B04"/>
    <w:rsid w:val="00953B4A"/>
    <w:rsid w:val="00953C2C"/>
    <w:rsid w:val="00953C3B"/>
    <w:rsid w:val="00953C74"/>
    <w:rsid w:val="00953DA4"/>
    <w:rsid w:val="00954001"/>
    <w:rsid w:val="00954067"/>
    <w:rsid w:val="00954091"/>
    <w:rsid w:val="0095418B"/>
    <w:rsid w:val="00954215"/>
    <w:rsid w:val="0095443D"/>
    <w:rsid w:val="00954535"/>
    <w:rsid w:val="00954537"/>
    <w:rsid w:val="00954558"/>
    <w:rsid w:val="009545B6"/>
    <w:rsid w:val="009545E6"/>
    <w:rsid w:val="009546E6"/>
    <w:rsid w:val="0095473A"/>
    <w:rsid w:val="0095473B"/>
    <w:rsid w:val="009547D3"/>
    <w:rsid w:val="00954829"/>
    <w:rsid w:val="009548B5"/>
    <w:rsid w:val="00954956"/>
    <w:rsid w:val="00954A68"/>
    <w:rsid w:val="00954C9D"/>
    <w:rsid w:val="00954D4A"/>
    <w:rsid w:val="00954DB4"/>
    <w:rsid w:val="00954DB7"/>
    <w:rsid w:val="00954F29"/>
    <w:rsid w:val="00955153"/>
    <w:rsid w:val="0095523E"/>
    <w:rsid w:val="00955288"/>
    <w:rsid w:val="009552C5"/>
    <w:rsid w:val="009554B6"/>
    <w:rsid w:val="009554E6"/>
    <w:rsid w:val="009555B2"/>
    <w:rsid w:val="009557D1"/>
    <w:rsid w:val="00955866"/>
    <w:rsid w:val="0095588C"/>
    <w:rsid w:val="0095599D"/>
    <w:rsid w:val="009559A0"/>
    <w:rsid w:val="00955A4B"/>
    <w:rsid w:val="00955B6C"/>
    <w:rsid w:val="00955BCA"/>
    <w:rsid w:val="00955D45"/>
    <w:rsid w:val="00955E2A"/>
    <w:rsid w:val="00955ECF"/>
    <w:rsid w:val="0095629F"/>
    <w:rsid w:val="00956328"/>
    <w:rsid w:val="00956376"/>
    <w:rsid w:val="00956379"/>
    <w:rsid w:val="009565FA"/>
    <w:rsid w:val="00956875"/>
    <w:rsid w:val="0095697F"/>
    <w:rsid w:val="009569D9"/>
    <w:rsid w:val="00956A25"/>
    <w:rsid w:val="00956A38"/>
    <w:rsid w:val="00956AF6"/>
    <w:rsid w:val="00956BBF"/>
    <w:rsid w:val="00956C79"/>
    <w:rsid w:val="00956D10"/>
    <w:rsid w:val="00956D17"/>
    <w:rsid w:val="00956D1A"/>
    <w:rsid w:val="00956D59"/>
    <w:rsid w:val="00956D5F"/>
    <w:rsid w:val="00956DBA"/>
    <w:rsid w:val="00956F3E"/>
    <w:rsid w:val="009570CE"/>
    <w:rsid w:val="009571F7"/>
    <w:rsid w:val="00957251"/>
    <w:rsid w:val="00957349"/>
    <w:rsid w:val="00957453"/>
    <w:rsid w:val="00957613"/>
    <w:rsid w:val="00957673"/>
    <w:rsid w:val="009576BD"/>
    <w:rsid w:val="00957704"/>
    <w:rsid w:val="0095791F"/>
    <w:rsid w:val="00957932"/>
    <w:rsid w:val="00957985"/>
    <w:rsid w:val="00957AF8"/>
    <w:rsid w:val="00957B23"/>
    <w:rsid w:val="00957D12"/>
    <w:rsid w:val="00957D3E"/>
    <w:rsid w:val="00957E4E"/>
    <w:rsid w:val="00957EAC"/>
    <w:rsid w:val="00957F76"/>
    <w:rsid w:val="0096021D"/>
    <w:rsid w:val="00960239"/>
    <w:rsid w:val="00960383"/>
    <w:rsid w:val="009603D0"/>
    <w:rsid w:val="00960493"/>
    <w:rsid w:val="009604EE"/>
    <w:rsid w:val="00960636"/>
    <w:rsid w:val="00960824"/>
    <w:rsid w:val="00960873"/>
    <w:rsid w:val="00960879"/>
    <w:rsid w:val="009609D8"/>
    <w:rsid w:val="00960A0C"/>
    <w:rsid w:val="00960A12"/>
    <w:rsid w:val="00960B15"/>
    <w:rsid w:val="00960B60"/>
    <w:rsid w:val="00960BFB"/>
    <w:rsid w:val="00960C10"/>
    <w:rsid w:val="00960C6C"/>
    <w:rsid w:val="00960CDA"/>
    <w:rsid w:val="00960D1E"/>
    <w:rsid w:val="00960DDD"/>
    <w:rsid w:val="00960DE4"/>
    <w:rsid w:val="00960E2F"/>
    <w:rsid w:val="00960F76"/>
    <w:rsid w:val="00961002"/>
    <w:rsid w:val="0096109F"/>
    <w:rsid w:val="009611BA"/>
    <w:rsid w:val="0096140B"/>
    <w:rsid w:val="009614A6"/>
    <w:rsid w:val="00961539"/>
    <w:rsid w:val="00961587"/>
    <w:rsid w:val="00961622"/>
    <w:rsid w:val="00961632"/>
    <w:rsid w:val="009616BF"/>
    <w:rsid w:val="00961799"/>
    <w:rsid w:val="009617EA"/>
    <w:rsid w:val="009618EF"/>
    <w:rsid w:val="00961991"/>
    <w:rsid w:val="00961A8A"/>
    <w:rsid w:val="00961D49"/>
    <w:rsid w:val="00961D7F"/>
    <w:rsid w:val="00961DA0"/>
    <w:rsid w:val="00961F03"/>
    <w:rsid w:val="00961FDA"/>
    <w:rsid w:val="009620F4"/>
    <w:rsid w:val="00962137"/>
    <w:rsid w:val="00962163"/>
    <w:rsid w:val="009621A2"/>
    <w:rsid w:val="009621F7"/>
    <w:rsid w:val="00962228"/>
    <w:rsid w:val="009624DE"/>
    <w:rsid w:val="0096252D"/>
    <w:rsid w:val="0096256D"/>
    <w:rsid w:val="0096259C"/>
    <w:rsid w:val="009625AF"/>
    <w:rsid w:val="009628C9"/>
    <w:rsid w:val="009628FC"/>
    <w:rsid w:val="00962971"/>
    <w:rsid w:val="00962A23"/>
    <w:rsid w:val="00962B30"/>
    <w:rsid w:val="00962CC7"/>
    <w:rsid w:val="00962E8B"/>
    <w:rsid w:val="00962FDE"/>
    <w:rsid w:val="0096314D"/>
    <w:rsid w:val="00963157"/>
    <w:rsid w:val="0096315F"/>
    <w:rsid w:val="00963220"/>
    <w:rsid w:val="009632EE"/>
    <w:rsid w:val="009632FB"/>
    <w:rsid w:val="009633A7"/>
    <w:rsid w:val="00963401"/>
    <w:rsid w:val="00963438"/>
    <w:rsid w:val="00963483"/>
    <w:rsid w:val="00963541"/>
    <w:rsid w:val="0096368F"/>
    <w:rsid w:val="009636E7"/>
    <w:rsid w:val="009636F0"/>
    <w:rsid w:val="009636FF"/>
    <w:rsid w:val="00963707"/>
    <w:rsid w:val="009637B6"/>
    <w:rsid w:val="00963831"/>
    <w:rsid w:val="00963896"/>
    <w:rsid w:val="009638F7"/>
    <w:rsid w:val="00963BCE"/>
    <w:rsid w:val="00963D25"/>
    <w:rsid w:val="00963E15"/>
    <w:rsid w:val="00963EF3"/>
    <w:rsid w:val="00963FC7"/>
    <w:rsid w:val="00964124"/>
    <w:rsid w:val="0096418E"/>
    <w:rsid w:val="009641DF"/>
    <w:rsid w:val="00964201"/>
    <w:rsid w:val="00964346"/>
    <w:rsid w:val="009643ED"/>
    <w:rsid w:val="0096440E"/>
    <w:rsid w:val="0096442F"/>
    <w:rsid w:val="00964575"/>
    <w:rsid w:val="009646EA"/>
    <w:rsid w:val="0096471C"/>
    <w:rsid w:val="0096494B"/>
    <w:rsid w:val="009649C4"/>
    <w:rsid w:val="00964B65"/>
    <w:rsid w:val="00964BC9"/>
    <w:rsid w:val="00964C65"/>
    <w:rsid w:val="00964D13"/>
    <w:rsid w:val="00964D6B"/>
    <w:rsid w:val="00964DB0"/>
    <w:rsid w:val="009651DB"/>
    <w:rsid w:val="00965244"/>
    <w:rsid w:val="00965334"/>
    <w:rsid w:val="0096536D"/>
    <w:rsid w:val="0096540F"/>
    <w:rsid w:val="00965448"/>
    <w:rsid w:val="0096548E"/>
    <w:rsid w:val="009657AE"/>
    <w:rsid w:val="009657C8"/>
    <w:rsid w:val="00965868"/>
    <w:rsid w:val="00965889"/>
    <w:rsid w:val="009658E3"/>
    <w:rsid w:val="0096593F"/>
    <w:rsid w:val="009659ED"/>
    <w:rsid w:val="00965BA8"/>
    <w:rsid w:val="00965BFE"/>
    <w:rsid w:val="00965DDD"/>
    <w:rsid w:val="00965E43"/>
    <w:rsid w:val="00965F64"/>
    <w:rsid w:val="0096604D"/>
    <w:rsid w:val="009660FF"/>
    <w:rsid w:val="009662A3"/>
    <w:rsid w:val="00966364"/>
    <w:rsid w:val="009665EF"/>
    <w:rsid w:val="0096694E"/>
    <w:rsid w:val="0096696A"/>
    <w:rsid w:val="00966A51"/>
    <w:rsid w:val="00966A83"/>
    <w:rsid w:val="00966A97"/>
    <w:rsid w:val="00966BCA"/>
    <w:rsid w:val="00966D6C"/>
    <w:rsid w:val="00966E89"/>
    <w:rsid w:val="00966EBA"/>
    <w:rsid w:val="00966FDB"/>
    <w:rsid w:val="00967077"/>
    <w:rsid w:val="009670CC"/>
    <w:rsid w:val="00967322"/>
    <w:rsid w:val="009673BD"/>
    <w:rsid w:val="009674FB"/>
    <w:rsid w:val="00967587"/>
    <w:rsid w:val="0096772E"/>
    <w:rsid w:val="0096774E"/>
    <w:rsid w:val="00967858"/>
    <w:rsid w:val="00967A56"/>
    <w:rsid w:val="00967BC8"/>
    <w:rsid w:val="00967C8E"/>
    <w:rsid w:val="00967D57"/>
    <w:rsid w:val="00967DDE"/>
    <w:rsid w:val="00967DED"/>
    <w:rsid w:val="00967E3A"/>
    <w:rsid w:val="00967F03"/>
    <w:rsid w:val="00967FE7"/>
    <w:rsid w:val="0096BE75"/>
    <w:rsid w:val="00970192"/>
    <w:rsid w:val="009701EF"/>
    <w:rsid w:val="0097042E"/>
    <w:rsid w:val="009704F0"/>
    <w:rsid w:val="00970511"/>
    <w:rsid w:val="00970638"/>
    <w:rsid w:val="00970646"/>
    <w:rsid w:val="009706C1"/>
    <w:rsid w:val="00970704"/>
    <w:rsid w:val="009707C7"/>
    <w:rsid w:val="009707E5"/>
    <w:rsid w:val="00970854"/>
    <w:rsid w:val="009709C7"/>
    <w:rsid w:val="00970AB1"/>
    <w:rsid w:val="00970ABB"/>
    <w:rsid w:val="00970B06"/>
    <w:rsid w:val="00970B0E"/>
    <w:rsid w:val="00970D22"/>
    <w:rsid w:val="00970D32"/>
    <w:rsid w:val="00970D6B"/>
    <w:rsid w:val="00970DDE"/>
    <w:rsid w:val="00970EA9"/>
    <w:rsid w:val="00970F9C"/>
    <w:rsid w:val="00971066"/>
    <w:rsid w:val="009711F4"/>
    <w:rsid w:val="00971229"/>
    <w:rsid w:val="0097134B"/>
    <w:rsid w:val="00971390"/>
    <w:rsid w:val="009713E8"/>
    <w:rsid w:val="009713FB"/>
    <w:rsid w:val="0097143B"/>
    <w:rsid w:val="00971457"/>
    <w:rsid w:val="0097152F"/>
    <w:rsid w:val="00971556"/>
    <w:rsid w:val="009715DB"/>
    <w:rsid w:val="009716BB"/>
    <w:rsid w:val="0097183A"/>
    <w:rsid w:val="009718DD"/>
    <w:rsid w:val="00971C66"/>
    <w:rsid w:val="00971C97"/>
    <w:rsid w:val="00971DE1"/>
    <w:rsid w:val="00971E92"/>
    <w:rsid w:val="0097202A"/>
    <w:rsid w:val="00972045"/>
    <w:rsid w:val="009722FF"/>
    <w:rsid w:val="0097246C"/>
    <w:rsid w:val="00972491"/>
    <w:rsid w:val="009725FE"/>
    <w:rsid w:val="00972772"/>
    <w:rsid w:val="009727FA"/>
    <w:rsid w:val="00972876"/>
    <w:rsid w:val="00972A32"/>
    <w:rsid w:val="00972A4C"/>
    <w:rsid w:val="00972CC9"/>
    <w:rsid w:val="00972CF7"/>
    <w:rsid w:val="00972E0F"/>
    <w:rsid w:val="00972E35"/>
    <w:rsid w:val="00972E6F"/>
    <w:rsid w:val="00972EB4"/>
    <w:rsid w:val="00972F33"/>
    <w:rsid w:val="00973033"/>
    <w:rsid w:val="009730A7"/>
    <w:rsid w:val="009731AC"/>
    <w:rsid w:val="00973332"/>
    <w:rsid w:val="00973350"/>
    <w:rsid w:val="0097354B"/>
    <w:rsid w:val="009735F3"/>
    <w:rsid w:val="0097372E"/>
    <w:rsid w:val="00973894"/>
    <w:rsid w:val="009738A2"/>
    <w:rsid w:val="00973983"/>
    <w:rsid w:val="00973A3F"/>
    <w:rsid w:val="00973A7B"/>
    <w:rsid w:val="00973AAB"/>
    <w:rsid w:val="00973B8D"/>
    <w:rsid w:val="00973C17"/>
    <w:rsid w:val="00973CFF"/>
    <w:rsid w:val="00973D71"/>
    <w:rsid w:val="00973F9F"/>
    <w:rsid w:val="009741E2"/>
    <w:rsid w:val="009742C7"/>
    <w:rsid w:val="00974424"/>
    <w:rsid w:val="00974581"/>
    <w:rsid w:val="009745E8"/>
    <w:rsid w:val="009746B3"/>
    <w:rsid w:val="009746BE"/>
    <w:rsid w:val="0097489A"/>
    <w:rsid w:val="009749E6"/>
    <w:rsid w:val="00974A23"/>
    <w:rsid w:val="00974A62"/>
    <w:rsid w:val="00974AF6"/>
    <w:rsid w:val="00974B15"/>
    <w:rsid w:val="00974B4C"/>
    <w:rsid w:val="00974BF2"/>
    <w:rsid w:val="00974E14"/>
    <w:rsid w:val="009751DD"/>
    <w:rsid w:val="00975252"/>
    <w:rsid w:val="00975338"/>
    <w:rsid w:val="009754CB"/>
    <w:rsid w:val="00975514"/>
    <w:rsid w:val="0097552C"/>
    <w:rsid w:val="0097558B"/>
    <w:rsid w:val="00975693"/>
    <w:rsid w:val="009756CB"/>
    <w:rsid w:val="00975724"/>
    <w:rsid w:val="009757D7"/>
    <w:rsid w:val="00975840"/>
    <w:rsid w:val="00975974"/>
    <w:rsid w:val="00975B0A"/>
    <w:rsid w:val="00975C4F"/>
    <w:rsid w:val="00975C56"/>
    <w:rsid w:val="00975D33"/>
    <w:rsid w:val="00975D8F"/>
    <w:rsid w:val="00975DF7"/>
    <w:rsid w:val="00975E36"/>
    <w:rsid w:val="00975F16"/>
    <w:rsid w:val="00975F41"/>
    <w:rsid w:val="00975F97"/>
    <w:rsid w:val="0097609E"/>
    <w:rsid w:val="00976262"/>
    <w:rsid w:val="009764F0"/>
    <w:rsid w:val="0097664C"/>
    <w:rsid w:val="009766C1"/>
    <w:rsid w:val="009768C4"/>
    <w:rsid w:val="00976909"/>
    <w:rsid w:val="009769C9"/>
    <w:rsid w:val="009769F8"/>
    <w:rsid w:val="00976A01"/>
    <w:rsid w:val="00976A2D"/>
    <w:rsid w:val="00976A3A"/>
    <w:rsid w:val="00976A76"/>
    <w:rsid w:val="00976BF3"/>
    <w:rsid w:val="00976C92"/>
    <w:rsid w:val="00976CF3"/>
    <w:rsid w:val="00976D43"/>
    <w:rsid w:val="00976EC9"/>
    <w:rsid w:val="009770D8"/>
    <w:rsid w:val="009770EB"/>
    <w:rsid w:val="00977171"/>
    <w:rsid w:val="009772E7"/>
    <w:rsid w:val="0097731D"/>
    <w:rsid w:val="00977356"/>
    <w:rsid w:val="0097745B"/>
    <w:rsid w:val="0097746C"/>
    <w:rsid w:val="009774FC"/>
    <w:rsid w:val="00977621"/>
    <w:rsid w:val="00977977"/>
    <w:rsid w:val="00977B09"/>
    <w:rsid w:val="00977B4D"/>
    <w:rsid w:val="00977BBE"/>
    <w:rsid w:val="00977CC8"/>
    <w:rsid w:val="0098002F"/>
    <w:rsid w:val="009800C9"/>
    <w:rsid w:val="009802C7"/>
    <w:rsid w:val="0098039E"/>
    <w:rsid w:val="00980554"/>
    <w:rsid w:val="009805B3"/>
    <w:rsid w:val="0098069A"/>
    <w:rsid w:val="00980735"/>
    <w:rsid w:val="009809D3"/>
    <w:rsid w:val="00980A1A"/>
    <w:rsid w:val="00980A45"/>
    <w:rsid w:val="00980B2C"/>
    <w:rsid w:val="00980CA7"/>
    <w:rsid w:val="00980CC2"/>
    <w:rsid w:val="00980CD4"/>
    <w:rsid w:val="00980E68"/>
    <w:rsid w:val="00981156"/>
    <w:rsid w:val="0098117E"/>
    <w:rsid w:val="00981219"/>
    <w:rsid w:val="00981260"/>
    <w:rsid w:val="009812EF"/>
    <w:rsid w:val="00981604"/>
    <w:rsid w:val="0098166A"/>
    <w:rsid w:val="009816C1"/>
    <w:rsid w:val="0098179B"/>
    <w:rsid w:val="009818AE"/>
    <w:rsid w:val="00981A14"/>
    <w:rsid w:val="00981A66"/>
    <w:rsid w:val="00981AC0"/>
    <w:rsid w:val="00981AF4"/>
    <w:rsid w:val="00981B33"/>
    <w:rsid w:val="00981B49"/>
    <w:rsid w:val="00981BF2"/>
    <w:rsid w:val="00981D98"/>
    <w:rsid w:val="00981E42"/>
    <w:rsid w:val="00981E64"/>
    <w:rsid w:val="00981EAF"/>
    <w:rsid w:val="00981F2A"/>
    <w:rsid w:val="00981F2B"/>
    <w:rsid w:val="00981F7F"/>
    <w:rsid w:val="00981FA4"/>
    <w:rsid w:val="00982220"/>
    <w:rsid w:val="00982268"/>
    <w:rsid w:val="0098230D"/>
    <w:rsid w:val="00982430"/>
    <w:rsid w:val="009825D4"/>
    <w:rsid w:val="009825FF"/>
    <w:rsid w:val="00982644"/>
    <w:rsid w:val="009826C7"/>
    <w:rsid w:val="00982738"/>
    <w:rsid w:val="00982926"/>
    <w:rsid w:val="00982955"/>
    <w:rsid w:val="00982A49"/>
    <w:rsid w:val="00982A84"/>
    <w:rsid w:val="00982AA0"/>
    <w:rsid w:val="00982BB8"/>
    <w:rsid w:val="00982D21"/>
    <w:rsid w:val="00982DC2"/>
    <w:rsid w:val="00982EA7"/>
    <w:rsid w:val="00982F91"/>
    <w:rsid w:val="0098309D"/>
    <w:rsid w:val="00983170"/>
    <w:rsid w:val="00983292"/>
    <w:rsid w:val="0098336B"/>
    <w:rsid w:val="009833E9"/>
    <w:rsid w:val="00983406"/>
    <w:rsid w:val="00983648"/>
    <w:rsid w:val="009836C3"/>
    <w:rsid w:val="009836DE"/>
    <w:rsid w:val="00983718"/>
    <w:rsid w:val="00983863"/>
    <w:rsid w:val="009839BF"/>
    <w:rsid w:val="00983A3D"/>
    <w:rsid w:val="00983A77"/>
    <w:rsid w:val="00983AF4"/>
    <w:rsid w:val="00983B92"/>
    <w:rsid w:val="00983BA2"/>
    <w:rsid w:val="00983BF6"/>
    <w:rsid w:val="00983CF5"/>
    <w:rsid w:val="00983E9F"/>
    <w:rsid w:val="00984092"/>
    <w:rsid w:val="0098411E"/>
    <w:rsid w:val="00984120"/>
    <w:rsid w:val="0098429A"/>
    <w:rsid w:val="00984323"/>
    <w:rsid w:val="00984384"/>
    <w:rsid w:val="009843A4"/>
    <w:rsid w:val="009844A9"/>
    <w:rsid w:val="009844C7"/>
    <w:rsid w:val="009844F4"/>
    <w:rsid w:val="0098456F"/>
    <w:rsid w:val="009846F6"/>
    <w:rsid w:val="009847DB"/>
    <w:rsid w:val="0098484F"/>
    <w:rsid w:val="0098488F"/>
    <w:rsid w:val="009848DD"/>
    <w:rsid w:val="009849F3"/>
    <w:rsid w:val="00984B19"/>
    <w:rsid w:val="00984B3E"/>
    <w:rsid w:val="00984BCB"/>
    <w:rsid w:val="00984BF9"/>
    <w:rsid w:val="00984C30"/>
    <w:rsid w:val="00984DDD"/>
    <w:rsid w:val="00984E1A"/>
    <w:rsid w:val="00984EB8"/>
    <w:rsid w:val="00984F3E"/>
    <w:rsid w:val="00984FA8"/>
    <w:rsid w:val="00985050"/>
    <w:rsid w:val="00985152"/>
    <w:rsid w:val="0098524C"/>
    <w:rsid w:val="0098527E"/>
    <w:rsid w:val="009852E8"/>
    <w:rsid w:val="00985403"/>
    <w:rsid w:val="009854D5"/>
    <w:rsid w:val="009855DE"/>
    <w:rsid w:val="00985689"/>
    <w:rsid w:val="0098571E"/>
    <w:rsid w:val="00985754"/>
    <w:rsid w:val="009857D7"/>
    <w:rsid w:val="00985993"/>
    <w:rsid w:val="00985A1D"/>
    <w:rsid w:val="00985B32"/>
    <w:rsid w:val="00985B45"/>
    <w:rsid w:val="00985C57"/>
    <w:rsid w:val="00985CD4"/>
    <w:rsid w:val="00985D72"/>
    <w:rsid w:val="00985FE7"/>
    <w:rsid w:val="009861CE"/>
    <w:rsid w:val="009861D6"/>
    <w:rsid w:val="009862F1"/>
    <w:rsid w:val="00986304"/>
    <w:rsid w:val="009863B9"/>
    <w:rsid w:val="0098653D"/>
    <w:rsid w:val="0098666C"/>
    <w:rsid w:val="009866DB"/>
    <w:rsid w:val="00986721"/>
    <w:rsid w:val="00986769"/>
    <w:rsid w:val="009867E3"/>
    <w:rsid w:val="009867F5"/>
    <w:rsid w:val="0098680C"/>
    <w:rsid w:val="009869EB"/>
    <w:rsid w:val="00986A5D"/>
    <w:rsid w:val="00986A8E"/>
    <w:rsid w:val="00986AB1"/>
    <w:rsid w:val="00986B10"/>
    <w:rsid w:val="00986B58"/>
    <w:rsid w:val="00986CB8"/>
    <w:rsid w:val="00986D65"/>
    <w:rsid w:val="00986D82"/>
    <w:rsid w:val="00986DED"/>
    <w:rsid w:val="00987087"/>
    <w:rsid w:val="00987197"/>
    <w:rsid w:val="009871F0"/>
    <w:rsid w:val="00987314"/>
    <w:rsid w:val="00987336"/>
    <w:rsid w:val="009873D9"/>
    <w:rsid w:val="00987500"/>
    <w:rsid w:val="0098751F"/>
    <w:rsid w:val="009875CC"/>
    <w:rsid w:val="00987621"/>
    <w:rsid w:val="009878D0"/>
    <w:rsid w:val="009878D9"/>
    <w:rsid w:val="009878E2"/>
    <w:rsid w:val="00987947"/>
    <w:rsid w:val="00987A56"/>
    <w:rsid w:val="00987C9E"/>
    <w:rsid w:val="00987CD9"/>
    <w:rsid w:val="00987CE3"/>
    <w:rsid w:val="00987CF6"/>
    <w:rsid w:val="00987D72"/>
    <w:rsid w:val="00987DC1"/>
    <w:rsid w:val="00987E0A"/>
    <w:rsid w:val="00987E66"/>
    <w:rsid w:val="00987F48"/>
    <w:rsid w:val="00987F7C"/>
    <w:rsid w:val="00987F83"/>
    <w:rsid w:val="00987FFA"/>
    <w:rsid w:val="0099002A"/>
    <w:rsid w:val="009900A5"/>
    <w:rsid w:val="0099014A"/>
    <w:rsid w:val="0099029D"/>
    <w:rsid w:val="009903F4"/>
    <w:rsid w:val="009907A0"/>
    <w:rsid w:val="00990847"/>
    <w:rsid w:val="00990A0E"/>
    <w:rsid w:val="00990B44"/>
    <w:rsid w:val="00990B4C"/>
    <w:rsid w:val="00990B56"/>
    <w:rsid w:val="00990BDF"/>
    <w:rsid w:val="00990CB4"/>
    <w:rsid w:val="00990D34"/>
    <w:rsid w:val="00990D4A"/>
    <w:rsid w:val="00990F45"/>
    <w:rsid w:val="0099109A"/>
    <w:rsid w:val="009910CB"/>
    <w:rsid w:val="009910E9"/>
    <w:rsid w:val="009910FD"/>
    <w:rsid w:val="00991178"/>
    <w:rsid w:val="00991356"/>
    <w:rsid w:val="009915D1"/>
    <w:rsid w:val="00991640"/>
    <w:rsid w:val="00991644"/>
    <w:rsid w:val="009916A8"/>
    <w:rsid w:val="009916CE"/>
    <w:rsid w:val="00991724"/>
    <w:rsid w:val="00991869"/>
    <w:rsid w:val="0099187A"/>
    <w:rsid w:val="00991885"/>
    <w:rsid w:val="00991904"/>
    <w:rsid w:val="00991945"/>
    <w:rsid w:val="0099198D"/>
    <w:rsid w:val="00991A3D"/>
    <w:rsid w:val="00991A8D"/>
    <w:rsid w:val="00991CC5"/>
    <w:rsid w:val="00991D16"/>
    <w:rsid w:val="00991E72"/>
    <w:rsid w:val="00991F36"/>
    <w:rsid w:val="009920DF"/>
    <w:rsid w:val="00992176"/>
    <w:rsid w:val="00992423"/>
    <w:rsid w:val="009924CA"/>
    <w:rsid w:val="0099257F"/>
    <w:rsid w:val="00992700"/>
    <w:rsid w:val="009927D1"/>
    <w:rsid w:val="00992A1C"/>
    <w:rsid w:val="00992B01"/>
    <w:rsid w:val="00992B5F"/>
    <w:rsid w:val="00992C2B"/>
    <w:rsid w:val="00992C47"/>
    <w:rsid w:val="00992DF7"/>
    <w:rsid w:val="00992F01"/>
    <w:rsid w:val="00992F2E"/>
    <w:rsid w:val="00992F34"/>
    <w:rsid w:val="00993055"/>
    <w:rsid w:val="00993203"/>
    <w:rsid w:val="00993250"/>
    <w:rsid w:val="0099328A"/>
    <w:rsid w:val="0099332D"/>
    <w:rsid w:val="00993587"/>
    <w:rsid w:val="009936B1"/>
    <w:rsid w:val="0099379B"/>
    <w:rsid w:val="00993844"/>
    <w:rsid w:val="009938A4"/>
    <w:rsid w:val="00993945"/>
    <w:rsid w:val="009939A4"/>
    <w:rsid w:val="00993AA9"/>
    <w:rsid w:val="00993AB3"/>
    <w:rsid w:val="00993B39"/>
    <w:rsid w:val="00993B5D"/>
    <w:rsid w:val="00993D1F"/>
    <w:rsid w:val="00993DD7"/>
    <w:rsid w:val="00993ECC"/>
    <w:rsid w:val="00993F04"/>
    <w:rsid w:val="009940EF"/>
    <w:rsid w:val="009942E1"/>
    <w:rsid w:val="009942E2"/>
    <w:rsid w:val="009942ED"/>
    <w:rsid w:val="009943BF"/>
    <w:rsid w:val="009943C4"/>
    <w:rsid w:val="00994459"/>
    <w:rsid w:val="009945A8"/>
    <w:rsid w:val="009945BC"/>
    <w:rsid w:val="0099461C"/>
    <w:rsid w:val="00994839"/>
    <w:rsid w:val="009948A5"/>
    <w:rsid w:val="00994913"/>
    <w:rsid w:val="00994973"/>
    <w:rsid w:val="009949C4"/>
    <w:rsid w:val="009949E6"/>
    <w:rsid w:val="00994C24"/>
    <w:rsid w:val="00994C52"/>
    <w:rsid w:val="00994CD8"/>
    <w:rsid w:val="00994D08"/>
    <w:rsid w:val="00994E65"/>
    <w:rsid w:val="00994ECE"/>
    <w:rsid w:val="00994FB7"/>
    <w:rsid w:val="0099526A"/>
    <w:rsid w:val="009952A8"/>
    <w:rsid w:val="00995408"/>
    <w:rsid w:val="009956E4"/>
    <w:rsid w:val="0099570A"/>
    <w:rsid w:val="00995785"/>
    <w:rsid w:val="009957BC"/>
    <w:rsid w:val="00995B0F"/>
    <w:rsid w:val="00995BCC"/>
    <w:rsid w:val="00995CF2"/>
    <w:rsid w:val="00995E08"/>
    <w:rsid w:val="00995F95"/>
    <w:rsid w:val="00995FE2"/>
    <w:rsid w:val="00995FEC"/>
    <w:rsid w:val="0099602F"/>
    <w:rsid w:val="009961FC"/>
    <w:rsid w:val="00996203"/>
    <w:rsid w:val="00996219"/>
    <w:rsid w:val="009962A4"/>
    <w:rsid w:val="00996497"/>
    <w:rsid w:val="00996510"/>
    <w:rsid w:val="0099657C"/>
    <w:rsid w:val="00996757"/>
    <w:rsid w:val="0099684D"/>
    <w:rsid w:val="009968A3"/>
    <w:rsid w:val="009968F8"/>
    <w:rsid w:val="0099697A"/>
    <w:rsid w:val="00996A82"/>
    <w:rsid w:val="00996B7E"/>
    <w:rsid w:val="00996D31"/>
    <w:rsid w:val="00996D81"/>
    <w:rsid w:val="00996DAC"/>
    <w:rsid w:val="00996DBB"/>
    <w:rsid w:val="0099700A"/>
    <w:rsid w:val="0099701B"/>
    <w:rsid w:val="00997030"/>
    <w:rsid w:val="00997079"/>
    <w:rsid w:val="0099708D"/>
    <w:rsid w:val="009970C8"/>
    <w:rsid w:val="0099717C"/>
    <w:rsid w:val="00997267"/>
    <w:rsid w:val="00997429"/>
    <w:rsid w:val="0099749A"/>
    <w:rsid w:val="009974BF"/>
    <w:rsid w:val="009974E8"/>
    <w:rsid w:val="00997699"/>
    <w:rsid w:val="00997A5E"/>
    <w:rsid w:val="00997BE2"/>
    <w:rsid w:val="00997C4F"/>
    <w:rsid w:val="00997CA1"/>
    <w:rsid w:val="00997D7F"/>
    <w:rsid w:val="00997DC1"/>
    <w:rsid w:val="00997DF2"/>
    <w:rsid w:val="00997E83"/>
    <w:rsid w:val="00997E84"/>
    <w:rsid w:val="00997F0B"/>
    <w:rsid w:val="00997F50"/>
    <w:rsid w:val="00997FD5"/>
    <w:rsid w:val="00997FF7"/>
    <w:rsid w:val="009A004A"/>
    <w:rsid w:val="009A00D5"/>
    <w:rsid w:val="009A010F"/>
    <w:rsid w:val="009A039D"/>
    <w:rsid w:val="009A0471"/>
    <w:rsid w:val="009A0487"/>
    <w:rsid w:val="009A05A6"/>
    <w:rsid w:val="009A060B"/>
    <w:rsid w:val="009A06E5"/>
    <w:rsid w:val="009A0705"/>
    <w:rsid w:val="009A08E3"/>
    <w:rsid w:val="009A0A11"/>
    <w:rsid w:val="009A0AA2"/>
    <w:rsid w:val="009A0AE8"/>
    <w:rsid w:val="009A0CED"/>
    <w:rsid w:val="009A0DB8"/>
    <w:rsid w:val="009A0E19"/>
    <w:rsid w:val="009A0F0B"/>
    <w:rsid w:val="009A1088"/>
    <w:rsid w:val="009A12D3"/>
    <w:rsid w:val="009A12EB"/>
    <w:rsid w:val="009A1377"/>
    <w:rsid w:val="009A164C"/>
    <w:rsid w:val="009A164F"/>
    <w:rsid w:val="009A182F"/>
    <w:rsid w:val="009A1869"/>
    <w:rsid w:val="009A1900"/>
    <w:rsid w:val="009A191B"/>
    <w:rsid w:val="009A19F6"/>
    <w:rsid w:val="009A1A93"/>
    <w:rsid w:val="009A1B05"/>
    <w:rsid w:val="009A1B66"/>
    <w:rsid w:val="009A1B84"/>
    <w:rsid w:val="009A1D5A"/>
    <w:rsid w:val="009A1D68"/>
    <w:rsid w:val="009A1E3E"/>
    <w:rsid w:val="009A1E43"/>
    <w:rsid w:val="009A1FAF"/>
    <w:rsid w:val="009A1FD6"/>
    <w:rsid w:val="009A23E1"/>
    <w:rsid w:val="009A23E3"/>
    <w:rsid w:val="009A240A"/>
    <w:rsid w:val="009A249C"/>
    <w:rsid w:val="009A2693"/>
    <w:rsid w:val="009A2766"/>
    <w:rsid w:val="009A291F"/>
    <w:rsid w:val="009A2ACD"/>
    <w:rsid w:val="009A2DFD"/>
    <w:rsid w:val="009A2FC3"/>
    <w:rsid w:val="009A2FD5"/>
    <w:rsid w:val="009A3181"/>
    <w:rsid w:val="009A3283"/>
    <w:rsid w:val="009A32BA"/>
    <w:rsid w:val="009A32C6"/>
    <w:rsid w:val="009A32F5"/>
    <w:rsid w:val="009A35D6"/>
    <w:rsid w:val="009A365B"/>
    <w:rsid w:val="009A36AC"/>
    <w:rsid w:val="009A36FE"/>
    <w:rsid w:val="009A3738"/>
    <w:rsid w:val="009A38D7"/>
    <w:rsid w:val="009A3943"/>
    <w:rsid w:val="009A395B"/>
    <w:rsid w:val="009A3A41"/>
    <w:rsid w:val="009A3B2B"/>
    <w:rsid w:val="009A3B53"/>
    <w:rsid w:val="009A3B5C"/>
    <w:rsid w:val="009A3C56"/>
    <w:rsid w:val="009A3D93"/>
    <w:rsid w:val="009A3EB9"/>
    <w:rsid w:val="009A4027"/>
    <w:rsid w:val="009A4051"/>
    <w:rsid w:val="009A4068"/>
    <w:rsid w:val="009A4096"/>
    <w:rsid w:val="009A41D6"/>
    <w:rsid w:val="009A42E7"/>
    <w:rsid w:val="009A436D"/>
    <w:rsid w:val="009A4403"/>
    <w:rsid w:val="009A441E"/>
    <w:rsid w:val="009A4461"/>
    <w:rsid w:val="009A4465"/>
    <w:rsid w:val="009A4567"/>
    <w:rsid w:val="009A45EC"/>
    <w:rsid w:val="009A4699"/>
    <w:rsid w:val="009A46CC"/>
    <w:rsid w:val="009A482F"/>
    <w:rsid w:val="009A4B0B"/>
    <w:rsid w:val="009A4B97"/>
    <w:rsid w:val="009A4BDC"/>
    <w:rsid w:val="009A4BDD"/>
    <w:rsid w:val="009A4C04"/>
    <w:rsid w:val="009A4C1F"/>
    <w:rsid w:val="009A4C3D"/>
    <w:rsid w:val="009A4F74"/>
    <w:rsid w:val="009A4FFC"/>
    <w:rsid w:val="009A50E1"/>
    <w:rsid w:val="009A50E5"/>
    <w:rsid w:val="009A51C5"/>
    <w:rsid w:val="009A5211"/>
    <w:rsid w:val="009A5388"/>
    <w:rsid w:val="009A5393"/>
    <w:rsid w:val="009A5495"/>
    <w:rsid w:val="009A54CB"/>
    <w:rsid w:val="009A5611"/>
    <w:rsid w:val="009A57DF"/>
    <w:rsid w:val="009A5872"/>
    <w:rsid w:val="009A58E8"/>
    <w:rsid w:val="009A591B"/>
    <w:rsid w:val="009A5B89"/>
    <w:rsid w:val="009A5BEC"/>
    <w:rsid w:val="009A5DA3"/>
    <w:rsid w:val="009A5F8D"/>
    <w:rsid w:val="009A5FAC"/>
    <w:rsid w:val="009A60A1"/>
    <w:rsid w:val="009A617A"/>
    <w:rsid w:val="009A6183"/>
    <w:rsid w:val="009A61AD"/>
    <w:rsid w:val="009A61C2"/>
    <w:rsid w:val="009A61E8"/>
    <w:rsid w:val="009A6240"/>
    <w:rsid w:val="009A62A9"/>
    <w:rsid w:val="009A62F5"/>
    <w:rsid w:val="009A63AE"/>
    <w:rsid w:val="009A6544"/>
    <w:rsid w:val="009A658E"/>
    <w:rsid w:val="009A65B0"/>
    <w:rsid w:val="009A661E"/>
    <w:rsid w:val="009A66C5"/>
    <w:rsid w:val="009A674F"/>
    <w:rsid w:val="009A676B"/>
    <w:rsid w:val="009A67C6"/>
    <w:rsid w:val="009A6863"/>
    <w:rsid w:val="009A68DB"/>
    <w:rsid w:val="009A6BA7"/>
    <w:rsid w:val="009A6CBB"/>
    <w:rsid w:val="009A6EEA"/>
    <w:rsid w:val="009A7323"/>
    <w:rsid w:val="009A750F"/>
    <w:rsid w:val="009A7544"/>
    <w:rsid w:val="009A7627"/>
    <w:rsid w:val="009A76DF"/>
    <w:rsid w:val="009A776F"/>
    <w:rsid w:val="009A7796"/>
    <w:rsid w:val="009A790D"/>
    <w:rsid w:val="009A796D"/>
    <w:rsid w:val="009A7BD3"/>
    <w:rsid w:val="009A7CB0"/>
    <w:rsid w:val="009A7D90"/>
    <w:rsid w:val="009A7DC6"/>
    <w:rsid w:val="009A7E27"/>
    <w:rsid w:val="009A7E32"/>
    <w:rsid w:val="009A7EDF"/>
    <w:rsid w:val="009B00E9"/>
    <w:rsid w:val="009B0114"/>
    <w:rsid w:val="009B0159"/>
    <w:rsid w:val="009B026B"/>
    <w:rsid w:val="009B034D"/>
    <w:rsid w:val="009B0361"/>
    <w:rsid w:val="009B0368"/>
    <w:rsid w:val="009B0426"/>
    <w:rsid w:val="009B0452"/>
    <w:rsid w:val="009B05AF"/>
    <w:rsid w:val="009B06DA"/>
    <w:rsid w:val="009B070B"/>
    <w:rsid w:val="009B0746"/>
    <w:rsid w:val="009B07F3"/>
    <w:rsid w:val="009B08E1"/>
    <w:rsid w:val="009B0A4D"/>
    <w:rsid w:val="009B0EAD"/>
    <w:rsid w:val="009B0F49"/>
    <w:rsid w:val="009B0F53"/>
    <w:rsid w:val="009B0F6F"/>
    <w:rsid w:val="009B0FAF"/>
    <w:rsid w:val="009B10FB"/>
    <w:rsid w:val="009B1158"/>
    <w:rsid w:val="009B1165"/>
    <w:rsid w:val="009B13D3"/>
    <w:rsid w:val="009B152F"/>
    <w:rsid w:val="009B164B"/>
    <w:rsid w:val="009B16EC"/>
    <w:rsid w:val="009B184A"/>
    <w:rsid w:val="009B18AE"/>
    <w:rsid w:val="009B18FC"/>
    <w:rsid w:val="009B1A1C"/>
    <w:rsid w:val="009B1B32"/>
    <w:rsid w:val="009B1B9B"/>
    <w:rsid w:val="009B1BAE"/>
    <w:rsid w:val="009B1C21"/>
    <w:rsid w:val="009B1C34"/>
    <w:rsid w:val="009B1CE1"/>
    <w:rsid w:val="009B1DBE"/>
    <w:rsid w:val="009B1F81"/>
    <w:rsid w:val="009B200F"/>
    <w:rsid w:val="009B202D"/>
    <w:rsid w:val="009B2070"/>
    <w:rsid w:val="009B232C"/>
    <w:rsid w:val="009B2361"/>
    <w:rsid w:val="009B2450"/>
    <w:rsid w:val="009B24F0"/>
    <w:rsid w:val="009B2565"/>
    <w:rsid w:val="009B25D5"/>
    <w:rsid w:val="009B2739"/>
    <w:rsid w:val="009B2750"/>
    <w:rsid w:val="009B27BA"/>
    <w:rsid w:val="009B28EA"/>
    <w:rsid w:val="009B2A22"/>
    <w:rsid w:val="009B2A49"/>
    <w:rsid w:val="009B2AB9"/>
    <w:rsid w:val="009B2B91"/>
    <w:rsid w:val="009B2CA4"/>
    <w:rsid w:val="009B2D09"/>
    <w:rsid w:val="009B2DBB"/>
    <w:rsid w:val="009B2DD1"/>
    <w:rsid w:val="009B2E0D"/>
    <w:rsid w:val="009B2E60"/>
    <w:rsid w:val="009B2FBE"/>
    <w:rsid w:val="009B2FEC"/>
    <w:rsid w:val="009B320C"/>
    <w:rsid w:val="009B3304"/>
    <w:rsid w:val="009B3424"/>
    <w:rsid w:val="009B34A2"/>
    <w:rsid w:val="009B34AE"/>
    <w:rsid w:val="009B34C6"/>
    <w:rsid w:val="009B355A"/>
    <w:rsid w:val="009B35AA"/>
    <w:rsid w:val="009B37AE"/>
    <w:rsid w:val="009B3BA6"/>
    <w:rsid w:val="009B3BE6"/>
    <w:rsid w:val="009B3DB8"/>
    <w:rsid w:val="009B3F8D"/>
    <w:rsid w:val="009B3FC6"/>
    <w:rsid w:val="009B40AA"/>
    <w:rsid w:val="009B40B3"/>
    <w:rsid w:val="009B40B4"/>
    <w:rsid w:val="009B414A"/>
    <w:rsid w:val="009B414D"/>
    <w:rsid w:val="009B4161"/>
    <w:rsid w:val="009B42EF"/>
    <w:rsid w:val="009B43A4"/>
    <w:rsid w:val="009B43D4"/>
    <w:rsid w:val="009B4475"/>
    <w:rsid w:val="009B4477"/>
    <w:rsid w:val="009B4484"/>
    <w:rsid w:val="009B4514"/>
    <w:rsid w:val="009B45AD"/>
    <w:rsid w:val="009B46A8"/>
    <w:rsid w:val="009B4705"/>
    <w:rsid w:val="009B483A"/>
    <w:rsid w:val="009B4888"/>
    <w:rsid w:val="009B48AE"/>
    <w:rsid w:val="009B4AAE"/>
    <w:rsid w:val="009B4BBA"/>
    <w:rsid w:val="009B4DF6"/>
    <w:rsid w:val="009B4DF8"/>
    <w:rsid w:val="009B4DFF"/>
    <w:rsid w:val="009B4E2D"/>
    <w:rsid w:val="009B4F09"/>
    <w:rsid w:val="009B4F12"/>
    <w:rsid w:val="009B4F29"/>
    <w:rsid w:val="009B4F31"/>
    <w:rsid w:val="009B4F73"/>
    <w:rsid w:val="009B504C"/>
    <w:rsid w:val="009B514F"/>
    <w:rsid w:val="009B52CA"/>
    <w:rsid w:val="009B5303"/>
    <w:rsid w:val="009B542B"/>
    <w:rsid w:val="009B5447"/>
    <w:rsid w:val="009B5463"/>
    <w:rsid w:val="009B5476"/>
    <w:rsid w:val="009B55F2"/>
    <w:rsid w:val="009B562D"/>
    <w:rsid w:val="009B5648"/>
    <w:rsid w:val="009B567F"/>
    <w:rsid w:val="009B5739"/>
    <w:rsid w:val="009B589D"/>
    <w:rsid w:val="009B58CD"/>
    <w:rsid w:val="009B59D8"/>
    <w:rsid w:val="009B5A51"/>
    <w:rsid w:val="009B5C05"/>
    <w:rsid w:val="009B5CBD"/>
    <w:rsid w:val="009B5E71"/>
    <w:rsid w:val="009B5E9A"/>
    <w:rsid w:val="009B5F0C"/>
    <w:rsid w:val="009B5F1B"/>
    <w:rsid w:val="009B5F33"/>
    <w:rsid w:val="009B6027"/>
    <w:rsid w:val="009B60F5"/>
    <w:rsid w:val="009B60F7"/>
    <w:rsid w:val="009B6105"/>
    <w:rsid w:val="009B611E"/>
    <w:rsid w:val="009B62D0"/>
    <w:rsid w:val="009B62F9"/>
    <w:rsid w:val="009B6304"/>
    <w:rsid w:val="009B6457"/>
    <w:rsid w:val="009B654A"/>
    <w:rsid w:val="009B6565"/>
    <w:rsid w:val="009B65A6"/>
    <w:rsid w:val="009B66D6"/>
    <w:rsid w:val="009B67AB"/>
    <w:rsid w:val="009B67B0"/>
    <w:rsid w:val="009B6BBB"/>
    <w:rsid w:val="009B6C13"/>
    <w:rsid w:val="009B6CD2"/>
    <w:rsid w:val="009B6D09"/>
    <w:rsid w:val="009B6D81"/>
    <w:rsid w:val="009B7000"/>
    <w:rsid w:val="009B7062"/>
    <w:rsid w:val="009B729B"/>
    <w:rsid w:val="009B72DE"/>
    <w:rsid w:val="009B738F"/>
    <w:rsid w:val="009B73CF"/>
    <w:rsid w:val="009B73D6"/>
    <w:rsid w:val="009B7415"/>
    <w:rsid w:val="009B74DD"/>
    <w:rsid w:val="009B7558"/>
    <w:rsid w:val="009B7578"/>
    <w:rsid w:val="009B7656"/>
    <w:rsid w:val="009B76D2"/>
    <w:rsid w:val="009B775C"/>
    <w:rsid w:val="009B7845"/>
    <w:rsid w:val="009B786F"/>
    <w:rsid w:val="009B7A37"/>
    <w:rsid w:val="009B7A8F"/>
    <w:rsid w:val="009B7A97"/>
    <w:rsid w:val="009B7B0F"/>
    <w:rsid w:val="009B7B21"/>
    <w:rsid w:val="009B7B73"/>
    <w:rsid w:val="009B7D1C"/>
    <w:rsid w:val="009B7E79"/>
    <w:rsid w:val="009B7F94"/>
    <w:rsid w:val="009C0156"/>
    <w:rsid w:val="009C02AF"/>
    <w:rsid w:val="009C0300"/>
    <w:rsid w:val="009C0374"/>
    <w:rsid w:val="009C03B1"/>
    <w:rsid w:val="009C08DF"/>
    <w:rsid w:val="009C0949"/>
    <w:rsid w:val="009C0A3E"/>
    <w:rsid w:val="009C0C2D"/>
    <w:rsid w:val="009C0D3A"/>
    <w:rsid w:val="009C0D3B"/>
    <w:rsid w:val="009C0E89"/>
    <w:rsid w:val="009C107E"/>
    <w:rsid w:val="009C1165"/>
    <w:rsid w:val="009C12B8"/>
    <w:rsid w:val="009C1517"/>
    <w:rsid w:val="009C156A"/>
    <w:rsid w:val="009C159B"/>
    <w:rsid w:val="009C15FA"/>
    <w:rsid w:val="009C1668"/>
    <w:rsid w:val="009C16D9"/>
    <w:rsid w:val="009C16DE"/>
    <w:rsid w:val="009C1742"/>
    <w:rsid w:val="009C1799"/>
    <w:rsid w:val="009C1930"/>
    <w:rsid w:val="009C19D1"/>
    <w:rsid w:val="009C1A0B"/>
    <w:rsid w:val="009C1A30"/>
    <w:rsid w:val="009C1B8E"/>
    <w:rsid w:val="009C1BBF"/>
    <w:rsid w:val="009C1C04"/>
    <w:rsid w:val="009C1D03"/>
    <w:rsid w:val="009C1E44"/>
    <w:rsid w:val="009C1E87"/>
    <w:rsid w:val="009C1EC7"/>
    <w:rsid w:val="009C1F6E"/>
    <w:rsid w:val="009C1FCE"/>
    <w:rsid w:val="009C21CC"/>
    <w:rsid w:val="009C2221"/>
    <w:rsid w:val="009C2264"/>
    <w:rsid w:val="009C2266"/>
    <w:rsid w:val="009C24A5"/>
    <w:rsid w:val="009C261D"/>
    <w:rsid w:val="009C26D4"/>
    <w:rsid w:val="009C26FE"/>
    <w:rsid w:val="009C2743"/>
    <w:rsid w:val="009C27B1"/>
    <w:rsid w:val="009C29B8"/>
    <w:rsid w:val="009C2A09"/>
    <w:rsid w:val="009C2A36"/>
    <w:rsid w:val="009C2A46"/>
    <w:rsid w:val="009C2AF5"/>
    <w:rsid w:val="009C2D1F"/>
    <w:rsid w:val="009C2E16"/>
    <w:rsid w:val="009C2E2D"/>
    <w:rsid w:val="009C2F0E"/>
    <w:rsid w:val="009C2F5F"/>
    <w:rsid w:val="009C2F80"/>
    <w:rsid w:val="009C2FB1"/>
    <w:rsid w:val="009C3090"/>
    <w:rsid w:val="009C31AA"/>
    <w:rsid w:val="009C32D6"/>
    <w:rsid w:val="009C3322"/>
    <w:rsid w:val="009C339D"/>
    <w:rsid w:val="009C34C2"/>
    <w:rsid w:val="009C3644"/>
    <w:rsid w:val="009C364F"/>
    <w:rsid w:val="009C36D1"/>
    <w:rsid w:val="009C3751"/>
    <w:rsid w:val="009C37CC"/>
    <w:rsid w:val="009C388B"/>
    <w:rsid w:val="009C3971"/>
    <w:rsid w:val="009C3A9E"/>
    <w:rsid w:val="009C3AAD"/>
    <w:rsid w:val="009C3AD9"/>
    <w:rsid w:val="009C3C27"/>
    <w:rsid w:val="009C3DA8"/>
    <w:rsid w:val="009C3DE0"/>
    <w:rsid w:val="009C3DF7"/>
    <w:rsid w:val="009C3FD6"/>
    <w:rsid w:val="009C4008"/>
    <w:rsid w:val="009C404A"/>
    <w:rsid w:val="009C40C5"/>
    <w:rsid w:val="009C40D6"/>
    <w:rsid w:val="009C416F"/>
    <w:rsid w:val="009C4318"/>
    <w:rsid w:val="009C46A8"/>
    <w:rsid w:val="009C47EC"/>
    <w:rsid w:val="009C47F4"/>
    <w:rsid w:val="009C4919"/>
    <w:rsid w:val="009C494B"/>
    <w:rsid w:val="009C49CD"/>
    <w:rsid w:val="009C49DC"/>
    <w:rsid w:val="009C4AC0"/>
    <w:rsid w:val="009C4AFC"/>
    <w:rsid w:val="009C4B72"/>
    <w:rsid w:val="009C4B7A"/>
    <w:rsid w:val="009C4C7D"/>
    <w:rsid w:val="009C4C7E"/>
    <w:rsid w:val="009C4CAE"/>
    <w:rsid w:val="009C4D87"/>
    <w:rsid w:val="009C4E8D"/>
    <w:rsid w:val="009C4FB4"/>
    <w:rsid w:val="009C4FBB"/>
    <w:rsid w:val="009C50BD"/>
    <w:rsid w:val="009C5123"/>
    <w:rsid w:val="009C515D"/>
    <w:rsid w:val="009C517C"/>
    <w:rsid w:val="009C519E"/>
    <w:rsid w:val="009C5366"/>
    <w:rsid w:val="009C53C6"/>
    <w:rsid w:val="009C53FA"/>
    <w:rsid w:val="009C5401"/>
    <w:rsid w:val="009C5461"/>
    <w:rsid w:val="009C55E9"/>
    <w:rsid w:val="009C572B"/>
    <w:rsid w:val="009C57BD"/>
    <w:rsid w:val="009C5845"/>
    <w:rsid w:val="009C5872"/>
    <w:rsid w:val="009C58A4"/>
    <w:rsid w:val="009C5924"/>
    <w:rsid w:val="009C5926"/>
    <w:rsid w:val="009C59C1"/>
    <w:rsid w:val="009C5A46"/>
    <w:rsid w:val="009C5A95"/>
    <w:rsid w:val="009C5AD1"/>
    <w:rsid w:val="009C5B16"/>
    <w:rsid w:val="009C5C37"/>
    <w:rsid w:val="009C5D18"/>
    <w:rsid w:val="009C5FB8"/>
    <w:rsid w:val="009C60AB"/>
    <w:rsid w:val="009C61E7"/>
    <w:rsid w:val="009C62A4"/>
    <w:rsid w:val="009C62F8"/>
    <w:rsid w:val="009C6581"/>
    <w:rsid w:val="009C6652"/>
    <w:rsid w:val="009C66C4"/>
    <w:rsid w:val="009C66E6"/>
    <w:rsid w:val="009C675E"/>
    <w:rsid w:val="009C6839"/>
    <w:rsid w:val="009C6985"/>
    <w:rsid w:val="009C69E8"/>
    <w:rsid w:val="009C6C4A"/>
    <w:rsid w:val="009C6C65"/>
    <w:rsid w:val="009C6D2A"/>
    <w:rsid w:val="009C709E"/>
    <w:rsid w:val="009C7127"/>
    <w:rsid w:val="009C7183"/>
    <w:rsid w:val="009C721F"/>
    <w:rsid w:val="009C7273"/>
    <w:rsid w:val="009C72E1"/>
    <w:rsid w:val="009C7309"/>
    <w:rsid w:val="009C73F8"/>
    <w:rsid w:val="009C7408"/>
    <w:rsid w:val="009C7461"/>
    <w:rsid w:val="009C75F6"/>
    <w:rsid w:val="009C7645"/>
    <w:rsid w:val="009C7648"/>
    <w:rsid w:val="009C7662"/>
    <w:rsid w:val="009C77BF"/>
    <w:rsid w:val="009C77D3"/>
    <w:rsid w:val="009C7849"/>
    <w:rsid w:val="009C788B"/>
    <w:rsid w:val="009C7923"/>
    <w:rsid w:val="009C79AE"/>
    <w:rsid w:val="009C79CD"/>
    <w:rsid w:val="009C79FA"/>
    <w:rsid w:val="009C7A41"/>
    <w:rsid w:val="009C7B3A"/>
    <w:rsid w:val="009C7D61"/>
    <w:rsid w:val="009C7E2D"/>
    <w:rsid w:val="009C7E3B"/>
    <w:rsid w:val="009C7EAF"/>
    <w:rsid w:val="009D0046"/>
    <w:rsid w:val="009D00AA"/>
    <w:rsid w:val="009D00C2"/>
    <w:rsid w:val="009D0101"/>
    <w:rsid w:val="009D0104"/>
    <w:rsid w:val="009D01A6"/>
    <w:rsid w:val="009D02CE"/>
    <w:rsid w:val="009D043D"/>
    <w:rsid w:val="009D058F"/>
    <w:rsid w:val="009D0668"/>
    <w:rsid w:val="009D06F1"/>
    <w:rsid w:val="009D070F"/>
    <w:rsid w:val="009D072C"/>
    <w:rsid w:val="009D073B"/>
    <w:rsid w:val="009D0815"/>
    <w:rsid w:val="009D0904"/>
    <w:rsid w:val="009D0986"/>
    <w:rsid w:val="009D09A0"/>
    <w:rsid w:val="009D0A3C"/>
    <w:rsid w:val="009D0B82"/>
    <w:rsid w:val="009D0CB5"/>
    <w:rsid w:val="009D0CC9"/>
    <w:rsid w:val="009D0CE3"/>
    <w:rsid w:val="009D0D35"/>
    <w:rsid w:val="009D0D4E"/>
    <w:rsid w:val="009D0DD3"/>
    <w:rsid w:val="009D0E97"/>
    <w:rsid w:val="009D0F9A"/>
    <w:rsid w:val="009D0FC2"/>
    <w:rsid w:val="009D0FF4"/>
    <w:rsid w:val="009D15D8"/>
    <w:rsid w:val="009D167D"/>
    <w:rsid w:val="009D16A8"/>
    <w:rsid w:val="009D1777"/>
    <w:rsid w:val="009D17A5"/>
    <w:rsid w:val="009D1834"/>
    <w:rsid w:val="009D190E"/>
    <w:rsid w:val="009D1AAB"/>
    <w:rsid w:val="009D1B40"/>
    <w:rsid w:val="009D1B7C"/>
    <w:rsid w:val="009D1C51"/>
    <w:rsid w:val="009D1C54"/>
    <w:rsid w:val="009D1D06"/>
    <w:rsid w:val="009D1ECB"/>
    <w:rsid w:val="009D1EE0"/>
    <w:rsid w:val="009D1FC0"/>
    <w:rsid w:val="009D2263"/>
    <w:rsid w:val="009D2269"/>
    <w:rsid w:val="009D2289"/>
    <w:rsid w:val="009D22D0"/>
    <w:rsid w:val="009D2357"/>
    <w:rsid w:val="009D23BC"/>
    <w:rsid w:val="009D23DE"/>
    <w:rsid w:val="009D240C"/>
    <w:rsid w:val="009D2456"/>
    <w:rsid w:val="009D24AD"/>
    <w:rsid w:val="009D26CE"/>
    <w:rsid w:val="009D26D8"/>
    <w:rsid w:val="009D272D"/>
    <w:rsid w:val="009D2731"/>
    <w:rsid w:val="009D27D1"/>
    <w:rsid w:val="009D284B"/>
    <w:rsid w:val="009D29AA"/>
    <w:rsid w:val="009D2A20"/>
    <w:rsid w:val="009D2A6E"/>
    <w:rsid w:val="009D2AC6"/>
    <w:rsid w:val="009D2B36"/>
    <w:rsid w:val="009D2CBC"/>
    <w:rsid w:val="009D2F09"/>
    <w:rsid w:val="009D2FE9"/>
    <w:rsid w:val="009D31D6"/>
    <w:rsid w:val="009D3288"/>
    <w:rsid w:val="009D3336"/>
    <w:rsid w:val="009D34C0"/>
    <w:rsid w:val="009D363D"/>
    <w:rsid w:val="009D36C6"/>
    <w:rsid w:val="009D373B"/>
    <w:rsid w:val="009D3B66"/>
    <w:rsid w:val="009D3BA5"/>
    <w:rsid w:val="009D3C4B"/>
    <w:rsid w:val="009D3CC6"/>
    <w:rsid w:val="009D3CDE"/>
    <w:rsid w:val="009D3EEA"/>
    <w:rsid w:val="009D3F41"/>
    <w:rsid w:val="009D418A"/>
    <w:rsid w:val="009D419B"/>
    <w:rsid w:val="009D4231"/>
    <w:rsid w:val="009D4321"/>
    <w:rsid w:val="009D4400"/>
    <w:rsid w:val="009D44F2"/>
    <w:rsid w:val="009D455D"/>
    <w:rsid w:val="009D4581"/>
    <w:rsid w:val="009D4655"/>
    <w:rsid w:val="009D472C"/>
    <w:rsid w:val="009D4778"/>
    <w:rsid w:val="009D4795"/>
    <w:rsid w:val="009D4841"/>
    <w:rsid w:val="009D48C3"/>
    <w:rsid w:val="009D4921"/>
    <w:rsid w:val="009D4B0D"/>
    <w:rsid w:val="009D4B20"/>
    <w:rsid w:val="009D4BE5"/>
    <w:rsid w:val="009D4BF6"/>
    <w:rsid w:val="009D4D1A"/>
    <w:rsid w:val="009D4D20"/>
    <w:rsid w:val="009D4DDC"/>
    <w:rsid w:val="009D4E0C"/>
    <w:rsid w:val="009D4E3D"/>
    <w:rsid w:val="009D4E55"/>
    <w:rsid w:val="009D4E78"/>
    <w:rsid w:val="009D4EF1"/>
    <w:rsid w:val="009D4F20"/>
    <w:rsid w:val="009D4F36"/>
    <w:rsid w:val="009D50A1"/>
    <w:rsid w:val="009D50DF"/>
    <w:rsid w:val="009D50F4"/>
    <w:rsid w:val="009D52FF"/>
    <w:rsid w:val="009D53B3"/>
    <w:rsid w:val="009D5419"/>
    <w:rsid w:val="009D543F"/>
    <w:rsid w:val="009D5569"/>
    <w:rsid w:val="009D55A6"/>
    <w:rsid w:val="009D5711"/>
    <w:rsid w:val="009D5731"/>
    <w:rsid w:val="009D5803"/>
    <w:rsid w:val="009D59BF"/>
    <w:rsid w:val="009D59D7"/>
    <w:rsid w:val="009D5BB4"/>
    <w:rsid w:val="009D5C1F"/>
    <w:rsid w:val="009D5C51"/>
    <w:rsid w:val="009D5DC8"/>
    <w:rsid w:val="009D5DCB"/>
    <w:rsid w:val="009D5E15"/>
    <w:rsid w:val="009D5F38"/>
    <w:rsid w:val="009D611A"/>
    <w:rsid w:val="009D6172"/>
    <w:rsid w:val="009D64C1"/>
    <w:rsid w:val="009D64C8"/>
    <w:rsid w:val="009D6505"/>
    <w:rsid w:val="009D658C"/>
    <w:rsid w:val="009D661B"/>
    <w:rsid w:val="009D6696"/>
    <w:rsid w:val="009D66EA"/>
    <w:rsid w:val="009D6825"/>
    <w:rsid w:val="009D6865"/>
    <w:rsid w:val="009D68C6"/>
    <w:rsid w:val="009D69BF"/>
    <w:rsid w:val="009D6EE0"/>
    <w:rsid w:val="009D6F86"/>
    <w:rsid w:val="009D7057"/>
    <w:rsid w:val="009D70FA"/>
    <w:rsid w:val="009D7146"/>
    <w:rsid w:val="009D724E"/>
    <w:rsid w:val="009D7625"/>
    <w:rsid w:val="009D7643"/>
    <w:rsid w:val="009D766A"/>
    <w:rsid w:val="009D7676"/>
    <w:rsid w:val="009D7864"/>
    <w:rsid w:val="009D78B1"/>
    <w:rsid w:val="009D79BE"/>
    <w:rsid w:val="009D7AC5"/>
    <w:rsid w:val="009D7B2E"/>
    <w:rsid w:val="009D7B58"/>
    <w:rsid w:val="009D7BBD"/>
    <w:rsid w:val="009D7BEE"/>
    <w:rsid w:val="009D7CC4"/>
    <w:rsid w:val="009D7DC6"/>
    <w:rsid w:val="009D7DC8"/>
    <w:rsid w:val="009D7EEB"/>
    <w:rsid w:val="009E014C"/>
    <w:rsid w:val="009E022D"/>
    <w:rsid w:val="009E0328"/>
    <w:rsid w:val="009E07EC"/>
    <w:rsid w:val="009E0885"/>
    <w:rsid w:val="009E0A11"/>
    <w:rsid w:val="009E0A62"/>
    <w:rsid w:val="009E0A78"/>
    <w:rsid w:val="009E0CC7"/>
    <w:rsid w:val="009E0DC5"/>
    <w:rsid w:val="009E0DDE"/>
    <w:rsid w:val="009E0E0F"/>
    <w:rsid w:val="009E0E2C"/>
    <w:rsid w:val="009E0E50"/>
    <w:rsid w:val="009E0F2E"/>
    <w:rsid w:val="009E0F50"/>
    <w:rsid w:val="009E116E"/>
    <w:rsid w:val="009E11CA"/>
    <w:rsid w:val="009E1257"/>
    <w:rsid w:val="009E130C"/>
    <w:rsid w:val="009E13C8"/>
    <w:rsid w:val="009E13E5"/>
    <w:rsid w:val="009E13EC"/>
    <w:rsid w:val="009E13FE"/>
    <w:rsid w:val="009E1658"/>
    <w:rsid w:val="009E1759"/>
    <w:rsid w:val="009E176D"/>
    <w:rsid w:val="009E19F1"/>
    <w:rsid w:val="009E1BA6"/>
    <w:rsid w:val="009E1C50"/>
    <w:rsid w:val="009E1F3C"/>
    <w:rsid w:val="009E1F4D"/>
    <w:rsid w:val="009E1F84"/>
    <w:rsid w:val="009E206C"/>
    <w:rsid w:val="009E21A7"/>
    <w:rsid w:val="009E21B9"/>
    <w:rsid w:val="009E22F6"/>
    <w:rsid w:val="009E2467"/>
    <w:rsid w:val="009E26BA"/>
    <w:rsid w:val="009E26D5"/>
    <w:rsid w:val="009E27F1"/>
    <w:rsid w:val="009E2872"/>
    <w:rsid w:val="009E289D"/>
    <w:rsid w:val="009E2951"/>
    <w:rsid w:val="009E29A6"/>
    <w:rsid w:val="009E29C3"/>
    <w:rsid w:val="009E2B4F"/>
    <w:rsid w:val="009E2C60"/>
    <w:rsid w:val="009E2CD1"/>
    <w:rsid w:val="009E2DB0"/>
    <w:rsid w:val="009E2FBB"/>
    <w:rsid w:val="009E2FC7"/>
    <w:rsid w:val="009E31AE"/>
    <w:rsid w:val="009E31F9"/>
    <w:rsid w:val="009E320F"/>
    <w:rsid w:val="009E32D5"/>
    <w:rsid w:val="009E336E"/>
    <w:rsid w:val="009E33C7"/>
    <w:rsid w:val="009E34EE"/>
    <w:rsid w:val="009E35AA"/>
    <w:rsid w:val="009E3620"/>
    <w:rsid w:val="009E3668"/>
    <w:rsid w:val="009E36AF"/>
    <w:rsid w:val="009E3858"/>
    <w:rsid w:val="009E38A8"/>
    <w:rsid w:val="009E3AC6"/>
    <w:rsid w:val="009E3B55"/>
    <w:rsid w:val="009E3D37"/>
    <w:rsid w:val="009E3D87"/>
    <w:rsid w:val="009E3DC4"/>
    <w:rsid w:val="009E3F88"/>
    <w:rsid w:val="009E403F"/>
    <w:rsid w:val="009E40AB"/>
    <w:rsid w:val="009E4179"/>
    <w:rsid w:val="009E41F9"/>
    <w:rsid w:val="009E4232"/>
    <w:rsid w:val="009E4340"/>
    <w:rsid w:val="009E43C8"/>
    <w:rsid w:val="009E43D0"/>
    <w:rsid w:val="009E4403"/>
    <w:rsid w:val="009E4440"/>
    <w:rsid w:val="009E4693"/>
    <w:rsid w:val="009E47EF"/>
    <w:rsid w:val="009E4807"/>
    <w:rsid w:val="009E4903"/>
    <w:rsid w:val="009E4BE8"/>
    <w:rsid w:val="009E4DAF"/>
    <w:rsid w:val="009E4E2F"/>
    <w:rsid w:val="009E4F8C"/>
    <w:rsid w:val="009E504C"/>
    <w:rsid w:val="009E50F5"/>
    <w:rsid w:val="009E5111"/>
    <w:rsid w:val="009E511E"/>
    <w:rsid w:val="009E514B"/>
    <w:rsid w:val="009E51CF"/>
    <w:rsid w:val="009E51DF"/>
    <w:rsid w:val="009E538C"/>
    <w:rsid w:val="009E54E0"/>
    <w:rsid w:val="009E54F5"/>
    <w:rsid w:val="009E5594"/>
    <w:rsid w:val="009E5837"/>
    <w:rsid w:val="009E5A30"/>
    <w:rsid w:val="009E5A46"/>
    <w:rsid w:val="009E5E0E"/>
    <w:rsid w:val="009E5FCD"/>
    <w:rsid w:val="009E6054"/>
    <w:rsid w:val="009E6057"/>
    <w:rsid w:val="009E6106"/>
    <w:rsid w:val="009E6139"/>
    <w:rsid w:val="009E6156"/>
    <w:rsid w:val="009E61F6"/>
    <w:rsid w:val="009E6227"/>
    <w:rsid w:val="009E63B9"/>
    <w:rsid w:val="009E6515"/>
    <w:rsid w:val="009E65EA"/>
    <w:rsid w:val="009E66C4"/>
    <w:rsid w:val="009E66F5"/>
    <w:rsid w:val="009E677F"/>
    <w:rsid w:val="009E6865"/>
    <w:rsid w:val="009E6975"/>
    <w:rsid w:val="009E6A7A"/>
    <w:rsid w:val="009E6B1A"/>
    <w:rsid w:val="009E6B1B"/>
    <w:rsid w:val="009E6B72"/>
    <w:rsid w:val="009E6BC7"/>
    <w:rsid w:val="009E6CC9"/>
    <w:rsid w:val="009E6D08"/>
    <w:rsid w:val="009E6DF5"/>
    <w:rsid w:val="009E6E5A"/>
    <w:rsid w:val="009E71EC"/>
    <w:rsid w:val="009E7280"/>
    <w:rsid w:val="009E72BE"/>
    <w:rsid w:val="009E7339"/>
    <w:rsid w:val="009E7343"/>
    <w:rsid w:val="009E738F"/>
    <w:rsid w:val="009E7434"/>
    <w:rsid w:val="009E744B"/>
    <w:rsid w:val="009E7490"/>
    <w:rsid w:val="009E7513"/>
    <w:rsid w:val="009E7632"/>
    <w:rsid w:val="009E765D"/>
    <w:rsid w:val="009E76C6"/>
    <w:rsid w:val="009E7734"/>
    <w:rsid w:val="009E77E9"/>
    <w:rsid w:val="009E7855"/>
    <w:rsid w:val="009E7870"/>
    <w:rsid w:val="009E7885"/>
    <w:rsid w:val="009E78B5"/>
    <w:rsid w:val="009E78E0"/>
    <w:rsid w:val="009E7A8B"/>
    <w:rsid w:val="009E7B8C"/>
    <w:rsid w:val="009E7BA9"/>
    <w:rsid w:val="009E7BE9"/>
    <w:rsid w:val="009E7CA3"/>
    <w:rsid w:val="009E7EA9"/>
    <w:rsid w:val="009E7F23"/>
    <w:rsid w:val="009F0001"/>
    <w:rsid w:val="009F006E"/>
    <w:rsid w:val="009F0113"/>
    <w:rsid w:val="009F01F6"/>
    <w:rsid w:val="009F032E"/>
    <w:rsid w:val="009F04E2"/>
    <w:rsid w:val="009F060A"/>
    <w:rsid w:val="009F095A"/>
    <w:rsid w:val="009F0967"/>
    <w:rsid w:val="009F09AB"/>
    <w:rsid w:val="009F09D9"/>
    <w:rsid w:val="009F0C3B"/>
    <w:rsid w:val="009F0D0F"/>
    <w:rsid w:val="009F0DDA"/>
    <w:rsid w:val="009F0E03"/>
    <w:rsid w:val="009F0E69"/>
    <w:rsid w:val="009F13DF"/>
    <w:rsid w:val="009F148F"/>
    <w:rsid w:val="009F15F2"/>
    <w:rsid w:val="009F1650"/>
    <w:rsid w:val="009F16A4"/>
    <w:rsid w:val="009F16E3"/>
    <w:rsid w:val="009F1725"/>
    <w:rsid w:val="009F1748"/>
    <w:rsid w:val="009F176D"/>
    <w:rsid w:val="009F17AC"/>
    <w:rsid w:val="009F18AA"/>
    <w:rsid w:val="009F1A3F"/>
    <w:rsid w:val="009F1AED"/>
    <w:rsid w:val="009F1C6A"/>
    <w:rsid w:val="009F1E40"/>
    <w:rsid w:val="009F1F70"/>
    <w:rsid w:val="009F1FD8"/>
    <w:rsid w:val="009F2176"/>
    <w:rsid w:val="009F2273"/>
    <w:rsid w:val="009F22F8"/>
    <w:rsid w:val="009F246F"/>
    <w:rsid w:val="009F254E"/>
    <w:rsid w:val="009F259A"/>
    <w:rsid w:val="009F26D7"/>
    <w:rsid w:val="009F2707"/>
    <w:rsid w:val="009F276C"/>
    <w:rsid w:val="009F278B"/>
    <w:rsid w:val="009F27FC"/>
    <w:rsid w:val="009F28A0"/>
    <w:rsid w:val="009F2A02"/>
    <w:rsid w:val="009F2A40"/>
    <w:rsid w:val="009F2AAA"/>
    <w:rsid w:val="009F2ACA"/>
    <w:rsid w:val="009F2ADB"/>
    <w:rsid w:val="009F2AE6"/>
    <w:rsid w:val="009F2DB9"/>
    <w:rsid w:val="009F2DDE"/>
    <w:rsid w:val="009F2E3A"/>
    <w:rsid w:val="009F2F29"/>
    <w:rsid w:val="009F313B"/>
    <w:rsid w:val="009F324D"/>
    <w:rsid w:val="009F327C"/>
    <w:rsid w:val="009F3310"/>
    <w:rsid w:val="009F3456"/>
    <w:rsid w:val="009F34E9"/>
    <w:rsid w:val="009F3658"/>
    <w:rsid w:val="009F3676"/>
    <w:rsid w:val="009F371C"/>
    <w:rsid w:val="009F3763"/>
    <w:rsid w:val="009F392A"/>
    <w:rsid w:val="009F3AC8"/>
    <w:rsid w:val="009F3B20"/>
    <w:rsid w:val="009F3D63"/>
    <w:rsid w:val="009F3D90"/>
    <w:rsid w:val="009F3DBD"/>
    <w:rsid w:val="009F3E93"/>
    <w:rsid w:val="009F3EB7"/>
    <w:rsid w:val="009F3F12"/>
    <w:rsid w:val="009F3F4E"/>
    <w:rsid w:val="009F4089"/>
    <w:rsid w:val="009F412A"/>
    <w:rsid w:val="009F417C"/>
    <w:rsid w:val="009F41F7"/>
    <w:rsid w:val="009F432C"/>
    <w:rsid w:val="009F4384"/>
    <w:rsid w:val="009F43B3"/>
    <w:rsid w:val="009F4488"/>
    <w:rsid w:val="009F4684"/>
    <w:rsid w:val="009F48E2"/>
    <w:rsid w:val="009F4927"/>
    <w:rsid w:val="009F49A2"/>
    <w:rsid w:val="009F4B8D"/>
    <w:rsid w:val="009F4F1F"/>
    <w:rsid w:val="009F4F34"/>
    <w:rsid w:val="009F4F58"/>
    <w:rsid w:val="009F511A"/>
    <w:rsid w:val="009F5156"/>
    <w:rsid w:val="009F5405"/>
    <w:rsid w:val="009F542F"/>
    <w:rsid w:val="009F558B"/>
    <w:rsid w:val="009F5591"/>
    <w:rsid w:val="009F5762"/>
    <w:rsid w:val="009F576D"/>
    <w:rsid w:val="009F57A6"/>
    <w:rsid w:val="009F57E1"/>
    <w:rsid w:val="009F5AA8"/>
    <w:rsid w:val="009F5B38"/>
    <w:rsid w:val="009F5B9E"/>
    <w:rsid w:val="009F5D18"/>
    <w:rsid w:val="009F5D40"/>
    <w:rsid w:val="009F5F2D"/>
    <w:rsid w:val="009F6099"/>
    <w:rsid w:val="009F60BD"/>
    <w:rsid w:val="009F6175"/>
    <w:rsid w:val="009F61E8"/>
    <w:rsid w:val="009F62EB"/>
    <w:rsid w:val="009F6387"/>
    <w:rsid w:val="009F638B"/>
    <w:rsid w:val="009F63EB"/>
    <w:rsid w:val="009F65CD"/>
    <w:rsid w:val="009F6691"/>
    <w:rsid w:val="009F673C"/>
    <w:rsid w:val="009F67E8"/>
    <w:rsid w:val="009F68F2"/>
    <w:rsid w:val="009F6A6E"/>
    <w:rsid w:val="009F6BB8"/>
    <w:rsid w:val="009F6D55"/>
    <w:rsid w:val="009F6DE3"/>
    <w:rsid w:val="009F6E8D"/>
    <w:rsid w:val="009F7111"/>
    <w:rsid w:val="009F722F"/>
    <w:rsid w:val="009F7294"/>
    <w:rsid w:val="009F72D9"/>
    <w:rsid w:val="009F73BC"/>
    <w:rsid w:val="009F742A"/>
    <w:rsid w:val="009F74BF"/>
    <w:rsid w:val="009F7528"/>
    <w:rsid w:val="009F757F"/>
    <w:rsid w:val="009F7842"/>
    <w:rsid w:val="009F7889"/>
    <w:rsid w:val="009F7945"/>
    <w:rsid w:val="009F796C"/>
    <w:rsid w:val="009F7987"/>
    <w:rsid w:val="009F7A0A"/>
    <w:rsid w:val="009F7B43"/>
    <w:rsid w:val="009F7BA1"/>
    <w:rsid w:val="009F7C02"/>
    <w:rsid w:val="009F7CEF"/>
    <w:rsid w:val="009F7D19"/>
    <w:rsid w:val="009F7E2F"/>
    <w:rsid w:val="009F7E4E"/>
    <w:rsid w:val="009F7ED9"/>
    <w:rsid w:val="00A00343"/>
    <w:rsid w:val="00A00448"/>
    <w:rsid w:val="00A0049B"/>
    <w:rsid w:val="00A00577"/>
    <w:rsid w:val="00A006A5"/>
    <w:rsid w:val="00A0073F"/>
    <w:rsid w:val="00A00973"/>
    <w:rsid w:val="00A00B0E"/>
    <w:rsid w:val="00A00BE9"/>
    <w:rsid w:val="00A00C71"/>
    <w:rsid w:val="00A00CA5"/>
    <w:rsid w:val="00A00D2A"/>
    <w:rsid w:val="00A00DDA"/>
    <w:rsid w:val="00A011A9"/>
    <w:rsid w:val="00A011D6"/>
    <w:rsid w:val="00A013E8"/>
    <w:rsid w:val="00A014C6"/>
    <w:rsid w:val="00A01502"/>
    <w:rsid w:val="00A01616"/>
    <w:rsid w:val="00A016B4"/>
    <w:rsid w:val="00A01770"/>
    <w:rsid w:val="00A018B9"/>
    <w:rsid w:val="00A019EC"/>
    <w:rsid w:val="00A01C00"/>
    <w:rsid w:val="00A01C4E"/>
    <w:rsid w:val="00A01D02"/>
    <w:rsid w:val="00A01D2D"/>
    <w:rsid w:val="00A01D5A"/>
    <w:rsid w:val="00A01DA0"/>
    <w:rsid w:val="00A01F87"/>
    <w:rsid w:val="00A020A7"/>
    <w:rsid w:val="00A0228E"/>
    <w:rsid w:val="00A02348"/>
    <w:rsid w:val="00A02373"/>
    <w:rsid w:val="00A0242E"/>
    <w:rsid w:val="00A02432"/>
    <w:rsid w:val="00A0246E"/>
    <w:rsid w:val="00A0262F"/>
    <w:rsid w:val="00A0275F"/>
    <w:rsid w:val="00A027CA"/>
    <w:rsid w:val="00A02815"/>
    <w:rsid w:val="00A02884"/>
    <w:rsid w:val="00A02945"/>
    <w:rsid w:val="00A02956"/>
    <w:rsid w:val="00A029EA"/>
    <w:rsid w:val="00A02C2D"/>
    <w:rsid w:val="00A02DA8"/>
    <w:rsid w:val="00A02E5A"/>
    <w:rsid w:val="00A02E80"/>
    <w:rsid w:val="00A02E8E"/>
    <w:rsid w:val="00A02F2C"/>
    <w:rsid w:val="00A03119"/>
    <w:rsid w:val="00A031C8"/>
    <w:rsid w:val="00A0327C"/>
    <w:rsid w:val="00A035CA"/>
    <w:rsid w:val="00A0374A"/>
    <w:rsid w:val="00A03808"/>
    <w:rsid w:val="00A03846"/>
    <w:rsid w:val="00A03870"/>
    <w:rsid w:val="00A0397D"/>
    <w:rsid w:val="00A039E6"/>
    <w:rsid w:val="00A03A31"/>
    <w:rsid w:val="00A03B6B"/>
    <w:rsid w:val="00A03CCB"/>
    <w:rsid w:val="00A03CD4"/>
    <w:rsid w:val="00A03CFF"/>
    <w:rsid w:val="00A03FA4"/>
    <w:rsid w:val="00A03FE4"/>
    <w:rsid w:val="00A0402F"/>
    <w:rsid w:val="00A04040"/>
    <w:rsid w:val="00A040C9"/>
    <w:rsid w:val="00A0437E"/>
    <w:rsid w:val="00A043B5"/>
    <w:rsid w:val="00A043CA"/>
    <w:rsid w:val="00A04421"/>
    <w:rsid w:val="00A0443E"/>
    <w:rsid w:val="00A044EC"/>
    <w:rsid w:val="00A048E4"/>
    <w:rsid w:val="00A04BCD"/>
    <w:rsid w:val="00A04EB9"/>
    <w:rsid w:val="00A04F01"/>
    <w:rsid w:val="00A05196"/>
    <w:rsid w:val="00A051E6"/>
    <w:rsid w:val="00A052DC"/>
    <w:rsid w:val="00A05318"/>
    <w:rsid w:val="00A05343"/>
    <w:rsid w:val="00A053A4"/>
    <w:rsid w:val="00A053CE"/>
    <w:rsid w:val="00A054A0"/>
    <w:rsid w:val="00A05504"/>
    <w:rsid w:val="00A0555B"/>
    <w:rsid w:val="00A055D1"/>
    <w:rsid w:val="00A0563A"/>
    <w:rsid w:val="00A0568D"/>
    <w:rsid w:val="00A0576A"/>
    <w:rsid w:val="00A057C3"/>
    <w:rsid w:val="00A057F1"/>
    <w:rsid w:val="00A05890"/>
    <w:rsid w:val="00A05937"/>
    <w:rsid w:val="00A059CD"/>
    <w:rsid w:val="00A059F5"/>
    <w:rsid w:val="00A05A78"/>
    <w:rsid w:val="00A05AA1"/>
    <w:rsid w:val="00A05AA9"/>
    <w:rsid w:val="00A05B11"/>
    <w:rsid w:val="00A05D5B"/>
    <w:rsid w:val="00A06007"/>
    <w:rsid w:val="00A0611F"/>
    <w:rsid w:val="00A06424"/>
    <w:rsid w:val="00A0673A"/>
    <w:rsid w:val="00A06792"/>
    <w:rsid w:val="00A067BA"/>
    <w:rsid w:val="00A068D6"/>
    <w:rsid w:val="00A0694E"/>
    <w:rsid w:val="00A06A1C"/>
    <w:rsid w:val="00A06BCA"/>
    <w:rsid w:val="00A06BDA"/>
    <w:rsid w:val="00A06C28"/>
    <w:rsid w:val="00A06C3E"/>
    <w:rsid w:val="00A06DC9"/>
    <w:rsid w:val="00A06E23"/>
    <w:rsid w:val="00A06EEB"/>
    <w:rsid w:val="00A06F14"/>
    <w:rsid w:val="00A070E6"/>
    <w:rsid w:val="00A0713D"/>
    <w:rsid w:val="00A0715A"/>
    <w:rsid w:val="00A07180"/>
    <w:rsid w:val="00A07353"/>
    <w:rsid w:val="00A0757B"/>
    <w:rsid w:val="00A07607"/>
    <w:rsid w:val="00A076D1"/>
    <w:rsid w:val="00A07748"/>
    <w:rsid w:val="00A07816"/>
    <w:rsid w:val="00A0789A"/>
    <w:rsid w:val="00A07991"/>
    <w:rsid w:val="00A07A6F"/>
    <w:rsid w:val="00A07B50"/>
    <w:rsid w:val="00A07CCD"/>
    <w:rsid w:val="00A07D3F"/>
    <w:rsid w:val="00A07D7B"/>
    <w:rsid w:val="00A07DCF"/>
    <w:rsid w:val="00A07E36"/>
    <w:rsid w:val="00A07EEE"/>
    <w:rsid w:val="00A0DAC0"/>
    <w:rsid w:val="00A100C1"/>
    <w:rsid w:val="00A101C3"/>
    <w:rsid w:val="00A102A4"/>
    <w:rsid w:val="00A1044E"/>
    <w:rsid w:val="00A1046D"/>
    <w:rsid w:val="00A106B5"/>
    <w:rsid w:val="00A1073F"/>
    <w:rsid w:val="00A107A2"/>
    <w:rsid w:val="00A107F6"/>
    <w:rsid w:val="00A10A55"/>
    <w:rsid w:val="00A10A5B"/>
    <w:rsid w:val="00A10B93"/>
    <w:rsid w:val="00A10C51"/>
    <w:rsid w:val="00A10E1D"/>
    <w:rsid w:val="00A10E49"/>
    <w:rsid w:val="00A10E4D"/>
    <w:rsid w:val="00A11066"/>
    <w:rsid w:val="00A111D2"/>
    <w:rsid w:val="00A1124D"/>
    <w:rsid w:val="00A11288"/>
    <w:rsid w:val="00A112AD"/>
    <w:rsid w:val="00A1130A"/>
    <w:rsid w:val="00A1136E"/>
    <w:rsid w:val="00A113E2"/>
    <w:rsid w:val="00A1142E"/>
    <w:rsid w:val="00A115E3"/>
    <w:rsid w:val="00A11871"/>
    <w:rsid w:val="00A119B0"/>
    <w:rsid w:val="00A119E3"/>
    <w:rsid w:val="00A11AB6"/>
    <w:rsid w:val="00A11B36"/>
    <w:rsid w:val="00A11C05"/>
    <w:rsid w:val="00A11CD4"/>
    <w:rsid w:val="00A11CD7"/>
    <w:rsid w:val="00A11DAC"/>
    <w:rsid w:val="00A11E5B"/>
    <w:rsid w:val="00A11EF8"/>
    <w:rsid w:val="00A11F12"/>
    <w:rsid w:val="00A11F2F"/>
    <w:rsid w:val="00A11FC7"/>
    <w:rsid w:val="00A1204D"/>
    <w:rsid w:val="00A1206B"/>
    <w:rsid w:val="00A120B7"/>
    <w:rsid w:val="00A120BB"/>
    <w:rsid w:val="00A1211A"/>
    <w:rsid w:val="00A122E6"/>
    <w:rsid w:val="00A12404"/>
    <w:rsid w:val="00A12417"/>
    <w:rsid w:val="00A12437"/>
    <w:rsid w:val="00A12680"/>
    <w:rsid w:val="00A128D3"/>
    <w:rsid w:val="00A12909"/>
    <w:rsid w:val="00A129EC"/>
    <w:rsid w:val="00A12A89"/>
    <w:rsid w:val="00A12AF4"/>
    <w:rsid w:val="00A12B43"/>
    <w:rsid w:val="00A12B4A"/>
    <w:rsid w:val="00A12BDB"/>
    <w:rsid w:val="00A12C3E"/>
    <w:rsid w:val="00A12E0C"/>
    <w:rsid w:val="00A13056"/>
    <w:rsid w:val="00A13086"/>
    <w:rsid w:val="00A13301"/>
    <w:rsid w:val="00A13331"/>
    <w:rsid w:val="00A13444"/>
    <w:rsid w:val="00A134C7"/>
    <w:rsid w:val="00A134E2"/>
    <w:rsid w:val="00A1353B"/>
    <w:rsid w:val="00A13653"/>
    <w:rsid w:val="00A13668"/>
    <w:rsid w:val="00A13790"/>
    <w:rsid w:val="00A13855"/>
    <w:rsid w:val="00A13943"/>
    <w:rsid w:val="00A13A02"/>
    <w:rsid w:val="00A13A37"/>
    <w:rsid w:val="00A13AAD"/>
    <w:rsid w:val="00A13AD4"/>
    <w:rsid w:val="00A13B50"/>
    <w:rsid w:val="00A13E06"/>
    <w:rsid w:val="00A13E68"/>
    <w:rsid w:val="00A13EA0"/>
    <w:rsid w:val="00A13F71"/>
    <w:rsid w:val="00A13F77"/>
    <w:rsid w:val="00A13F79"/>
    <w:rsid w:val="00A140FB"/>
    <w:rsid w:val="00A14201"/>
    <w:rsid w:val="00A145A7"/>
    <w:rsid w:val="00A1468D"/>
    <w:rsid w:val="00A146B7"/>
    <w:rsid w:val="00A14866"/>
    <w:rsid w:val="00A14A0A"/>
    <w:rsid w:val="00A14AF8"/>
    <w:rsid w:val="00A14B5E"/>
    <w:rsid w:val="00A14C45"/>
    <w:rsid w:val="00A14D54"/>
    <w:rsid w:val="00A14E3C"/>
    <w:rsid w:val="00A15112"/>
    <w:rsid w:val="00A1519E"/>
    <w:rsid w:val="00A151C6"/>
    <w:rsid w:val="00A1531E"/>
    <w:rsid w:val="00A15358"/>
    <w:rsid w:val="00A1540C"/>
    <w:rsid w:val="00A154D5"/>
    <w:rsid w:val="00A15521"/>
    <w:rsid w:val="00A1569C"/>
    <w:rsid w:val="00A156C7"/>
    <w:rsid w:val="00A156D9"/>
    <w:rsid w:val="00A15774"/>
    <w:rsid w:val="00A15789"/>
    <w:rsid w:val="00A1584F"/>
    <w:rsid w:val="00A15861"/>
    <w:rsid w:val="00A158E2"/>
    <w:rsid w:val="00A1597C"/>
    <w:rsid w:val="00A15995"/>
    <w:rsid w:val="00A159EA"/>
    <w:rsid w:val="00A15A42"/>
    <w:rsid w:val="00A15B5E"/>
    <w:rsid w:val="00A15B68"/>
    <w:rsid w:val="00A15B89"/>
    <w:rsid w:val="00A15D45"/>
    <w:rsid w:val="00A15DCB"/>
    <w:rsid w:val="00A15DE2"/>
    <w:rsid w:val="00A15E0C"/>
    <w:rsid w:val="00A16029"/>
    <w:rsid w:val="00A16123"/>
    <w:rsid w:val="00A16141"/>
    <w:rsid w:val="00A161BA"/>
    <w:rsid w:val="00A161F0"/>
    <w:rsid w:val="00A161FC"/>
    <w:rsid w:val="00A1620B"/>
    <w:rsid w:val="00A1635C"/>
    <w:rsid w:val="00A16384"/>
    <w:rsid w:val="00A165CA"/>
    <w:rsid w:val="00A1677D"/>
    <w:rsid w:val="00A167DC"/>
    <w:rsid w:val="00A16919"/>
    <w:rsid w:val="00A16993"/>
    <w:rsid w:val="00A169E7"/>
    <w:rsid w:val="00A16A34"/>
    <w:rsid w:val="00A16AEF"/>
    <w:rsid w:val="00A16B20"/>
    <w:rsid w:val="00A16C08"/>
    <w:rsid w:val="00A16E7C"/>
    <w:rsid w:val="00A16F1D"/>
    <w:rsid w:val="00A17033"/>
    <w:rsid w:val="00A170BF"/>
    <w:rsid w:val="00A17219"/>
    <w:rsid w:val="00A173B1"/>
    <w:rsid w:val="00A1745F"/>
    <w:rsid w:val="00A17464"/>
    <w:rsid w:val="00A17539"/>
    <w:rsid w:val="00A1763E"/>
    <w:rsid w:val="00A176CB"/>
    <w:rsid w:val="00A177AF"/>
    <w:rsid w:val="00A17848"/>
    <w:rsid w:val="00A1786A"/>
    <w:rsid w:val="00A178A5"/>
    <w:rsid w:val="00A178F3"/>
    <w:rsid w:val="00A179ED"/>
    <w:rsid w:val="00A17AB5"/>
    <w:rsid w:val="00A17B4B"/>
    <w:rsid w:val="00A17BF1"/>
    <w:rsid w:val="00A17C32"/>
    <w:rsid w:val="00A17C6C"/>
    <w:rsid w:val="00A17DB6"/>
    <w:rsid w:val="00A20151"/>
    <w:rsid w:val="00A201A5"/>
    <w:rsid w:val="00A201A6"/>
    <w:rsid w:val="00A201B9"/>
    <w:rsid w:val="00A20360"/>
    <w:rsid w:val="00A20444"/>
    <w:rsid w:val="00A2046C"/>
    <w:rsid w:val="00A205FF"/>
    <w:rsid w:val="00A20600"/>
    <w:rsid w:val="00A20650"/>
    <w:rsid w:val="00A207E1"/>
    <w:rsid w:val="00A208AE"/>
    <w:rsid w:val="00A209A7"/>
    <w:rsid w:val="00A20A6E"/>
    <w:rsid w:val="00A20AB4"/>
    <w:rsid w:val="00A20B43"/>
    <w:rsid w:val="00A20BDA"/>
    <w:rsid w:val="00A20D50"/>
    <w:rsid w:val="00A211D3"/>
    <w:rsid w:val="00A21228"/>
    <w:rsid w:val="00A212DD"/>
    <w:rsid w:val="00A21545"/>
    <w:rsid w:val="00A21637"/>
    <w:rsid w:val="00A21703"/>
    <w:rsid w:val="00A21853"/>
    <w:rsid w:val="00A2185E"/>
    <w:rsid w:val="00A21903"/>
    <w:rsid w:val="00A219C7"/>
    <w:rsid w:val="00A219CE"/>
    <w:rsid w:val="00A21B19"/>
    <w:rsid w:val="00A21BED"/>
    <w:rsid w:val="00A21E03"/>
    <w:rsid w:val="00A21E06"/>
    <w:rsid w:val="00A21E67"/>
    <w:rsid w:val="00A21E9B"/>
    <w:rsid w:val="00A21EC7"/>
    <w:rsid w:val="00A21EE4"/>
    <w:rsid w:val="00A21F86"/>
    <w:rsid w:val="00A22206"/>
    <w:rsid w:val="00A22242"/>
    <w:rsid w:val="00A22280"/>
    <w:rsid w:val="00A22367"/>
    <w:rsid w:val="00A223D0"/>
    <w:rsid w:val="00A2240A"/>
    <w:rsid w:val="00A224F7"/>
    <w:rsid w:val="00A225F5"/>
    <w:rsid w:val="00A22738"/>
    <w:rsid w:val="00A22B8A"/>
    <w:rsid w:val="00A22BB3"/>
    <w:rsid w:val="00A22CD2"/>
    <w:rsid w:val="00A22CD5"/>
    <w:rsid w:val="00A22D69"/>
    <w:rsid w:val="00A22EBB"/>
    <w:rsid w:val="00A23069"/>
    <w:rsid w:val="00A230EE"/>
    <w:rsid w:val="00A2311C"/>
    <w:rsid w:val="00A23145"/>
    <w:rsid w:val="00A231E5"/>
    <w:rsid w:val="00A2330E"/>
    <w:rsid w:val="00A234CA"/>
    <w:rsid w:val="00A23565"/>
    <w:rsid w:val="00A236A4"/>
    <w:rsid w:val="00A236C7"/>
    <w:rsid w:val="00A2374B"/>
    <w:rsid w:val="00A237C2"/>
    <w:rsid w:val="00A2383E"/>
    <w:rsid w:val="00A23985"/>
    <w:rsid w:val="00A23A45"/>
    <w:rsid w:val="00A23AC3"/>
    <w:rsid w:val="00A23C03"/>
    <w:rsid w:val="00A23C75"/>
    <w:rsid w:val="00A23C87"/>
    <w:rsid w:val="00A23C9E"/>
    <w:rsid w:val="00A23CA9"/>
    <w:rsid w:val="00A23D41"/>
    <w:rsid w:val="00A23D87"/>
    <w:rsid w:val="00A23F1A"/>
    <w:rsid w:val="00A2407A"/>
    <w:rsid w:val="00A240C3"/>
    <w:rsid w:val="00A24175"/>
    <w:rsid w:val="00A24340"/>
    <w:rsid w:val="00A243EE"/>
    <w:rsid w:val="00A244E7"/>
    <w:rsid w:val="00A2457B"/>
    <w:rsid w:val="00A2471F"/>
    <w:rsid w:val="00A2486F"/>
    <w:rsid w:val="00A24884"/>
    <w:rsid w:val="00A24A5D"/>
    <w:rsid w:val="00A24B3F"/>
    <w:rsid w:val="00A24CBD"/>
    <w:rsid w:val="00A24CBF"/>
    <w:rsid w:val="00A24D75"/>
    <w:rsid w:val="00A24F51"/>
    <w:rsid w:val="00A25023"/>
    <w:rsid w:val="00A250C3"/>
    <w:rsid w:val="00A2526E"/>
    <w:rsid w:val="00A25341"/>
    <w:rsid w:val="00A255B2"/>
    <w:rsid w:val="00A2566E"/>
    <w:rsid w:val="00A25685"/>
    <w:rsid w:val="00A256FD"/>
    <w:rsid w:val="00A25831"/>
    <w:rsid w:val="00A25860"/>
    <w:rsid w:val="00A259E6"/>
    <w:rsid w:val="00A25A1A"/>
    <w:rsid w:val="00A25A87"/>
    <w:rsid w:val="00A25A8E"/>
    <w:rsid w:val="00A25B32"/>
    <w:rsid w:val="00A25B4C"/>
    <w:rsid w:val="00A25BF9"/>
    <w:rsid w:val="00A25C9A"/>
    <w:rsid w:val="00A25DB0"/>
    <w:rsid w:val="00A26050"/>
    <w:rsid w:val="00A260AE"/>
    <w:rsid w:val="00A260F9"/>
    <w:rsid w:val="00A26240"/>
    <w:rsid w:val="00A26371"/>
    <w:rsid w:val="00A2640A"/>
    <w:rsid w:val="00A26449"/>
    <w:rsid w:val="00A2649E"/>
    <w:rsid w:val="00A264B5"/>
    <w:rsid w:val="00A2652F"/>
    <w:rsid w:val="00A2666C"/>
    <w:rsid w:val="00A2681D"/>
    <w:rsid w:val="00A26836"/>
    <w:rsid w:val="00A26938"/>
    <w:rsid w:val="00A26955"/>
    <w:rsid w:val="00A26979"/>
    <w:rsid w:val="00A26A3F"/>
    <w:rsid w:val="00A26AA8"/>
    <w:rsid w:val="00A26C3E"/>
    <w:rsid w:val="00A26DF5"/>
    <w:rsid w:val="00A26E3D"/>
    <w:rsid w:val="00A26EF8"/>
    <w:rsid w:val="00A26F0E"/>
    <w:rsid w:val="00A270ED"/>
    <w:rsid w:val="00A272FA"/>
    <w:rsid w:val="00A273EE"/>
    <w:rsid w:val="00A27470"/>
    <w:rsid w:val="00A274D7"/>
    <w:rsid w:val="00A2771E"/>
    <w:rsid w:val="00A27840"/>
    <w:rsid w:val="00A278D1"/>
    <w:rsid w:val="00A278E8"/>
    <w:rsid w:val="00A2790B"/>
    <w:rsid w:val="00A2797F"/>
    <w:rsid w:val="00A27AE6"/>
    <w:rsid w:val="00A27EB4"/>
    <w:rsid w:val="00A3002E"/>
    <w:rsid w:val="00A30102"/>
    <w:rsid w:val="00A3016F"/>
    <w:rsid w:val="00A301BA"/>
    <w:rsid w:val="00A30347"/>
    <w:rsid w:val="00A30424"/>
    <w:rsid w:val="00A30438"/>
    <w:rsid w:val="00A304B1"/>
    <w:rsid w:val="00A30515"/>
    <w:rsid w:val="00A3067E"/>
    <w:rsid w:val="00A3079B"/>
    <w:rsid w:val="00A30814"/>
    <w:rsid w:val="00A308FE"/>
    <w:rsid w:val="00A3094F"/>
    <w:rsid w:val="00A30963"/>
    <w:rsid w:val="00A30998"/>
    <w:rsid w:val="00A309FE"/>
    <w:rsid w:val="00A30A17"/>
    <w:rsid w:val="00A30A99"/>
    <w:rsid w:val="00A30AD2"/>
    <w:rsid w:val="00A30E13"/>
    <w:rsid w:val="00A30FC1"/>
    <w:rsid w:val="00A3102F"/>
    <w:rsid w:val="00A3120F"/>
    <w:rsid w:val="00A3122F"/>
    <w:rsid w:val="00A312B7"/>
    <w:rsid w:val="00A3130C"/>
    <w:rsid w:val="00A31314"/>
    <w:rsid w:val="00A31359"/>
    <w:rsid w:val="00A31513"/>
    <w:rsid w:val="00A31662"/>
    <w:rsid w:val="00A317AF"/>
    <w:rsid w:val="00A317F1"/>
    <w:rsid w:val="00A3185E"/>
    <w:rsid w:val="00A31B2F"/>
    <w:rsid w:val="00A31CCE"/>
    <w:rsid w:val="00A31DFD"/>
    <w:rsid w:val="00A31ECC"/>
    <w:rsid w:val="00A31F6D"/>
    <w:rsid w:val="00A31FA2"/>
    <w:rsid w:val="00A32039"/>
    <w:rsid w:val="00A32070"/>
    <w:rsid w:val="00A321F5"/>
    <w:rsid w:val="00A322CA"/>
    <w:rsid w:val="00A3231A"/>
    <w:rsid w:val="00A32397"/>
    <w:rsid w:val="00A32481"/>
    <w:rsid w:val="00A324D7"/>
    <w:rsid w:val="00A32500"/>
    <w:rsid w:val="00A3256B"/>
    <w:rsid w:val="00A3256D"/>
    <w:rsid w:val="00A32687"/>
    <w:rsid w:val="00A327DE"/>
    <w:rsid w:val="00A327E9"/>
    <w:rsid w:val="00A329FA"/>
    <w:rsid w:val="00A32A35"/>
    <w:rsid w:val="00A32A68"/>
    <w:rsid w:val="00A32C31"/>
    <w:rsid w:val="00A32CA3"/>
    <w:rsid w:val="00A32D0A"/>
    <w:rsid w:val="00A32D91"/>
    <w:rsid w:val="00A32E91"/>
    <w:rsid w:val="00A32FE1"/>
    <w:rsid w:val="00A3319C"/>
    <w:rsid w:val="00A3332F"/>
    <w:rsid w:val="00A334A8"/>
    <w:rsid w:val="00A33821"/>
    <w:rsid w:val="00A3388A"/>
    <w:rsid w:val="00A338D4"/>
    <w:rsid w:val="00A339A1"/>
    <w:rsid w:val="00A339DC"/>
    <w:rsid w:val="00A339FA"/>
    <w:rsid w:val="00A33A94"/>
    <w:rsid w:val="00A33BAB"/>
    <w:rsid w:val="00A33BDF"/>
    <w:rsid w:val="00A33D77"/>
    <w:rsid w:val="00A3406C"/>
    <w:rsid w:val="00A3407B"/>
    <w:rsid w:val="00A340FC"/>
    <w:rsid w:val="00A3414C"/>
    <w:rsid w:val="00A342FC"/>
    <w:rsid w:val="00A343BD"/>
    <w:rsid w:val="00A343F0"/>
    <w:rsid w:val="00A344B4"/>
    <w:rsid w:val="00A34532"/>
    <w:rsid w:val="00A3454C"/>
    <w:rsid w:val="00A3457F"/>
    <w:rsid w:val="00A3466C"/>
    <w:rsid w:val="00A3472E"/>
    <w:rsid w:val="00A34863"/>
    <w:rsid w:val="00A34DCA"/>
    <w:rsid w:val="00A34EDD"/>
    <w:rsid w:val="00A34F73"/>
    <w:rsid w:val="00A34F81"/>
    <w:rsid w:val="00A34FD1"/>
    <w:rsid w:val="00A3519D"/>
    <w:rsid w:val="00A351FA"/>
    <w:rsid w:val="00A3541D"/>
    <w:rsid w:val="00A35499"/>
    <w:rsid w:val="00A35508"/>
    <w:rsid w:val="00A3559D"/>
    <w:rsid w:val="00A35831"/>
    <w:rsid w:val="00A359DF"/>
    <w:rsid w:val="00A35A07"/>
    <w:rsid w:val="00A35A62"/>
    <w:rsid w:val="00A35AFB"/>
    <w:rsid w:val="00A35B8A"/>
    <w:rsid w:val="00A35C52"/>
    <w:rsid w:val="00A35CD7"/>
    <w:rsid w:val="00A35CE8"/>
    <w:rsid w:val="00A35D87"/>
    <w:rsid w:val="00A35E41"/>
    <w:rsid w:val="00A35E49"/>
    <w:rsid w:val="00A35E4C"/>
    <w:rsid w:val="00A35F64"/>
    <w:rsid w:val="00A36081"/>
    <w:rsid w:val="00A360B2"/>
    <w:rsid w:val="00A36172"/>
    <w:rsid w:val="00A36248"/>
    <w:rsid w:val="00A36282"/>
    <w:rsid w:val="00A362C5"/>
    <w:rsid w:val="00A36504"/>
    <w:rsid w:val="00A36681"/>
    <w:rsid w:val="00A36786"/>
    <w:rsid w:val="00A368C3"/>
    <w:rsid w:val="00A368EF"/>
    <w:rsid w:val="00A36999"/>
    <w:rsid w:val="00A36A82"/>
    <w:rsid w:val="00A36A83"/>
    <w:rsid w:val="00A36DFD"/>
    <w:rsid w:val="00A371C7"/>
    <w:rsid w:val="00A37267"/>
    <w:rsid w:val="00A37369"/>
    <w:rsid w:val="00A373F2"/>
    <w:rsid w:val="00A3740B"/>
    <w:rsid w:val="00A374B4"/>
    <w:rsid w:val="00A37505"/>
    <w:rsid w:val="00A375F8"/>
    <w:rsid w:val="00A37631"/>
    <w:rsid w:val="00A37797"/>
    <w:rsid w:val="00A37993"/>
    <w:rsid w:val="00A379EF"/>
    <w:rsid w:val="00A379F1"/>
    <w:rsid w:val="00A37B22"/>
    <w:rsid w:val="00A37C01"/>
    <w:rsid w:val="00A37E62"/>
    <w:rsid w:val="00A37F3D"/>
    <w:rsid w:val="00A37F7E"/>
    <w:rsid w:val="00A37FC9"/>
    <w:rsid w:val="00A40009"/>
    <w:rsid w:val="00A40026"/>
    <w:rsid w:val="00A4002D"/>
    <w:rsid w:val="00A40152"/>
    <w:rsid w:val="00A4031D"/>
    <w:rsid w:val="00A40390"/>
    <w:rsid w:val="00A404F7"/>
    <w:rsid w:val="00A40566"/>
    <w:rsid w:val="00A40570"/>
    <w:rsid w:val="00A405F2"/>
    <w:rsid w:val="00A4069A"/>
    <w:rsid w:val="00A407CF"/>
    <w:rsid w:val="00A408C3"/>
    <w:rsid w:val="00A4099A"/>
    <w:rsid w:val="00A40A04"/>
    <w:rsid w:val="00A40BBD"/>
    <w:rsid w:val="00A40BD7"/>
    <w:rsid w:val="00A40DEF"/>
    <w:rsid w:val="00A40E13"/>
    <w:rsid w:val="00A40E84"/>
    <w:rsid w:val="00A40EAE"/>
    <w:rsid w:val="00A40ED5"/>
    <w:rsid w:val="00A40F9F"/>
    <w:rsid w:val="00A41074"/>
    <w:rsid w:val="00A4118F"/>
    <w:rsid w:val="00A411D7"/>
    <w:rsid w:val="00A411E6"/>
    <w:rsid w:val="00A413C3"/>
    <w:rsid w:val="00A416AB"/>
    <w:rsid w:val="00A416C1"/>
    <w:rsid w:val="00A41772"/>
    <w:rsid w:val="00A417CA"/>
    <w:rsid w:val="00A4187A"/>
    <w:rsid w:val="00A418A3"/>
    <w:rsid w:val="00A418BF"/>
    <w:rsid w:val="00A418DD"/>
    <w:rsid w:val="00A41B21"/>
    <w:rsid w:val="00A41B51"/>
    <w:rsid w:val="00A41CE5"/>
    <w:rsid w:val="00A41D8A"/>
    <w:rsid w:val="00A41DE8"/>
    <w:rsid w:val="00A41E0F"/>
    <w:rsid w:val="00A41F55"/>
    <w:rsid w:val="00A4202D"/>
    <w:rsid w:val="00A4231A"/>
    <w:rsid w:val="00A42337"/>
    <w:rsid w:val="00A423A1"/>
    <w:rsid w:val="00A42491"/>
    <w:rsid w:val="00A424A8"/>
    <w:rsid w:val="00A424C8"/>
    <w:rsid w:val="00A4256C"/>
    <w:rsid w:val="00A42658"/>
    <w:rsid w:val="00A426EF"/>
    <w:rsid w:val="00A427E4"/>
    <w:rsid w:val="00A4282B"/>
    <w:rsid w:val="00A4288D"/>
    <w:rsid w:val="00A4290E"/>
    <w:rsid w:val="00A4292C"/>
    <w:rsid w:val="00A42A89"/>
    <w:rsid w:val="00A42B1A"/>
    <w:rsid w:val="00A42E53"/>
    <w:rsid w:val="00A42EE7"/>
    <w:rsid w:val="00A42EF1"/>
    <w:rsid w:val="00A431E4"/>
    <w:rsid w:val="00A4332C"/>
    <w:rsid w:val="00A43378"/>
    <w:rsid w:val="00A433CC"/>
    <w:rsid w:val="00A4342D"/>
    <w:rsid w:val="00A435F2"/>
    <w:rsid w:val="00A437E6"/>
    <w:rsid w:val="00A4399A"/>
    <w:rsid w:val="00A439B1"/>
    <w:rsid w:val="00A43BB3"/>
    <w:rsid w:val="00A43CA3"/>
    <w:rsid w:val="00A43CF6"/>
    <w:rsid w:val="00A43ED0"/>
    <w:rsid w:val="00A43EE8"/>
    <w:rsid w:val="00A43F35"/>
    <w:rsid w:val="00A44016"/>
    <w:rsid w:val="00A441A1"/>
    <w:rsid w:val="00A44376"/>
    <w:rsid w:val="00A4448D"/>
    <w:rsid w:val="00A444F9"/>
    <w:rsid w:val="00A4461D"/>
    <w:rsid w:val="00A44648"/>
    <w:rsid w:val="00A446F6"/>
    <w:rsid w:val="00A44714"/>
    <w:rsid w:val="00A44991"/>
    <w:rsid w:val="00A44AA9"/>
    <w:rsid w:val="00A44B47"/>
    <w:rsid w:val="00A44B9D"/>
    <w:rsid w:val="00A44D24"/>
    <w:rsid w:val="00A44D5A"/>
    <w:rsid w:val="00A44E79"/>
    <w:rsid w:val="00A45079"/>
    <w:rsid w:val="00A452C5"/>
    <w:rsid w:val="00A453E6"/>
    <w:rsid w:val="00A455DA"/>
    <w:rsid w:val="00A45603"/>
    <w:rsid w:val="00A45641"/>
    <w:rsid w:val="00A4566D"/>
    <w:rsid w:val="00A456C7"/>
    <w:rsid w:val="00A456EF"/>
    <w:rsid w:val="00A4582F"/>
    <w:rsid w:val="00A45833"/>
    <w:rsid w:val="00A45B92"/>
    <w:rsid w:val="00A45E4C"/>
    <w:rsid w:val="00A45F77"/>
    <w:rsid w:val="00A45F7E"/>
    <w:rsid w:val="00A45F90"/>
    <w:rsid w:val="00A460FB"/>
    <w:rsid w:val="00A46163"/>
    <w:rsid w:val="00A4621D"/>
    <w:rsid w:val="00A462F6"/>
    <w:rsid w:val="00A46324"/>
    <w:rsid w:val="00A463EF"/>
    <w:rsid w:val="00A464A9"/>
    <w:rsid w:val="00A46547"/>
    <w:rsid w:val="00A467CC"/>
    <w:rsid w:val="00A4686D"/>
    <w:rsid w:val="00A46887"/>
    <w:rsid w:val="00A46A47"/>
    <w:rsid w:val="00A46BAF"/>
    <w:rsid w:val="00A46C85"/>
    <w:rsid w:val="00A46E06"/>
    <w:rsid w:val="00A46E58"/>
    <w:rsid w:val="00A46EE5"/>
    <w:rsid w:val="00A47049"/>
    <w:rsid w:val="00A47071"/>
    <w:rsid w:val="00A470C2"/>
    <w:rsid w:val="00A47130"/>
    <w:rsid w:val="00A47165"/>
    <w:rsid w:val="00A471DE"/>
    <w:rsid w:val="00A471F2"/>
    <w:rsid w:val="00A472D9"/>
    <w:rsid w:val="00A47589"/>
    <w:rsid w:val="00A47638"/>
    <w:rsid w:val="00A476DB"/>
    <w:rsid w:val="00A477AA"/>
    <w:rsid w:val="00A47819"/>
    <w:rsid w:val="00A47C69"/>
    <w:rsid w:val="00A47CF8"/>
    <w:rsid w:val="00A47D07"/>
    <w:rsid w:val="00A47DD7"/>
    <w:rsid w:val="00A47E5E"/>
    <w:rsid w:val="00A47E77"/>
    <w:rsid w:val="00A47EAC"/>
    <w:rsid w:val="00A502A6"/>
    <w:rsid w:val="00A50396"/>
    <w:rsid w:val="00A50402"/>
    <w:rsid w:val="00A505C2"/>
    <w:rsid w:val="00A50682"/>
    <w:rsid w:val="00A5080C"/>
    <w:rsid w:val="00A5081E"/>
    <w:rsid w:val="00A508B3"/>
    <w:rsid w:val="00A50921"/>
    <w:rsid w:val="00A5098A"/>
    <w:rsid w:val="00A50A59"/>
    <w:rsid w:val="00A50A8B"/>
    <w:rsid w:val="00A50B40"/>
    <w:rsid w:val="00A50C4A"/>
    <w:rsid w:val="00A50D35"/>
    <w:rsid w:val="00A50D38"/>
    <w:rsid w:val="00A50D9D"/>
    <w:rsid w:val="00A50E4C"/>
    <w:rsid w:val="00A50FD3"/>
    <w:rsid w:val="00A5115B"/>
    <w:rsid w:val="00A513AA"/>
    <w:rsid w:val="00A513D2"/>
    <w:rsid w:val="00A51517"/>
    <w:rsid w:val="00A51570"/>
    <w:rsid w:val="00A515CA"/>
    <w:rsid w:val="00A517E5"/>
    <w:rsid w:val="00A5180A"/>
    <w:rsid w:val="00A51A07"/>
    <w:rsid w:val="00A51B6F"/>
    <w:rsid w:val="00A51B72"/>
    <w:rsid w:val="00A51B76"/>
    <w:rsid w:val="00A51D02"/>
    <w:rsid w:val="00A51D64"/>
    <w:rsid w:val="00A51D6D"/>
    <w:rsid w:val="00A51EB4"/>
    <w:rsid w:val="00A51FE3"/>
    <w:rsid w:val="00A52144"/>
    <w:rsid w:val="00A521FB"/>
    <w:rsid w:val="00A5220F"/>
    <w:rsid w:val="00A523B4"/>
    <w:rsid w:val="00A524F6"/>
    <w:rsid w:val="00A5251D"/>
    <w:rsid w:val="00A52679"/>
    <w:rsid w:val="00A5277E"/>
    <w:rsid w:val="00A5278A"/>
    <w:rsid w:val="00A527BA"/>
    <w:rsid w:val="00A52825"/>
    <w:rsid w:val="00A52909"/>
    <w:rsid w:val="00A52984"/>
    <w:rsid w:val="00A5299D"/>
    <w:rsid w:val="00A52AFF"/>
    <w:rsid w:val="00A52B81"/>
    <w:rsid w:val="00A52BB2"/>
    <w:rsid w:val="00A52BCB"/>
    <w:rsid w:val="00A52D13"/>
    <w:rsid w:val="00A52DC1"/>
    <w:rsid w:val="00A52DCF"/>
    <w:rsid w:val="00A53044"/>
    <w:rsid w:val="00A53160"/>
    <w:rsid w:val="00A531B9"/>
    <w:rsid w:val="00A531C5"/>
    <w:rsid w:val="00A53312"/>
    <w:rsid w:val="00A535E7"/>
    <w:rsid w:val="00A53832"/>
    <w:rsid w:val="00A5394E"/>
    <w:rsid w:val="00A53A0E"/>
    <w:rsid w:val="00A53C06"/>
    <w:rsid w:val="00A53D46"/>
    <w:rsid w:val="00A53E99"/>
    <w:rsid w:val="00A53F4B"/>
    <w:rsid w:val="00A540A4"/>
    <w:rsid w:val="00A54250"/>
    <w:rsid w:val="00A543B4"/>
    <w:rsid w:val="00A54438"/>
    <w:rsid w:val="00A5447B"/>
    <w:rsid w:val="00A54489"/>
    <w:rsid w:val="00A5451C"/>
    <w:rsid w:val="00A54566"/>
    <w:rsid w:val="00A54649"/>
    <w:rsid w:val="00A5480E"/>
    <w:rsid w:val="00A54837"/>
    <w:rsid w:val="00A5491D"/>
    <w:rsid w:val="00A54BAB"/>
    <w:rsid w:val="00A54C76"/>
    <w:rsid w:val="00A54EC2"/>
    <w:rsid w:val="00A54EE8"/>
    <w:rsid w:val="00A54F44"/>
    <w:rsid w:val="00A54F70"/>
    <w:rsid w:val="00A551AB"/>
    <w:rsid w:val="00A55216"/>
    <w:rsid w:val="00A554F8"/>
    <w:rsid w:val="00A5551D"/>
    <w:rsid w:val="00A55644"/>
    <w:rsid w:val="00A55661"/>
    <w:rsid w:val="00A5566E"/>
    <w:rsid w:val="00A556C9"/>
    <w:rsid w:val="00A556D6"/>
    <w:rsid w:val="00A55850"/>
    <w:rsid w:val="00A5588F"/>
    <w:rsid w:val="00A5589A"/>
    <w:rsid w:val="00A55929"/>
    <w:rsid w:val="00A55A86"/>
    <w:rsid w:val="00A55ACA"/>
    <w:rsid w:val="00A55B7F"/>
    <w:rsid w:val="00A55C51"/>
    <w:rsid w:val="00A56015"/>
    <w:rsid w:val="00A5615A"/>
    <w:rsid w:val="00A56187"/>
    <w:rsid w:val="00A56336"/>
    <w:rsid w:val="00A5633D"/>
    <w:rsid w:val="00A56495"/>
    <w:rsid w:val="00A567A4"/>
    <w:rsid w:val="00A56CD0"/>
    <w:rsid w:val="00A56CF1"/>
    <w:rsid w:val="00A56D0C"/>
    <w:rsid w:val="00A56DAB"/>
    <w:rsid w:val="00A56E16"/>
    <w:rsid w:val="00A56E19"/>
    <w:rsid w:val="00A56E74"/>
    <w:rsid w:val="00A56FAD"/>
    <w:rsid w:val="00A571AC"/>
    <w:rsid w:val="00A5739A"/>
    <w:rsid w:val="00A57443"/>
    <w:rsid w:val="00A57451"/>
    <w:rsid w:val="00A57465"/>
    <w:rsid w:val="00A5747B"/>
    <w:rsid w:val="00A574C7"/>
    <w:rsid w:val="00A57579"/>
    <w:rsid w:val="00A575DD"/>
    <w:rsid w:val="00A57645"/>
    <w:rsid w:val="00A5772B"/>
    <w:rsid w:val="00A57754"/>
    <w:rsid w:val="00A5787F"/>
    <w:rsid w:val="00A57CAD"/>
    <w:rsid w:val="00A57D1B"/>
    <w:rsid w:val="00A57D5C"/>
    <w:rsid w:val="00A57DD3"/>
    <w:rsid w:val="00A57F18"/>
    <w:rsid w:val="00A57F45"/>
    <w:rsid w:val="00A57FAF"/>
    <w:rsid w:val="00A60062"/>
    <w:rsid w:val="00A60294"/>
    <w:rsid w:val="00A6036E"/>
    <w:rsid w:val="00A604C8"/>
    <w:rsid w:val="00A60511"/>
    <w:rsid w:val="00A605D0"/>
    <w:rsid w:val="00A6060D"/>
    <w:rsid w:val="00A6068E"/>
    <w:rsid w:val="00A607F3"/>
    <w:rsid w:val="00A609BB"/>
    <w:rsid w:val="00A60A04"/>
    <w:rsid w:val="00A60A6A"/>
    <w:rsid w:val="00A60ABA"/>
    <w:rsid w:val="00A60B41"/>
    <w:rsid w:val="00A60C56"/>
    <w:rsid w:val="00A60DA3"/>
    <w:rsid w:val="00A60DEE"/>
    <w:rsid w:val="00A60FB4"/>
    <w:rsid w:val="00A61052"/>
    <w:rsid w:val="00A6118B"/>
    <w:rsid w:val="00A61256"/>
    <w:rsid w:val="00A61296"/>
    <w:rsid w:val="00A61343"/>
    <w:rsid w:val="00A61448"/>
    <w:rsid w:val="00A61468"/>
    <w:rsid w:val="00A61541"/>
    <w:rsid w:val="00A6169F"/>
    <w:rsid w:val="00A616E3"/>
    <w:rsid w:val="00A616F9"/>
    <w:rsid w:val="00A61748"/>
    <w:rsid w:val="00A61952"/>
    <w:rsid w:val="00A61B1B"/>
    <w:rsid w:val="00A61BAD"/>
    <w:rsid w:val="00A61C6B"/>
    <w:rsid w:val="00A61E6E"/>
    <w:rsid w:val="00A620E8"/>
    <w:rsid w:val="00A6236A"/>
    <w:rsid w:val="00A62402"/>
    <w:rsid w:val="00A62418"/>
    <w:rsid w:val="00A62482"/>
    <w:rsid w:val="00A62685"/>
    <w:rsid w:val="00A626A6"/>
    <w:rsid w:val="00A6275D"/>
    <w:rsid w:val="00A628D8"/>
    <w:rsid w:val="00A628E6"/>
    <w:rsid w:val="00A629AF"/>
    <w:rsid w:val="00A629BC"/>
    <w:rsid w:val="00A62B5B"/>
    <w:rsid w:val="00A62E3C"/>
    <w:rsid w:val="00A62F14"/>
    <w:rsid w:val="00A62F98"/>
    <w:rsid w:val="00A63024"/>
    <w:rsid w:val="00A6337D"/>
    <w:rsid w:val="00A633D4"/>
    <w:rsid w:val="00A63426"/>
    <w:rsid w:val="00A63487"/>
    <w:rsid w:val="00A636AB"/>
    <w:rsid w:val="00A63733"/>
    <w:rsid w:val="00A638A9"/>
    <w:rsid w:val="00A639E5"/>
    <w:rsid w:val="00A63BE0"/>
    <w:rsid w:val="00A63C0F"/>
    <w:rsid w:val="00A63C53"/>
    <w:rsid w:val="00A63CB4"/>
    <w:rsid w:val="00A63D53"/>
    <w:rsid w:val="00A63DA7"/>
    <w:rsid w:val="00A6403A"/>
    <w:rsid w:val="00A640A6"/>
    <w:rsid w:val="00A642E3"/>
    <w:rsid w:val="00A64354"/>
    <w:rsid w:val="00A64465"/>
    <w:rsid w:val="00A64711"/>
    <w:rsid w:val="00A64845"/>
    <w:rsid w:val="00A64AD8"/>
    <w:rsid w:val="00A64E9B"/>
    <w:rsid w:val="00A64EB4"/>
    <w:rsid w:val="00A64EF7"/>
    <w:rsid w:val="00A64FA5"/>
    <w:rsid w:val="00A650E2"/>
    <w:rsid w:val="00A651E7"/>
    <w:rsid w:val="00A6521A"/>
    <w:rsid w:val="00A6522B"/>
    <w:rsid w:val="00A6533F"/>
    <w:rsid w:val="00A6545C"/>
    <w:rsid w:val="00A6546B"/>
    <w:rsid w:val="00A655E7"/>
    <w:rsid w:val="00A65637"/>
    <w:rsid w:val="00A65777"/>
    <w:rsid w:val="00A65778"/>
    <w:rsid w:val="00A6584B"/>
    <w:rsid w:val="00A65B51"/>
    <w:rsid w:val="00A65C88"/>
    <w:rsid w:val="00A65CBE"/>
    <w:rsid w:val="00A65CEC"/>
    <w:rsid w:val="00A65FFE"/>
    <w:rsid w:val="00A6608A"/>
    <w:rsid w:val="00A66466"/>
    <w:rsid w:val="00A66702"/>
    <w:rsid w:val="00A66763"/>
    <w:rsid w:val="00A66790"/>
    <w:rsid w:val="00A6679F"/>
    <w:rsid w:val="00A667AB"/>
    <w:rsid w:val="00A66815"/>
    <w:rsid w:val="00A6687D"/>
    <w:rsid w:val="00A6699E"/>
    <w:rsid w:val="00A66C35"/>
    <w:rsid w:val="00A66CDD"/>
    <w:rsid w:val="00A66E1E"/>
    <w:rsid w:val="00A66EC1"/>
    <w:rsid w:val="00A66EF5"/>
    <w:rsid w:val="00A66F37"/>
    <w:rsid w:val="00A66F8F"/>
    <w:rsid w:val="00A670D9"/>
    <w:rsid w:val="00A671DC"/>
    <w:rsid w:val="00A6728C"/>
    <w:rsid w:val="00A672DB"/>
    <w:rsid w:val="00A6736D"/>
    <w:rsid w:val="00A6737D"/>
    <w:rsid w:val="00A674CA"/>
    <w:rsid w:val="00A67529"/>
    <w:rsid w:val="00A6754A"/>
    <w:rsid w:val="00A6754C"/>
    <w:rsid w:val="00A677CE"/>
    <w:rsid w:val="00A678DE"/>
    <w:rsid w:val="00A6790B"/>
    <w:rsid w:val="00A67A27"/>
    <w:rsid w:val="00A67A35"/>
    <w:rsid w:val="00A67B8C"/>
    <w:rsid w:val="00A67B98"/>
    <w:rsid w:val="00A67BAB"/>
    <w:rsid w:val="00A67D56"/>
    <w:rsid w:val="00A67D75"/>
    <w:rsid w:val="00A67E5F"/>
    <w:rsid w:val="00A67E9C"/>
    <w:rsid w:val="00A67F95"/>
    <w:rsid w:val="00A6C6E4"/>
    <w:rsid w:val="00A700AB"/>
    <w:rsid w:val="00A70270"/>
    <w:rsid w:val="00A7027D"/>
    <w:rsid w:val="00A7036A"/>
    <w:rsid w:val="00A70402"/>
    <w:rsid w:val="00A706A7"/>
    <w:rsid w:val="00A706CC"/>
    <w:rsid w:val="00A708E2"/>
    <w:rsid w:val="00A709A5"/>
    <w:rsid w:val="00A709B5"/>
    <w:rsid w:val="00A70BC1"/>
    <w:rsid w:val="00A70BF5"/>
    <w:rsid w:val="00A70C3A"/>
    <w:rsid w:val="00A70C52"/>
    <w:rsid w:val="00A70C6F"/>
    <w:rsid w:val="00A70E57"/>
    <w:rsid w:val="00A70EE6"/>
    <w:rsid w:val="00A71211"/>
    <w:rsid w:val="00A713F1"/>
    <w:rsid w:val="00A714DA"/>
    <w:rsid w:val="00A7156A"/>
    <w:rsid w:val="00A71633"/>
    <w:rsid w:val="00A71724"/>
    <w:rsid w:val="00A717A2"/>
    <w:rsid w:val="00A7190E"/>
    <w:rsid w:val="00A71979"/>
    <w:rsid w:val="00A71A1A"/>
    <w:rsid w:val="00A71A6A"/>
    <w:rsid w:val="00A71B15"/>
    <w:rsid w:val="00A71B52"/>
    <w:rsid w:val="00A71BC5"/>
    <w:rsid w:val="00A71C11"/>
    <w:rsid w:val="00A71D54"/>
    <w:rsid w:val="00A71E72"/>
    <w:rsid w:val="00A71F73"/>
    <w:rsid w:val="00A72008"/>
    <w:rsid w:val="00A7219E"/>
    <w:rsid w:val="00A721C7"/>
    <w:rsid w:val="00A722CE"/>
    <w:rsid w:val="00A722DF"/>
    <w:rsid w:val="00A72420"/>
    <w:rsid w:val="00A72437"/>
    <w:rsid w:val="00A72534"/>
    <w:rsid w:val="00A7270D"/>
    <w:rsid w:val="00A7282B"/>
    <w:rsid w:val="00A72850"/>
    <w:rsid w:val="00A72919"/>
    <w:rsid w:val="00A72983"/>
    <w:rsid w:val="00A72A2B"/>
    <w:rsid w:val="00A72A3D"/>
    <w:rsid w:val="00A72ADF"/>
    <w:rsid w:val="00A72AE0"/>
    <w:rsid w:val="00A72B07"/>
    <w:rsid w:val="00A72C76"/>
    <w:rsid w:val="00A72D18"/>
    <w:rsid w:val="00A72FF3"/>
    <w:rsid w:val="00A73079"/>
    <w:rsid w:val="00A73096"/>
    <w:rsid w:val="00A73130"/>
    <w:rsid w:val="00A73159"/>
    <w:rsid w:val="00A7318F"/>
    <w:rsid w:val="00A7322E"/>
    <w:rsid w:val="00A73360"/>
    <w:rsid w:val="00A735FE"/>
    <w:rsid w:val="00A7373A"/>
    <w:rsid w:val="00A7379D"/>
    <w:rsid w:val="00A737AD"/>
    <w:rsid w:val="00A7384D"/>
    <w:rsid w:val="00A73A3F"/>
    <w:rsid w:val="00A73CF8"/>
    <w:rsid w:val="00A73E3B"/>
    <w:rsid w:val="00A73E8E"/>
    <w:rsid w:val="00A73F10"/>
    <w:rsid w:val="00A73F3C"/>
    <w:rsid w:val="00A740BB"/>
    <w:rsid w:val="00A740D2"/>
    <w:rsid w:val="00A740E4"/>
    <w:rsid w:val="00A74187"/>
    <w:rsid w:val="00A7425D"/>
    <w:rsid w:val="00A74288"/>
    <w:rsid w:val="00A74374"/>
    <w:rsid w:val="00A74549"/>
    <w:rsid w:val="00A74568"/>
    <w:rsid w:val="00A74629"/>
    <w:rsid w:val="00A74784"/>
    <w:rsid w:val="00A747EC"/>
    <w:rsid w:val="00A74958"/>
    <w:rsid w:val="00A74A2E"/>
    <w:rsid w:val="00A74AC1"/>
    <w:rsid w:val="00A74C18"/>
    <w:rsid w:val="00A74CC9"/>
    <w:rsid w:val="00A74D14"/>
    <w:rsid w:val="00A74D5D"/>
    <w:rsid w:val="00A74F05"/>
    <w:rsid w:val="00A74F7E"/>
    <w:rsid w:val="00A74FCA"/>
    <w:rsid w:val="00A75003"/>
    <w:rsid w:val="00A7501E"/>
    <w:rsid w:val="00A75069"/>
    <w:rsid w:val="00A75106"/>
    <w:rsid w:val="00A75270"/>
    <w:rsid w:val="00A75278"/>
    <w:rsid w:val="00A752B5"/>
    <w:rsid w:val="00A75396"/>
    <w:rsid w:val="00A753A1"/>
    <w:rsid w:val="00A754FA"/>
    <w:rsid w:val="00A756AC"/>
    <w:rsid w:val="00A756C0"/>
    <w:rsid w:val="00A757BD"/>
    <w:rsid w:val="00A75906"/>
    <w:rsid w:val="00A759C5"/>
    <w:rsid w:val="00A759CC"/>
    <w:rsid w:val="00A75A4B"/>
    <w:rsid w:val="00A75A54"/>
    <w:rsid w:val="00A75A68"/>
    <w:rsid w:val="00A75B01"/>
    <w:rsid w:val="00A75CB1"/>
    <w:rsid w:val="00A75D66"/>
    <w:rsid w:val="00A75EC9"/>
    <w:rsid w:val="00A75F65"/>
    <w:rsid w:val="00A75FAA"/>
    <w:rsid w:val="00A760F3"/>
    <w:rsid w:val="00A7610E"/>
    <w:rsid w:val="00A76123"/>
    <w:rsid w:val="00A7614E"/>
    <w:rsid w:val="00A76175"/>
    <w:rsid w:val="00A76208"/>
    <w:rsid w:val="00A762CE"/>
    <w:rsid w:val="00A76331"/>
    <w:rsid w:val="00A76361"/>
    <w:rsid w:val="00A76385"/>
    <w:rsid w:val="00A765E3"/>
    <w:rsid w:val="00A7678F"/>
    <w:rsid w:val="00A76856"/>
    <w:rsid w:val="00A769C5"/>
    <w:rsid w:val="00A76A93"/>
    <w:rsid w:val="00A76B2A"/>
    <w:rsid w:val="00A76B33"/>
    <w:rsid w:val="00A76B8E"/>
    <w:rsid w:val="00A77055"/>
    <w:rsid w:val="00A77117"/>
    <w:rsid w:val="00A77138"/>
    <w:rsid w:val="00A772E0"/>
    <w:rsid w:val="00A77334"/>
    <w:rsid w:val="00A7739A"/>
    <w:rsid w:val="00A7740F"/>
    <w:rsid w:val="00A774CA"/>
    <w:rsid w:val="00A77933"/>
    <w:rsid w:val="00A77BBB"/>
    <w:rsid w:val="00A77C36"/>
    <w:rsid w:val="00A77C98"/>
    <w:rsid w:val="00A77C9E"/>
    <w:rsid w:val="00A77D37"/>
    <w:rsid w:val="00A77DA6"/>
    <w:rsid w:val="00A77DFD"/>
    <w:rsid w:val="00A77E19"/>
    <w:rsid w:val="00A77E41"/>
    <w:rsid w:val="00A77E5B"/>
    <w:rsid w:val="00A77F53"/>
    <w:rsid w:val="00A801F3"/>
    <w:rsid w:val="00A8021A"/>
    <w:rsid w:val="00A8035A"/>
    <w:rsid w:val="00A803B6"/>
    <w:rsid w:val="00A804A9"/>
    <w:rsid w:val="00A80622"/>
    <w:rsid w:val="00A806C6"/>
    <w:rsid w:val="00A807A2"/>
    <w:rsid w:val="00A80982"/>
    <w:rsid w:val="00A80BB6"/>
    <w:rsid w:val="00A80BC5"/>
    <w:rsid w:val="00A80C95"/>
    <w:rsid w:val="00A80D86"/>
    <w:rsid w:val="00A80D9D"/>
    <w:rsid w:val="00A80F0F"/>
    <w:rsid w:val="00A80F33"/>
    <w:rsid w:val="00A80F41"/>
    <w:rsid w:val="00A80FAE"/>
    <w:rsid w:val="00A81097"/>
    <w:rsid w:val="00A81205"/>
    <w:rsid w:val="00A813FE"/>
    <w:rsid w:val="00A814DD"/>
    <w:rsid w:val="00A81609"/>
    <w:rsid w:val="00A8164A"/>
    <w:rsid w:val="00A81733"/>
    <w:rsid w:val="00A81858"/>
    <w:rsid w:val="00A81C17"/>
    <w:rsid w:val="00A81D04"/>
    <w:rsid w:val="00A81D71"/>
    <w:rsid w:val="00A81DD9"/>
    <w:rsid w:val="00A81DFF"/>
    <w:rsid w:val="00A81E71"/>
    <w:rsid w:val="00A81FA6"/>
    <w:rsid w:val="00A82006"/>
    <w:rsid w:val="00A821BC"/>
    <w:rsid w:val="00A822A1"/>
    <w:rsid w:val="00A822C9"/>
    <w:rsid w:val="00A822E8"/>
    <w:rsid w:val="00A825AF"/>
    <w:rsid w:val="00A825E5"/>
    <w:rsid w:val="00A8264F"/>
    <w:rsid w:val="00A828CD"/>
    <w:rsid w:val="00A8296E"/>
    <w:rsid w:val="00A829B2"/>
    <w:rsid w:val="00A829CB"/>
    <w:rsid w:val="00A82C50"/>
    <w:rsid w:val="00A82CC4"/>
    <w:rsid w:val="00A82D0B"/>
    <w:rsid w:val="00A82D62"/>
    <w:rsid w:val="00A82D86"/>
    <w:rsid w:val="00A82DBD"/>
    <w:rsid w:val="00A82E1F"/>
    <w:rsid w:val="00A82F25"/>
    <w:rsid w:val="00A82F88"/>
    <w:rsid w:val="00A83046"/>
    <w:rsid w:val="00A8311A"/>
    <w:rsid w:val="00A83213"/>
    <w:rsid w:val="00A83265"/>
    <w:rsid w:val="00A83328"/>
    <w:rsid w:val="00A8337F"/>
    <w:rsid w:val="00A8339E"/>
    <w:rsid w:val="00A833EA"/>
    <w:rsid w:val="00A836C7"/>
    <w:rsid w:val="00A8371E"/>
    <w:rsid w:val="00A83746"/>
    <w:rsid w:val="00A8374D"/>
    <w:rsid w:val="00A8375F"/>
    <w:rsid w:val="00A837B2"/>
    <w:rsid w:val="00A837DE"/>
    <w:rsid w:val="00A83908"/>
    <w:rsid w:val="00A83AD8"/>
    <w:rsid w:val="00A83C58"/>
    <w:rsid w:val="00A83CA3"/>
    <w:rsid w:val="00A83D06"/>
    <w:rsid w:val="00A83DB9"/>
    <w:rsid w:val="00A83E4D"/>
    <w:rsid w:val="00A83FDB"/>
    <w:rsid w:val="00A8410C"/>
    <w:rsid w:val="00A84196"/>
    <w:rsid w:val="00A841DB"/>
    <w:rsid w:val="00A841E1"/>
    <w:rsid w:val="00A8421B"/>
    <w:rsid w:val="00A84250"/>
    <w:rsid w:val="00A842B0"/>
    <w:rsid w:val="00A84348"/>
    <w:rsid w:val="00A84586"/>
    <w:rsid w:val="00A8462D"/>
    <w:rsid w:val="00A8468C"/>
    <w:rsid w:val="00A846E0"/>
    <w:rsid w:val="00A8472D"/>
    <w:rsid w:val="00A8474D"/>
    <w:rsid w:val="00A8474F"/>
    <w:rsid w:val="00A84864"/>
    <w:rsid w:val="00A84A87"/>
    <w:rsid w:val="00A84B7E"/>
    <w:rsid w:val="00A84B8E"/>
    <w:rsid w:val="00A84C1B"/>
    <w:rsid w:val="00A84C48"/>
    <w:rsid w:val="00A84D00"/>
    <w:rsid w:val="00A84D80"/>
    <w:rsid w:val="00A84E8B"/>
    <w:rsid w:val="00A84EBF"/>
    <w:rsid w:val="00A84FB7"/>
    <w:rsid w:val="00A84FC7"/>
    <w:rsid w:val="00A84FEE"/>
    <w:rsid w:val="00A8502F"/>
    <w:rsid w:val="00A850D2"/>
    <w:rsid w:val="00A85103"/>
    <w:rsid w:val="00A85119"/>
    <w:rsid w:val="00A85346"/>
    <w:rsid w:val="00A853B2"/>
    <w:rsid w:val="00A853CD"/>
    <w:rsid w:val="00A853F6"/>
    <w:rsid w:val="00A8540D"/>
    <w:rsid w:val="00A8555C"/>
    <w:rsid w:val="00A85729"/>
    <w:rsid w:val="00A8573D"/>
    <w:rsid w:val="00A85745"/>
    <w:rsid w:val="00A858D3"/>
    <w:rsid w:val="00A858E1"/>
    <w:rsid w:val="00A85B3A"/>
    <w:rsid w:val="00A85BD2"/>
    <w:rsid w:val="00A85BF6"/>
    <w:rsid w:val="00A85C4C"/>
    <w:rsid w:val="00A85CC0"/>
    <w:rsid w:val="00A85EDD"/>
    <w:rsid w:val="00A85FDF"/>
    <w:rsid w:val="00A86092"/>
    <w:rsid w:val="00A861D6"/>
    <w:rsid w:val="00A8623D"/>
    <w:rsid w:val="00A862C0"/>
    <w:rsid w:val="00A86328"/>
    <w:rsid w:val="00A864CD"/>
    <w:rsid w:val="00A865B3"/>
    <w:rsid w:val="00A86686"/>
    <w:rsid w:val="00A866DF"/>
    <w:rsid w:val="00A867D6"/>
    <w:rsid w:val="00A8682F"/>
    <w:rsid w:val="00A8699E"/>
    <w:rsid w:val="00A86A1E"/>
    <w:rsid w:val="00A86A75"/>
    <w:rsid w:val="00A86B95"/>
    <w:rsid w:val="00A86C97"/>
    <w:rsid w:val="00A86D72"/>
    <w:rsid w:val="00A87003"/>
    <w:rsid w:val="00A871CB"/>
    <w:rsid w:val="00A8726C"/>
    <w:rsid w:val="00A8727F"/>
    <w:rsid w:val="00A874B6"/>
    <w:rsid w:val="00A8754F"/>
    <w:rsid w:val="00A875D0"/>
    <w:rsid w:val="00A8769B"/>
    <w:rsid w:val="00A87717"/>
    <w:rsid w:val="00A87787"/>
    <w:rsid w:val="00A87A51"/>
    <w:rsid w:val="00A87BE9"/>
    <w:rsid w:val="00A87C0F"/>
    <w:rsid w:val="00A87C6D"/>
    <w:rsid w:val="00A87DBE"/>
    <w:rsid w:val="00A87DCC"/>
    <w:rsid w:val="00A87F39"/>
    <w:rsid w:val="00A8FC52"/>
    <w:rsid w:val="00A9004D"/>
    <w:rsid w:val="00A90084"/>
    <w:rsid w:val="00A90124"/>
    <w:rsid w:val="00A901A2"/>
    <w:rsid w:val="00A901A5"/>
    <w:rsid w:val="00A9025B"/>
    <w:rsid w:val="00A9029E"/>
    <w:rsid w:val="00A902C6"/>
    <w:rsid w:val="00A9035C"/>
    <w:rsid w:val="00A9041B"/>
    <w:rsid w:val="00A9052D"/>
    <w:rsid w:val="00A905B7"/>
    <w:rsid w:val="00A905F8"/>
    <w:rsid w:val="00A9075D"/>
    <w:rsid w:val="00A9092C"/>
    <w:rsid w:val="00A90932"/>
    <w:rsid w:val="00A909EF"/>
    <w:rsid w:val="00A90A3A"/>
    <w:rsid w:val="00A90A5F"/>
    <w:rsid w:val="00A90A7D"/>
    <w:rsid w:val="00A90B10"/>
    <w:rsid w:val="00A90C1F"/>
    <w:rsid w:val="00A90CDF"/>
    <w:rsid w:val="00A90CE5"/>
    <w:rsid w:val="00A90CF7"/>
    <w:rsid w:val="00A90E7C"/>
    <w:rsid w:val="00A90ECE"/>
    <w:rsid w:val="00A90F6A"/>
    <w:rsid w:val="00A91082"/>
    <w:rsid w:val="00A91135"/>
    <w:rsid w:val="00A9114E"/>
    <w:rsid w:val="00A91313"/>
    <w:rsid w:val="00A91441"/>
    <w:rsid w:val="00A9153E"/>
    <w:rsid w:val="00A91548"/>
    <w:rsid w:val="00A91683"/>
    <w:rsid w:val="00A91841"/>
    <w:rsid w:val="00A91AAA"/>
    <w:rsid w:val="00A91AFF"/>
    <w:rsid w:val="00A91C20"/>
    <w:rsid w:val="00A91C8D"/>
    <w:rsid w:val="00A91E7F"/>
    <w:rsid w:val="00A91F8B"/>
    <w:rsid w:val="00A91FBD"/>
    <w:rsid w:val="00A92054"/>
    <w:rsid w:val="00A920E1"/>
    <w:rsid w:val="00A9219F"/>
    <w:rsid w:val="00A92369"/>
    <w:rsid w:val="00A923CE"/>
    <w:rsid w:val="00A923E4"/>
    <w:rsid w:val="00A92474"/>
    <w:rsid w:val="00A92539"/>
    <w:rsid w:val="00A9275B"/>
    <w:rsid w:val="00A9276A"/>
    <w:rsid w:val="00A92805"/>
    <w:rsid w:val="00A92925"/>
    <w:rsid w:val="00A92A83"/>
    <w:rsid w:val="00A92BC3"/>
    <w:rsid w:val="00A92BE5"/>
    <w:rsid w:val="00A92BE8"/>
    <w:rsid w:val="00A92D24"/>
    <w:rsid w:val="00A92D60"/>
    <w:rsid w:val="00A92D69"/>
    <w:rsid w:val="00A92F84"/>
    <w:rsid w:val="00A93104"/>
    <w:rsid w:val="00A9315F"/>
    <w:rsid w:val="00A9320F"/>
    <w:rsid w:val="00A932A2"/>
    <w:rsid w:val="00A93324"/>
    <w:rsid w:val="00A933DB"/>
    <w:rsid w:val="00A936F5"/>
    <w:rsid w:val="00A9372B"/>
    <w:rsid w:val="00A93920"/>
    <w:rsid w:val="00A93A28"/>
    <w:rsid w:val="00A93AEB"/>
    <w:rsid w:val="00A93B51"/>
    <w:rsid w:val="00A93BA7"/>
    <w:rsid w:val="00A93BB4"/>
    <w:rsid w:val="00A93D58"/>
    <w:rsid w:val="00A93D6C"/>
    <w:rsid w:val="00A93D90"/>
    <w:rsid w:val="00A93DEA"/>
    <w:rsid w:val="00A93EBF"/>
    <w:rsid w:val="00A93F46"/>
    <w:rsid w:val="00A93F62"/>
    <w:rsid w:val="00A9406B"/>
    <w:rsid w:val="00A94086"/>
    <w:rsid w:val="00A94123"/>
    <w:rsid w:val="00A94287"/>
    <w:rsid w:val="00A942DA"/>
    <w:rsid w:val="00A9432A"/>
    <w:rsid w:val="00A94364"/>
    <w:rsid w:val="00A94373"/>
    <w:rsid w:val="00A943C9"/>
    <w:rsid w:val="00A943E2"/>
    <w:rsid w:val="00A94858"/>
    <w:rsid w:val="00A9488D"/>
    <w:rsid w:val="00A948AC"/>
    <w:rsid w:val="00A94CDA"/>
    <w:rsid w:val="00A94D13"/>
    <w:rsid w:val="00A94EED"/>
    <w:rsid w:val="00A9511E"/>
    <w:rsid w:val="00A952E3"/>
    <w:rsid w:val="00A952F6"/>
    <w:rsid w:val="00A95343"/>
    <w:rsid w:val="00A953DC"/>
    <w:rsid w:val="00A95447"/>
    <w:rsid w:val="00A954E5"/>
    <w:rsid w:val="00A95542"/>
    <w:rsid w:val="00A955C7"/>
    <w:rsid w:val="00A95661"/>
    <w:rsid w:val="00A95672"/>
    <w:rsid w:val="00A95754"/>
    <w:rsid w:val="00A957A1"/>
    <w:rsid w:val="00A957D6"/>
    <w:rsid w:val="00A958B8"/>
    <w:rsid w:val="00A95954"/>
    <w:rsid w:val="00A9598D"/>
    <w:rsid w:val="00A959CA"/>
    <w:rsid w:val="00A959D8"/>
    <w:rsid w:val="00A95AB7"/>
    <w:rsid w:val="00A95B60"/>
    <w:rsid w:val="00A95BAF"/>
    <w:rsid w:val="00A95E19"/>
    <w:rsid w:val="00A95E27"/>
    <w:rsid w:val="00A95E70"/>
    <w:rsid w:val="00A96017"/>
    <w:rsid w:val="00A96285"/>
    <w:rsid w:val="00A963FE"/>
    <w:rsid w:val="00A9655C"/>
    <w:rsid w:val="00A96577"/>
    <w:rsid w:val="00A967A9"/>
    <w:rsid w:val="00A9681B"/>
    <w:rsid w:val="00A969B9"/>
    <w:rsid w:val="00A96A1E"/>
    <w:rsid w:val="00A96D11"/>
    <w:rsid w:val="00A96D34"/>
    <w:rsid w:val="00A96D63"/>
    <w:rsid w:val="00A96E44"/>
    <w:rsid w:val="00A96F8E"/>
    <w:rsid w:val="00A9704E"/>
    <w:rsid w:val="00A97067"/>
    <w:rsid w:val="00A97083"/>
    <w:rsid w:val="00A970C6"/>
    <w:rsid w:val="00A970EC"/>
    <w:rsid w:val="00A97118"/>
    <w:rsid w:val="00A972E6"/>
    <w:rsid w:val="00A974BC"/>
    <w:rsid w:val="00A9767E"/>
    <w:rsid w:val="00A9777A"/>
    <w:rsid w:val="00A97926"/>
    <w:rsid w:val="00A97963"/>
    <w:rsid w:val="00A97A5D"/>
    <w:rsid w:val="00A97B57"/>
    <w:rsid w:val="00A97B66"/>
    <w:rsid w:val="00A97BC3"/>
    <w:rsid w:val="00A97CB6"/>
    <w:rsid w:val="00A97CD5"/>
    <w:rsid w:val="00A97D8A"/>
    <w:rsid w:val="00A97EB7"/>
    <w:rsid w:val="00A97FD0"/>
    <w:rsid w:val="00AA01F0"/>
    <w:rsid w:val="00AA0326"/>
    <w:rsid w:val="00AA0408"/>
    <w:rsid w:val="00AA0435"/>
    <w:rsid w:val="00AA0455"/>
    <w:rsid w:val="00AA0468"/>
    <w:rsid w:val="00AA05E3"/>
    <w:rsid w:val="00AA061B"/>
    <w:rsid w:val="00AA0696"/>
    <w:rsid w:val="00AA06D0"/>
    <w:rsid w:val="00AA0A95"/>
    <w:rsid w:val="00AA0B14"/>
    <w:rsid w:val="00AA0B70"/>
    <w:rsid w:val="00AA0B72"/>
    <w:rsid w:val="00AA0BDC"/>
    <w:rsid w:val="00AA0C03"/>
    <w:rsid w:val="00AA0CEC"/>
    <w:rsid w:val="00AA0E37"/>
    <w:rsid w:val="00AA0F95"/>
    <w:rsid w:val="00AA109E"/>
    <w:rsid w:val="00AA11D1"/>
    <w:rsid w:val="00AA11E6"/>
    <w:rsid w:val="00AA11FD"/>
    <w:rsid w:val="00AA1334"/>
    <w:rsid w:val="00AA13B6"/>
    <w:rsid w:val="00AA14C0"/>
    <w:rsid w:val="00AA1569"/>
    <w:rsid w:val="00AA15F1"/>
    <w:rsid w:val="00AA1615"/>
    <w:rsid w:val="00AA19A6"/>
    <w:rsid w:val="00AA19EE"/>
    <w:rsid w:val="00AA1A9E"/>
    <w:rsid w:val="00AA1B5C"/>
    <w:rsid w:val="00AA1B6F"/>
    <w:rsid w:val="00AA1C7E"/>
    <w:rsid w:val="00AA1CCE"/>
    <w:rsid w:val="00AA1FF1"/>
    <w:rsid w:val="00AA200A"/>
    <w:rsid w:val="00AA2109"/>
    <w:rsid w:val="00AA21BC"/>
    <w:rsid w:val="00AA21DB"/>
    <w:rsid w:val="00AA2259"/>
    <w:rsid w:val="00AA225E"/>
    <w:rsid w:val="00AA22E8"/>
    <w:rsid w:val="00AA2337"/>
    <w:rsid w:val="00AA234D"/>
    <w:rsid w:val="00AA2841"/>
    <w:rsid w:val="00AA2892"/>
    <w:rsid w:val="00AA297C"/>
    <w:rsid w:val="00AA29F6"/>
    <w:rsid w:val="00AA2A07"/>
    <w:rsid w:val="00AA2AE9"/>
    <w:rsid w:val="00AA2B2E"/>
    <w:rsid w:val="00AA2B38"/>
    <w:rsid w:val="00AA2BCF"/>
    <w:rsid w:val="00AA2BFE"/>
    <w:rsid w:val="00AA2C0B"/>
    <w:rsid w:val="00AA2D84"/>
    <w:rsid w:val="00AA2D9C"/>
    <w:rsid w:val="00AA2EEE"/>
    <w:rsid w:val="00AA30F7"/>
    <w:rsid w:val="00AA3109"/>
    <w:rsid w:val="00AA316B"/>
    <w:rsid w:val="00AA318C"/>
    <w:rsid w:val="00AA3243"/>
    <w:rsid w:val="00AA329D"/>
    <w:rsid w:val="00AA3392"/>
    <w:rsid w:val="00AA3435"/>
    <w:rsid w:val="00AA34D6"/>
    <w:rsid w:val="00AA34F1"/>
    <w:rsid w:val="00AA3509"/>
    <w:rsid w:val="00AA369B"/>
    <w:rsid w:val="00AA37E7"/>
    <w:rsid w:val="00AA38A5"/>
    <w:rsid w:val="00AA39EA"/>
    <w:rsid w:val="00AA39F0"/>
    <w:rsid w:val="00AA3A8C"/>
    <w:rsid w:val="00AA3C1B"/>
    <w:rsid w:val="00AA3D9C"/>
    <w:rsid w:val="00AA3DC1"/>
    <w:rsid w:val="00AA3DE0"/>
    <w:rsid w:val="00AA3F31"/>
    <w:rsid w:val="00AA3F58"/>
    <w:rsid w:val="00AA3FB0"/>
    <w:rsid w:val="00AA4732"/>
    <w:rsid w:val="00AA475C"/>
    <w:rsid w:val="00AA475D"/>
    <w:rsid w:val="00AA493D"/>
    <w:rsid w:val="00AA4AF8"/>
    <w:rsid w:val="00AA4BAF"/>
    <w:rsid w:val="00AA4BFE"/>
    <w:rsid w:val="00AA4D8B"/>
    <w:rsid w:val="00AA4DB2"/>
    <w:rsid w:val="00AA4F5D"/>
    <w:rsid w:val="00AA5070"/>
    <w:rsid w:val="00AA5074"/>
    <w:rsid w:val="00AA5119"/>
    <w:rsid w:val="00AA5253"/>
    <w:rsid w:val="00AA5257"/>
    <w:rsid w:val="00AA5315"/>
    <w:rsid w:val="00AA5606"/>
    <w:rsid w:val="00AA5632"/>
    <w:rsid w:val="00AA5715"/>
    <w:rsid w:val="00AA5769"/>
    <w:rsid w:val="00AA57D4"/>
    <w:rsid w:val="00AA58E0"/>
    <w:rsid w:val="00AA597A"/>
    <w:rsid w:val="00AA599A"/>
    <w:rsid w:val="00AA59FB"/>
    <w:rsid w:val="00AA5A1A"/>
    <w:rsid w:val="00AA5B18"/>
    <w:rsid w:val="00AA5B74"/>
    <w:rsid w:val="00AA5BC0"/>
    <w:rsid w:val="00AA5CE0"/>
    <w:rsid w:val="00AA5EB9"/>
    <w:rsid w:val="00AA5F86"/>
    <w:rsid w:val="00AA5F92"/>
    <w:rsid w:val="00AA5FB5"/>
    <w:rsid w:val="00AA603E"/>
    <w:rsid w:val="00AA610D"/>
    <w:rsid w:val="00AA61FF"/>
    <w:rsid w:val="00AA6210"/>
    <w:rsid w:val="00AA626F"/>
    <w:rsid w:val="00AA6308"/>
    <w:rsid w:val="00AA652D"/>
    <w:rsid w:val="00AA6673"/>
    <w:rsid w:val="00AA6679"/>
    <w:rsid w:val="00AA668B"/>
    <w:rsid w:val="00AA6730"/>
    <w:rsid w:val="00AA685C"/>
    <w:rsid w:val="00AA68AF"/>
    <w:rsid w:val="00AA68BC"/>
    <w:rsid w:val="00AA692E"/>
    <w:rsid w:val="00AA69CB"/>
    <w:rsid w:val="00AA69E2"/>
    <w:rsid w:val="00AA6AD7"/>
    <w:rsid w:val="00AA6BCF"/>
    <w:rsid w:val="00AA6C32"/>
    <w:rsid w:val="00AA6FB0"/>
    <w:rsid w:val="00AA70A5"/>
    <w:rsid w:val="00AA7144"/>
    <w:rsid w:val="00AA7205"/>
    <w:rsid w:val="00AA7275"/>
    <w:rsid w:val="00AA735E"/>
    <w:rsid w:val="00AA7373"/>
    <w:rsid w:val="00AA7452"/>
    <w:rsid w:val="00AA746B"/>
    <w:rsid w:val="00AA74F9"/>
    <w:rsid w:val="00AA77B0"/>
    <w:rsid w:val="00AA7865"/>
    <w:rsid w:val="00AA790C"/>
    <w:rsid w:val="00AA7958"/>
    <w:rsid w:val="00AA796F"/>
    <w:rsid w:val="00AA79CF"/>
    <w:rsid w:val="00AA7A3D"/>
    <w:rsid w:val="00AA7B43"/>
    <w:rsid w:val="00AA7C7A"/>
    <w:rsid w:val="00AA7D24"/>
    <w:rsid w:val="00AA7DD1"/>
    <w:rsid w:val="00AA7F99"/>
    <w:rsid w:val="00AA7FF2"/>
    <w:rsid w:val="00AAA69A"/>
    <w:rsid w:val="00AB00C2"/>
    <w:rsid w:val="00AB011D"/>
    <w:rsid w:val="00AB0152"/>
    <w:rsid w:val="00AB028B"/>
    <w:rsid w:val="00AB0311"/>
    <w:rsid w:val="00AB033D"/>
    <w:rsid w:val="00AB06AF"/>
    <w:rsid w:val="00AB06C9"/>
    <w:rsid w:val="00AB0A9D"/>
    <w:rsid w:val="00AB0B7D"/>
    <w:rsid w:val="00AB0B94"/>
    <w:rsid w:val="00AB0C39"/>
    <w:rsid w:val="00AB0C90"/>
    <w:rsid w:val="00AB0CA5"/>
    <w:rsid w:val="00AB0CBA"/>
    <w:rsid w:val="00AB0DE1"/>
    <w:rsid w:val="00AB0E8E"/>
    <w:rsid w:val="00AB0EAB"/>
    <w:rsid w:val="00AB104F"/>
    <w:rsid w:val="00AB107D"/>
    <w:rsid w:val="00AB1125"/>
    <w:rsid w:val="00AB1288"/>
    <w:rsid w:val="00AB1375"/>
    <w:rsid w:val="00AB1517"/>
    <w:rsid w:val="00AB15EE"/>
    <w:rsid w:val="00AB1642"/>
    <w:rsid w:val="00AB1678"/>
    <w:rsid w:val="00AB1689"/>
    <w:rsid w:val="00AB174E"/>
    <w:rsid w:val="00AB19A1"/>
    <w:rsid w:val="00AB1A4F"/>
    <w:rsid w:val="00AB1A66"/>
    <w:rsid w:val="00AB1B89"/>
    <w:rsid w:val="00AB1BF5"/>
    <w:rsid w:val="00AB1C83"/>
    <w:rsid w:val="00AB1D9C"/>
    <w:rsid w:val="00AB1DC6"/>
    <w:rsid w:val="00AB1EC0"/>
    <w:rsid w:val="00AB1F1F"/>
    <w:rsid w:val="00AB1F7A"/>
    <w:rsid w:val="00AB205D"/>
    <w:rsid w:val="00AB20AD"/>
    <w:rsid w:val="00AB20BD"/>
    <w:rsid w:val="00AB220E"/>
    <w:rsid w:val="00AB2291"/>
    <w:rsid w:val="00AB236A"/>
    <w:rsid w:val="00AB23EA"/>
    <w:rsid w:val="00AB2497"/>
    <w:rsid w:val="00AB2603"/>
    <w:rsid w:val="00AB27B9"/>
    <w:rsid w:val="00AB2809"/>
    <w:rsid w:val="00AB28B3"/>
    <w:rsid w:val="00AB2AB9"/>
    <w:rsid w:val="00AB2AFF"/>
    <w:rsid w:val="00AB2B07"/>
    <w:rsid w:val="00AB2B57"/>
    <w:rsid w:val="00AB2C10"/>
    <w:rsid w:val="00AB2DB9"/>
    <w:rsid w:val="00AB2E60"/>
    <w:rsid w:val="00AB2F44"/>
    <w:rsid w:val="00AB2FFA"/>
    <w:rsid w:val="00AB30F7"/>
    <w:rsid w:val="00AB3111"/>
    <w:rsid w:val="00AB314B"/>
    <w:rsid w:val="00AB3266"/>
    <w:rsid w:val="00AB3287"/>
    <w:rsid w:val="00AB3454"/>
    <w:rsid w:val="00AB3476"/>
    <w:rsid w:val="00AB3499"/>
    <w:rsid w:val="00AB3597"/>
    <w:rsid w:val="00AB36BC"/>
    <w:rsid w:val="00AB3737"/>
    <w:rsid w:val="00AB3907"/>
    <w:rsid w:val="00AB3976"/>
    <w:rsid w:val="00AB3991"/>
    <w:rsid w:val="00AB39BB"/>
    <w:rsid w:val="00AB3B80"/>
    <w:rsid w:val="00AB3BF4"/>
    <w:rsid w:val="00AB3DB9"/>
    <w:rsid w:val="00AB3E7A"/>
    <w:rsid w:val="00AB3F86"/>
    <w:rsid w:val="00AB40B3"/>
    <w:rsid w:val="00AB420B"/>
    <w:rsid w:val="00AB4305"/>
    <w:rsid w:val="00AB4312"/>
    <w:rsid w:val="00AB4320"/>
    <w:rsid w:val="00AB4344"/>
    <w:rsid w:val="00AB4419"/>
    <w:rsid w:val="00AB4590"/>
    <w:rsid w:val="00AB46BA"/>
    <w:rsid w:val="00AB477D"/>
    <w:rsid w:val="00AB48DA"/>
    <w:rsid w:val="00AB497A"/>
    <w:rsid w:val="00AB49FD"/>
    <w:rsid w:val="00AB4A6A"/>
    <w:rsid w:val="00AB4BBB"/>
    <w:rsid w:val="00AB4C74"/>
    <w:rsid w:val="00AB4C8E"/>
    <w:rsid w:val="00AB4C93"/>
    <w:rsid w:val="00AB4CC0"/>
    <w:rsid w:val="00AB4D31"/>
    <w:rsid w:val="00AB4D63"/>
    <w:rsid w:val="00AB4D7B"/>
    <w:rsid w:val="00AB4F5B"/>
    <w:rsid w:val="00AB4FB7"/>
    <w:rsid w:val="00AB4FC9"/>
    <w:rsid w:val="00AB5048"/>
    <w:rsid w:val="00AB5093"/>
    <w:rsid w:val="00AB5246"/>
    <w:rsid w:val="00AB52CF"/>
    <w:rsid w:val="00AB53E6"/>
    <w:rsid w:val="00AB5433"/>
    <w:rsid w:val="00AB5537"/>
    <w:rsid w:val="00AB559D"/>
    <w:rsid w:val="00AB55D3"/>
    <w:rsid w:val="00AB55E4"/>
    <w:rsid w:val="00AB56F3"/>
    <w:rsid w:val="00AB5752"/>
    <w:rsid w:val="00AB5867"/>
    <w:rsid w:val="00AB599D"/>
    <w:rsid w:val="00AB5A23"/>
    <w:rsid w:val="00AB5A2B"/>
    <w:rsid w:val="00AB5A3D"/>
    <w:rsid w:val="00AB5A9E"/>
    <w:rsid w:val="00AB5BED"/>
    <w:rsid w:val="00AB5C9D"/>
    <w:rsid w:val="00AB5F24"/>
    <w:rsid w:val="00AB5FEC"/>
    <w:rsid w:val="00AB6040"/>
    <w:rsid w:val="00AB6106"/>
    <w:rsid w:val="00AB633F"/>
    <w:rsid w:val="00AB670B"/>
    <w:rsid w:val="00AB673C"/>
    <w:rsid w:val="00AB6835"/>
    <w:rsid w:val="00AB6870"/>
    <w:rsid w:val="00AB6AA8"/>
    <w:rsid w:val="00AB6AC1"/>
    <w:rsid w:val="00AB6D19"/>
    <w:rsid w:val="00AB6E17"/>
    <w:rsid w:val="00AB6E8E"/>
    <w:rsid w:val="00AB6EA4"/>
    <w:rsid w:val="00AB6FE4"/>
    <w:rsid w:val="00AB708C"/>
    <w:rsid w:val="00AB7135"/>
    <w:rsid w:val="00AB7141"/>
    <w:rsid w:val="00AB720C"/>
    <w:rsid w:val="00AB7334"/>
    <w:rsid w:val="00AB73FC"/>
    <w:rsid w:val="00AB75DB"/>
    <w:rsid w:val="00AB7748"/>
    <w:rsid w:val="00AB785F"/>
    <w:rsid w:val="00AB7920"/>
    <w:rsid w:val="00AB7FC3"/>
    <w:rsid w:val="00AB7FE8"/>
    <w:rsid w:val="00AC004C"/>
    <w:rsid w:val="00AC0124"/>
    <w:rsid w:val="00AC023C"/>
    <w:rsid w:val="00AC0273"/>
    <w:rsid w:val="00AC028F"/>
    <w:rsid w:val="00AC02A2"/>
    <w:rsid w:val="00AC0586"/>
    <w:rsid w:val="00AC05A7"/>
    <w:rsid w:val="00AC05E4"/>
    <w:rsid w:val="00AC0855"/>
    <w:rsid w:val="00AC08E8"/>
    <w:rsid w:val="00AC0975"/>
    <w:rsid w:val="00AC0AEA"/>
    <w:rsid w:val="00AC0B86"/>
    <w:rsid w:val="00AC0CBA"/>
    <w:rsid w:val="00AC0CC4"/>
    <w:rsid w:val="00AC0F23"/>
    <w:rsid w:val="00AC1043"/>
    <w:rsid w:val="00AC105F"/>
    <w:rsid w:val="00AC1125"/>
    <w:rsid w:val="00AC11BB"/>
    <w:rsid w:val="00AC11FE"/>
    <w:rsid w:val="00AC13E1"/>
    <w:rsid w:val="00AC14C3"/>
    <w:rsid w:val="00AC151A"/>
    <w:rsid w:val="00AC158A"/>
    <w:rsid w:val="00AC1594"/>
    <w:rsid w:val="00AC1595"/>
    <w:rsid w:val="00AC170A"/>
    <w:rsid w:val="00AC1858"/>
    <w:rsid w:val="00AC1882"/>
    <w:rsid w:val="00AC1990"/>
    <w:rsid w:val="00AC19BF"/>
    <w:rsid w:val="00AC19EA"/>
    <w:rsid w:val="00AC1A95"/>
    <w:rsid w:val="00AC1B08"/>
    <w:rsid w:val="00AC1B80"/>
    <w:rsid w:val="00AC1C5B"/>
    <w:rsid w:val="00AC1CA3"/>
    <w:rsid w:val="00AC1CF4"/>
    <w:rsid w:val="00AC1D69"/>
    <w:rsid w:val="00AC1E09"/>
    <w:rsid w:val="00AC1F4A"/>
    <w:rsid w:val="00AC2069"/>
    <w:rsid w:val="00AC21AA"/>
    <w:rsid w:val="00AC235F"/>
    <w:rsid w:val="00AC24C7"/>
    <w:rsid w:val="00AC24F8"/>
    <w:rsid w:val="00AC2623"/>
    <w:rsid w:val="00AC26CA"/>
    <w:rsid w:val="00AC26F9"/>
    <w:rsid w:val="00AC272D"/>
    <w:rsid w:val="00AC2873"/>
    <w:rsid w:val="00AC28E4"/>
    <w:rsid w:val="00AC2953"/>
    <w:rsid w:val="00AC2A37"/>
    <w:rsid w:val="00AC2AA3"/>
    <w:rsid w:val="00AC2ADE"/>
    <w:rsid w:val="00AC2BA1"/>
    <w:rsid w:val="00AC2CE3"/>
    <w:rsid w:val="00AC2E11"/>
    <w:rsid w:val="00AC2F58"/>
    <w:rsid w:val="00AC2F5A"/>
    <w:rsid w:val="00AC2F8F"/>
    <w:rsid w:val="00AC2FB8"/>
    <w:rsid w:val="00AC3143"/>
    <w:rsid w:val="00AC3149"/>
    <w:rsid w:val="00AC3274"/>
    <w:rsid w:val="00AC32FC"/>
    <w:rsid w:val="00AC3327"/>
    <w:rsid w:val="00AC33CF"/>
    <w:rsid w:val="00AC345A"/>
    <w:rsid w:val="00AC3467"/>
    <w:rsid w:val="00AC34D0"/>
    <w:rsid w:val="00AC355E"/>
    <w:rsid w:val="00AC36E5"/>
    <w:rsid w:val="00AC3741"/>
    <w:rsid w:val="00AC37B9"/>
    <w:rsid w:val="00AC37E3"/>
    <w:rsid w:val="00AC3871"/>
    <w:rsid w:val="00AC39B8"/>
    <w:rsid w:val="00AC3A02"/>
    <w:rsid w:val="00AC3B48"/>
    <w:rsid w:val="00AC3D58"/>
    <w:rsid w:val="00AC40FA"/>
    <w:rsid w:val="00AC4251"/>
    <w:rsid w:val="00AC4318"/>
    <w:rsid w:val="00AC4325"/>
    <w:rsid w:val="00AC43A5"/>
    <w:rsid w:val="00AC442A"/>
    <w:rsid w:val="00AC4482"/>
    <w:rsid w:val="00AC4496"/>
    <w:rsid w:val="00AC44BB"/>
    <w:rsid w:val="00AC45D3"/>
    <w:rsid w:val="00AC45F4"/>
    <w:rsid w:val="00AC473D"/>
    <w:rsid w:val="00AC473E"/>
    <w:rsid w:val="00AC483D"/>
    <w:rsid w:val="00AC4857"/>
    <w:rsid w:val="00AC48BD"/>
    <w:rsid w:val="00AC4932"/>
    <w:rsid w:val="00AC493A"/>
    <w:rsid w:val="00AC4949"/>
    <w:rsid w:val="00AC4B94"/>
    <w:rsid w:val="00AC4C30"/>
    <w:rsid w:val="00AC4C88"/>
    <w:rsid w:val="00AC4C9C"/>
    <w:rsid w:val="00AC4CD6"/>
    <w:rsid w:val="00AC4CEF"/>
    <w:rsid w:val="00AC4D9E"/>
    <w:rsid w:val="00AC4DB9"/>
    <w:rsid w:val="00AC4E10"/>
    <w:rsid w:val="00AC4FC5"/>
    <w:rsid w:val="00AC5066"/>
    <w:rsid w:val="00AC517E"/>
    <w:rsid w:val="00AC52A6"/>
    <w:rsid w:val="00AC543B"/>
    <w:rsid w:val="00AC54E9"/>
    <w:rsid w:val="00AC55DD"/>
    <w:rsid w:val="00AC568E"/>
    <w:rsid w:val="00AC56E0"/>
    <w:rsid w:val="00AC58E7"/>
    <w:rsid w:val="00AC5A45"/>
    <w:rsid w:val="00AC5ACC"/>
    <w:rsid w:val="00AC5C17"/>
    <w:rsid w:val="00AC5D72"/>
    <w:rsid w:val="00AC5E8A"/>
    <w:rsid w:val="00AC60E4"/>
    <w:rsid w:val="00AC6121"/>
    <w:rsid w:val="00AC6210"/>
    <w:rsid w:val="00AC6311"/>
    <w:rsid w:val="00AC6338"/>
    <w:rsid w:val="00AC643F"/>
    <w:rsid w:val="00AC6519"/>
    <w:rsid w:val="00AC659F"/>
    <w:rsid w:val="00AC6653"/>
    <w:rsid w:val="00AC6698"/>
    <w:rsid w:val="00AC6875"/>
    <w:rsid w:val="00AC68DD"/>
    <w:rsid w:val="00AC68FA"/>
    <w:rsid w:val="00AC691B"/>
    <w:rsid w:val="00AC6977"/>
    <w:rsid w:val="00AC6A80"/>
    <w:rsid w:val="00AC6ABA"/>
    <w:rsid w:val="00AC6AC7"/>
    <w:rsid w:val="00AC6AF5"/>
    <w:rsid w:val="00AC6B45"/>
    <w:rsid w:val="00AC6C70"/>
    <w:rsid w:val="00AC6CE9"/>
    <w:rsid w:val="00AC6E84"/>
    <w:rsid w:val="00AC6F32"/>
    <w:rsid w:val="00AC70B6"/>
    <w:rsid w:val="00AC72C7"/>
    <w:rsid w:val="00AC73A9"/>
    <w:rsid w:val="00AC73F7"/>
    <w:rsid w:val="00AC742B"/>
    <w:rsid w:val="00AC76C5"/>
    <w:rsid w:val="00AC7704"/>
    <w:rsid w:val="00AC7707"/>
    <w:rsid w:val="00AC7848"/>
    <w:rsid w:val="00AC792E"/>
    <w:rsid w:val="00AC7A28"/>
    <w:rsid w:val="00AC7A9F"/>
    <w:rsid w:val="00AC7ABB"/>
    <w:rsid w:val="00AC7B41"/>
    <w:rsid w:val="00AC7B69"/>
    <w:rsid w:val="00AC7C7F"/>
    <w:rsid w:val="00AC7D25"/>
    <w:rsid w:val="00AC7D86"/>
    <w:rsid w:val="00AC7DAA"/>
    <w:rsid w:val="00AC7F6B"/>
    <w:rsid w:val="00AC7F82"/>
    <w:rsid w:val="00AD0269"/>
    <w:rsid w:val="00AD02C4"/>
    <w:rsid w:val="00AD03EF"/>
    <w:rsid w:val="00AD0460"/>
    <w:rsid w:val="00AD04E4"/>
    <w:rsid w:val="00AD0532"/>
    <w:rsid w:val="00AD06F0"/>
    <w:rsid w:val="00AD07B5"/>
    <w:rsid w:val="00AD0896"/>
    <w:rsid w:val="00AD08EE"/>
    <w:rsid w:val="00AD0932"/>
    <w:rsid w:val="00AD0B21"/>
    <w:rsid w:val="00AD0B26"/>
    <w:rsid w:val="00AD0DC2"/>
    <w:rsid w:val="00AD0EC0"/>
    <w:rsid w:val="00AD0EDA"/>
    <w:rsid w:val="00AD0F6A"/>
    <w:rsid w:val="00AD0FAD"/>
    <w:rsid w:val="00AD1016"/>
    <w:rsid w:val="00AD1057"/>
    <w:rsid w:val="00AD1075"/>
    <w:rsid w:val="00AD11F9"/>
    <w:rsid w:val="00AD1235"/>
    <w:rsid w:val="00AD1292"/>
    <w:rsid w:val="00AD133F"/>
    <w:rsid w:val="00AD13EC"/>
    <w:rsid w:val="00AD1449"/>
    <w:rsid w:val="00AD14A6"/>
    <w:rsid w:val="00AD15D2"/>
    <w:rsid w:val="00AD185B"/>
    <w:rsid w:val="00AD19E3"/>
    <w:rsid w:val="00AD1B12"/>
    <w:rsid w:val="00AD1B4C"/>
    <w:rsid w:val="00AD1B86"/>
    <w:rsid w:val="00AD1B89"/>
    <w:rsid w:val="00AD1BD7"/>
    <w:rsid w:val="00AD1D1D"/>
    <w:rsid w:val="00AD1F2B"/>
    <w:rsid w:val="00AD1F9F"/>
    <w:rsid w:val="00AD203F"/>
    <w:rsid w:val="00AD229B"/>
    <w:rsid w:val="00AD23F1"/>
    <w:rsid w:val="00AD24FF"/>
    <w:rsid w:val="00AD2579"/>
    <w:rsid w:val="00AD2616"/>
    <w:rsid w:val="00AD275D"/>
    <w:rsid w:val="00AD277C"/>
    <w:rsid w:val="00AD287A"/>
    <w:rsid w:val="00AD2913"/>
    <w:rsid w:val="00AD295E"/>
    <w:rsid w:val="00AD2A81"/>
    <w:rsid w:val="00AD2BB3"/>
    <w:rsid w:val="00AD2CB4"/>
    <w:rsid w:val="00AD2CEA"/>
    <w:rsid w:val="00AD2D32"/>
    <w:rsid w:val="00AD2DC8"/>
    <w:rsid w:val="00AD2E43"/>
    <w:rsid w:val="00AD2E55"/>
    <w:rsid w:val="00AD2F38"/>
    <w:rsid w:val="00AD2F71"/>
    <w:rsid w:val="00AD2FB0"/>
    <w:rsid w:val="00AD318C"/>
    <w:rsid w:val="00AD31A7"/>
    <w:rsid w:val="00AD32D1"/>
    <w:rsid w:val="00AD330D"/>
    <w:rsid w:val="00AD33DC"/>
    <w:rsid w:val="00AD34A4"/>
    <w:rsid w:val="00AD3668"/>
    <w:rsid w:val="00AD37C6"/>
    <w:rsid w:val="00AD3880"/>
    <w:rsid w:val="00AD38ED"/>
    <w:rsid w:val="00AD39DC"/>
    <w:rsid w:val="00AD39DF"/>
    <w:rsid w:val="00AD3A16"/>
    <w:rsid w:val="00AD3A1B"/>
    <w:rsid w:val="00AD3AF1"/>
    <w:rsid w:val="00AD3C1D"/>
    <w:rsid w:val="00AD3CC7"/>
    <w:rsid w:val="00AD3D99"/>
    <w:rsid w:val="00AD3EDF"/>
    <w:rsid w:val="00AD3F3A"/>
    <w:rsid w:val="00AD407E"/>
    <w:rsid w:val="00AD4168"/>
    <w:rsid w:val="00AD41BF"/>
    <w:rsid w:val="00AD4241"/>
    <w:rsid w:val="00AD42B4"/>
    <w:rsid w:val="00AD43CB"/>
    <w:rsid w:val="00AD44B5"/>
    <w:rsid w:val="00AD44DF"/>
    <w:rsid w:val="00AD4684"/>
    <w:rsid w:val="00AD4775"/>
    <w:rsid w:val="00AD48EB"/>
    <w:rsid w:val="00AD4B9F"/>
    <w:rsid w:val="00AD4C35"/>
    <w:rsid w:val="00AD4D62"/>
    <w:rsid w:val="00AD4D71"/>
    <w:rsid w:val="00AD4EE7"/>
    <w:rsid w:val="00AD4F0B"/>
    <w:rsid w:val="00AD5078"/>
    <w:rsid w:val="00AD5099"/>
    <w:rsid w:val="00AD50DD"/>
    <w:rsid w:val="00AD5204"/>
    <w:rsid w:val="00AD524B"/>
    <w:rsid w:val="00AD53F0"/>
    <w:rsid w:val="00AD53FF"/>
    <w:rsid w:val="00AD5498"/>
    <w:rsid w:val="00AD559C"/>
    <w:rsid w:val="00AD55A4"/>
    <w:rsid w:val="00AD55FB"/>
    <w:rsid w:val="00AD567F"/>
    <w:rsid w:val="00AD56A7"/>
    <w:rsid w:val="00AD56E5"/>
    <w:rsid w:val="00AD5720"/>
    <w:rsid w:val="00AD5826"/>
    <w:rsid w:val="00AD5866"/>
    <w:rsid w:val="00AD5890"/>
    <w:rsid w:val="00AD58E0"/>
    <w:rsid w:val="00AD58E5"/>
    <w:rsid w:val="00AD5959"/>
    <w:rsid w:val="00AD59EA"/>
    <w:rsid w:val="00AD5A1D"/>
    <w:rsid w:val="00AD5D01"/>
    <w:rsid w:val="00AD5E55"/>
    <w:rsid w:val="00AD5F9A"/>
    <w:rsid w:val="00AD5FC4"/>
    <w:rsid w:val="00AD5FDB"/>
    <w:rsid w:val="00AD606D"/>
    <w:rsid w:val="00AD628F"/>
    <w:rsid w:val="00AD6303"/>
    <w:rsid w:val="00AD679A"/>
    <w:rsid w:val="00AD67A6"/>
    <w:rsid w:val="00AD67FB"/>
    <w:rsid w:val="00AD6995"/>
    <w:rsid w:val="00AD6A11"/>
    <w:rsid w:val="00AD6C5D"/>
    <w:rsid w:val="00AD6CA1"/>
    <w:rsid w:val="00AD6CDB"/>
    <w:rsid w:val="00AD6E2A"/>
    <w:rsid w:val="00AD6F72"/>
    <w:rsid w:val="00AD7046"/>
    <w:rsid w:val="00AD7075"/>
    <w:rsid w:val="00AD719C"/>
    <w:rsid w:val="00AD71C7"/>
    <w:rsid w:val="00AD71D4"/>
    <w:rsid w:val="00AD720A"/>
    <w:rsid w:val="00AD72DA"/>
    <w:rsid w:val="00AD7325"/>
    <w:rsid w:val="00AD7349"/>
    <w:rsid w:val="00AD73BA"/>
    <w:rsid w:val="00AD7594"/>
    <w:rsid w:val="00AD776C"/>
    <w:rsid w:val="00AD7864"/>
    <w:rsid w:val="00AD7A7F"/>
    <w:rsid w:val="00AD7C41"/>
    <w:rsid w:val="00AD7F07"/>
    <w:rsid w:val="00AD7F4E"/>
    <w:rsid w:val="00AE013A"/>
    <w:rsid w:val="00AE020A"/>
    <w:rsid w:val="00AE024B"/>
    <w:rsid w:val="00AE0399"/>
    <w:rsid w:val="00AE0413"/>
    <w:rsid w:val="00AE0427"/>
    <w:rsid w:val="00AE044E"/>
    <w:rsid w:val="00AE0542"/>
    <w:rsid w:val="00AE05C6"/>
    <w:rsid w:val="00AE06DA"/>
    <w:rsid w:val="00AE0A61"/>
    <w:rsid w:val="00AE0B98"/>
    <w:rsid w:val="00AE0BC3"/>
    <w:rsid w:val="00AE0C95"/>
    <w:rsid w:val="00AE0CA6"/>
    <w:rsid w:val="00AE0D59"/>
    <w:rsid w:val="00AE0DD1"/>
    <w:rsid w:val="00AE1101"/>
    <w:rsid w:val="00AE11A4"/>
    <w:rsid w:val="00AE123C"/>
    <w:rsid w:val="00AE12A1"/>
    <w:rsid w:val="00AE1333"/>
    <w:rsid w:val="00AE14D2"/>
    <w:rsid w:val="00AE14F2"/>
    <w:rsid w:val="00AE17FF"/>
    <w:rsid w:val="00AE188D"/>
    <w:rsid w:val="00AE1929"/>
    <w:rsid w:val="00AE199D"/>
    <w:rsid w:val="00AE19B0"/>
    <w:rsid w:val="00AE19C0"/>
    <w:rsid w:val="00AE1A75"/>
    <w:rsid w:val="00AE1C31"/>
    <w:rsid w:val="00AE1CF1"/>
    <w:rsid w:val="00AE1D09"/>
    <w:rsid w:val="00AE1D78"/>
    <w:rsid w:val="00AE1D92"/>
    <w:rsid w:val="00AE1E13"/>
    <w:rsid w:val="00AE1F1C"/>
    <w:rsid w:val="00AE1FD4"/>
    <w:rsid w:val="00AE1FE1"/>
    <w:rsid w:val="00AE20C9"/>
    <w:rsid w:val="00AE21AF"/>
    <w:rsid w:val="00AE223D"/>
    <w:rsid w:val="00AE22B3"/>
    <w:rsid w:val="00AE2420"/>
    <w:rsid w:val="00AE2421"/>
    <w:rsid w:val="00AE262C"/>
    <w:rsid w:val="00AE2684"/>
    <w:rsid w:val="00AE2785"/>
    <w:rsid w:val="00AE2864"/>
    <w:rsid w:val="00AE2911"/>
    <w:rsid w:val="00AE299F"/>
    <w:rsid w:val="00AE29F2"/>
    <w:rsid w:val="00AE2BB7"/>
    <w:rsid w:val="00AE2BE8"/>
    <w:rsid w:val="00AE2C06"/>
    <w:rsid w:val="00AE2C99"/>
    <w:rsid w:val="00AE2CBF"/>
    <w:rsid w:val="00AE2E56"/>
    <w:rsid w:val="00AE2F79"/>
    <w:rsid w:val="00AE2FF3"/>
    <w:rsid w:val="00AE306E"/>
    <w:rsid w:val="00AE3111"/>
    <w:rsid w:val="00AE31BE"/>
    <w:rsid w:val="00AE3324"/>
    <w:rsid w:val="00AE3381"/>
    <w:rsid w:val="00AE340F"/>
    <w:rsid w:val="00AE3534"/>
    <w:rsid w:val="00AE3613"/>
    <w:rsid w:val="00AE3695"/>
    <w:rsid w:val="00AE38F2"/>
    <w:rsid w:val="00AE3991"/>
    <w:rsid w:val="00AE39B1"/>
    <w:rsid w:val="00AE3B7B"/>
    <w:rsid w:val="00AE3C2B"/>
    <w:rsid w:val="00AE3D54"/>
    <w:rsid w:val="00AE3D67"/>
    <w:rsid w:val="00AE3E41"/>
    <w:rsid w:val="00AE3EAD"/>
    <w:rsid w:val="00AE3EF4"/>
    <w:rsid w:val="00AE3F3D"/>
    <w:rsid w:val="00AE4001"/>
    <w:rsid w:val="00AE404A"/>
    <w:rsid w:val="00AE40F3"/>
    <w:rsid w:val="00AE416B"/>
    <w:rsid w:val="00AE41FE"/>
    <w:rsid w:val="00AE4247"/>
    <w:rsid w:val="00AE42B7"/>
    <w:rsid w:val="00AE4360"/>
    <w:rsid w:val="00AE4596"/>
    <w:rsid w:val="00AE498F"/>
    <w:rsid w:val="00AE4A7C"/>
    <w:rsid w:val="00AE4AB8"/>
    <w:rsid w:val="00AE4AEB"/>
    <w:rsid w:val="00AE4AF4"/>
    <w:rsid w:val="00AE4B6E"/>
    <w:rsid w:val="00AE4BAC"/>
    <w:rsid w:val="00AE4C33"/>
    <w:rsid w:val="00AE4CB6"/>
    <w:rsid w:val="00AE4D18"/>
    <w:rsid w:val="00AE4DBC"/>
    <w:rsid w:val="00AE4FD5"/>
    <w:rsid w:val="00AE5004"/>
    <w:rsid w:val="00AE502A"/>
    <w:rsid w:val="00AE5033"/>
    <w:rsid w:val="00AE5068"/>
    <w:rsid w:val="00AE5075"/>
    <w:rsid w:val="00AE5107"/>
    <w:rsid w:val="00AE5236"/>
    <w:rsid w:val="00AE5358"/>
    <w:rsid w:val="00AE5435"/>
    <w:rsid w:val="00AE5548"/>
    <w:rsid w:val="00AE55FB"/>
    <w:rsid w:val="00AE5679"/>
    <w:rsid w:val="00AE57EE"/>
    <w:rsid w:val="00AE586C"/>
    <w:rsid w:val="00AE5B61"/>
    <w:rsid w:val="00AE5B71"/>
    <w:rsid w:val="00AE5B7D"/>
    <w:rsid w:val="00AE5C03"/>
    <w:rsid w:val="00AE5C3F"/>
    <w:rsid w:val="00AE5D17"/>
    <w:rsid w:val="00AE5D39"/>
    <w:rsid w:val="00AE5EF2"/>
    <w:rsid w:val="00AE5F33"/>
    <w:rsid w:val="00AE5F35"/>
    <w:rsid w:val="00AE5F80"/>
    <w:rsid w:val="00AE6004"/>
    <w:rsid w:val="00AE6009"/>
    <w:rsid w:val="00AE603A"/>
    <w:rsid w:val="00AE609E"/>
    <w:rsid w:val="00AE60AA"/>
    <w:rsid w:val="00AE6184"/>
    <w:rsid w:val="00AE61B0"/>
    <w:rsid w:val="00AE63C2"/>
    <w:rsid w:val="00AE640C"/>
    <w:rsid w:val="00AE6459"/>
    <w:rsid w:val="00AE64B1"/>
    <w:rsid w:val="00AE6712"/>
    <w:rsid w:val="00AE675E"/>
    <w:rsid w:val="00AE68D6"/>
    <w:rsid w:val="00AE691B"/>
    <w:rsid w:val="00AE69C3"/>
    <w:rsid w:val="00AE6A0C"/>
    <w:rsid w:val="00AE6CBB"/>
    <w:rsid w:val="00AE6D35"/>
    <w:rsid w:val="00AE6DA3"/>
    <w:rsid w:val="00AE6E89"/>
    <w:rsid w:val="00AE6EE2"/>
    <w:rsid w:val="00AE6EE7"/>
    <w:rsid w:val="00AE71DC"/>
    <w:rsid w:val="00AE71F1"/>
    <w:rsid w:val="00AE721F"/>
    <w:rsid w:val="00AE72CC"/>
    <w:rsid w:val="00AE74D6"/>
    <w:rsid w:val="00AE7583"/>
    <w:rsid w:val="00AE76DE"/>
    <w:rsid w:val="00AE76DF"/>
    <w:rsid w:val="00AE785B"/>
    <w:rsid w:val="00AE7897"/>
    <w:rsid w:val="00AE78DE"/>
    <w:rsid w:val="00AE7A43"/>
    <w:rsid w:val="00AE7BBF"/>
    <w:rsid w:val="00AE7D5C"/>
    <w:rsid w:val="00AE7DB2"/>
    <w:rsid w:val="00AE7DF6"/>
    <w:rsid w:val="00AE7E35"/>
    <w:rsid w:val="00AE7ECE"/>
    <w:rsid w:val="00AE7FAD"/>
    <w:rsid w:val="00AE7FAE"/>
    <w:rsid w:val="00AF0151"/>
    <w:rsid w:val="00AF0226"/>
    <w:rsid w:val="00AF0232"/>
    <w:rsid w:val="00AF033C"/>
    <w:rsid w:val="00AF034F"/>
    <w:rsid w:val="00AF03EA"/>
    <w:rsid w:val="00AF03FA"/>
    <w:rsid w:val="00AF0533"/>
    <w:rsid w:val="00AF05A2"/>
    <w:rsid w:val="00AF0886"/>
    <w:rsid w:val="00AF0937"/>
    <w:rsid w:val="00AF09C6"/>
    <w:rsid w:val="00AF0A3B"/>
    <w:rsid w:val="00AF0AFC"/>
    <w:rsid w:val="00AF0C3A"/>
    <w:rsid w:val="00AF0C7C"/>
    <w:rsid w:val="00AF0CB2"/>
    <w:rsid w:val="00AF0CC8"/>
    <w:rsid w:val="00AF0CFC"/>
    <w:rsid w:val="00AF0E1D"/>
    <w:rsid w:val="00AF0E31"/>
    <w:rsid w:val="00AF0F09"/>
    <w:rsid w:val="00AF101D"/>
    <w:rsid w:val="00AF11FF"/>
    <w:rsid w:val="00AF122C"/>
    <w:rsid w:val="00AF1489"/>
    <w:rsid w:val="00AF14CE"/>
    <w:rsid w:val="00AF1720"/>
    <w:rsid w:val="00AF1766"/>
    <w:rsid w:val="00AF1796"/>
    <w:rsid w:val="00AF17A4"/>
    <w:rsid w:val="00AF18B2"/>
    <w:rsid w:val="00AF18CC"/>
    <w:rsid w:val="00AF192F"/>
    <w:rsid w:val="00AF1995"/>
    <w:rsid w:val="00AF19C3"/>
    <w:rsid w:val="00AF1A08"/>
    <w:rsid w:val="00AF1A47"/>
    <w:rsid w:val="00AF1C93"/>
    <w:rsid w:val="00AF1CED"/>
    <w:rsid w:val="00AF1CF9"/>
    <w:rsid w:val="00AF1EB1"/>
    <w:rsid w:val="00AF1EBD"/>
    <w:rsid w:val="00AF1F22"/>
    <w:rsid w:val="00AF1FC5"/>
    <w:rsid w:val="00AF2087"/>
    <w:rsid w:val="00AF2091"/>
    <w:rsid w:val="00AF211D"/>
    <w:rsid w:val="00AF21DF"/>
    <w:rsid w:val="00AF220E"/>
    <w:rsid w:val="00AF2390"/>
    <w:rsid w:val="00AF2419"/>
    <w:rsid w:val="00AF2490"/>
    <w:rsid w:val="00AF262F"/>
    <w:rsid w:val="00AF26A6"/>
    <w:rsid w:val="00AF2759"/>
    <w:rsid w:val="00AF288E"/>
    <w:rsid w:val="00AF2A00"/>
    <w:rsid w:val="00AF2A33"/>
    <w:rsid w:val="00AF2B27"/>
    <w:rsid w:val="00AF2B45"/>
    <w:rsid w:val="00AF2C7E"/>
    <w:rsid w:val="00AF2CA7"/>
    <w:rsid w:val="00AF2D4E"/>
    <w:rsid w:val="00AF2EB4"/>
    <w:rsid w:val="00AF2F48"/>
    <w:rsid w:val="00AF2F60"/>
    <w:rsid w:val="00AF2FDC"/>
    <w:rsid w:val="00AF3016"/>
    <w:rsid w:val="00AF310D"/>
    <w:rsid w:val="00AF326E"/>
    <w:rsid w:val="00AF3320"/>
    <w:rsid w:val="00AF33AA"/>
    <w:rsid w:val="00AF341A"/>
    <w:rsid w:val="00AF3438"/>
    <w:rsid w:val="00AF344C"/>
    <w:rsid w:val="00AF348D"/>
    <w:rsid w:val="00AF3525"/>
    <w:rsid w:val="00AF357E"/>
    <w:rsid w:val="00AF367B"/>
    <w:rsid w:val="00AF3779"/>
    <w:rsid w:val="00AF37FD"/>
    <w:rsid w:val="00AF38DD"/>
    <w:rsid w:val="00AF38E9"/>
    <w:rsid w:val="00AF39FB"/>
    <w:rsid w:val="00AF3C53"/>
    <w:rsid w:val="00AF3C7E"/>
    <w:rsid w:val="00AF3C92"/>
    <w:rsid w:val="00AF3F09"/>
    <w:rsid w:val="00AF3F7C"/>
    <w:rsid w:val="00AF3FFD"/>
    <w:rsid w:val="00AF407E"/>
    <w:rsid w:val="00AF4081"/>
    <w:rsid w:val="00AF41E2"/>
    <w:rsid w:val="00AF4378"/>
    <w:rsid w:val="00AF4838"/>
    <w:rsid w:val="00AF4874"/>
    <w:rsid w:val="00AF4AD3"/>
    <w:rsid w:val="00AF4B4F"/>
    <w:rsid w:val="00AF4B88"/>
    <w:rsid w:val="00AF4BF9"/>
    <w:rsid w:val="00AF4C02"/>
    <w:rsid w:val="00AF4CA3"/>
    <w:rsid w:val="00AF4CF6"/>
    <w:rsid w:val="00AF4D0E"/>
    <w:rsid w:val="00AF4F84"/>
    <w:rsid w:val="00AF4FD3"/>
    <w:rsid w:val="00AF501C"/>
    <w:rsid w:val="00AF5030"/>
    <w:rsid w:val="00AF508A"/>
    <w:rsid w:val="00AF50CE"/>
    <w:rsid w:val="00AF50F1"/>
    <w:rsid w:val="00AF5387"/>
    <w:rsid w:val="00AF549F"/>
    <w:rsid w:val="00AF553A"/>
    <w:rsid w:val="00AF5680"/>
    <w:rsid w:val="00AF5748"/>
    <w:rsid w:val="00AF5825"/>
    <w:rsid w:val="00AF59E5"/>
    <w:rsid w:val="00AF5C02"/>
    <w:rsid w:val="00AF5D1B"/>
    <w:rsid w:val="00AF5DC1"/>
    <w:rsid w:val="00AF5DD7"/>
    <w:rsid w:val="00AF5DDF"/>
    <w:rsid w:val="00AF615F"/>
    <w:rsid w:val="00AF62C1"/>
    <w:rsid w:val="00AF650F"/>
    <w:rsid w:val="00AF6580"/>
    <w:rsid w:val="00AF672F"/>
    <w:rsid w:val="00AF6861"/>
    <w:rsid w:val="00AF6959"/>
    <w:rsid w:val="00AF6A21"/>
    <w:rsid w:val="00AF6A7A"/>
    <w:rsid w:val="00AF6B35"/>
    <w:rsid w:val="00AF6BE8"/>
    <w:rsid w:val="00AF6D83"/>
    <w:rsid w:val="00AF6DD0"/>
    <w:rsid w:val="00AF6E38"/>
    <w:rsid w:val="00AF6E67"/>
    <w:rsid w:val="00AF702D"/>
    <w:rsid w:val="00AF71A4"/>
    <w:rsid w:val="00AF739F"/>
    <w:rsid w:val="00AF73FF"/>
    <w:rsid w:val="00AF750C"/>
    <w:rsid w:val="00AF7636"/>
    <w:rsid w:val="00AF7776"/>
    <w:rsid w:val="00AF778E"/>
    <w:rsid w:val="00AF7849"/>
    <w:rsid w:val="00AF798E"/>
    <w:rsid w:val="00AF7AED"/>
    <w:rsid w:val="00AF7AFB"/>
    <w:rsid w:val="00AF7C0A"/>
    <w:rsid w:val="00AF7E26"/>
    <w:rsid w:val="00AF7F09"/>
    <w:rsid w:val="00AF7F12"/>
    <w:rsid w:val="00AF7FF7"/>
    <w:rsid w:val="00AFC5BA"/>
    <w:rsid w:val="00AFEB53"/>
    <w:rsid w:val="00B00196"/>
    <w:rsid w:val="00B001F4"/>
    <w:rsid w:val="00B002B4"/>
    <w:rsid w:val="00B003A6"/>
    <w:rsid w:val="00B00428"/>
    <w:rsid w:val="00B0048F"/>
    <w:rsid w:val="00B0054B"/>
    <w:rsid w:val="00B005EA"/>
    <w:rsid w:val="00B00657"/>
    <w:rsid w:val="00B00682"/>
    <w:rsid w:val="00B00886"/>
    <w:rsid w:val="00B00A12"/>
    <w:rsid w:val="00B00C03"/>
    <w:rsid w:val="00B00C25"/>
    <w:rsid w:val="00B00CEB"/>
    <w:rsid w:val="00B00D61"/>
    <w:rsid w:val="00B00F90"/>
    <w:rsid w:val="00B00F96"/>
    <w:rsid w:val="00B00FB8"/>
    <w:rsid w:val="00B00FC3"/>
    <w:rsid w:val="00B01017"/>
    <w:rsid w:val="00B0135A"/>
    <w:rsid w:val="00B013AE"/>
    <w:rsid w:val="00B01432"/>
    <w:rsid w:val="00B01615"/>
    <w:rsid w:val="00B01700"/>
    <w:rsid w:val="00B0178B"/>
    <w:rsid w:val="00B0179C"/>
    <w:rsid w:val="00B0187D"/>
    <w:rsid w:val="00B019AD"/>
    <w:rsid w:val="00B019C6"/>
    <w:rsid w:val="00B019E0"/>
    <w:rsid w:val="00B01A12"/>
    <w:rsid w:val="00B01A44"/>
    <w:rsid w:val="00B01A4E"/>
    <w:rsid w:val="00B01A55"/>
    <w:rsid w:val="00B01A95"/>
    <w:rsid w:val="00B01D1A"/>
    <w:rsid w:val="00B01D8D"/>
    <w:rsid w:val="00B01F0F"/>
    <w:rsid w:val="00B01F6E"/>
    <w:rsid w:val="00B01FC5"/>
    <w:rsid w:val="00B02088"/>
    <w:rsid w:val="00B02092"/>
    <w:rsid w:val="00B0218E"/>
    <w:rsid w:val="00B02193"/>
    <w:rsid w:val="00B021C3"/>
    <w:rsid w:val="00B02243"/>
    <w:rsid w:val="00B0224C"/>
    <w:rsid w:val="00B02533"/>
    <w:rsid w:val="00B025BE"/>
    <w:rsid w:val="00B02905"/>
    <w:rsid w:val="00B029CB"/>
    <w:rsid w:val="00B02CBB"/>
    <w:rsid w:val="00B02D1C"/>
    <w:rsid w:val="00B02D7D"/>
    <w:rsid w:val="00B02E25"/>
    <w:rsid w:val="00B02E8F"/>
    <w:rsid w:val="00B02F62"/>
    <w:rsid w:val="00B03023"/>
    <w:rsid w:val="00B03157"/>
    <w:rsid w:val="00B03198"/>
    <w:rsid w:val="00B03252"/>
    <w:rsid w:val="00B03294"/>
    <w:rsid w:val="00B0333A"/>
    <w:rsid w:val="00B0333D"/>
    <w:rsid w:val="00B0335B"/>
    <w:rsid w:val="00B0340A"/>
    <w:rsid w:val="00B03465"/>
    <w:rsid w:val="00B034C3"/>
    <w:rsid w:val="00B034E2"/>
    <w:rsid w:val="00B03500"/>
    <w:rsid w:val="00B0382E"/>
    <w:rsid w:val="00B0388C"/>
    <w:rsid w:val="00B038DE"/>
    <w:rsid w:val="00B038EE"/>
    <w:rsid w:val="00B03912"/>
    <w:rsid w:val="00B039BE"/>
    <w:rsid w:val="00B039E4"/>
    <w:rsid w:val="00B03A03"/>
    <w:rsid w:val="00B03A33"/>
    <w:rsid w:val="00B03AFF"/>
    <w:rsid w:val="00B03B62"/>
    <w:rsid w:val="00B03D57"/>
    <w:rsid w:val="00B03E49"/>
    <w:rsid w:val="00B03F48"/>
    <w:rsid w:val="00B03F8D"/>
    <w:rsid w:val="00B040B3"/>
    <w:rsid w:val="00B0428B"/>
    <w:rsid w:val="00B042F1"/>
    <w:rsid w:val="00B045C1"/>
    <w:rsid w:val="00B0466D"/>
    <w:rsid w:val="00B0473A"/>
    <w:rsid w:val="00B04889"/>
    <w:rsid w:val="00B04A28"/>
    <w:rsid w:val="00B04A72"/>
    <w:rsid w:val="00B04CBF"/>
    <w:rsid w:val="00B04D4F"/>
    <w:rsid w:val="00B04D69"/>
    <w:rsid w:val="00B04DD2"/>
    <w:rsid w:val="00B04E23"/>
    <w:rsid w:val="00B04EA0"/>
    <w:rsid w:val="00B050BC"/>
    <w:rsid w:val="00B0515D"/>
    <w:rsid w:val="00B0518B"/>
    <w:rsid w:val="00B051E1"/>
    <w:rsid w:val="00B051EB"/>
    <w:rsid w:val="00B05287"/>
    <w:rsid w:val="00B0554E"/>
    <w:rsid w:val="00B0557A"/>
    <w:rsid w:val="00B05625"/>
    <w:rsid w:val="00B05687"/>
    <w:rsid w:val="00B057D6"/>
    <w:rsid w:val="00B05841"/>
    <w:rsid w:val="00B05941"/>
    <w:rsid w:val="00B05991"/>
    <w:rsid w:val="00B059E9"/>
    <w:rsid w:val="00B05B1A"/>
    <w:rsid w:val="00B05B1E"/>
    <w:rsid w:val="00B05BDF"/>
    <w:rsid w:val="00B05D88"/>
    <w:rsid w:val="00B05DA2"/>
    <w:rsid w:val="00B05DCF"/>
    <w:rsid w:val="00B05E72"/>
    <w:rsid w:val="00B05EA2"/>
    <w:rsid w:val="00B05EFA"/>
    <w:rsid w:val="00B06139"/>
    <w:rsid w:val="00B061A5"/>
    <w:rsid w:val="00B062BD"/>
    <w:rsid w:val="00B06406"/>
    <w:rsid w:val="00B0644D"/>
    <w:rsid w:val="00B0662B"/>
    <w:rsid w:val="00B06646"/>
    <w:rsid w:val="00B06676"/>
    <w:rsid w:val="00B066BE"/>
    <w:rsid w:val="00B06764"/>
    <w:rsid w:val="00B06798"/>
    <w:rsid w:val="00B067A9"/>
    <w:rsid w:val="00B0690D"/>
    <w:rsid w:val="00B06C49"/>
    <w:rsid w:val="00B06CA4"/>
    <w:rsid w:val="00B06CE1"/>
    <w:rsid w:val="00B06EF8"/>
    <w:rsid w:val="00B06F60"/>
    <w:rsid w:val="00B070B9"/>
    <w:rsid w:val="00B071E6"/>
    <w:rsid w:val="00B072EA"/>
    <w:rsid w:val="00B07331"/>
    <w:rsid w:val="00B07332"/>
    <w:rsid w:val="00B073A6"/>
    <w:rsid w:val="00B0751B"/>
    <w:rsid w:val="00B07579"/>
    <w:rsid w:val="00B0766D"/>
    <w:rsid w:val="00B07677"/>
    <w:rsid w:val="00B076AB"/>
    <w:rsid w:val="00B0770C"/>
    <w:rsid w:val="00B07831"/>
    <w:rsid w:val="00B0787F"/>
    <w:rsid w:val="00B078F2"/>
    <w:rsid w:val="00B079EA"/>
    <w:rsid w:val="00B07A8C"/>
    <w:rsid w:val="00B07ACF"/>
    <w:rsid w:val="00B07B74"/>
    <w:rsid w:val="00B07BB6"/>
    <w:rsid w:val="00B07CB8"/>
    <w:rsid w:val="00B07D28"/>
    <w:rsid w:val="00B07E39"/>
    <w:rsid w:val="00B07E96"/>
    <w:rsid w:val="00B07F01"/>
    <w:rsid w:val="00B07FAB"/>
    <w:rsid w:val="00B10140"/>
    <w:rsid w:val="00B1041C"/>
    <w:rsid w:val="00B10483"/>
    <w:rsid w:val="00B10486"/>
    <w:rsid w:val="00B10591"/>
    <w:rsid w:val="00B107D7"/>
    <w:rsid w:val="00B107F8"/>
    <w:rsid w:val="00B10847"/>
    <w:rsid w:val="00B1088B"/>
    <w:rsid w:val="00B10B30"/>
    <w:rsid w:val="00B10B78"/>
    <w:rsid w:val="00B10CC8"/>
    <w:rsid w:val="00B10CD8"/>
    <w:rsid w:val="00B10D47"/>
    <w:rsid w:val="00B10D64"/>
    <w:rsid w:val="00B10F7E"/>
    <w:rsid w:val="00B10F85"/>
    <w:rsid w:val="00B11393"/>
    <w:rsid w:val="00B113CA"/>
    <w:rsid w:val="00B11445"/>
    <w:rsid w:val="00B114C4"/>
    <w:rsid w:val="00B11753"/>
    <w:rsid w:val="00B118D0"/>
    <w:rsid w:val="00B119D6"/>
    <w:rsid w:val="00B11AFA"/>
    <w:rsid w:val="00B11C70"/>
    <w:rsid w:val="00B11CB2"/>
    <w:rsid w:val="00B11CC8"/>
    <w:rsid w:val="00B11D53"/>
    <w:rsid w:val="00B11E4D"/>
    <w:rsid w:val="00B11E68"/>
    <w:rsid w:val="00B11E89"/>
    <w:rsid w:val="00B121C6"/>
    <w:rsid w:val="00B12417"/>
    <w:rsid w:val="00B12467"/>
    <w:rsid w:val="00B124B8"/>
    <w:rsid w:val="00B1257A"/>
    <w:rsid w:val="00B1280C"/>
    <w:rsid w:val="00B128D7"/>
    <w:rsid w:val="00B12948"/>
    <w:rsid w:val="00B1297E"/>
    <w:rsid w:val="00B12999"/>
    <w:rsid w:val="00B12C84"/>
    <w:rsid w:val="00B12D22"/>
    <w:rsid w:val="00B12E97"/>
    <w:rsid w:val="00B12F8B"/>
    <w:rsid w:val="00B12FDF"/>
    <w:rsid w:val="00B1318F"/>
    <w:rsid w:val="00B13191"/>
    <w:rsid w:val="00B131FD"/>
    <w:rsid w:val="00B13324"/>
    <w:rsid w:val="00B13328"/>
    <w:rsid w:val="00B1333E"/>
    <w:rsid w:val="00B133C0"/>
    <w:rsid w:val="00B13479"/>
    <w:rsid w:val="00B13609"/>
    <w:rsid w:val="00B136A3"/>
    <w:rsid w:val="00B136FB"/>
    <w:rsid w:val="00B13734"/>
    <w:rsid w:val="00B13789"/>
    <w:rsid w:val="00B13915"/>
    <w:rsid w:val="00B139AE"/>
    <w:rsid w:val="00B13CC1"/>
    <w:rsid w:val="00B13CC3"/>
    <w:rsid w:val="00B13CC6"/>
    <w:rsid w:val="00B13D7A"/>
    <w:rsid w:val="00B13FB6"/>
    <w:rsid w:val="00B14006"/>
    <w:rsid w:val="00B14102"/>
    <w:rsid w:val="00B1410F"/>
    <w:rsid w:val="00B14198"/>
    <w:rsid w:val="00B141DD"/>
    <w:rsid w:val="00B142EB"/>
    <w:rsid w:val="00B1453B"/>
    <w:rsid w:val="00B14555"/>
    <w:rsid w:val="00B14588"/>
    <w:rsid w:val="00B1469A"/>
    <w:rsid w:val="00B1474B"/>
    <w:rsid w:val="00B148C6"/>
    <w:rsid w:val="00B1490E"/>
    <w:rsid w:val="00B1494F"/>
    <w:rsid w:val="00B14A00"/>
    <w:rsid w:val="00B14ACF"/>
    <w:rsid w:val="00B14B7F"/>
    <w:rsid w:val="00B14D91"/>
    <w:rsid w:val="00B14DC9"/>
    <w:rsid w:val="00B14E22"/>
    <w:rsid w:val="00B14FE0"/>
    <w:rsid w:val="00B15122"/>
    <w:rsid w:val="00B1518A"/>
    <w:rsid w:val="00B1519A"/>
    <w:rsid w:val="00B15306"/>
    <w:rsid w:val="00B1545D"/>
    <w:rsid w:val="00B15473"/>
    <w:rsid w:val="00B155A4"/>
    <w:rsid w:val="00B155BD"/>
    <w:rsid w:val="00B155EE"/>
    <w:rsid w:val="00B156BB"/>
    <w:rsid w:val="00B15754"/>
    <w:rsid w:val="00B157F7"/>
    <w:rsid w:val="00B15834"/>
    <w:rsid w:val="00B1589F"/>
    <w:rsid w:val="00B15901"/>
    <w:rsid w:val="00B1592C"/>
    <w:rsid w:val="00B15B6F"/>
    <w:rsid w:val="00B15BE5"/>
    <w:rsid w:val="00B15D21"/>
    <w:rsid w:val="00B15D69"/>
    <w:rsid w:val="00B15DF5"/>
    <w:rsid w:val="00B15EC5"/>
    <w:rsid w:val="00B15F71"/>
    <w:rsid w:val="00B15F9C"/>
    <w:rsid w:val="00B16023"/>
    <w:rsid w:val="00B160AA"/>
    <w:rsid w:val="00B160F8"/>
    <w:rsid w:val="00B16104"/>
    <w:rsid w:val="00B16141"/>
    <w:rsid w:val="00B16323"/>
    <w:rsid w:val="00B16406"/>
    <w:rsid w:val="00B1646E"/>
    <w:rsid w:val="00B1665E"/>
    <w:rsid w:val="00B1669D"/>
    <w:rsid w:val="00B166AF"/>
    <w:rsid w:val="00B1672A"/>
    <w:rsid w:val="00B16787"/>
    <w:rsid w:val="00B16855"/>
    <w:rsid w:val="00B16963"/>
    <w:rsid w:val="00B16ABE"/>
    <w:rsid w:val="00B16B27"/>
    <w:rsid w:val="00B16B29"/>
    <w:rsid w:val="00B16BD1"/>
    <w:rsid w:val="00B16D8F"/>
    <w:rsid w:val="00B16E08"/>
    <w:rsid w:val="00B16E30"/>
    <w:rsid w:val="00B16E93"/>
    <w:rsid w:val="00B16F19"/>
    <w:rsid w:val="00B174BF"/>
    <w:rsid w:val="00B175CE"/>
    <w:rsid w:val="00B1763F"/>
    <w:rsid w:val="00B17646"/>
    <w:rsid w:val="00B176B8"/>
    <w:rsid w:val="00B176BF"/>
    <w:rsid w:val="00B176C4"/>
    <w:rsid w:val="00B177C4"/>
    <w:rsid w:val="00B17878"/>
    <w:rsid w:val="00B17A44"/>
    <w:rsid w:val="00B17AE2"/>
    <w:rsid w:val="00B17B58"/>
    <w:rsid w:val="00B17C26"/>
    <w:rsid w:val="00B17C89"/>
    <w:rsid w:val="00B17C9D"/>
    <w:rsid w:val="00B17FA6"/>
    <w:rsid w:val="00B2005A"/>
    <w:rsid w:val="00B200F9"/>
    <w:rsid w:val="00B2018E"/>
    <w:rsid w:val="00B2040A"/>
    <w:rsid w:val="00B20550"/>
    <w:rsid w:val="00B209B7"/>
    <w:rsid w:val="00B209BE"/>
    <w:rsid w:val="00B20A6A"/>
    <w:rsid w:val="00B20A71"/>
    <w:rsid w:val="00B20AA5"/>
    <w:rsid w:val="00B20DB4"/>
    <w:rsid w:val="00B20E00"/>
    <w:rsid w:val="00B20FC7"/>
    <w:rsid w:val="00B20FC8"/>
    <w:rsid w:val="00B21172"/>
    <w:rsid w:val="00B21336"/>
    <w:rsid w:val="00B21371"/>
    <w:rsid w:val="00B2138A"/>
    <w:rsid w:val="00B21402"/>
    <w:rsid w:val="00B2151F"/>
    <w:rsid w:val="00B21550"/>
    <w:rsid w:val="00B2157A"/>
    <w:rsid w:val="00B21606"/>
    <w:rsid w:val="00B216A9"/>
    <w:rsid w:val="00B2185C"/>
    <w:rsid w:val="00B218A6"/>
    <w:rsid w:val="00B218E8"/>
    <w:rsid w:val="00B21AE7"/>
    <w:rsid w:val="00B21DBD"/>
    <w:rsid w:val="00B21E90"/>
    <w:rsid w:val="00B21F04"/>
    <w:rsid w:val="00B22066"/>
    <w:rsid w:val="00B22090"/>
    <w:rsid w:val="00B220BA"/>
    <w:rsid w:val="00B221A7"/>
    <w:rsid w:val="00B22225"/>
    <w:rsid w:val="00B2222B"/>
    <w:rsid w:val="00B22721"/>
    <w:rsid w:val="00B22735"/>
    <w:rsid w:val="00B227E4"/>
    <w:rsid w:val="00B228B3"/>
    <w:rsid w:val="00B228DC"/>
    <w:rsid w:val="00B22C0E"/>
    <w:rsid w:val="00B22C84"/>
    <w:rsid w:val="00B22D05"/>
    <w:rsid w:val="00B22D3C"/>
    <w:rsid w:val="00B22DA4"/>
    <w:rsid w:val="00B22DAE"/>
    <w:rsid w:val="00B22E34"/>
    <w:rsid w:val="00B23087"/>
    <w:rsid w:val="00B230CF"/>
    <w:rsid w:val="00B2323B"/>
    <w:rsid w:val="00B2343B"/>
    <w:rsid w:val="00B23494"/>
    <w:rsid w:val="00B235A0"/>
    <w:rsid w:val="00B2361B"/>
    <w:rsid w:val="00B236F7"/>
    <w:rsid w:val="00B23810"/>
    <w:rsid w:val="00B23835"/>
    <w:rsid w:val="00B2389D"/>
    <w:rsid w:val="00B23A43"/>
    <w:rsid w:val="00B23A52"/>
    <w:rsid w:val="00B23C4C"/>
    <w:rsid w:val="00B23C65"/>
    <w:rsid w:val="00B23CAF"/>
    <w:rsid w:val="00B23CF2"/>
    <w:rsid w:val="00B23E26"/>
    <w:rsid w:val="00B23E45"/>
    <w:rsid w:val="00B23E7D"/>
    <w:rsid w:val="00B24037"/>
    <w:rsid w:val="00B24133"/>
    <w:rsid w:val="00B24246"/>
    <w:rsid w:val="00B24312"/>
    <w:rsid w:val="00B2432B"/>
    <w:rsid w:val="00B243AC"/>
    <w:rsid w:val="00B24522"/>
    <w:rsid w:val="00B2464D"/>
    <w:rsid w:val="00B24710"/>
    <w:rsid w:val="00B2499E"/>
    <w:rsid w:val="00B24A80"/>
    <w:rsid w:val="00B24AB5"/>
    <w:rsid w:val="00B24CEB"/>
    <w:rsid w:val="00B24D10"/>
    <w:rsid w:val="00B24E1D"/>
    <w:rsid w:val="00B24E31"/>
    <w:rsid w:val="00B24ED7"/>
    <w:rsid w:val="00B24F3A"/>
    <w:rsid w:val="00B2510B"/>
    <w:rsid w:val="00B252BE"/>
    <w:rsid w:val="00B253F0"/>
    <w:rsid w:val="00B2545F"/>
    <w:rsid w:val="00B25516"/>
    <w:rsid w:val="00B25529"/>
    <w:rsid w:val="00B256CF"/>
    <w:rsid w:val="00B2571D"/>
    <w:rsid w:val="00B257C2"/>
    <w:rsid w:val="00B25858"/>
    <w:rsid w:val="00B25958"/>
    <w:rsid w:val="00B2599B"/>
    <w:rsid w:val="00B259DB"/>
    <w:rsid w:val="00B25BE7"/>
    <w:rsid w:val="00B25C9F"/>
    <w:rsid w:val="00B25CC5"/>
    <w:rsid w:val="00B25CC9"/>
    <w:rsid w:val="00B25D21"/>
    <w:rsid w:val="00B25D3A"/>
    <w:rsid w:val="00B25E02"/>
    <w:rsid w:val="00B25EA4"/>
    <w:rsid w:val="00B261DE"/>
    <w:rsid w:val="00B263E3"/>
    <w:rsid w:val="00B26447"/>
    <w:rsid w:val="00B26472"/>
    <w:rsid w:val="00B264D9"/>
    <w:rsid w:val="00B264DA"/>
    <w:rsid w:val="00B2653D"/>
    <w:rsid w:val="00B265B9"/>
    <w:rsid w:val="00B267D1"/>
    <w:rsid w:val="00B26864"/>
    <w:rsid w:val="00B26868"/>
    <w:rsid w:val="00B268D1"/>
    <w:rsid w:val="00B26A4C"/>
    <w:rsid w:val="00B26AA0"/>
    <w:rsid w:val="00B26CB0"/>
    <w:rsid w:val="00B26D88"/>
    <w:rsid w:val="00B27006"/>
    <w:rsid w:val="00B2708E"/>
    <w:rsid w:val="00B27115"/>
    <w:rsid w:val="00B27120"/>
    <w:rsid w:val="00B27229"/>
    <w:rsid w:val="00B27320"/>
    <w:rsid w:val="00B2742E"/>
    <w:rsid w:val="00B275DD"/>
    <w:rsid w:val="00B275EC"/>
    <w:rsid w:val="00B276AC"/>
    <w:rsid w:val="00B277E4"/>
    <w:rsid w:val="00B27800"/>
    <w:rsid w:val="00B278D0"/>
    <w:rsid w:val="00B27933"/>
    <w:rsid w:val="00B27B02"/>
    <w:rsid w:val="00B27C54"/>
    <w:rsid w:val="00B27CA1"/>
    <w:rsid w:val="00B27CC2"/>
    <w:rsid w:val="00B27F9F"/>
    <w:rsid w:val="00B30224"/>
    <w:rsid w:val="00B30273"/>
    <w:rsid w:val="00B303A2"/>
    <w:rsid w:val="00B3040E"/>
    <w:rsid w:val="00B305FA"/>
    <w:rsid w:val="00B306D9"/>
    <w:rsid w:val="00B307B1"/>
    <w:rsid w:val="00B307EA"/>
    <w:rsid w:val="00B307F8"/>
    <w:rsid w:val="00B30932"/>
    <w:rsid w:val="00B30937"/>
    <w:rsid w:val="00B309E5"/>
    <w:rsid w:val="00B30A0D"/>
    <w:rsid w:val="00B30A24"/>
    <w:rsid w:val="00B30A4C"/>
    <w:rsid w:val="00B30B3F"/>
    <w:rsid w:val="00B30B87"/>
    <w:rsid w:val="00B30D12"/>
    <w:rsid w:val="00B30E42"/>
    <w:rsid w:val="00B30E75"/>
    <w:rsid w:val="00B30EA5"/>
    <w:rsid w:val="00B30F0B"/>
    <w:rsid w:val="00B30F80"/>
    <w:rsid w:val="00B31165"/>
    <w:rsid w:val="00B311CE"/>
    <w:rsid w:val="00B31248"/>
    <w:rsid w:val="00B31429"/>
    <w:rsid w:val="00B315D6"/>
    <w:rsid w:val="00B3161C"/>
    <w:rsid w:val="00B316D5"/>
    <w:rsid w:val="00B316EE"/>
    <w:rsid w:val="00B318D8"/>
    <w:rsid w:val="00B31A0B"/>
    <w:rsid w:val="00B31AEF"/>
    <w:rsid w:val="00B31AF2"/>
    <w:rsid w:val="00B31B9F"/>
    <w:rsid w:val="00B31BD0"/>
    <w:rsid w:val="00B31C57"/>
    <w:rsid w:val="00B31D07"/>
    <w:rsid w:val="00B31E7C"/>
    <w:rsid w:val="00B31E8C"/>
    <w:rsid w:val="00B31E9F"/>
    <w:rsid w:val="00B32000"/>
    <w:rsid w:val="00B320CB"/>
    <w:rsid w:val="00B32112"/>
    <w:rsid w:val="00B3211C"/>
    <w:rsid w:val="00B32139"/>
    <w:rsid w:val="00B3215F"/>
    <w:rsid w:val="00B32175"/>
    <w:rsid w:val="00B321E3"/>
    <w:rsid w:val="00B32483"/>
    <w:rsid w:val="00B32572"/>
    <w:rsid w:val="00B326BB"/>
    <w:rsid w:val="00B326DF"/>
    <w:rsid w:val="00B326F5"/>
    <w:rsid w:val="00B3270D"/>
    <w:rsid w:val="00B32748"/>
    <w:rsid w:val="00B3282D"/>
    <w:rsid w:val="00B32854"/>
    <w:rsid w:val="00B32871"/>
    <w:rsid w:val="00B3292C"/>
    <w:rsid w:val="00B32967"/>
    <w:rsid w:val="00B32A22"/>
    <w:rsid w:val="00B32BE6"/>
    <w:rsid w:val="00B32BF2"/>
    <w:rsid w:val="00B32CBF"/>
    <w:rsid w:val="00B32CF2"/>
    <w:rsid w:val="00B32DC3"/>
    <w:rsid w:val="00B32E0A"/>
    <w:rsid w:val="00B32E84"/>
    <w:rsid w:val="00B32E98"/>
    <w:rsid w:val="00B330BE"/>
    <w:rsid w:val="00B3311F"/>
    <w:rsid w:val="00B33135"/>
    <w:rsid w:val="00B33357"/>
    <w:rsid w:val="00B334C4"/>
    <w:rsid w:val="00B335B4"/>
    <w:rsid w:val="00B3371D"/>
    <w:rsid w:val="00B338AF"/>
    <w:rsid w:val="00B338E3"/>
    <w:rsid w:val="00B339C2"/>
    <w:rsid w:val="00B33A08"/>
    <w:rsid w:val="00B33AC9"/>
    <w:rsid w:val="00B33BA2"/>
    <w:rsid w:val="00B33EE6"/>
    <w:rsid w:val="00B33EE7"/>
    <w:rsid w:val="00B33EFA"/>
    <w:rsid w:val="00B33F02"/>
    <w:rsid w:val="00B34169"/>
    <w:rsid w:val="00B34264"/>
    <w:rsid w:val="00B342F5"/>
    <w:rsid w:val="00B343BB"/>
    <w:rsid w:val="00B3442F"/>
    <w:rsid w:val="00B34457"/>
    <w:rsid w:val="00B34635"/>
    <w:rsid w:val="00B34791"/>
    <w:rsid w:val="00B34793"/>
    <w:rsid w:val="00B349A0"/>
    <w:rsid w:val="00B34A33"/>
    <w:rsid w:val="00B34B9D"/>
    <w:rsid w:val="00B34C75"/>
    <w:rsid w:val="00B34F43"/>
    <w:rsid w:val="00B34FC6"/>
    <w:rsid w:val="00B35048"/>
    <w:rsid w:val="00B350E4"/>
    <w:rsid w:val="00B35139"/>
    <w:rsid w:val="00B35264"/>
    <w:rsid w:val="00B355C3"/>
    <w:rsid w:val="00B35687"/>
    <w:rsid w:val="00B356D1"/>
    <w:rsid w:val="00B35860"/>
    <w:rsid w:val="00B358AF"/>
    <w:rsid w:val="00B358B9"/>
    <w:rsid w:val="00B35906"/>
    <w:rsid w:val="00B3597B"/>
    <w:rsid w:val="00B359E4"/>
    <w:rsid w:val="00B35A4B"/>
    <w:rsid w:val="00B35A80"/>
    <w:rsid w:val="00B35B2E"/>
    <w:rsid w:val="00B35B30"/>
    <w:rsid w:val="00B35BA6"/>
    <w:rsid w:val="00B35BEF"/>
    <w:rsid w:val="00B35E78"/>
    <w:rsid w:val="00B35EF1"/>
    <w:rsid w:val="00B35F3C"/>
    <w:rsid w:val="00B35FBA"/>
    <w:rsid w:val="00B36134"/>
    <w:rsid w:val="00B3614B"/>
    <w:rsid w:val="00B36162"/>
    <w:rsid w:val="00B36166"/>
    <w:rsid w:val="00B3616F"/>
    <w:rsid w:val="00B361AA"/>
    <w:rsid w:val="00B36384"/>
    <w:rsid w:val="00B363EB"/>
    <w:rsid w:val="00B364F5"/>
    <w:rsid w:val="00B3688E"/>
    <w:rsid w:val="00B368ED"/>
    <w:rsid w:val="00B36965"/>
    <w:rsid w:val="00B36AE3"/>
    <w:rsid w:val="00B36B61"/>
    <w:rsid w:val="00B36BDD"/>
    <w:rsid w:val="00B36BE3"/>
    <w:rsid w:val="00B36CE2"/>
    <w:rsid w:val="00B36D13"/>
    <w:rsid w:val="00B36D2A"/>
    <w:rsid w:val="00B36D46"/>
    <w:rsid w:val="00B36DEF"/>
    <w:rsid w:val="00B36E0F"/>
    <w:rsid w:val="00B36F4A"/>
    <w:rsid w:val="00B36F6E"/>
    <w:rsid w:val="00B37008"/>
    <w:rsid w:val="00B37157"/>
    <w:rsid w:val="00B3717E"/>
    <w:rsid w:val="00B3731F"/>
    <w:rsid w:val="00B37341"/>
    <w:rsid w:val="00B37576"/>
    <w:rsid w:val="00B375C0"/>
    <w:rsid w:val="00B3763A"/>
    <w:rsid w:val="00B37688"/>
    <w:rsid w:val="00B37734"/>
    <w:rsid w:val="00B3780B"/>
    <w:rsid w:val="00B3793D"/>
    <w:rsid w:val="00B379AE"/>
    <w:rsid w:val="00B37A27"/>
    <w:rsid w:val="00B37B95"/>
    <w:rsid w:val="00B37BFD"/>
    <w:rsid w:val="00B37D02"/>
    <w:rsid w:val="00B37D3A"/>
    <w:rsid w:val="00B37DBC"/>
    <w:rsid w:val="00B37EDD"/>
    <w:rsid w:val="00B37F07"/>
    <w:rsid w:val="00B37F84"/>
    <w:rsid w:val="00B4034C"/>
    <w:rsid w:val="00B40384"/>
    <w:rsid w:val="00B4038A"/>
    <w:rsid w:val="00B403A9"/>
    <w:rsid w:val="00B403ED"/>
    <w:rsid w:val="00B4040E"/>
    <w:rsid w:val="00B4049B"/>
    <w:rsid w:val="00B40525"/>
    <w:rsid w:val="00B4060D"/>
    <w:rsid w:val="00B406F8"/>
    <w:rsid w:val="00B4086B"/>
    <w:rsid w:val="00B409A0"/>
    <w:rsid w:val="00B40A19"/>
    <w:rsid w:val="00B40A3A"/>
    <w:rsid w:val="00B40AC6"/>
    <w:rsid w:val="00B40AE5"/>
    <w:rsid w:val="00B40B04"/>
    <w:rsid w:val="00B40B59"/>
    <w:rsid w:val="00B40B98"/>
    <w:rsid w:val="00B40CCE"/>
    <w:rsid w:val="00B40D80"/>
    <w:rsid w:val="00B40E80"/>
    <w:rsid w:val="00B40EEF"/>
    <w:rsid w:val="00B4111E"/>
    <w:rsid w:val="00B4129B"/>
    <w:rsid w:val="00B41315"/>
    <w:rsid w:val="00B41318"/>
    <w:rsid w:val="00B41348"/>
    <w:rsid w:val="00B413F3"/>
    <w:rsid w:val="00B41459"/>
    <w:rsid w:val="00B4156D"/>
    <w:rsid w:val="00B415E0"/>
    <w:rsid w:val="00B415FF"/>
    <w:rsid w:val="00B4162F"/>
    <w:rsid w:val="00B41638"/>
    <w:rsid w:val="00B41784"/>
    <w:rsid w:val="00B41916"/>
    <w:rsid w:val="00B41987"/>
    <w:rsid w:val="00B419C5"/>
    <w:rsid w:val="00B41A05"/>
    <w:rsid w:val="00B41A7D"/>
    <w:rsid w:val="00B41A9F"/>
    <w:rsid w:val="00B41BB7"/>
    <w:rsid w:val="00B41BF0"/>
    <w:rsid w:val="00B41C12"/>
    <w:rsid w:val="00B41EE2"/>
    <w:rsid w:val="00B4201C"/>
    <w:rsid w:val="00B42026"/>
    <w:rsid w:val="00B420A4"/>
    <w:rsid w:val="00B420C1"/>
    <w:rsid w:val="00B422FF"/>
    <w:rsid w:val="00B42336"/>
    <w:rsid w:val="00B4241E"/>
    <w:rsid w:val="00B4247E"/>
    <w:rsid w:val="00B42497"/>
    <w:rsid w:val="00B424CE"/>
    <w:rsid w:val="00B4253D"/>
    <w:rsid w:val="00B427E1"/>
    <w:rsid w:val="00B42AF2"/>
    <w:rsid w:val="00B42D3F"/>
    <w:rsid w:val="00B42EAC"/>
    <w:rsid w:val="00B42F08"/>
    <w:rsid w:val="00B42FCD"/>
    <w:rsid w:val="00B43133"/>
    <w:rsid w:val="00B43187"/>
    <w:rsid w:val="00B431D7"/>
    <w:rsid w:val="00B43257"/>
    <w:rsid w:val="00B433A6"/>
    <w:rsid w:val="00B433B5"/>
    <w:rsid w:val="00B43445"/>
    <w:rsid w:val="00B43452"/>
    <w:rsid w:val="00B435F4"/>
    <w:rsid w:val="00B43645"/>
    <w:rsid w:val="00B43895"/>
    <w:rsid w:val="00B4398E"/>
    <w:rsid w:val="00B43A64"/>
    <w:rsid w:val="00B43AAF"/>
    <w:rsid w:val="00B43AD7"/>
    <w:rsid w:val="00B43BCC"/>
    <w:rsid w:val="00B43D1F"/>
    <w:rsid w:val="00B43F15"/>
    <w:rsid w:val="00B43F67"/>
    <w:rsid w:val="00B4408B"/>
    <w:rsid w:val="00B4418D"/>
    <w:rsid w:val="00B442E5"/>
    <w:rsid w:val="00B443D0"/>
    <w:rsid w:val="00B4451C"/>
    <w:rsid w:val="00B4469C"/>
    <w:rsid w:val="00B44893"/>
    <w:rsid w:val="00B44923"/>
    <w:rsid w:val="00B4498A"/>
    <w:rsid w:val="00B4499D"/>
    <w:rsid w:val="00B44A41"/>
    <w:rsid w:val="00B44EC1"/>
    <w:rsid w:val="00B4503A"/>
    <w:rsid w:val="00B450A7"/>
    <w:rsid w:val="00B45160"/>
    <w:rsid w:val="00B45164"/>
    <w:rsid w:val="00B452AC"/>
    <w:rsid w:val="00B455C1"/>
    <w:rsid w:val="00B45681"/>
    <w:rsid w:val="00B456E3"/>
    <w:rsid w:val="00B45748"/>
    <w:rsid w:val="00B457BE"/>
    <w:rsid w:val="00B457E2"/>
    <w:rsid w:val="00B45852"/>
    <w:rsid w:val="00B45A6A"/>
    <w:rsid w:val="00B45AC1"/>
    <w:rsid w:val="00B45BF6"/>
    <w:rsid w:val="00B45C0F"/>
    <w:rsid w:val="00B45C1A"/>
    <w:rsid w:val="00B45D23"/>
    <w:rsid w:val="00B45D40"/>
    <w:rsid w:val="00B45E24"/>
    <w:rsid w:val="00B45F3B"/>
    <w:rsid w:val="00B45F8D"/>
    <w:rsid w:val="00B46002"/>
    <w:rsid w:val="00B4601E"/>
    <w:rsid w:val="00B462A5"/>
    <w:rsid w:val="00B46353"/>
    <w:rsid w:val="00B46445"/>
    <w:rsid w:val="00B464D9"/>
    <w:rsid w:val="00B46536"/>
    <w:rsid w:val="00B46743"/>
    <w:rsid w:val="00B46745"/>
    <w:rsid w:val="00B4674A"/>
    <w:rsid w:val="00B46757"/>
    <w:rsid w:val="00B467BB"/>
    <w:rsid w:val="00B467FF"/>
    <w:rsid w:val="00B46AED"/>
    <w:rsid w:val="00B46B35"/>
    <w:rsid w:val="00B46B49"/>
    <w:rsid w:val="00B46C6B"/>
    <w:rsid w:val="00B46D2C"/>
    <w:rsid w:val="00B46D65"/>
    <w:rsid w:val="00B46E58"/>
    <w:rsid w:val="00B46E9F"/>
    <w:rsid w:val="00B46EEF"/>
    <w:rsid w:val="00B46F39"/>
    <w:rsid w:val="00B46F8C"/>
    <w:rsid w:val="00B46FD7"/>
    <w:rsid w:val="00B46FEC"/>
    <w:rsid w:val="00B47033"/>
    <w:rsid w:val="00B470C8"/>
    <w:rsid w:val="00B470D2"/>
    <w:rsid w:val="00B470EF"/>
    <w:rsid w:val="00B47118"/>
    <w:rsid w:val="00B47190"/>
    <w:rsid w:val="00B47196"/>
    <w:rsid w:val="00B47230"/>
    <w:rsid w:val="00B47250"/>
    <w:rsid w:val="00B47352"/>
    <w:rsid w:val="00B47691"/>
    <w:rsid w:val="00B477D5"/>
    <w:rsid w:val="00B478FA"/>
    <w:rsid w:val="00B47905"/>
    <w:rsid w:val="00B479CD"/>
    <w:rsid w:val="00B47A90"/>
    <w:rsid w:val="00B47B11"/>
    <w:rsid w:val="00B47C33"/>
    <w:rsid w:val="00B47C5F"/>
    <w:rsid w:val="00B47D68"/>
    <w:rsid w:val="00B47E21"/>
    <w:rsid w:val="00B47F19"/>
    <w:rsid w:val="00B47F59"/>
    <w:rsid w:val="00B47FB8"/>
    <w:rsid w:val="00B50019"/>
    <w:rsid w:val="00B5006B"/>
    <w:rsid w:val="00B500E9"/>
    <w:rsid w:val="00B501A8"/>
    <w:rsid w:val="00B501F2"/>
    <w:rsid w:val="00B50238"/>
    <w:rsid w:val="00B5024D"/>
    <w:rsid w:val="00B5024F"/>
    <w:rsid w:val="00B503E3"/>
    <w:rsid w:val="00B504A8"/>
    <w:rsid w:val="00B50656"/>
    <w:rsid w:val="00B507E9"/>
    <w:rsid w:val="00B50988"/>
    <w:rsid w:val="00B509B0"/>
    <w:rsid w:val="00B50A6A"/>
    <w:rsid w:val="00B50B36"/>
    <w:rsid w:val="00B510DA"/>
    <w:rsid w:val="00B511AE"/>
    <w:rsid w:val="00B5126E"/>
    <w:rsid w:val="00B51410"/>
    <w:rsid w:val="00B51520"/>
    <w:rsid w:val="00B5153F"/>
    <w:rsid w:val="00B516AD"/>
    <w:rsid w:val="00B517C7"/>
    <w:rsid w:val="00B51970"/>
    <w:rsid w:val="00B51A7A"/>
    <w:rsid w:val="00B51AFF"/>
    <w:rsid w:val="00B51B79"/>
    <w:rsid w:val="00B51C11"/>
    <w:rsid w:val="00B51D0B"/>
    <w:rsid w:val="00B51D53"/>
    <w:rsid w:val="00B51D9C"/>
    <w:rsid w:val="00B51DDA"/>
    <w:rsid w:val="00B52043"/>
    <w:rsid w:val="00B520F6"/>
    <w:rsid w:val="00B52188"/>
    <w:rsid w:val="00B52275"/>
    <w:rsid w:val="00B523D8"/>
    <w:rsid w:val="00B52447"/>
    <w:rsid w:val="00B5250F"/>
    <w:rsid w:val="00B5256D"/>
    <w:rsid w:val="00B5259D"/>
    <w:rsid w:val="00B527AA"/>
    <w:rsid w:val="00B52895"/>
    <w:rsid w:val="00B5289F"/>
    <w:rsid w:val="00B52959"/>
    <w:rsid w:val="00B52A08"/>
    <w:rsid w:val="00B52A69"/>
    <w:rsid w:val="00B52A8C"/>
    <w:rsid w:val="00B52C63"/>
    <w:rsid w:val="00B52F1C"/>
    <w:rsid w:val="00B53072"/>
    <w:rsid w:val="00B5308D"/>
    <w:rsid w:val="00B5330B"/>
    <w:rsid w:val="00B533A9"/>
    <w:rsid w:val="00B533BE"/>
    <w:rsid w:val="00B5348D"/>
    <w:rsid w:val="00B5357C"/>
    <w:rsid w:val="00B535A0"/>
    <w:rsid w:val="00B53695"/>
    <w:rsid w:val="00B53769"/>
    <w:rsid w:val="00B537CE"/>
    <w:rsid w:val="00B53947"/>
    <w:rsid w:val="00B53A0C"/>
    <w:rsid w:val="00B53BCA"/>
    <w:rsid w:val="00B53DDD"/>
    <w:rsid w:val="00B53ECB"/>
    <w:rsid w:val="00B53FE5"/>
    <w:rsid w:val="00B54096"/>
    <w:rsid w:val="00B541A1"/>
    <w:rsid w:val="00B541F3"/>
    <w:rsid w:val="00B5426D"/>
    <w:rsid w:val="00B542D3"/>
    <w:rsid w:val="00B54351"/>
    <w:rsid w:val="00B5437E"/>
    <w:rsid w:val="00B5445D"/>
    <w:rsid w:val="00B544F5"/>
    <w:rsid w:val="00B545F2"/>
    <w:rsid w:val="00B54609"/>
    <w:rsid w:val="00B54692"/>
    <w:rsid w:val="00B54825"/>
    <w:rsid w:val="00B54967"/>
    <w:rsid w:val="00B5497E"/>
    <w:rsid w:val="00B54AB9"/>
    <w:rsid w:val="00B54BAC"/>
    <w:rsid w:val="00B54C7B"/>
    <w:rsid w:val="00B54D98"/>
    <w:rsid w:val="00B54E15"/>
    <w:rsid w:val="00B54E1E"/>
    <w:rsid w:val="00B54E51"/>
    <w:rsid w:val="00B5501A"/>
    <w:rsid w:val="00B551EE"/>
    <w:rsid w:val="00B55253"/>
    <w:rsid w:val="00B55255"/>
    <w:rsid w:val="00B552CC"/>
    <w:rsid w:val="00B55358"/>
    <w:rsid w:val="00B55428"/>
    <w:rsid w:val="00B554FD"/>
    <w:rsid w:val="00B555E7"/>
    <w:rsid w:val="00B55686"/>
    <w:rsid w:val="00B558DB"/>
    <w:rsid w:val="00B55997"/>
    <w:rsid w:val="00B55B00"/>
    <w:rsid w:val="00B55B9D"/>
    <w:rsid w:val="00B55D77"/>
    <w:rsid w:val="00B55D9F"/>
    <w:rsid w:val="00B55E20"/>
    <w:rsid w:val="00B55EA5"/>
    <w:rsid w:val="00B55F8D"/>
    <w:rsid w:val="00B55FDC"/>
    <w:rsid w:val="00B56132"/>
    <w:rsid w:val="00B56142"/>
    <w:rsid w:val="00B56167"/>
    <w:rsid w:val="00B563C3"/>
    <w:rsid w:val="00B56469"/>
    <w:rsid w:val="00B565EB"/>
    <w:rsid w:val="00B565F0"/>
    <w:rsid w:val="00B56791"/>
    <w:rsid w:val="00B5684A"/>
    <w:rsid w:val="00B5686C"/>
    <w:rsid w:val="00B568E8"/>
    <w:rsid w:val="00B56A3F"/>
    <w:rsid w:val="00B56A81"/>
    <w:rsid w:val="00B56AC6"/>
    <w:rsid w:val="00B56C92"/>
    <w:rsid w:val="00B56D01"/>
    <w:rsid w:val="00B56E3D"/>
    <w:rsid w:val="00B56E43"/>
    <w:rsid w:val="00B56ECF"/>
    <w:rsid w:val="00B56FE1"/>
    <w:rsid w:val="00B5702A"/>
    <w:rsid w:val="00B570CA"/>
    <w:rsid w:val="00B570F1"/>
    <w:rsid w:val="00B5726F"/>
    <w:rsid w:val="00B572C5"/>
    <w:rsid w:val="00B5733B"/>
    <w:rsid w:val="00B573C1"/>
    <w:rsid w:val="00B5757B"/>
    <w:rsid w:val="00B575CE"/>
    <w:rsid w:val="00B57605"/>
    <w:rsid w:val="00B57818"/>
    <w:rsid w:val="00B57830"/>
    <w:rsid w:val="00B5788B"/>
    <w:rsid w:val="00B57891"/>
    <w:rsid w:val="00B5795F"/>
    <w:rsid w:val="00B57A75"/>
    <w:rsid w:val="00B57AA1"/>
    <w:rsid w:val="00B57BB0"/>
    <w:rsid w:val="00B57D63"/>
    <w:rsid w:val="00B57DB8"/>
    <w:rsid w:val="00B57DF3"/>
    <w:rsid w:val="00B57EE9"/>
    <w:rsid w:val="00B57F9B"/>
    <w:rsid w:val="00B60010"/>
    <w:rsid w:val="00B6011D"/>
    <w:rsid w:val="00B601EA"/>
    <w:rsid w:val="00B60218"/>
    <w:rsid w:val="00B60232"/>
    <w:rsid w:val="00B60279"/>
    <w:rsid w:val="00B6027C"/>
    <w:rsid w:val="00B6035D"/>
    <w:rsid w:val="00B603A1"/>
    <w:rsid w:val="00B6041F"/>
    <w:rsid w:val="00B60684"/>
    <w:rsid w:val="00B6074D"/>
    <w:rsid w:val="00B60750"/>
    <w:rsid w:val="00B60775"/>
    <w:rsid w:val="00B607F6"/>
    <w:rsid w:val="00B6088D"/>
    <w:rsid w:val="00B60BDF"/>
    <w:rsid w:val="00B60C8E"/>
    <w:rsid w:val="00B60C9A"/>
    <w:rsid w:val="00B60DF7"/>
    <w:rsid w:val="00B61127"/>
    <w:rsid w:val="00B61190"/>
    <w:rsid w:val="00B6153F"/>
    <w:rsid w:val="00B61647"/>
    <w:rsid w:val="00B617BA"/>
    <w:rsid w:val="00B61823"/>
    <w:rsid w:val="00B6197E"/>
    <w:rsid w:val="00B61B3A"/>
    <w:rsid w:val="00B61C3A"/>
    <w:rsid w:val="00B61C52"/>
    <w:rsid w:val="00B61C61"/>
    <w:rsid w:val="00B61CBB"/>
    <w:rsid w:val="00B61CF0"/>
    <w:rsid w:val="00B61E19"/>
    <w:rsid w:val="00B61EE3"/>
    <w:rsid w:val="00B62057"/>
    <w:rsid w:val="00B62093"/>
    <w:rsid w:val="00B620D9"/>
    <w:rsid w:val="00B621DB"/>
    <w:rsid w:val="00B62241"/>
    <w:rsid w:val="00B6240E"/>
    <w:rsid w:val="00B62555"/>
    <w:rsid w:val="00B627D6"/>
    <w:rsid w:val="00B6280F"/>
    <w:rsid w:val="00B62819"/>
    <w:rsid w:val="00B62840"/>
    <w:rsid w:val="00B628A1"/>
    <w:rsid w:val="00B628F6"/>
    <w:rsid w:val="00B62A19"/>
    <w:rsid w:val="00B62A3E"/>
    <w:rsid w:val="00B62D00"/>
    <w:rsid w:val="00B62FE1"/>
    <w:rsid w:val="00B630B7"/>
    <w:rsid w:val="00B6310B"/>
    <w:rsid w:val="00B631CB"/>
    <w:rsid w:val="00B63401"/>
    <w:rsid w:val="00B63503"/>
    <w:rsid w:val="00B6355A"/>
    <w:rsid w:val="00B63593"/>
    <w:rsid w:val="00B6373B"/>
    <w:rsid w:val="00B63779"/>
    <w:rsid w:val="00B639E6"/>
    <w:rsid w:val="00B63C08"/>
    <w:rsid w:val="00B63CAC"/>
    <w:rsid w:val="00B63D68"/>
    <w:rsid w:val="00B63D73"/>
    <w:rsid w:val="00B63DD6"/>
    <w:rsid w:val="00B63E6C"/>
    <w:rsid w:val="00B63FDC"/>
    <w:rsid w:val="00B6415E"/>
    <w:rsid w:val="00B6416E"/>
    <w:rsid w:val="00B641D5"/>
    <w:rsid w:val="00B6422E"/>
    <w:rsid w:val="00B64237"/>
    <w:rsid w:val="00B6440A"/>
    <w:rsid w:val="00B644E1"/>
    <w:rsid w:val="00B64578"/>
    <w:rsid w:val="00B646B1"/>
    <w:rsid w:val="00B646C7"/>
    <w:rsid w:val="00B64721"/>
    <w:rsid w:val="00B6486F"/>
    <w:rsid w:val="00B648F5"/>
    <w:rsid w:val="00B6499A"/>
    <w:rsid w:val="00B64A7F"/>
    <w:rsid w:val="00B64C0F"/>
    <w:rsid w:val="00B64C8E"/>
    <w:rsid w:val="00B64CDE"/>
    <w:rsid w:val="00B64D85"/>
    <w:rsid w:val="00B64E14"/>
    <w:rsid w:val="00B64ECD"/>
    <w:rsid w:val="00B64FC5"/>
    <w:rsid w:val="00B64FDB"/>
    <w:rsid w:val="00B65171"/>
    <w:rsid w:val="00B65179"/>
    <w:rsid w:val="00B651E8"/>
    <w:rsid w:val="00B652EA"/>
    <w:rsid w:val="00B653A7"/>
    <w:rsid w:val="00B65484"/>
    <w:rsid w:val="00B654B6"/>
    <w:rsid w:val="00B654F6"/>
    <w:rsid w:val="00B656DD"/>
    <w:rsid w:val="00B656F4"/>
    <w:rsid w:val="00B65861"/>
    <w:rsid w:val="00B6599A"/>
    <w:rsid w:val="00B65A9A"/>
    <w:rsid w:val="00B65BC0"/>
    <w:rsid w:val="00B65C75"/>
    <w:rsid w:val="00B65CCD"/>
    <w:rsid w:val="00B65D4A"/>
    <w:rsid w:val="00B65E69"/>
    <w:rsid w:val="00B65E7F"/>
    <w:rsid w:val="00B65F51"/>
    <w:rsid w:val="00B6603B"/>
    <w:rsid w:val="00B6616C"/>
    <w:rsid w:val="00B6645F"/>
    <w:rsid w:val="00B664D5"/>
    <w:rsid w:val="00B6656D"/>
    <w:rsid w:val="00B667F9"/>
    <w:rsid w:val="00B66818"/>
    <w:rsid w:val="00B66957"/>
    <w:rsid w:val="00B66992"/>
    <w:rsid w:val="00B669D0"/>
    <w:rsid w:val="00B66A42"/>
    <w:rsid w:val="00B66C26"/>
    <w:rsid w:val="00B66DBC"/>
    <w:rsid w:val="00B66EEF"/>
    <w:rsid w:val="00B66FB3"/>
    <w:rsid w:val="00B6701E"/>
    <w:rsid w:val="00B6701F"/>
    <w:rsid w:val="00B67106"/>
    <w:rsid w:val="00B6723E"/>
    <w:rsid w:val="00B6735E"/>
    <w:rsid w:val="00B6756F"/>
    <w:rsid w:val="00B675AD"/>
    <w:rsid w:val="00B675B8"/>
    <w:rsid w:val="00B675E0"/>
    <w:rsid w:val="00B676F1"/>
    <w:rsid w:val="00B676F6"/>
    <w:rsid w:val="00B677C1"/>
    <w:rsid w:val="00B677F2"/>
    <w:rsid w:val="00B678C7"/>
    <w:rsid w:val="00B67AB1"/>
    <w:rsid w:val="00B67B12"/>
    <w:rsid w:val="00B67B50"/>
    <w:rsid w:val="00B67B5D"/>
    <w:rsid w:val="00B67CC5"/>
    <w:rsid w:val="00B67D42"/>
    <w:rsid w:val="00B67E37"/>
    <w:rsid w:val="00B70054"/>
    <w:rsid w:val="00B700BF"/>
    <w:rsid w:val="00B700D5"/>
    <w:rsid w:val="00B701C0"/>
    <w:rsid w:val="00B70229"/>
    <w:rsid w:val="00B70699"/>
    <w:rsid w:val="00B70805"/>
    <w:rsid w:val="00B7089B"/>
    <w:rsid w:val="00B70A9B"/>
    <w:rsid w:val="00B70AA6"/>
    <w:rsid w:val="00B70AB5"/>
    <w:rsid w:val="00B70D3A"/>
    <w:rsid w:val="00B70F19"/>
    <w:rsid w:val="00B70FDE"/>
    <w:rsid w:val="00B71053"/>
    <w:rsid w:val="00B71150"/>
    <w:rsid w:val="00B711B1"/>
    <w:rsid w:val="00B7121C"/>
    <w:rsid w:val="00B7143B"/>
    <w:rsid w:val="00B71584"/>
    <w:rsid w:val="00B71599"/>
    <w:rsid w:val="00B71706"/>
    <w:rsid w:val="00B71762"/>
    <w:rsid w:val="00B717CB"/>
    <w:rsid w:val="00B71DB0"/>
    <w:rsid w:val="00B71EDE"/>
    <w:rsid w:val="00B71F68"/>
    <w:rsid w:val="00B71FBE"/>
    <w:rsid w:val="00B7213D"/>
    <w:rsid w:val="00B724E3"/>
    <w:rsid w:val="00B724F1"/>
    <w:rsid w:val="00B725B1"/>
    <w:rsid w:val="00B725CB"/>
    <w:rsid w:val="00B727C5"/>
    <w:rsid w:val="00B72963"/>
    <w:rsid w:val="00B729CD"/>
    <w:rsid w:val="00B72A06"/>
    <w:rsid w:val="00B72B12"/>
    <w:rsid w:val="00B72B82"/>
    <w:rsid w:val="00B72C54"/>
    <w:rsid w:val="00B72EC8"/>
    <w:rsid w:val="00B72F4E"/>
    <w:rsid w:val="00B73012"/>
    <w:rsid w:val="00B7319F"/>
    <w:rsid w:val="00B73358"/>
    <w:rsid w:val="00B73400"/>
    <w:rsid w:val="00B73423"/>
    <w:rsid w:val="00B7345C"/>
    <w:rsid w:val="00B734CD"/>
    <w:rsid w:val="00B73656"/>
    <w:rsid w:val="00B736C8"/>
    <w:rsid w:val="00B7383D"/>
    <w:rsid w:val="00B7395C"/>
    <w:rsid w:val="00B73A25"/>
    <w:rsid w:val="00B73A26"/>
    <w:rsid w:val="00B73C6A"/>
    <w:rsid w:val="00B73CA3"/>
    <w:rsid w:val="00B73D1B"/>
    <w:rsid w:val="00B73D27"/>
    <w:rsid w:val="00B74001"/>
    <w:rsid w:val="00B74028"/>
    <w:rsid w:val="00B74164"/>
    <w:rsid w:val="00B741C6"/>
    <w:rsid w:val="00B741DD"/>
    <w:rsid w:val="00B74248"/>
    <w:rsid w:val="00B74281"/>
    <w:rsid w:val="00B742E5"/>
    <w:rsid w:val="00B74511"/>
    <w:rsid w:val="00B745B1"/>
    <w:rsid w:val="00B74648"/>
    <w:rsid w:val="00B74740"/>
    <w:rsid w:val="00B74762"/>
    <w:rsid w:val="00B74888"/>
    <w:rsid w:val="00B748B0"/>
    <w:rsid w:val="00B74ADA"/>
    <w:rsid w:val="00B74B0A"/>
    <w:rsid w:val="00B74B66"/>
    <w:rsid w:val="00B74D90"/>
    <w:rsid w:val="00B74F87"/>
    <w:rsid w:val="00B74F89"/>
    <w:rsid w:val="00B7507D"/>
    <w:rsid w:val="00B75124"/>
    <w:rsid w:val="00B75155"/>
    <w:rsid w:val="00B7527B"/>
    <w:rsid w:val="00B755F3"/>
    <w:rsid w:val="00B7582A"/>
    <w:rsid w:val="00B7587D"/>
    <w:rsid w:val="00B7597D"/>
    <w:rsid w:val="00B75995"/>
    <w:rsid w:val="00B75BBB"/>
    <w:rsid w:val="00B75C40"/>
    <w:rsid w:val="00B75DC4"/>
    <w:rsid w:val="00B75EA6"/>
    <w:rsid w:val="00B75EF4"/>
    <w:rsid w:val="00B75F28"/>
    <w:rsid w:val="00B75F6F"/>
    <w:rsid w:val="00B75F7A"/>
    <w:rsid w:val="00B75F81"/>
    <w:rsid w:val="00B75F86"/>
    <w:rsid w:val="00B75F88"/>
    <w:rsid w:val="00B760E5"/>
    <w:rsid w:val="00B76138"/>
    <w:rsid w:val="00B7621F"/>
    <w:rsid w:val="00B7624B"/>
    <w:rsid w:val="00B7648E"/>
    <w:rsid w:val="00B76525"/>
    <w:rsid w:val="00B7654E"/>
    <w:rsid w:val="00B765DA"/>
    <w:rsid w:val="00B765DE"/>
    <w:rsid w:val="00B76704"/>
    <w:rsid w:val="00B76985"/>
    <w:rsid w:val="00B76A86"/>
    <w:rsid w:val="00B76B6B"/>
    <w:rsid w:val="00B76CE6"/>
    <w:rsid w:val="00B76D91"/>
    <w:rsid w:val="00B76F5C"/>
    <w:rsid w:val="00B76F64"/>
    <w:rsid w:val="00B7706B"/>
    <w:rsid w:val="00B770C7"/>
    <w:rsid w:val="00B770F4"/>
    <w:rsid w:val="00B77103"/>
    <w:rsid w:val="00B771F6"/>
    <w:rsid w:val="00B77224"/>
    <w:rsid w:val="00B7745E"/>
    <w:rsid w:val="00B77523"/>
    <w:rsid w:val="00B77662"/>
    <w:rsid w:val="00B77761"/>
    <w:rsid w:val="00B77983"/>
    <w:rsid w:val="00B77987"/>
    <w:rsid w:val="00B77AEC"/>
    <w:rsid w:val="00B77B68"/>
    <w:rsid w:val="00B77B90"/>
    <w:rsid w:val="00B77BB4"/>
    <w:rsid w:val="00B77C77"/>
    <w:rsid w:val="00B77F45"/>
    <w:rsid w:val="00B801B8"/>
    <w:rsid w:val="00B80368"/>
    <w:rsid w:val="00B8046C"/>
    <w:rsid w:val="00B806F4"/>
    <w:rsid w:val="00B80891"/>
    <w:rsid w:val="00B8099C"/>
    <w:rsid w:val="00B80A41"/>
    <w:rsid w:val="00B80A60"/>
    <w:rsid w:val="00B80BC9"/>
    <w:rsid w:val="00B80C34"/>
    <w:rsid w:val="00B80C5E"/>
    <w:rsid w:val="00B80D38"/>
    <w:rsid w:val="00B80E05"/>
    <w:rsid w:val="00B80EBF"/>
    <w:rsid w:val="00B80FC2"/>
    <w:rsid w:val="00B810BA"/>
    <w:rsid w:val="00B81101"/>
    <w:rsid w:val="00B8119A"/>
    <w:rsid w:val="00B81370"/>
    <w:rsid w:val="00B813EA"/>
    <w:rsid w:val="00B814A0"/>
    <w:rsid w:val="00B814A5"/>
    <w:rsid w:val="00B81544"/>
    <w:rsid w:val="00B81606"/>
    <w:rsid w:val="00B8160D"/>
    <w:rsid w:val="00B81631"/>
    <w:rsid w:val="00B81658"/>
    <w:rsid w:val="00B81667"/>
    <w:rsid w:val="00B817C5"/>
    <w:rsid w:val="00B81857"/>
    <w:rsid w:val="00B818E2"/>
    <w:rsid w:val="00B8195C"/>
    <w:rsid w:val="00B819B9"/>
    <w:rsid w:val="00B81D19"/>
    <w:rsid w:val="00B81D38"/>
    <w:rsid w:val="00B81DCB"/>
    <w:rsid w:val="00B81E3D"/>
    <w:rsid w:val="00B81EAA"/>
    <w:rsid w:val="00B81F54"/>
    <w:rsid w:val="00B82052"/>
    <w:rsid w:val="00B820CB"/>
    <w:rsid w:val="00B820FB"/>
    <w:rsid w:val="00B821B1"/>
    <w:rsid w:val="00B82256"/>
    <w:rsid w:val="00B8233F"/>
    <w:rsid w:val="00B8248E"/>
    <w:rsid w:val="00B824B2"/>
    <w:rsid w:val="00B8278A"/>
    <w:rsid w:val="00B828DA"/>
    <w:rsid w:val="00B82A6C"/>
    <w:rsid w:val="00B82BC6"/>
    <w:rsid w:val="00B82BF8"/>
    <w:rsid w:val="00B82C49"/>
    <w:rsid w:val="00B82C8D"/>
    <w:rsid w:val="00B82D5A"/>
    <w:rsid w:val="00B82DAD"/>
    <w:rsid w:val="00B82DD6"/>
    <w:rsid w:val="00B82DDE"/>
    <w:rsid w:val="00B82E1B"/>
    <w:rsid w:val="00B82E3A"/>
    <w:rsid w:val="00B82E6F"/>
    <w:rsid w:val="00B82F03"/>
    <w:rsid w:val="00B82F08"/>
    <w:rsid w:val="00B83053"/>
    <w:rsid w:val="00B8305F"/>
    <w:rsid w:val="00B832BD"/>
    <w:rsid w:val="00B833C6"/>
    <w:rsid w:val="00B834D3"/>
    <w:rsid w:val="00B834FA"/>
    <w:rsid w:val="00B83764"/>
    <w:rsid w:val="00B83816"/>
    <w:rsid w:val="00B83BAA"/>
    <w:rsid w:val="00B83BEE"/>
    <w:rsid w:val="00B83C2E"/>
    <w:rsid w:val="00B83CB7"/>
    <w:rsid w:val="00B83CDE"/>
    <w:rsid w:val="00B83D0B"/>
    <w:rsid w:val="00B83F1E"/>
    <w:rsid w:val="00B8402A"/>
    <w:rsid w:val="00B84048"/>
    <w:rsid w:val="00B8406F"/>
    <w:rsid w:val="00B84078"/>
    <w:rsid w:val="00B84133"/>
    <w:rsid w:val="00B8414D"/>
    <w:rsid w:val="00B84389"/>
    <w:rsid w:val="00B843BB"/>
    <w:rsid w:val="00B84441"/>
    <w:rsid w:val="00B84580"/>
    <w:rsid w:val="00B8476B"/>
    <w:rsid w:val="00B8476F"/>
    <w:rsid w:val="00B84872"/>
    <w:rsid w:val="00B84A54"/>
    <w:rsid w:val="00B84B4E"/>
    <w:rsid w:val="00B84B73"/>
    <w:rsid w:val="00B84CCA"/>
    <w:rsid w:val="00B84D8A"/>
    <w:rsid w:val="00B84DD5"/>
    <w:rsid w:val="00B84DE6"/>
    <w:rsid w:val="00B84E03"/>
    <w:rsid w:val="00B84E2C"/>
    <w:rsid w:val="00B84E9B"/>
    <w:rsid w:val="00B84EAC"/>
    <w:rsid w:val="00B84FEF"/>
    <w:rsid w:val="00B850D6"/>
    <w:rsid w:val="00B8518A"/>
    <w:rsid w:val="00B8519D"/>
    <w:rsid w:val="00B851BC"/>
    <w:rsid w:val="00B8527A"/>
    <w:rsid w:val="00B852C3"/>
    <w:rsid w:val="00B853C4"/>
    <w:rsid w:val="00B853EB"/>
    <w:rsid w:val="00B8543D"/>
    <w:rsid w:val="00B855E5"/>
    <w:rsid w:val="00B85649"/>
    <w:rsid w:val="00B85679"/>
    <w:rsid w:val="00B8572F"/>
    <w:rsid w:val="00B857CF"/>
    <w:rsid w:val="00B8580F"/>
    <w:rsid w:val="00B8584B"/>
    <w:rsid w:val="00B85A1A"/>
    <w:rsid w:val="00B85A59"/>
    <w:rsid w:val="00B85B4A"/>
    <w:rsid w:val="00B85B83"/>
    <w:rsid w:val="00B85C0D"/>
    <w:rsid w:val="00B85CF2"/>
    <w:rsid w:val="00B85D18"/>
    <w:rsid w:val="00B85D28"/>
    <w:rsid w:val="00B85DD7"/>
    <w:rsid w:val="00B85E4F"/>
    <w:rsid w:val="00B85F3B"/>
    <w:rsid w:val="00B86036"/>
    <w:rsid w:val="00B8627A"/>
    <w:rsid w:val="00B86387"/>
    <w:rsid w:val="00B863E7"/>
    <w:rsid w:val="00B86447"/>
    <w:rsid w:val="00B86508"/>
    <w:rsid w:val="00B86520"/>
    <w:rsid w:val="00B86632"/>
    <w:rsid w:val="00B866DD"/>
    <w:rsid w:val="00B868A4"/>
    <w:rsid w:val="00B86A73"/>
    <w:rsid w:val="00B86A8A"/>
    <w:rsid w:val="00B86AE6"/>
    <w:rsid w:val="00B86B1F"/>
    <w:rsid w:val="00B86B9D"/>
    <w:rsid w:val="00B86CFF"/>
    <w:rsid w:val="00B86E41"/>
    <w:rsid w:val="00B86F2C"/>
    <w:rsid w:val="00B870CD"/>
    <w:rsid w:val="00B8716E"/>
    <w:rsid w:val="00B871B5"/>
    <w:rsid w:val="00B873AA"/>
    <w:rsid w:val="00B874B7"/>
    <w:rsid w:val="00B87651"/>
    <w:rsid w:val="00B876BC"/>
    <w:rsid w:val="00B876C9"/>
    <w:rsid w:val="00B877CF"/>
    <w:rsid w:val="00B878EA"/>
    <w:rsid w:val="00B87962"/>
    <w:rsid w:val="00B87A23"/>
    <w:rsid w:val="00B87AEA"/>
    <w:rsid w:val="00B87BA0"/>
    <w:rsid w:val="00B87C87"/>
    <w:rsid w:val="00B87E1B"/>
    <w:rsid w:val="00B87E5E"/>
    <w:rsid w:val="00B9011D"/>
    <w:rsid w:val="00B901A9"/>
    <w:rsid w:val="00B9023D"/>
    <w:rsid w:val="00B902FC"/>
    <w:rsid w:val="00B9032E"/>
    <w:rsid w:val="00B903C8"/>
    <w:rsid w:val="00B9045C"/>
    <w:rsid w:val="00B90496"/>
    <w:rsid w:val="00B904D3"/>
    <w:rsid w:val="00B904FD"/>
    <w:rsid w:val="00B9051C"/>
    <w:rsid w:val="00B90874"/>
    <w:rsid w:val="00B908FA"/>
    <w:rsid w:val="00B90996"/>
    <w:rsid w:val="00B90A6E"/>
    <w:rsid w:val="00B90B4C"/>
    <w:rsid w:val="00B90D4B"/>
    <w:rsid w:val="00B9101B"/>
    <w:rsid w:val="00B9103E"/>
    <w:rsid w:val="00B910D8"/>
    <w:rsid w:val="00B91129"/>
    <w:rsid w:val="00B91156"/>
    <w:rsid w:val="00B9115F"/>
    <w:rsid w:val="00B9117E"/>
    <w:rsid w:val="00B911B9"/>
    <w:rsid w:val="00B912F3"/>
    <w:rsid w:val="00B91510"/>
    <w:rsid w:val="00B91850"/>
    <w:rsid w:val="00B919C7"/>
    <w:rsid w:val="00B91A1B"/>
    <w:rsid w:val="00B91A74"/>
    <w:rsid w:val="00B91B7B"/>
    <w:rsid w:val="00B91C37"/>
    <w:rsid w:val="00B91C4A"/>
    <w:rsid w:val="00B91C9B"/>
    <w:rsid w:val="00B91CE4"/>
    <w:rsid w:val="00B91EC9"/>
    <w:rsid w:val="00B91F50"/>
    <w:rsid w:val="00B92621"/>
    <w:rsid w:val="00B9289E"/>
    <w:rsid w:val="00B929E0"/>
    <w:rsid w:val="00B92B75"/>
    <w:rsid w:val="00B92C8B"/>
    <w:rsid w:val="00B92CB3"/>
    <w:rsid w:val="00B92D4F"/>
    <w:rsid w:val="00B92D7B"/>
    <w:rsid w:val="00B92DF7"/>
    <w:rsid w:val="00B92F05"/>
    <w:rsid w:val="00B9301F"/>
    <w:rsid w:val="00B93109"/>
    <w:rsid w:val="00B931E4"/>
    <w:rsid w:val="00B9323C"/>
    <w:rsid w:val="00B932EC"/>
    <w:rsid w:val="00B93328"/>
    <w:rsid w:val="00B9333E"/>
    <w:rsid w:val="00B93370"/>
    <w:rsid w:val="00B93494"/>
    <w:rsid w:val="00B9350D"/>
    <w:rsid w:val="00B9351B"/>
    <w:rsid w:val="00B9365B"/>
    <w:rsid w:val="00B93730"/>
    <w:rsid w:val="00B93991"/>
    <w:rsid w:val="00B93B79"/>
    <w:rsid w:val="00B93D31"/>
    <w:rsid w:val="00B93E05"/>
    <w:rsid w:val="00B93F26"/>
    <w:rsid w:val="00B93FC2"/>
    <w:rsid w:val="00B93FE7"/>
    <w:rsid w:val="00B94006"/>
    <w:rsid w:val="00B94147"/>
    <w:rsid w:val="00B94161"/>
    <w:rsid w:val="00B9429A"/>
    <w:rsid w:val="00B942BA"/>
    <w:rsid w:val="00B9432D"/>
    <w:rsid w:val="00B9438D"/>
    <w:rsid w:val="00B943E9"/>
    <w:rsid w:val="00B9442E"/>
    <w:rsid w:val="00B944EB"/>
    <w:rsid w:val="00B94688"/>
    <w:rsid w:val="00B946AB"/>
    <w:rsid w:val="00B9472B"/>
    <w:rsid w:val="00B94799"/>
    <w:rsid w:val="00B947F7"/>
    <w:rsid w:val="00B94808"/>
    <w:rsid w:val="00B94835"/>
    <w:rsid w:val="00B94AFC"/>
    <w:rsid w:val="00B94B6C"/>
    <w:rsid w:val="00B94B9C"/>
    <w:rsid w:val="00B94D3B"/>
    <w:rsid w:val="00B94D72"/>
    <w:rsid w:val="00B94DFB"/>
    <w:rsid w:val="00B94EEE"/>
    <w:rsid w:val="00B94F15"/>
    <w:rsid w:val="00B94F6E"/>
    <w:rsid w:val="00B94FD5"/>
    <w:rsid w:val="00B950BF"/>
    <w:rsid w:val="00B950F0"/>
    <w:rsid w:val="00B952A1"/>
    <w:rsid w:val="00B952DD"/>
    <w:rsid w:val="00B95307"/>
    <w:rsid w:val="00B9536E"/>
    <w:rsid w:val="00B95574"/>
    <w:rsid w:val="00B955CF"/>
    <w:rsid w:val="00B9560F"/>
    <w:rsid w:val="00B9563C"/>
    <w:rsid w:val="00B95765"/>
    <w:rsid w:val="00B957C7"/>
    <w:rsid w:val="00B957FF"/>
    <w:rsid w:val="00B9582A"/>
    <w:rsid w:val="00B95848"/>
    <w:rsid w:val="00B958D3"/>
    <w:rsid w:val="00B95AA5"/>
    <w:rsid w:val="00B95AED"/>
    <w:rsid w:val="00B95B7B"/>
    <w:rsid w:val="00B95C13"/>
    <w:rsid w:val="00B95C2B"/>
    <w:rsid w:val="00B95C93"/>
    <w:rsid w:val="00B95CB4"/>
    <w:rsid w:val="00B95D38"/>
    <w:rsid w:val="00B95E75"/>
    <w:rsid w:val="00B95E9C"/>
    <w:rsid w:val="00B95FF0"/>
    <w:rsid w:val="00B9601B"/>
    <w:rsid w:val="00B960BA"/>
    <w:rsid w:val="00B9625A"/>
    <w:rsid w:val="00B962F0"/>
    <w:rsid w:val="00B964F3"/>
    <w:rsid w:val="00B96544"/>
    <w:rsid w:val="00B96602"/>
    <w:rsid w:val="00B966F3"/>
    <w:rsid w:val="00B96761"/>
    <w:rsid w:val="00B9676A"/>
    <w:rsid w:val="00B96782"/>
    <w:rsid w:val="00B967D1"/>
    <w:rsid w:val="00B96C03"/>
    <w:rsid w:val="00B96C1A"/>
    <w:rsid w:val="00B96CF8"/>
    <w:rsid w:val="00B96E14"/>
    <w:rsid w:val="00B96F59"/>
    <w:rsid w:val="00B96FAC"/>
    <w:rsid w:val="00B97052"/>
    <w:rsid w:val="00B9706C"/>
    <w:rsid w:val="00B97292"/>
    <w:rsid w:val="00B972AE"/>
    <w:rsid w:val="00B972B3"/>
    <w:rsid w:val="00B972E3"/>
    <w:rsid w:val="00B97396"/>
    <w:rsid w:val="00B97563"/>
    <w:rsid w:val="00B9763B"/>
    <w:rsid w:val="00B9767A"/>
    <w:rsid w:val="00B9776B"/>
    <w:rsid w:val="00B97859"/>
    <w:rsid w:val="00B978DA"/>
    <w:rsid w:val="00B97C84"/>
    <w:rsid w:val="00B97E5D"/>
    <w:rsid w:val="00B97EED"/>
    <w:rsid w:val="00B97F51"/>
    <w:rsid w:val="00BA0044"/>
    <w:rsid w:val="00BA023D"/>
    <w:rsid w:val="00BA024C"/>
    <w:rsid w:val="00BA0257"/>
    <w:rsid w:val="00BA035C"/>
    <w:rsid w:val="00BA045A"/>
    <w:rsid w:val="00BA04B1"/>
    <w:rsid w:val="00BA04BE"/>
    <w:rsid w:val="00BA0644"/>
    <w:rsid w:val="00BA064E"/>
    <w:rsid w:val="00BA069F"/>
    <w:rsid w:val="00BA08C3"/>
    <w:rsid w:val="00BA0AFB"/>
    <w:rsid w:val="00BA0C43"/>
    <w:rsid w:val="00BA0C4A"/>
    <w:rsid w:val="00BA0CD0"/>
    <w:rsid w:val="00BA0D68"/>
    <w:rsid w:val="00BA0D81"/>
    <w:rsid w:val="00BA0F81"/>
    <w:rsid w:val="00BA0FEF"/>
    <w:rsid w:val="00BA1012"/>
    <w:rsid w:val="00BA10CC"/>
    <w:rsid w:val="00BA1114"/>
    <w:rsid w:val="00BA129D"/>
    <w:rsid w:val="00BA140D"/>
    <w:rsid w:val="00BA143E"/>
    <w:rsid w:val="00BA14D5"/>
    <w:rsid w:val="00BA1532"/>
    <w:rsid w:val="00BA1589"/>
    <w:rsid w:val="00BA158C"/>
    <w:rsid w:val="00BA161D"/>
    <w:rsid w:val="00BA1695"/>
    <w:rsid w:val="00BA16B4"/>
    <w:rsid w:val="00BA1784"/>
    <w:rsid w:val="00BA183F"/>
    <w:rsid w:val="00BA1842"/>
    <w:rsid w:val="00BA18DA"/>
    <w:rsid w:val="00BA18DD"/>
    <w:rsid w:val="00BA1A23"/>
    <w:rsid w:val="00BA1B11"/>
    <w:rsid w:val="00BA1BFE"/>
    <w:rsid w:val="00BA1CC7"/>
    <w:rsid w:val="00BA1D6F"/>
    <w:rsid w:val="00BA2036"/>
    <w:rsid w:val="00BA20D7"/>
    <w:rsid w:val="00BA216D"/>
    <w:rsid w:val="00BA2179"/>
    <w:rsid w:val="00BA230C"/>
    <w:rsid w:val="00BA2662"/>
    <w:rsid w:val="00BA27C2"/>
    <w:rsid w:val="00BA29B3"/>
    <w:rsid w:val="00BA2A8E"/>
    <w:rsid w:val="00BA2B10"/>
    <w:rsid w:val="00BA2CC3"/>
    <w:rsid w:val="00BA2D36"/>
    <w:rsid w:val="00BA2D96"/>
    <w:rsid w:val="00BA2E25"/>
    <w:rsid w:val="00BA2F1D"/>
    <w:rsid w:val="00BA2F56"/>
    <w:rsid w:val="00BA31C0"/>
    <w:rsid w:val="00BA33FF"/>
    <w:rsid w:val="00BA34AF"/>
    <w:rsid w:val="00BA36D7"/>
    <w:rsid w:val="00BA36E1"/>
    <w:rsid w:val="00BA37A9"/>
    <w:rsid w:val="00BA37E1"/>
    <w:rsid w:val="00BA3A03"/>
    <w:rsid w:val="00BA3AA6"/>
    <w:rsid w:val="00BA3FBF"/>
    <w:rsid w:val="00BA4130"/>
    <w:rsid w:val="00BA43E5"/>
    <w:rsid w:val="00BA45DA"/>
    <w:rsid w:val="00BA461B"/>
    <w:rsid w:val="00BA4715"/>
    <w:rsid w:val="00BA4733"/>
    <w:rsid w:val="00BA4734"/>
    <w:rsid w:val="00BA478F"/>
    <w:rsid w:val="00BA47A7"/>
    <w:rsid w:val="00BA47B2"/>
    <w:rsid w:val="00BA47EF"/>
    <w:rsid w:val="00BA482D"/>
    <w:rsid w:val="00BA4839"/>
    <w:rsid w:val="00BA484A"/>
    <w:rsid w:val="00BA49A3"/>
    <w:rsid w:val="00BA4A15"/>
    <w:rsid w:val="00BA4AD4"/>
    <w:rsid w:val="00BA4B25"/>
    <w:rsid w:val="00BA4CA1"/>
    <w:rsid w:val="00BA4CEA"/>
    <w:rsid w:val="00BA4D3D"/>
    <w:rsid w:val="00BA4D53"/>
    <w:rsid w:val="00BA4DB5"/>
    <w:rsid w:val="00BA4EE7"/>
    <w:rsid w:val="00BA4F10"/>
    <w:rsid w:val="00BA51D4"/>
    <w:rsid w:val="00BA51DE"/>
    <w:rsid w:val="00BA51E0"/>
    <w:rsid w:val="00BA52AB"/>
    <w:rsid w:val="00BA545B"/>
    <w:rsid w:val="00BA5579"/>
    <w:rsid w:val="00BA5607"/>
    <w:rsid w:val="00BA563B"/>
    <w:rsid w:val="00BA5662"/>
    <w:rsid w:val="00BA5672"/>
    <w:rsid w:val="00BA56A4"/>
    <w:rsid w:val="00BA56CB"/>
    <w:rsid w:val="00BA5850"/>
    <w:rsid w:val="00BA5871"/>
    <w:rsid w:val="00BA5981"/>
    <w:rsid w:val="00BA5ABE"/>
    <w:rsid w:val="00BA5C04"/>
    <w:rsid w:val="00BA5C39"/>
    <w:rsid w:val="00BA60C1"/>
    <w:rsid w:val="00BA60F3"/>
    <w:rsid w:val="00BA611C"/>
    <w:rsid w:val="00BA6162"/>
    <w:rsid w:val="00BA63A5"/>
    <w:rsid w:val="00BA651E"/>
    <w:rsid w:val="00BA654D"/>
    <w:rsid w:val="00BA6569"/>
    <w:rsid w:val="00BA660E"/>
    <w:rsid w:val="00BA6695"/>
    <w:rsid w:val="00BA6725"/>
    <w:rsid w:val="00BA6728"/>
    <w:rsid w:val="00BA6AEB"/>
    <w:rsid w:val="00BA6C55"/>
    <w:rsid w:val="00BA6C65"/>
    <w:rsid w:val="00BA6CCC"/>
    <w:rsid w:val="00BA6CF0"/>
    <w:rsid w:val="00BA6E98"/>
    <w:rsid w:val="00BA6FF9"/>
    <w:rsid w:val="00BA70A3"/>
    <w:rsid w:val="00BA70C6"/>
    <w:rsid w:val="00BA7102"/>
    <w:rsid w:val="00BA7331"/>
    <w:rsid w:val="00BA733C"/>
    <w:rsid w:val="00BA7387"/>
    <w:rsid w:val="00BA7459"/>
    <w:rsid w:val="00BA749A"/>
    <w:rsid w:val="00BA74D9"/>
    <w:rsid w:val="00BA74F7"/>
    <w:rsid w:val="00BA758D"/>
    <w:rsid w:val="00BA7598"/>
    <w:rsid w:val="00BA75C1"/>
    <w:rsid w:val="00BA762A"/>
    <w:rsid w:val="00BA7750"/>
    <w:rsid w:val="00BA7A4E"/>
    <w:rsid w:val="00BA7AAD"/>
    <w:rsid w:val="00BA7AE3"/>
    <w:rsid w:val="00BA7B7A"/>
    <w:rsid w:val="00BA7E0E"/>
    <w:rsid w:val="00BA7E99"/>
    <w:rsid w:val="00BA7EF9"/>
    <w:rsid w:val="00BA7F38"/>
    <w:rsid w:val="00BB01DC"/>
    <w:rsid w:val="00BB0241"/>
    <w:rsid w:val="00BB042D"/>
    <w:rsid w:val="00BB0431"/>
    <w:rsid w:val="00BB0577"/>
    <w:rsid w:val="00BB060D"/>
    <w:rsid w:val="00BB06E6"/>
    <w:rsid w:val="00BB0734"/>
    <w:rsid w:val="00BB07E5"/>
    <w:rsid w:val="00BB0812"/>
    <w:rsid w:val="00BB0871"/>
    <w:rsid w:val="00BB089D"/>
    <w:rsid w:val="00BB08A5"/>
    <w:rsid w:val="00BB08B5"/>
    <w:rsid w:val="00BB0918"/>
    <w:rsid w:val="00BB0935"/>
    <w:rsid w:val="00BB09A7"/>
    <w:rsid w:val="00BB09C4"/>
    <w:rsid w:val="00BB0AC5"/>
    <w:rsid w:val="00BB0BC2"/>
    <w:rsid w:val="00BB0C0E"/>
    <w:rsid w:val="00BB0C47"/>
    <w:rsid w:val="00BB0CC3"/>
    <w:rsid w:val="00BB0D6D"/>
    <w:rsid w:val="00BB0E15"/>
    <w:rsid w:val="00BB0E40"/>
    <w:rsid w:val="00BB0E6A"/>
    <w:rsid w:val="00BB0E7C"/>
    <w:rsid w:val="00BB106C"/>
    <w:rsid w:val="00BB1100"/>
    <w:rsid w:val="00BB134E"/>
    <w:rsid w:val="00BB13D1"/>
    <w:rsid w:val="00BB1442"/>
    <w:rsid w:val="00BB1465"/>
    <w:rsid w:val="00BB148E"/>
    <w:rsid w:val="00BB160D"/>
    <w:rsid w:val="00BB16A5"/>
    <w:rsid w:val="00BB1720"/>
    <w:rsid w:val="00BB17AC"/>
    <w:rsid w:val="00BB185C"/>
    <w:rsid w:val="00BB1897"/>
    <w:rsid w:val="00BB18C8"/>
    <w:rsid w:val="00BB1936"/>
    <w:rsid w:val="00BB19B2"/>
    <w:rsid w:val="00BB1C2E"/>
    <w:rsid w:val="00BB1C52"/>
    <w:rsid w:val="00BB1C5D"/>
    <w:rsid w:val="00BB1CB6"/>
    <w:rsid w:val="00BB1DBA"/>
    <w:rsid w:val="00BB1E8F"/>
    <w:rsid w:val="00BB1F88"/>
    <w:rsid w:val="00BB1F8D"/>
    <w:rsid w:val="00BB1FED"/>
    <w:rsid w:val="00BB2246"/>
    <w:rsid w:val="00BB226C"/>
    <w:rsid w:val="00BB23B4"/>
    <w:rsid w:val="00BB25B9"/>
    <w:rsid w:val="00BB25D4"/>
    <w:rsid w:val="00BB2629"/>
    <w:rsid w:val="00BB2760"/>
    <w:rsid w:val="00BB283D"/>
    <w:rsid w:val="00BB2BCE"/>
    <w:rsid w:val="00BB2BEC"/>
    <w:rsid w:val="00BB2BED"/>
    <w:rsid w:val="00BB2C72"/>
    <w:rsid w:val="00BB2F94"/>
    <w:rsid w:val="00BB3188"/>
    <w:rsid w:val="00BB325D"/>
    <w:rsid w:val="00BB3264"/>
    <w:rsid w:val="00BB32FF"/>
    <w:rsid w:val="00BB34B4"/>
    <w:rsid w:val="00BB3604"/>
    <w:rsid w:val="00BB38A9"/>
    <w:rsid w:val="00BB3A15"/>
    <w:rsid w:val="00BB3A87"/>
    <w:rsid w:val="00BB3B52"/>
    <w:rsid w:val="00BB3B92"/>
    <w:rsid w:val="00BB3C37"/>
    <w:rsid w:val="00BB3C67"/>
    <w:rsid w:val="00BB3CAE"/>
    <w:rsid w:val="00BB3DA8"/>
    <w:rsid w:val="00BB3F05"/>
    <w:rsid w:val="00BB402A"/>
    <w:rsid w:val="00BB41E0"/>
    <w:rsid w:val="00BB44DB"/>
    <w:rsid w:val="00BB453B"/>
    <w:rsid w:val="00BB463D"/>
    <w:rsid w:val="00BB46F3"/>
    <w:rsid w:val="00BB4710"/>
    <w:rsid w:val="00BB4748"/>
    <w:rsid w:val="00BB4A17"/>
    <w:rsid w:val="00BB4A3E"/>
    <w:rsid w:val="00BB4B58"/>
    <w:rsid w:val="00BB4C32"/>
    <w:rsid w:val="00BB4C6C"/>
    <w:rsid w:val="00BB4DD5"/>
    <w:rsid w:val="00BB4EFB"/>
    <w:rsid w:val="00BB4FFC"/>
    <w:rsid w:val="00BB51E9"/>
    <w:rsid w:val="00BB53F1"/>
    <w:rsid w:val="00BB5455"/>
    <w:rsid w:val="00BB54E4"/>
    <w:rsid w:val="00BB5580"/>
    <w:rsid w:val="00BB5603"/>
    <w:rsid w:val="00BB5658"/>
    <w:rsid w:val="00BB56C2"/>
    <w:rsid w:val="00BB58BD"/>
    <w:rsid w:val="00BB5911"/>
    <w:rsid w:val="00BB5952"/>
    <w:rsid w:val="00BB597E"/>
    <w:rsid w:val="00BB59AB"/>
    <w:rsid w:val="00BB5C25"/>
    <w:rsid w:val="00BB5CED"/>
    <w:rsid w:val="00BB5D42"/>
    <w:rsid w:val="00BB5EA2"/>
    <w:rsid w:val="00BB6090"/>
    <w:rsid w:val="00BB60E1"/>
    <w:rsid w:val="00BB61F1"/>
    <w:rsid w:val="00BB61F6"/>
    <w:rsid w:val="00BB6242"/>
    <w:rsid w:val="00BB62F9"/>
    <w:rsid w:val="00BB631D"/>
    <w:rsid w:val="00BB6357"/>
    <w:rsid w:val="00BB63B5"/>
    <w:rsid w:val="00BB63C8"/>
    <w:rsid w:val="00BB63E7"/>
    <w:rsid w:val="00BB64B5"/>
    <w:rsid w:val="00BB64DC"/>
    <w:rsid w:val="00BB65C1"/>
    <w:rsid w:val="00BB663B"/>
    <w:rsid w:val="00BB681A"/>
    <w:rsid w:val="00BB688C"/>
    <w:rsid w:val="00BB6A01"/>
    <w:rsid w:val="00BB6A7E"/>
    <w:rsid w:val="00BB6B5E"/>
    <w:rsid w:val="00BB6B97"/>
    <w:rsid w:val="00BB6BB5"/>
    <w:rsid w:val="00BB6CB6"/>
    <w:rsid w:val="00BB6FA9"/>
    <w:rsid w:val="00BB6FE0"/>
    <w:rsid w:val="00BB73EB"/>
    <w:rsid w:val="00BB74D0"/>
    <w:rsid w:val="00BB750F"/>
    <w:rsid w:val="00BB7563"/>
    <w:rsid w:val="00BB7583"/>
    <w:rsid w:val="00BB75D6"/>
    <w:rsid w:val="00BB7609"/>
    <w:rsid w:val="00BB764B"/>
    <w:rsid w:val="00BB764E"/>
    <w:rsid w:val="00BB78F4"/>
    <w:rsid w:val="00BB7A56"/>
    <w:rsid w:val="00BB7A6E"/>
    <w:rsid w:val="00BB7AA2"/>
    <w:rsid w:val="00BB7B97"/>
    <w:rsid w:val="00BB7CA6"/>
    <w:rsid w:val="00BB7DF2"/>
    <w:rsid w:val="00BC007C"/>
    <w:rsid w:val="00BC009E"/>
    <w:rsid w:val="00BC00E4"/>
    <w:rsid w:val="00BC0158"/>
    <w:rsid w:val="00BC0159"/>
    <w:rsid w:val="00BC01E4"/>
    <w:rsid w:val="00BC0223"/>
    <w:rsid w:val="00BC03C8"/>
    <w:rsid w:val="00BC0487"/>
    <w:rsid w:val="00BC0599"/>
    <w:rsid w:val="00BC059D"/>
    <w:rsid w:val="00BC0932"/>
    <w:rsid w:val="00BC09AA"/>
    <w:rsid w:val="00BC0A20"/>
    <w:rsid w:val="00BC0A47"/>
    <w:rsid w:val="00BC0B43"/>
    <w:rsid w:val="00BC0C21"/>
    <w:rsid w:val="00BC0D04"/>
    <w:rsid w:val="00BC0F7E"/>
    <w:rsid w:val="00BC1172"/>
    <w:rsid w:val="00BC11CB"/>
    <w:rsid w:val="00BC1218"/>
    <w:rsid w:val="00BC1292"/>
    <w:rsid w:val="00BC1297"/>
    <w:rsid w:val="00BC1351"/>
    <w:rsid w:val="00BC13CC"/>
    <w:rsid w:val="00BC16E4"/>
    <w:rsid w:val="00BC17AB"/>
    <w:rsid w:val="00BC17F2"/>
    <w:rsid w:val="00BC18B6"/>
    <w:rsid w:val="00BC19A5"/>
    <w:rsid w:val="00BC19BC"/>
    <w:rsid w:val="00BC1AB4"/>
    <w:rsid w:val="00BC1B28"/>
    <w:rsid w:val="00BC1CF8"/>
    <w:rsid w:val="00BC1DA1"/>
    <w:rsid w:val="00BC1DCA"/>
    <w:rsid w:val="00BC1DEF"/>
    <w:rsid w:val="00BC1E76"/>
    <w:rsid w:val="00BC1E8A"/>
    <w:rsid w:val="00BC1EEC"/>
    <w:rsid w:val="00BC2060"/>
    <w:rsid w:val="00BC2306"/>
    <w:rsid w:val="00BC259D"/>
    <w:rsid w:val="00BC25A0"/>
    <w:rsid w:val="00BC2627"/>
    <w:rsid w:val="00BC2721"/>
    <w:rsid w:val="00BC2724"/>
    <w:rsid w:val="00BC2879"/>
    <w:rsid w:val="00BC295C"/>
    <w:rsid w:val="00BC2963"/>
    <w:rsid w:val="00BC2A1D"/>
    <w:rsid w:val="00BC2B56"/>
    <w:rsid w:val="00BC2B79"/>
    <w:rsid w:val="00BC2BE5"/>
    <w:rsid w:val="00BC2C03"/>
    <w:rsid w:val="00BC2C43"/>
    <w:rsid w:val="00BC2C6A"/>
    <w:rsid w:val="00BC2D0B"/>
    <w:rsid w:val="00BC2DB5"/>
    <w:rsid w:val="00BC2FC3"/>
    <w:rsid w:val="00BC35D1"/>
    <w:rsid w:val="00BC35EF"/>
    <w:rsid w:val="00BC360A"/>
    <w:rsid w:val="00BC3640"/>
    <w:rsid w:val="00BC36A4"/>
    <w:rsid w:val="00BC36FB"/>
    <w:rsid w:val="00BC382D"/>
    <w:rsid w:val="00BC3942"/>
    <w:rsid w:val="00BC396A"/>
    <w:rsid w:val="00BC3990"/>
    <w:rsid w:val="00BC39E7"/>
    <w:rsid w:val="00BC3A00"/>
    <w:rsid w:val="00BC3A1A"/>
    <w:rsid w:val="00BC3A5D"/>
    <w:rsid w:val="00BC3C38"/>
    <w:rsid w:val="00BC3C64"/>
    <w:rsid w:val="00BC3DFC"/>
    <w:rsid w:val="00BC3E01"/>
    <w:rsid w:val="00BC3FEF"/>
    <w:rsid w:val="00BC4059"/>
    <w:rsid w:val="00BC41D1"/>
    <w:rsid w:val="00BC4217"/>
    <w:rsid w:val="00BC4370"/>
    <w:rsid w:val="00BC446D"/>
    <w:rsid w:val="00BC458B"/>
    <w:rsid w:val="00BC475F"/>
    <w:rsid w:val="00BC48DD"/>
    <w:rsid w:val="00BC49A9"/>
    <w:rsid w:val="00BC4A5B"/>
    <w:rsid w:val="00BC4B77"/>
    <w:rsid w:val="00BC4C09"/>
    <w:rsid w:val="00BC4C49"/>
    <w:rsid w:val="00BC4C9E"/>
    <w:rsid w:val="00BC4CC4"/>
    <w:rsid w:val="00BC4D4D"/>
    <w:rsid w:val="00BC4D65"/>
    <w:rsid w:val="00BC4E47"/>
    <w:rsid w:val="00BC4E5E"/>
    <w:rsid w:val="00BC4FFF"/>
    <w:rsid w:val="00BC50A2"/>
    <w:rsid w:val="00BC5221"/>
    <w:rsid w:val="00BC5233"/>
    <w:rsid w:val="00BC52F3"/>
    <w:rsid w:val="00BC53A1"/>
    <w:rsid w:val="00BC5472"/>
    <w:rsid w:val="00BC5553"/>
    <w:rsid w:val="00BC56D0"/>
    <w:rsid w:val="00BC581D"/>
    <w:rsid w:val="00BC584F"/>
    <w:rsid w:val="00BC5949"/>
    <w:rsid w:val="00BC5A0B"/>
    <w:rsid w:val="00BC5A40"/>
    <w:rsid w:val="00BC5F71"/>
    <w:rsid w:val="00BC5FF4"/>
    <w:rsid w:val="00BC61E5"/>
    <w:rsid w:val="00BC62CD"/>
    <w:rsid w:val="00BC6400"/>
    <w:rsid w:val="00BC641A"/>
    <w:rsid w:val="00BC65F2"/>
    <w:rsid w:val="00BC664A"/>
    <w:rsid w:val="00BC66ED"/>
    <w:rsid w:val="00BC671C"/>
    <w:rsid w:val="00BC680A"/>
    <w:rsid w:val="00BC6827"/>
    <w:rsid w:val="00BC6917"/>
    <w:rsid w:val="00BC6B54"/>
    <w:rsid w:val="00BC6B96"/>
    <w:rsid w:val="00BC6CBF"/>
    <w:rsid w:val="00BC6D4A"/>
    <w:rsid w:val="00BC6D96"/>
    <w:rsid w:val="00BC7097"/>
    <w:rsid w:val="00BC719A"/>
    <w:rsid w:val="00BC72CD"/>
    <w:rsid w:val="00BC7409"/>
    <w:rsid w:val="00BC7478"/>
    <w:rsid w:val="00BC769C"/>
    <w:rsid w:val="00BC7766"/>
    <w:rsid w:val="00BC77EE"/>
    <w:rsid w:val="00BC7869"/>
    <w:rsid w:val="00BC78A4"/>
    <w:rsid w:val="00BC7905"/>
    <w:rsid w:val="00BC79A8"/>
    <w:rsid w:val="00BC79B0"/>
    <w:rsid w:val="00BC7A12"/>
    <w:rsid w:val="00BC7AE2"/>
    <w:rsid w:val="00BC7B1B"/>
    <w:rsid w:val="00BC7C48"/>
    <w:rsid w:val="00BC7C6F"/>
    <w:rsid w:val="00BC7D7D"/>
    <w:rsid w:val="00BC7DA9"/>
    <w:rsid w:val="00BC7E12"/>
    <w:rsid w:val="00BC7F9D"/>
    <w:rsid w:val="00BD00C1"/>
    <w:rsid w:val="00BD01F6"/>
    <w:rsid w:val="00BD02C9"/>
    <w:rsid w:val="00BD02CE"/>
    <w:rsid w:val="00BD02D6"/>
    <w:rsid w:val="00BD02E4"/>
    <w:rsid w:val="00BD0374"/>
    <w:rsid w:val="00BD0568"/>
    <w:rsid w:val="00BD0602"/>
    <w:rsid w:val="00BD0632"/>
    <w:rsid w:val="00BD068B"/>
    <w:rsid w:val="00BD076C"/>
    <w:rsid w:val="00BD07E7"/>
    <w:rsid w:val="00BD07FD"/>
    <w:rsid w:val="00BD0863"/>
    <w:rsid w:val="00BD09CD"/>
    <w:rsid w:val="00BD0AB2"/>
    <w:rsid w:val="00BD0C74"/>
    <w:rsid w:val="00BD0D01"/>
    <w:rsid w:val="00BD0E52"/>
    <w:rsid w:val="00BD0F03"/>
    <w:rsid w:val="00BD100E"/>
    <w:rsid w:val="00BD1023"/>
    <w:rsid w:val="00BD10CB"/>
    <w:rsid w:val="00BD1110"/>
    <w:rsid w:val="00BD1205"/>
    <w:rsid w:val="00BD1456"/>
    <w:rsid w:val="00BD14B9"/>
    <w:rsid w:val="00BD16BF"/>
    <w:rsid w:val="00BD1963"/>
    <w:rsid w:val="00BD1A42"/>
    <w:rsid w:val="00BD1E48"/>
    <w:rsid w:val="00BD1EA1"/>
    <w:rsid w:val="00BD1F4D"/>
    <w:rsid w:val="00BD1F6E"/>
    <w:rsid w:val="00BD20A2"/>
    <w:rsid w:val="00BD2104"/>
    <w:rsid w:val="00BD2129"/>
    <w:rsid w:val="00BD2275"/>
    <w:rsid w:val="00BD24A7"/>
    <w:rsid w:val="00BD25F8"/>
    <w:rsid w:val="00BD264C"/>
    <w:rsid w:val="00BD26A8"/>
    <w:rsid w:val="00BD27E8"/>
    <w:rsid w:val="00BD2816"/>
    <w:rsid w:val="00BD2857"/>
    <w:rsid w:val="00BD28EB"/>
    <w:rsid w:val="00BD28F6"/>
    <w:rsid w:val="00BD2BFA"/>
    <w:rsid w:val="00BD2C36"/>
    <w:rsid w:val="00BD2D0F"/>
    <w:rsid w:val="00BD2E05"/>
    <w:rsid w:val="00BD2E12"/>
    <w:rsid w:val="00BD2F5F"/>
    <w:rsid w:val="00BD3286"/>
    <w:rsid w:val="00BD32EE"/>
    <w:rsid w:val="00BD3306"/>
    <w:rsid w:val="00BD34BF"/>
    <w:rsid w:val="00BD359B"/>
    <w:rsid w:val="00BD3667"/>
    <w:rsid w:val="00BD36C6"/>
    <w:rsid w:val="00BD36D9"/>
    <w:rsid w:val="00BD37A2"/>
    <w:rsid w:val="00BD3866"/>
    <w:rsid w:val="00BD3956"/>
    <w:rsid w:val="00BD3983"/>
    <w:rsid w:val="00BD3C8D"/>
    <w:rsid w:val="00BD3D0B"/>
    <w:rsid w:val="00BD3D8B"/>
    <w:rsid w:val="00BD3EEA"/>
    <w:rsid w:val="00BD4030"/>
    <w:rsid w:val="00BD40BE"/>
    <w:rsid w:val="00BD4216"/>
    <w:rsid w:val="00BD43BE"/>
    <w:rsid w:val="00BD4497"/>
    <w:rsid w:val="00BD47E6"/>
    <w:rsid w:val="00BD47F6"/>
    <w:rsid w:val="00BD484A"/>
    <w:rsid w:val="00BD48E2"/>
    <w:rsid w:val="00BD4933"/>
    <w:rsid w:val="00BD4989"/>
    <w:rsid w:val="00BD49D1"/>
    <w:rsid w:val="00BD49FA"/>
    <w:rsid w:val="00BD4CE4"/>
    <w:rsid w:val="00BD4DA6"/>
    <w:rsid w:val="00BD4EB2"/>
    <w:rsid w:val="00BD4F57"/>
    <w:rsid w:val="00BD50FE"/>
    <w:rsid w:val="00BD5102"/>
    <w:rsid w:val="00BD5156"/>
    <w:rsid w:val="00BD515C"/>
    <w:rsid w:val="00BD518C"/>
    <w:rsid w:val="00BD526E"/>
    <w:rsid w:val="00BD5378"/>
    <w:rsid w:val="00BD55CC"/>
    <w:rsid w:val="00BD58C3"/>
    <w:rsid w:val="00BD58F7"/>
    <w:rsid w:val="00BD5AC4"/>
    <w:rsid w:val="00BD5AF5"/>
    <w:rsid w:val="00BD5B3C"/>
    <w:rsid w:val="00BD5C21"/>
    <w:rsid w:val="00BD5D0D"/>
    <w:rsid w:val="00BD5D26"/>
    <w:rsid w:val="00BD5FC4"/>
    <w:rsid w:val="00BD6129"/>
    <w:rsid w:val="00BD618C"/>
    <w:rsid w:val="00BD61B7"/>
    <w:rsid w:val="00BD61E9"/>
    <w:rsid w:val="00BD61F7"/>
    <w:rsid w:val="00BD6288"/>
    <w:rsid w:val="00BD62D0"/>
    <w:rsid w:val="00BD64B8"/>
    <w:rsid w:val="00BD653B"/>
    <w:rsid w:val="00BD655C"/>
    <w:rsid w:val="00BD65F7"/>
    <w:rsid w:val="00BD669F"/>
    <w:rsid w:val="00BD66E5"/>
    <w:rsid w:val="00BD6936"/>
    <w:rsid w:val="00BD6960"/>
    <w:rsid w:val="00BD6A84"/>
    <w:rsid w:val="00BD6A8C"/>
    <w:rsid w:val="00BD6BA8"/>
    <w:rsid w:val="00BD6C6C"/>
    <w:rsid w:val="00BD6CC8"/>
    <w:rsid w:val="00BD7060"/>
    <w:rsid w:val="00BD711E"/>
    <w:rsid w:val="00BD72A2"/>
    <w:rsid w:val="00BD72AF"/>
    <w:rsid w:val="00BD74CF"/>
    <w:rsid w:val="00BD7785"/>
    <w:rsid w:val="00BD7893"/>
    <w:rsid w:val="00BD790C"/>
    <w:rsid w:val="00BD7BA1"/>
    <w:rsid w:val="00BD7CBB"/>
    <w:rsid w:val="00BD9089"/>
    <w:rsid w:val="00BE005F"/>
    <w:rsid w:val="00BE0295"/>
    <w:rsid w:val="00BE0321"/>
    <w:rsid w:val="00BE0565"/>
    <w:rsid w:val="00BE0578"/>
    <w:rsid w:val="00BE06D1"/>
    <w:rsid w:val="00BE0780"/>
    <w:rsid w:val="00BE0825"/>
    <w:rsid w:val="00BE08CD"/>
    <w:rsid w:val="00BE08D7"/>
    <w:rsid w:val="00BE0B60"/>
    <w:rsid w:val="00BE0C78"/>
    <w:rsid w:val="00BE0CC9"/>
    <w:rsid w:val="00BE0CFD"/>
    <w:rsid w:val="00BE0DFC"/>
    <w:rsid w:val="00BE0E84"/>
    <w:rsid w:val="00BE0F4C"/>
    <w:rsid w:val="00BE0FA3"/>
    <w:rsid w:val="00BE101C"/>
    <w:rsid w:val="00BE1074"/>
    <w:rsid w:val="00BE1128"/>
    <w:rsid w:val="00BE1207"/>
    <w:rsid w:val="00BE132C"/>
    <w:rsid w:val="00BE1332"/>
    <w:rsid w:val="00BE1466"/>
    <w:rsid w:val="00BE1483"/>
    <w:rsid w:val="00BE150A"/>
    <w:rsid w:val="00BE1510"/>
    <w:rsid w:val="00BE15B2"/>
    <w:rsid w:val="00BE15DC"/>
    <w:rsid w:val="00BE16D6"/>
    <w:rsid w:val="00BE1895"/>
    <w:rsid w:val="00BE1B05"/>
    <w:rsid w:val="00BE1B91"/>
    <w:rsid w:val="00BE1DCA"/>
    <w:rsid w:val="00BE1F64"/>
    <w:rsid w:val="00BE1FAD"/>
    <w:rsid w:val="00BE1FCC"/>
    <w:rsid w:val="00BE2066"/>
    <w:rsid w:val="00BE2174"/>
    <w:rsid w:val="00BE21AE"/>
    <w:rsid w:val="00BE21D9"/>
    <w:rsid w:val="00BE2212"/>
    <w:rsid w:val="00BE2237"/>
    <w:rsid w:val="00BE25B5"/>
    <w:rsid w:val="00BE26CB"/>
    <w:rsid w:val="00BE2849"/>
    <w:rsid w:val="00BE2ABB"/>
    <w:rsid w:val="00BE2C4A"/>
    <w:rsid w:val="00BE2CFF"/>
    <w:rsid w:val="00BE2DFA"/>
    <w:rsid w:val="00BE2E85"/>
    <w:rsid w:val="00BE2F3E"/>
    <w:rsid w:val="00BE2F5C"/>
    <w:rsid w:val="00BE2F5F"/>
    <w:rsid w:val="00BE2F90"/>
    <w:rsid w:val="00BE307E"/>
    <w:rsid w:val="00BE30C4"/>
    <w:rsid w:val="00BE3226"/>
    <w:rsid w:val="00BE33EB"/>
    <w:rsid w:val="00BE3465"/>
    <w:rsid w:val="00BE34A8"/>
    <w:rsid w:val="00BE351A"/>
    <w:rsid w:val="00BE3779"/>
    <w:rsid w:val="00BE378A"/>
    <w:rsid w:val="00BE3923"/>
    <w:rsid w:val="00BE3967"/>
    <w:rsid w:val="00BE3A6C"/>
    <w:rsid w:val="00BE3AA3"/>
    <w:rsid w:val="00BE3AE5"/>
    <w:rsid w:val="00BE3C93"/>
    <w:rsid w:val="00BE3E16"/>
    <w:rsid w:val="00BE3EA0"/>
    <w:rsid w:val="00BE3EBD"/>
    <w:rsid w:val="00BE3ED9"/>
    <w:rsid w:val="00BE3FF3"/>
    <w:rsid w:val="00BE41C6"/>
    <w:rsid w:val="00BE4579"/>
    <w:rsid w:val="00BE45B5"/>
    <w:rsid w:val="00BE473B"/>
    <w:rsid w:val="00BE4747"/>
    <w:rsid w:val="00BE49F0"/>
    <w:rsid w:val="00BE4A0B"/>
    <w:rsid w:val="00BE4A71"/>
    <w:rsid w:val="00BE4B4C"/>
    <w:rsid w:val="00BE4C35"/>
    <w:rsid w:val="00BE4D2C"/>
    <w:rsid w:val="00BE4E4B"/>
    <w:rsid w:val="00BE4ED0"/>
    <w:rsid w:val="00BE5033"/>
    <w:rsid w:val="00BE5106"/>
    <w:rsid w:val="00BE51C3"/>
    <w:rsid w:val="00BE51CB"/>
    <w:rsid w:val="00BE5236"/>
    <w:rsid w:val="00BE52FC"/>
    <w:rsid w:val="00BE54A7"/>
    <w:rsid w:val="00BE54C1"/>
    <w:rsid w:val="00BE5605"/>
    <w:rsid w:val="00BE560B"/>
    <w:rsid w:val="00BE5624"/>
    <w:rsid w:val="00BE573C"/>
    <w:rsid w:val="00BE5762"/>
    <w:rsid w:val="00BE5891"/>
    <w:rsid w:val="00BE58B5"/>
    <w:rsid w:val="00BE5931"/>
    <w:rsid w:val="00BE597C"/>
    <w:rsid w:val="00BE5986"/>
    <w:rsid w:val="00BE5A49"/>
    <w:rsid w:val="00BE5BE6"/>
    <w:rsid w:val="00BE5CC1"/>
    <w:rsid w:val="00BE5CD4"/>
    <w:rsid w:val="00BE5DCE"/>
    <w:rsid w:val="00BE5E76"/>
    <w:rsid w:val="00BE5EFB"/>
    <w:rsid w:val="00BE5EFC"/>
    <w:rsid w:val="00BE5F48"/>
    <w:rsid w:val="00BE6008"/>
    <w:rsid w:val="00BE600A"/>
    <w:rsid w:val="00BE63AF"/>
    <w:rsid w:val="00BE6411"/>
    <w:rsid w:val="00BE66F5"/>
    <w:rsid w:val="00BE6878"/>
    <w:rsid w:val="00BE68B9"/>
    <w:rsid w:val="00BE6911"/>
    <w:rsid w:val="00BE6991"/>
    <w:rsid w:val="00BE6AB3"/>
    <w:rsid w:val="00BE6D8A"/>
    <w:rsid w:val="00BE6E27"/>
    <w:rsid w:val="00BE6F52"/>
    <w:rsid w:val="00BE6F8E"/>
    <w:rsid w:val="00BE6F93"/>
    <w:rsid w:val="00BE70BF"/>
    <w:rsid w:val="00BE70F7"/>
    <w:rsid w:val="00BE72C9"/>
    <w:rsid w:val="00BE7476"/>
    <w:rsid w:val="00BE74DC"/>
    <w:rsid w:val="00BE754E"/>
    <w:rsid w:val="00BE7586"/>
    <w:rsid w:val="00BE75AB"/>
    <w:rsid w:val="00BE766E"/>
    <w:rsid w:val="00BE788B"/>
    <w:rsid w:val="00BE7904"/>
    <w:rsid w:val="00BE7B35"/>
    <w:rsid w:val="00BE7B69"/>
    <w:rsid w:val="00BE7BAC"/>
    <w:rsid w:val="00BE7BCC"/>
    <w:rsid w:val="00BE7D3B"/>
    <w:rsid w:val="00BE7D89"/>
    <w:rsid w:val="00BE7F2D"/>
    <w:rsid w:val="00BE7F98"/>
    <w:rsid w:val="00BF007D"/>
    <w:rsid w:val="00BF01B0"/>
    <w:rsid w:val="00BF02F0"/>
    <w:rsid w:val="00BF03D7"/>
    <w:rsid w:val="00BF040A"/>
    <w:rsid w:val="00BF043C"/>
    <w:rsid w:val="00BF04A6"/>
    <w:rsid w:val="00BF0531"/>
    <w:rsid w:val="00BF05E6"/>
    <w:rsid w:val="00BF07A9"/>
    <w:rsid w:val="00BF09AA"/>
    <w:rsid w:val="00BF0A28"/>
    <w:rsid w:val="00BF0B09"/>
    <w:rsid w:val="00BF0C0F"/>
    <w:rsid w:val="00BF0D64"/>
    <w:rsid w:val="00BF0F8B"/>
    <w:rsid w:val="00BF0FAA"/>
    <w:rsid w:val="00BF1067"/>
    <w:rsid w:val="00BF1149"/>
    <w:rsid w:val="00BF11EC"/>
    <w:rsid w:val="00BF123C"/>
    <w:rsid w:val="00BF1347"/>
    <w:rsid w:val="00BF13A9"/>
    <w:rsid w:val="00BF13E1"/>
    <w:rsid w:val="00BF140F"/>
    <w:rsid w:val="00BF1460"/>
    <w:rsid w:val="00BF14E5"/>
    <w:rsid w:val="00BF14F7"/>
    <w:rsid w:val="00BF151F"/>
    <w:rsid w:val="00BF152A"/>
    <w:rsid w:val="00BF15C8"/>
    <w:rsid w:val="00BF1694"/>
    <w:rsid w:val="00BF1791"/>
    <w:rsid w:val="00BF17B9"/>
    <w:rsid w:val="00BF19AC"/>
    <w:rsid w:val="00BF1A11"/>
    <w:rsid w:val="00BF1A24"/>
    <w:rsid w:val="00BF1B9B"/>
    <w:rsid w:val="00BF1BFE"/>
    <w:rsid w:val="00BF1C27"/>
    <w:rsid w:val="00BF1C75"/>
    <w:rsid w:val="00BF1ECB"/>
    <w:rsid w:val="00BF1EFC"/>
    <w:rsid w:val="00BF1FAF"/>
    <w:rsid w:val="00BF212A"/>
    <w:rsid w:val="00BF2266"/>
    <w:rsid w:val="00BF2389"/>
    <w:rsid w:val="00BF23C4"/>
    <w:rsid w:val="00BF2465"/>
    <w:rsid w:val="00BF2478"/>
    <w:rsid w:val="00BF24FD"/>
    <w:rsid w:val="00BF24FF"/>
    <w:rsid w:val="00BF2530"/>
    <w:rsid w:val="00BF2606"/>
    <w:rsid w:val="00BF270C"/>
    <w:rsid w:val="00BF28A4"/>
    <w:rsid w:val="00BF2972"/>
    <w:rsid w:val="00BF2979"/>
    <w:rsid w:val="00BF29D2"/>
    <w:rsid w:val="00BF2AAE"/>
    <w:rsid w:val="00BF2B55"/>
    <w:rsid w:val="00BF2BF0"/>
    <w:rsid w:val="00BF2BFF"/>
    <w:rsid w:val="00BF2C2C"/>
    <w:rsid w:val="00BF2C5A"/>
    <w:rsid w:val="00BF2E90"/>
    <w:rsid w:val="00BF2E99"/>
    <w:rsid w:val="00BF2F2C"/>
    <w:rsid w:val="00BF2FFA"/>
    <w:rsid w:val="00BF30FB"/>
    <w:rsid w:val="00BF31E6"/>
    <w:rsid w:val="00BF3209"/>
    <w:rsid w:val="00BF3283"/>
    <w:rsid w:val="00BF3320"/>
    <w:rsid w:val="00BF336C"/>
    <w:rsid w:val="00BF33B6"/>
    <w:rsid w:val="00BF33CA"/>
    <w:rsid w:val="00BF3422"/>
    <w:rsid w:val="00BF3451"/>
    <w:rsid w:val="00BF35AC"/>
    <w:rsid w:val="00BF35B8"/>
    <w:rsid w:val="00BF35EB"/>
    <w:rsid w:val="00BF3658"/>
    <w:rsid w:val="00BF374C"/>
    <w:rsid w:val="00BF3885"/>
    <w:rsid w:val="00BF392B"/>
    <w:rsid w:val="00BF39B8"/>
    <w:rsid w:val="00BF3A0F"/>
    <w:rsid w:val="00BF3AD1"/>
    <w:rsid w:val="00BF3C35"/>
    <w:rsid w:val="00BF3C3E"/>
    <w:rsid w:val="00BF3C71"/>
    <w:rsid w:val="00BF3D99"/>
    <w:rsid w:val="00BF3E42"/>
    <w:rsid w:val="00BF4091"/>
    <w:rsid w:val="00BF40D9"/>
    <w:rsid w:val="00BF40F1"/>
    <w:rsid w:val="00BF4248"/>
    <w:rsid w:val="00BF43CC"/>
    <w:rsid w:val="00BF465F"/>
    <w:rsid w:val="00BF4782"/>
    <w:rsid w:val="00BF4830"/>
    <w:rsid w:val="00BF489B"/>
    <w:rsid w:val="00BF48FE"/>
    <w:rsid w:val="00BF4956"/>
    <w:rsid w:val="00BF4AA9"/>
    <w:rsid w:val="00BF4CCA"/>
    <w:rsid w:val="00BF4D5F"/>
    <w:rsid w:val="00BF4D90"/>
    <w:rsid w:val="00BF4ED0"/>
    <w:rsid w:val="00BF506A"/>
    <w:rsid w:val="00BF5180"/>
    <w:rsid w:val="00BF521A"/>
    <w:rsid w:val="00BF5243"/>
    <w:rsid w:val="00BF5391"/>
    <w:rsid w:val="00BF562B"/>
    <w:rsid w:val="00BF5648"/>
    <w:rsid w:val="00BF56CA"/>
    <w:rsid w:val="00BF57D1"/>
    <w:rsid w:val="00BF57D6"/>
    <w:rsid w:val="00BF5853"/>
    <w:rsid w:val="00BF597A"/>
    <w:rsid w:val="00BF59D6"/>
    <w:rsid w:val="00BF5A84"/>
    <w:rsid w:val="00BF5B61"/>
    <w:rsid w:val="00BF5C95"/>
    <w:rsid w:val="00BF5F81"/>
    <w:rsid w:val="00BF620D"/>
    <w:rsid w:val="00BF626D"/>
    <w:rsid w:val="00BF6346"/>
    <w:rsid w:val="00BF63B0"/>
    <w:rsid w:val="00BF6555"/>
    <w:rsid w:val="00BF66CF"/>
    <w:rsid w:val="00BF6706"/>
    <w:rsid w:val="00BF6801"/>
    <w:rsid w:val="00BF6844"/>
    <w:rsid w:val="00BF6865"/>
    <w:rsid w:val="00BF6917"/>
    <w:rsid w:val="00BF691F"/>
    <w:rsid w:val="00BF6947"/>
    <w:rsid w:val="00BF69C7"/>
    <w:rsid w:val="00BF69E6"/>
    <w:rsid w:val="00BF6BBA"/>
    <w:rsid w:val="00BF6BC6"/>
    <w:rsid w:val="00BF6E88"/>
    <w:rsid w:val="00BF6E8F"/>
    <w:rsid w:val="00BF71A8"/>
    <w:rsid w:val="00BF7476"/>
    <w:rsid w:val="00BF7481"/>
    <w:rsid w:val="00BF754D"/>
    <w:rsid w:val="00BF761E"/>
    <w:rsid w:val="00BF78D9"/>
    <w:rsid w:val="00BF7989"/>
    <w:rsid w:val="00BF7C53"/>
    <w:rsid w:val="00BF7E46"/>
    <w:rsid w:val="00BF7F89"/>
    <w:rsid w:val="00BF7FD5"/>
    <w:rsid w:val="00BF7FFA"/>
    <w:rsid w:val="00C00181"/>
    <w:rsid w:val="00C0029E"/>
    <w:rsid w:val="00C002A7"/>
    <w:rsid w:val="00C0033A"/>
    <w:rsid w:val="00C0035E"/>
    <w:rsid w:val="00C005EE"/>
    <w:rsid w:val="00C00717"/>
    <w:rsid w:val="00C00812"/>
    <w:rsid w:val="00C00913"/>
    <w:rsid w:val="00C0099F"/>
    <w:rsid w:val="00C00B1F"/>
    <w:rsid w:val="00C00BAE"/>
    <w:rsid w:val="00C00BC7"/>
    <w:rsid w:val="00C00C4B"/>
    <w:rsid w:val="00C00EFD"/>
    <w:rsid w:val="00C00FF2"/>
    <w:rsid w:val="00C0100A"/>
    <w:rsid w:val="00C010A2"/>
    <w:rsid w:val="00C010E2"/>
    <w:rsid w:val="00C010F2"/>
    <w:rsid w:val="00C01142"/>
    <w:rsid w:val="00C013F4"/>
    <w:rsid w:val="00C01448"/>
    <w:rsid w:val="00C014F2"/>
    <w:rsid w:val="00C01642"/>
    <w:rsid w:val="00C016A4"/>
    <w:rsid w:val="00C01899"/>
    <w:rsid w:val="00C018B6"/>
    <w:rsid w:val="00C0197A"/>
    <w:rsid w:val="00C019BB"/>
    <w:rsid w:val="00C01A0A"/>
    <w:rsid w:val="00C01AE6"/>
    <w:rsid w:val="00C01CA7"/>
    <w:rsid w:val="00C01D26"/>
    <w:rsid w:val="00C01D27"/>
    <w:rsid w:val="00C01EF7"/>
    <w:rsid w:val="00C02004"/>
    <w:rsid w:val="00C0221B"/>
    <w:rsid w:val="00C0239B"/>
    <w:rsid w:val="00C0243B"/>
    <w:rsid w:val="00C02592"/>
    <w:rsid w:val="00C0259B"/>
    <w:rsid w:val="00C026F0"/>
    <w:rsid w:val="00C0278F"/>
    <w:rsid w:val="00C02889"/>
    <w:rsid w:val="00C028CC"/>
    <w:rsid w:val="00C02990"/>
    <w:rsid w:val="00C02996"/>
    <w:rsid w:val="00C02AF7"/>
    <w:rsid w:val="00C02B5D"/>
    <w:rsid w:val="00C02BDD"/>
    <w:rsid w:val="00C02C32"/>
    <w:rsid w:val="00C02CA4"/>
    <w:rsid w:val="00C02D0F"/>
    <w:rsid w:val="00C02E49"/>
    <w:rsid w:val="00C02E53"/>
    <w:rsid w:val="00C02F0D"/>
    <w:rsid w:val="00C02FC1"/>
    <w:rsid w:val="00C0320E"/>
    <w:rsid w:val="00C03318"/>
    <w:rsid w:val="00C033FB"/>
    <w:rsid w:val="00C03425"/>
    <w:rsid w:val="00C0351D"/>
    <w:rsid w:val="00C03549"/>
    <w:rsid w:val="00C0358F"/>
    <w:rsid w:val="00C03694"/>
    <w:rsid w:val="00C03802"/>
    <w:rsid w:val="00C03A06"/>
    <w:rsid w:val="00C03A24"/>
    <w:rsid w:val="00C03A58"/>
    <w:rsid w:val="00C03AFE"/>
    <w:rsid w:val="00C03B5D"/>
    <w:rsid w:val="00C03B96"/>
    <w:rsid w:val="00C03D4F"/>
    <w:rsid w:val="00C03DA9"/>
    <w:rsid w:val="00C03ED7"/>
    <w:rsid w:val="00C03F82"/>
    <w:rsid w:val="00C03FEB"/>
    <w:rsid w:val="00C04083"/>
    <w:rsid w:val="00C0410D"/>
    <w:rsid w:val="00C0427D"/>
    <w:rsid w:val="00C042AF"/>
    <w:rsid w:val="00C04322"/>
    <w:rsid w:val="00C04349"/>
    <w:rsid w:val="00C04475"/>
    <w:rsid w:val="00C0449F"/>
    <w:rsid w:val="00C04593"/>
    <w:rsid w:val="00C045E1"/>
    <w:rsid w:val="00C046D8"/>
    <w:rsid w:val="00C04BFA"/>
    <w:rsid w:val="00C04C29"/>
    <w:rsid w:val="00C04DDA"/>
    <w:rsid w:val="00C0501C"/>
    <w:rsid w:val="00C050B0"/>
    <w:rsid w:val="00C05106"/>
    <w:rsid w:val="00C05196"/>
    <w:rsid w:val="00C051E3"/>
    <w:rsid w:val="00C052DA"/>
    <w:rsid w:val="00C05346"/>
    <w:rsid w:val="00C053A4"/>
    <w:rsid w:val="00C053F0"/>
    <w:rsid w:val="00C054DD"/>
    <w:rsid w:val="00C057B7"/>
    <w:rsid w:val="00C05882"/>
    <w:rsid w:val="00C058DE"/>
    <w:rsid w:val="00C05907"/>
    <w:rsid w:val="00C05CB6"/>
    <w:rsid w:val="00C05E31"/>
    <w:rsid w:val="00C06086"/>
    <w:rsid w:val="00C0626E"/>
    <w:rsid w:val="00C062E2"/>
    <w:rsid w:val="00C063A3"/>
    <w:rsid w:val="00C064F7"/>
    <w:rsid w:val="00C06514"/>
    <w:rsid w:val="00C06551"/>
    <w:rsid w:val="00C065DB"/>
    <w:rsid w:val="00C066F5"/>
    <w:rsid w:val="00C0675C"/>
    <w:rsid w:val="00C0679A"/>
    <w:rsid w:val="00C06A44"/>
    <w:rsid w:val="00C06BC1"/>
    <w:rsid w:val="00C06D1D"/>
    <w:rsid w:val="00C06DEF"/>
    <w:rsid w:val="00C06EDB"/>
    <w:rsid w:val="00C06F26"/>
    <w:rsid w:val="00C06F63"/>
    <w:rsid w:val="00C071DD"/>
    <w:rsid w:val="00C072F9"/>
    <w:rsid w:val="00C07305"/>
    <w:rsid w:val="00C07455"/>
    <w:rsid w:val="00C07459"/>
    <w:rsid w:val="00C074F9"/>
    <w:rsid w:val="00C077B6"/>
    <w:rsid w:val="00C077E4"/>
    <w:rsid w:val="00C07881"/>
    <w:rsid w:val="00C07A73"/>
    <w:rsid w:val="00C07C49"/>
    <w:rsid w:val="00C07C5E"/>
    <w:rsid w:val="00C07CE5"/>
    <w:rsid w:val="00C07D09"/>
    <w:rsid w:val="00C07D8E"/>
    <w:rsid w:val="00C07E66"/>
    <w:rsid w:val="00C07E78"/>
    <w:rsid w:val="00C07F5E"/>
    <w:rsid w:val="00C101BA"/>
    <w:rsid w:val="00C10227"/>
    <w:rsid w:val="00C1027C"/>
    <w:rsid w:val="00C102B3"/>
    <w:rsid w:val="00C10412"/>
    <w:rsid w:val="00C1057E"/>
    <w:rsid w:val="00C1069D"/>
    <w:rsid w:val="00C106E6"/>
    <w:rsid w:val="00C106FD"/>
    <w:rsid w:val="00C10891"/>
    <w:rsid w:val="00C108E5"/>
    <w:rsid w:val="00C10C92"/>
    <w:rsid w:val="00C10F20"/>
    <w:rsid w:val="00C10F56"/>
    <w:rsid w:val="00C10F7C"/>
    <w:rsid w:val="00C110CA"/>
    <w:rsid w:val="00C112BA"/>
    <w:rsid w:val="00C112F9"/>
    <w:rsid w:val="00C1137A"/>
    <w:rsid w:val="00C113BE"/>
    <w:rsid w:val="00C11511"/>
    <w:rsid w:val="00C11937"/>
    <w:rsid w:val="00C119AB"/>
    <w:rsid w:val="00C11A15"/>
    <w:rsid w:val="00C11A9A"/>
    <w:rsid w:val="00C11ADF"/>
    <w:rsid w:val="00C11BFE"/>
    <w:rsid w:val="00C11C81"/>
    <w:rsid w:val="00C11FA5"/>
    <w:rsid w:val="00C11FD5"/>
    <w:rsid w:val="00C1202B"/>
    <w:rsid w:val="00C1205A"/>
    <w:rsid w:val="00C121F9"/>
    <w:rsid w:val="00C122AE"/>
    <w:rsid w:val="00C122BE"/>
    <w:rsid w:val="00C123B1"/>
    <w:rsid w:val="00C1243D"/>
    <w:rsid w:val="00C124B4"/>
    <w:rsid w:val="00C12765"/>
    <w:rsid w:val="00C1278D"/>
    <w:rsid w:val="00C12847"/>
    <w:rsid w:val="00C12937"/>
    <w:rsid w:val="00C12C34"/>
    <w:rsid w:val="00C12CC7"/>
    <w:rsid w:val="00C12CD9"/>
    <w:rsid w:val="00C12D41"/>
    <w:rsid w:val="00C12D79"/>
    <w:rsid w:val="00C12EB9"/>
    <w:rsid w:val="00C130F0"/>
    <w:rsid w:val="00C13108"/>
    <w:rsid w:val="00C13194"/>
    <w:rsid w:val="00C132C0"/>
    <w:rsid w:val="00C13481"/>
    <w:rsid w:val="00C134F9"/>
    <w:rsid w:val="00C136D4"/>
    <w:rsid w:val="00C13728"/>
    <w:rsid w:val="00C13918"/>
    <w:rsid w:val="00C139F3"/>
    <w:rsid w:val="00C13BF0"/>
    <w:rsid w:val="00C13C97"/>
    <w:rsid w:val="00C13DF6"/>
    <w:rsid w:val="00C13FDE"/>
    <w:rsid w:val="00C140D1"/>
    <w:rsid w:val="00C141BE"/>
    <w:rsid w:val="00C1434C"/>
    <w:rsid w:val="00C14364"/>
    <w:rsid w:val="00C1451F"/>
    <w:rsid w:val="00C14564"/>
    <w:rsid w:val="00C147F2"/>
    <w:rsid w:val="00C14885"/>
    <w:rsid w:val="00C14950"/>
    <w:rsid w:val="00C14A24"/>
    <w:rsid w:val="00C14A4A"/>
    <w:rsid w:val="00C14A5B"/>
    <w:rsid w:val="00C14ABB"/>
    <w:rsid w:val="00C14B58"/>
    <w:rsid w:val="00C14DCB"/>
    <w:rsid w:val="00C150DE"/>
    <w:rsid w:val="00C15144"/>
    <w:rsid w:val="00C15213"/>
    <w:rsid w:val="00C15318"/>
    <w:rsid w:val="00C1539A"/>
    <w:rsid w:val="00C153F9"/>
    <w:rsid w:val="00C15628"/>
    <w:rsid w:val="00C15701"/>
    <w:rsid w:val="00C1584E"/>
    <w:rsid w:val="00C15869"/>
    <w:rsid w:val="00C158D4"/>
    <w:rsid w:val="00C159B6"/>
    <w:rsid w:val="00C15A02"/>
    <w:rsid w:val="00C15A11"/>
    <w:rsid w:val="00C15BF3"/>
    <w:rsid w:val="00C15BFD"/>
    <w:rsid w:val="00C15C55"/>
    <w:rsid w:val="00C15CF2"/>
    <w:rsid w:val="00C15D4D"/>
    <w:rsid w:val="00C15D97"/>
    <w:rsid w:val="00C15FEA"/>
    <w:rsid w:val="00C16113"/>
    <w:rsid w:val="00C162D9"/>
    <w:rsid w:val="00C16335"/>
    <w:rsid w:val="00C16362"/>
    <w:rsid w:val="00C163F1"/>
    <w:rsid w:val="00C163FA"/>
    <w:rsid w:val="00C164E9"/>
    <w:rsid w:val="00C16547"/>
    <w:rsid w:val="00C1654A"/>
    <w:rsid w:val="00C166EE"/>
    <w:rsid w:val="00C1676D"/>
    <w:rsid w:val="00C167A6"/>
    <w:rsid w:val="00C16885"/>
    <w:rsid w:val="00C1695E"/>
    <w:rsid w:val="00C169A8"/>
    <w:rsid w:val="00C16A2B"/>
    <w:rsid w:val="00C16A80"/>
    <w:rsid w:val="00C16AF2"/>
    <w:rsid w:val="00C16B96"/>
    <w:rsid w:val="00C16BB0"/>
    <w:rsid w:val="00C16C42"/>
    <w:rsid w:val="00C16C4B"/>
    <w:rsid w:val="00C16D30"/>
    <w:rsid w:val="00C16E0B"/>
    <w:rsid w:val="00C16E11"/>
    <w:rsid w:val="00C16E27"/>
    <w:rsid w:val="00C16FF3"/>
    <w:rsid w:val="00C1712A"/>
    <w:rsid w:val="00C1727C"/>
    <w:rsid w:val="00C172B1"/>
    <w:rsid w:val="00C173BB"/>
    <w:rsid w:val="00C1746C"/>
    <w:rsid w:val="00C17626"/>
    <w:rsid w:val="00C17673"/>
    <w:rsid w:val="00C17694"/>
    <w:rsid w:val="00C176C5"/>
    <w:rsid w:val="00C17704"/>
    <w:rsid w:val="00C17734"/>
    <w:rsid w:val="00C17771"/>
    <w:rsid w:val="00C177F6"/>
    <w:rsid w:val="00C1787B"/>
    <w:rsid w:val="00C17881"/>
    <w:rsid w:val="00C178A4"/>
    <w:rsid w:val="00C178DF"/>
    <w:rsid w:val="00C17C36"/>
    <w:rsid w:val="00C17C48"/>
    <w:rsid w:val="00C17CA4"/>
    <w:rsid w:val="00C17CE4"/>
    <w:rsid w:val="00C17D09"/>
    <w:rsid w:val="00C17F1D"/>
    <w:rsid w:val="00C20026"/>
    <w:rsid w:val="00C20443"/>
    <w:rsid w:val="00C2045A"/>
    <w:rsid w:val="00C2047A"/>
    <w:rsid w:val="00C20497"/>
    <w:rsid w:val="00C204C5"/>
    <w:rsid w:val="00C2055B"/>
    <w:rsid w:val="00C2057F"/>
    <w:rsid w:val="00C20679"/>
    <w:rsid w:val="00C2078A"/>
    <w:rsid w:val="00C208D5"/>
    <w:rsid w:val="00C209D3"/>
    <w:rsid w:val="00C20ACD"/>
    <w:rsid w:val="00C20AD5"/>
    <w:rsid w:val="00C20BA9"/>
    <w:rsid w:val="00C20E69"/>
    <w:rsid w:val="00C20E7A"/>
    <w:rsid w:val="00C20EA2"/>
    <w:rsid w:val="00C21070"/>
    <w:rsid w:val="00C2107D"/>
    <w:rsid w:val="00C211D2"/>
    <w:rsid w:val="00C21266"/>
    <w:rsid w:val="00C2126A"/>
    <w:rsid w:val="00C2135B"/>
    <w:rsid w:val="00C21443"/>
    <w:rsid w:val="00C2145C"/>
    <w:rsid w:val="00C2152A"/>
    <w:rsid w:val="00C216A4"/>
    <w:rsid w:val="00C2172C"/>
    <w:rsid w:val="00C2173F"/>
    <w:rsid w:val="00C21813"/>
    <w:rsid w:val="00C21A2A"/>
    <w:rsid w:val="00C21BDC"/>
    <w:rsid w:val="00C21C28"/>
    <w:rsid w:val="00C21C3D"/>
    <w:rsid w:val="00C21CCB"/>
    <w:rsid w:val="00C21E27"/>
    <w:rsid w:val="00C2222E"/>
    <w:rsid w:val="00C22280"/>
    <w:rsid w:val="00C2229A"/>
    <w:rsid w:val="00C22330"/>
    <w:rsid w:val="00C223BE"/>
    <w:rsid w:val="00C223E3"/>
    <w:rsid w:val="00C223F7"/>
    <w:rsid w:val="00C224B0"/>
    <w:rsid w:val="00C224C0"/>
    <w:rsid w:val="00C22801"/>
    <w:rsid w:val="00C229F2"/>
    <w:rsid w:val="00C22A25"/>
    <w:rsid w:val="00C22AD5"/>
    <w:rsid w:val="00C22BB5"/>
    <w:rsid w:val="00C22BBC"/>
    <w:rsid w:val="00C22CCD"/>
    <w:rsid w:val="00C22CD0"/>
    <w:rsid w:val="00C22DF6"/>
    <w:rsid w:val="00C22E4E"/>
    <w:rsid w:val="00C22F39"/>
    <w:rsid w:val="00C22F74"/>
    <w:rsid w:val="00C23241"/>
    <w:rsid w:val="00C23275"/>
    <w:rsid w:val="00C23305"/>
    <w:rsid w:val="00C23691"/>
    <w:rsid w:val="00C236C5"/>
    <w:rsid w:val="00C23744"/>
    <w:rsid w:val="00C2383D"/>
    <w:rsid w:val="00C23916"/>
    <w:rsid w:val="00C239B1"/>
    <w:rsid w:val="00C23A86"/>
    <w:rsid w:val="00C23C17"/>
    <w:rsid w:val="00C23C62"/>
    <w:rsid w:val="00C23CD8"/>
    <w:rsid w:val="00C23E3C"/>
    <w:rsid w:val="00C23E51"/>
    <w:rsid w:val="00C2400A"/>
    <w:rsid w:val="00C24042"/>
    <w:rsid w:val="00C240DB"/>
    <w:rsid w:val="00C2437E"/>
    <w:rsid w:val="00C2447A"/>
    <w:rsid w:val="00C245DD"/>
    <w:rsid w:val="00C2469C"/>
    <w:rsid w:val="00C2485F"/>
    <w:rsid w:val="00C249A3"/>
    <w:rsid w:val="00C249B6"/>
    <w:rsid w:val="00C249DC"/>
    <w:rsid w:val="00C24A02"/>
    <w:rsid w:val="00C24A3E"/>
    <w:rsid w:val="00C24D0E"/>
    <w:rsid w:val="00C24D2B"/>
    <w:rsid w:val="00C24D81"/>
    <w:rsid w:val="00C24D83"/>
    <w:rsid w:val="00C2505E"/>
    <w:rsid w:val="00C250F4"/>
    <w:rsid w:val="00C25104"/>
    <w:rsid w:val="00C25108"/>
    <w:rsid w:val="00C251EB"/>
    <w:rsid w:val="00C25270"/>
    <w:rsid w:val="00C2536A"/>
    <w:rsid w:val="00C253A0"/>
    <w:rsid w:val="00C2540B"/>
    <w:rsid w:val="00C2566E"/>
    <w:rsid w:val="00C256E6"/>
    <w:rsid w:val="00C2574D"/>
    <w:rsid w:val="00C25787"/>
    <w:rsid w:val="00C25866"/>
    <w:rsid w:val="00C2598D"/>
    <w:rsid w:val="00C259A0"/>
    <w:rsid w:val="00C25B0B"/>
    <w:rsid w:val="00C25B59"/>
    <w:rsid w:val="00C25BFF"/>
    <w:rsid w:val="00C25E4F"/>
    <w:rsid w:val="00C25F20"/>
    <w:rsid w:val="00C2613B"/>
    <w:rsid w:val="00C26150"/>
    <w:rsid w:val="00C2617E"/>
    <w:rsid w:val="00C261A3"/>
    <w:rsid w:val="00C261C7"/>
    <w:rsid w:val="00C2620A"/>
    <w:rsid w:val="00C2621B"/>
    <w:rsid w:val="00C263A9"/>
    <w:rsid w:val="00C263AB"/>
    <w:rsid w:val="00C2641B"/>
    <w:rsid w:val="00C264D5"/>
    <w:rsid w:val="00C264E8"/>
    <w:rsid w:val="00C26568"/>
    <w:rsid w:val="00C2656C"/>
    <w:rsid w:val="00C265BB"/>
    <w:rsid w:val="00C2662A"/>
    <w:rsid w:val="00C266CF"/>
    <w:rsid w:val="00C26886"/>
    <w:rsid w:val="00C26966"/>
    <w:rsid w:val="00C2698B"/>
    <w:rsid w:val="00C26D5E"/>
    <w:rsid w:val="00C26D68"/>
    <w:rsid w:val="00C26EB3"/>
    <w:rsid w:val="00C270DA"/>
    <w:rsid w:val="00C27166"/>
    <w:rsid w:val="00C271A7"/>
    <w:rsid w:val="00C2730B"/>
    <w:rsid w:val="00C27351"/>
    <w:rsid w:val="00C27440"/>
    <w:rsid w:val="00C274DC"/>
    <w:rsid w:val="00C27850"/>
    <w:rsid w:val="00C278D1"/>
    <w:rsid w:val="00C27AF5"/>
    <w:rsid w:val="00C27B0A"/>
    <w:rsid w:val="00C27B41"/>
    <w:rsid w:val="00C27B72"/>
    <w:rsid w:val="00C27BBE"/>
    <w:rsid w:val="00C27C8E"/>
    <w:rsid w:val="00C27D2D"/>
    <w:rsid w:val="00C27D6F"/>
    <w:rsid w:val="00C27EAF"/>
    <w:rsid w:val="00C27F60"/>
    <w:rsid w:val="00C27F69"/>
    <w:rsid w:val="00C27FED"/>
    <w:rsid w:val="00C300A4"/>
    <w:rsid w:val="00C30116"/>
    <w:rsid w:val="00C30165"/>
    <w:rsid w:val="00C3016E"/>
    <w:rsid w:val="00C302F6"/>
    <w:rsid w:val="00C303CD"/>
    <w:rsid w:val="00C30443"/>
    <w:rsid w:val="00C30517"/>
    <w:rsid w:val="00C30681"/>
    <w:rsid w:val="00C306FD"/>
    <w:rsid w:val="00C3076E"/>
    <w:rsid w:val="00C308AC"/>
    <w:rsid w:val="00C30962"/>
    <w:rsid w:val="00C31117"/>
    <w:rsid w:val="00C3131C"/>
    <w:rsid w:val="00C313E8"/>
    <w:rsid w:val="00C314BC"/>
    <w:rsid w:val="00C314C7"/>
    <w:rsid w:val="00C31605"/>
    <w:rsid w:val="00C317F3"/>
    <w:rsid w:val="00C318F7"/>
    <w:rsid w:val="00C31910"/>
    <w:rsid w:val="00C31B89"/>
    <w:rsid w:val="00C31C4B"/>
    <w:rsid w:val="00C31D19"/>
    <w:rsid w:val="00C31E8C"/>
    <w:rsid w:val="00C31F27"/>
    <w:rsid w:val="00C32079"/>
    <w:rsid w:val="00C3219F"/>
    <w:rsid w:val="00C322B3"/>
    <w:rsid w:val="00C32321"/>
    <w:rsid w:val="00C3269C"/>
    <w:rsid w:val="00C326FA"/>
    <w:rsid w:val="00C328A8"/>
    <w:rsid w:val="00C32930"/>
    <w:rsid w:val="00C32934"/>
    <w:rsid w:val="00C32A11"/>
    <w:rsid w:val="00C32A47"/>
    <w:rsid w:val="00C32A6B"/>
    <w:rsid w:val="00C32CBE"/>
    <w:rsid w:val="00C32ECE"/>
    <w:rsid w:val="00C32F14"/>
    <w:rsid w:val="00C33108"/>
    <w:rsid w:val="00C33118"/>
    <w:rsid w:val="00C331CD"/>
    <w:rsid w:val="00C33340"/>
    <w:rsid w:val="00C3341B"/>
    <w:rsid w:val="00C3350B"/>
    <w:rsid w:val="00C33543"/>
    <w:rsid w:val="00C33550"/>
    <w:rsid w:val="00C335B4"/>
    <w:rsid w:val="00C33900"/>
    <w:rsid w:val="00C33909"/>
    <w:rsid w:val="00C33960"/>
    <w:rsid w:val="00C3399B"/>
    <w:rsid w:val="00C33BD7"/>
    <w:rsid w:val="00C33C2F"/>
    <w:rsid w:val="00C33DBE"/>
    <w:rsid w:val="00C33DC2"/>
    <w:rsid w:val="00C340AA"/>
    <w:rsid w:val="00C3424C"/>
    <w:rsid w:val="00C342BB"/>
    <w:rsid w:val="00C343A1"/>
    <w:rsid w:val="00C347DE"/>
    <w:rsid w:val="00C34A06"/>
    <w:rsid w:val="00C34A55"/>
    <w:rsid w:val="00C34B16"/>
    <w:rsid w:val="00C34BDC"/>
    <w:rsid w:val="00C34C67"/>
    <w:rsid w:val="00C34EF9"/>
    <w:rsid w:val="00C34FFE"/>
    <w:rsid w:val="00C351C2"/>
    <w:rsid w:val="00C351D6"/>
    <w:rsid w:val="00C35277"/>
    <w:rsid w:val="00C3539D"/>
    <w:rsid w:val="00C357A4"/>
    <w:rsid w:val="00C3584C"/>
    <w:rsid w:val="00C358BB"/>
    <w:rsid w:val="00C358FC"/>
    <w:rsid w:val="00C359CA"/>
    <w:rsid w:val="00C35A68"/>
    <w:rsid w:val="00C35B81"/>
    <w:rsid w:val="00C35D3B"/>
    <w:rsid w:val="00C35D93"/>
    <w:rsid w:val="00C35E07"/>
    <w:rsid w:val="00C35E59"/>
    <w:rsid w:val="00C35F04"/>
    <w:rsid w:val="00C35F57"/>
    <w:rsid w:val="00C3604C"/>
    <w:rsid w:val="00C3608B"/>
    <w:rsid w:val="00C361CB"/>
    <w:rsid w:val="00C362B9"/>
    <w:rsid w:val="00C362C4"/>
    <w:rsid w:val="00C362FA"/>
    <w:rsid w:val="00C36390"/>
    <w:rsid w:val="00C3644C"/>
    <w:rsid w:val="00C364C0"/>
    <w:rsid w:val="00C36557"/>
    <w:rsid w:val="00C365E2"/>
    <w:rsid w:val="00C366C0"/>
    <w:rsid w:val="00C3674F"/>
    <w:rsid w:val="00C36954"/>
    <w:rsid w:val="00C36994"/>
    <w:rsid w:val="00C36AB1"/>
    <w:rsid w:val="00C36ACD"/>
    <w:rsid w:val="00C36B1B"/>
    <w:rsid w:val="00C36B9D"/>
    <w:rsid w:val="00C36BF2"/>
    <w:rsid w:val="00C36C73"/>
    <w:rsid w:val="00C36DFB"/>
    <w:rsid w:val="00C36E55"/>
    <w:rsid w:val="00C36F30"/>
    <w:rsid w:val="00C36F92"/>
    <w:rsid w:val="00C36F97"/>
    <w:rsid w:val="00C371B8"/>
    <w:rsid w:val="00C373AB"/>
    <w:rsid w:val="00C373FE"/>
    <w:rsid w:val="00C3741A"/>
    <w:rsid w:val="00C375D9"/>
    <w:rsid w:val="00C37642"/>
    <w:rsid w:val="00C377BB"/>
    <w:rsid w:val="00C3781D"/>
    <w:rsid w:val="00C37985"/>
    <w:rsid w:val="00C37995"/>
    <w:rsid w:val="00C37A00"/>
    <w:rsid w:val="00C37A7F"/>
    <w:rsid w:val="00C37AB1"/>
    <w:rsid w:val="00C37B7C"/>
    <w:rsid w:val="00C37BF9"/>
    <w:rsid w:val="00C37C59"/>
    <w:rsid w:val="00C37CD8"/>
    <w:rsid w:val="00C37D42"/>
    <w:rsid w:val="00C37D71"/>
    <w:rsid w:val="00C37E0A"/>
    <w:rsid w:val="00C37EA0"/>
    <w:rsid w:val="00C37EA9"/>
    <w:rsid w:val="00C37F71"/>
    <w:rsid w:val="00C37FC7"/>
    <w:rsid w:val="00C4015D"/>
    <w:rsid w:val="00C402A3"/>
    <w:rsid w:val="00C40494"/>
    <w:rsid w:val="00C40504"/>
    <w:rsid w:val="00C4063A"/>
    <w:rsid w:val="00C406F5"/>
    <w:rsid w:val="00C40765"/>
    <w:rsid w:val="00C4078B"/>
    <w:rsid w:val="00C407B6"/>
    <w:rsid w:val="00C4088F"/>
    <w:rsid w:val="00C40A0E"/>
    <w:rsid w:val="00C40A69"/>
    <w:rsid w:val="00C40ADF"/>
    <w:rsid w:val="00C40B35"/>
    <w:rsid w:val="00C40BE5"/>
    <w:rsid w:val="00C40C7F"/>
    <w:rsid w:val="00C40D28"/>
    <w:rsid w:val="00C40D2D"/>
    <w:rsid w:val="00C40D37"/>
    <w:rsid w:val="00C40EE2"/>
    <w:rsid w:val="00C410F1"/>
    <w:rsid w:val="00C412B9"/>
    <w:rsid w:val="00C412C2"/>
    <w:rsid w:val="00C41375"/>
    <w:rsid w:val="00C414ED"/>
    <w:rsid w:val="00C414FC"/>
    <w:rsid w:val="00C4152D"/>
    <w:rsid w:val="00C4156F"/>
    <w:rsid w:val="00C41745"/>
    <w:rsid w:val="00C41790"/>
    <w:rsid w:val="00C417D3"/>
    <w:rsid w:val="00C417E2"/>
    <w:rsid w:val="00C4184F"/>
    <w:rsid w:val="00C41947"/>
    <w:rsid w:val="00C41A6D"/>
    <w:rsid w:val="00C41CB8"/>
    <w:rsid w:val="00C41CF8"/>
    <w:rsid w:val="00C41EEF"/>
    <w:rsid w:val="00C41F02"/>
    <w:rsid w:val="00C41FD8"/>
    <w:rsid w:val="00C41FE3"/>
    <w:rsid w:val="00C4202C"/>
    <w:rsid w:val="00C42097"/>
    <w:rsid w:val="00C42152"/>
    <w:rsid w:val="00C42248"/>
    <w:rsid w:val="00C423DE"/>
    <w:rsid w:val="00C42587"/>
    <w:rsid w:val="00C4271D"/>
    <w:rsid w:val="00C428DB"/>
    <w:rsid w:val="00C42A49"/>
    <w:rsid w:val="00C42AED"/>
    <w:rsid w:val="00C42BD2"/>
    <w:rsid w:val="00C42E79"/>
    <w:rsid w:val="00C42E8F"/>
    <w:rsid w:val="00C4306A"/>
    <w:rsid w:val="00C431BE"/>
    <w:rsid w:val="00C4330A"/>
    <w:rsid w:val="00C4332A"/>
    <w:rsid w:val="00C433B2"/>
    <w:rsid w:val="00C4348B"/>
    <w:rsid w:val="00C434BD"/>
    <w:rsid w:val="00C43564"/>
    <w:rsid w:val="00C436D0"/>
    <w:rsid w:val="00C4376E"/>
    <w:rsid w:val="00C43901"/>
    <w:rsid w:val="00C43A3F"/>
    <w:rsid w:val="00C43AC9"/>
    <w:rsid w:val="00C43C56"/>
    <w:rsid w:val="00C43C98"/>
    <w:rsid w:val="00C43D33"/>
    <w:rsid w:val="00C43F84"/>
    <w:rsid w:val="00C44072"/>
    <w:rsid w:val="00C44085"/>
    <w:rsid w:val="00C440AA"/>
    <w:rsid w:val="00C44432"/>
    <w:rsid w:val="00C44443"/>
    <w:rsid w:val="00C444E4"/>
    <w:rsid w:val="00C445D9"/>
    <w:rsid w:val="00C44669"/>
    <w:rsid w:val="00C4468F"/>
    <w:rsid w:val="00C4479F"/>
    <w:rsid w:val="00C447D8"/>
    <w:rsid w:val="00C44842"/>
    <w:rsid w:val="00C44A25"/>
    <w:rsid w:val="00C44BAC"/>
    <w:rsid w:val="00C44C49"/>
    <w:rsid w:val="00C44C51"/>
    <w:rsid w:val="00C44CB3"/>
    <w:rsid w:val="00C44D95"/>
    <w:rsid w:val="00C44DAA"/>
    <w:rsid w:val="00C44FD0"/>
    <w:rsid w:val="00C45054"/>
    <w:rsid w:val="00C45140"/>
    <w:rsid w:val="00C45169"/>
    <w:rsid w:val="00C451C1"/>
    <w:rsid w:val="00C4524F"/>
    <w:rsid w:val="00C452BC"/>
    <w:rsid w:val="00C4531E"/>
    <w:rsid w:val="00C45405"/>
    <w:rsid w:val="00C454F6"/>
    <w:rsid w:val="00C455C8"/>
    <w:rsid w:val="00C4571B"/>
    <w:rsid w:val="00C4576B"/>
    <w:rsid w:val="00C4578D"/>
    <w:rsid w:val="00C457D1"/>
    <w:rsid w:val="00C45807"/>
    <w:rsid w:val="00C458FA"/>
    <w:rsid w:val="00C4591D"/>
    <w:rsid w:val="00C45947"/>
    <w:rsid w:val="00C459C7"/>
    <w:rsid w:val="00C45A60"/>
    <w:rsid w:val="00C45AB7"/>
    <w:rsid w:val="00C45C12"/>
    <w:rsid w:val="00C45C5F"/>
    <w:rsid w:val="00C45CE9"/>
    <w:rsid w:val="00C45D27"/>
    <w:rsid w:val="00C45D2B"/>
    <w:rsid w:val="00C45F83"/>
    <w:rsid w:val="00C45FB1"/>
    <w:rsid w:val="00C460A6"/>
    <w:rsid w:val="00C460CD"/>
    <w:rsid w:val="00C4621D"/>
    <w:rsid w:val="00C46275"/>
    <w:rsid w:val="00C462C2"/>
    <w:rsid w:val="00C46316"/>
    <w:rsid w:val="00C4658C"/>
    <w:rsid w:val="00C465E2"/>
    <w:rsid w:val="00C4667E"/>
    <w:rsid w:val="00C467ED"/>
    <w:rsid w:val="00C46834"/>
    <w:rsid w:val="00C46DF0"/>
    <w:rsid w:val="00C46EE1"/>
    <w:rsid w:val="00C46F48"/>
    <w:rsid w:val="00C46F55"/>
    <w:rsid w:val="00C47029"/>
    <w:rsid w:val="00C47042"/>
    <w:rsid w:val="00C472EC"/>
    <w:rsid w:val="00C47391"/>
    <w:rsid w:val="00C473EC"/>
    <w:rsid w:val="00C4755A"/>
    <w:rsid w:val="00C478B1"/>
    <w:rsid w:val="00C478FE"/>
    <w:rsid w:val="00C479B0"/>
    <w:rsid w:val="00C47AEC"/>
    <w:rsid w:val="00C47B17"/>
    <w:rsid w:val="00C47B6F"/>
    <w:rsid w:val="00C47B9E"/>
    <w:rsid w:val="00C47E82"/>
    <w:rsid w:val="00C47F15"/>
    <w:rsid w:val="00C47FF6"/>
    <w:rsid w:val="00C50078"/>
    <w:rsid w:val="00C500CA"/>
    <w:rsid w:val="00C502DF"/>
    <w:rsid w:val="00C5053C"/>
    <w:rsid w:val="00C5058E"/>
    <w:rsid w:val="00C50725"/>
    <w:rsid w:val="00C50929"/>
    <w:rsid w:val="00C50A80"/>
    <w:rsid w:val="00C50AD0"/>
    <w:rsid w:val="00C50C81"/>
    <w:rsid w:val="00C50CA8"/>
    <w:rsid w:val="00C50DC4"/>
    <w:rsid w:val="00C50DFD"/>
    <w:rsid w:val="00C50E26"/>
    <w:rsid w:val="00C50E38"/>
    <w:rsid w:val="00C50F27"/>
    <w:rsid w:val="00C51157"/>
    <w:rsid w:val="00C5127D"/>
    <w:rsid w:val="00C513C1"/>
    <w:rsid w:val="00C513DF"/>
    <w:rsid w:val="00C514AB"/>
    <w:rsid w:val="00C51659"/>
    <w:rsid w:val="00C5165E"/>
    <w:rsid w:val="00C516A3"/>
    <w:rsid w:val="00C51856"/>
    <w:rsid w:val="00C51931"/>
    <w:rsid w:val="00C51A55"/>
    <w:rsid w:val="00C51D4D"/>
    <w:rsid w:val="00C51DEF"/>
    <w:rsid w:val="00C51EEC"/>
    <w:rsid w:val="00C51F51"/>
    <w:rsid w:val="00C51F54"/>
    <w:rsid w:val="00C52092"/>
    <w:rsid w:val="00C52112"/>
    <w:rsid w:val="00C52217"/>
    <w:rsid w:val="00C522CD"/>
    <w:rsid w:val="00C52359"/>
    <w:rsid w:val="00C523CE"/>
    <w:rsid w:val="00C523F3"/>
    <w:rsid w:val="00C524D4"/>
    <w:rsid w:val="00C524F8"/>
    <w:rsid w:val="00C525E3"/>
    <w:rsid w:val="00C5270D"/>
    <w:rsid w:val="00C5270E"/>
    <w:rsid w:val="00C527A9"/>
    <w:rsid w:val="00C5296B"/>
    <w:rsid w:val="00C52A64"/>
    <w:rsid w:val="00C52ACF"/>
    <w:rsid w:val="00C52BCB"/>
    <w:rsid w:val="00C52C12"/>
    <w:rsid w:val="00C52C61"/>
    <w:rsid w:val="00C52D76"/>
    <w:rsid w:val="00C52DA6"/>
    <w:rsid w:val="00C52FFF"/>
    <w:rsid w:val="00C531A6"/>
    <w:rsid w:val="00C533E9"/>
    <w:rsid w:val="00C536C2"/>
    <w:rsid w:val="00C5399D"/>
    <w:rsid w:val="00C53A86"/>
    <w:rsid w:val="00C53B2A"/>
    <w:rsid w:val="00C53B6C"/>
    <w:rsid w:val="00C53B95"/>
    <w:rsid w:val="00C53C15"/>
    <w:rsid w:val="00C53EAF"/>
    <w:rsid w:val="00C53F3C"/>
    <w:rsid w:val="00C53FCF"/>
    <w:rsid w:val="00C53FF6"/>
    <w:rsid w:val="00C54009"/>
    <w:rsid w:val="00C5421A"/>
    <w:rsid w:val="00C54227"/>
    <w:rsid w:val="00C5423E"/>
    <w:rsid w:val="00C54253"/>
    <w:rsid w:val="00C54289"/>
    <w:rsid w:val="00C54594"/>
    <w:rsid w:val="00C545C1"/>
    <w:rsid w:val="00C5463B"/>
    <w:rsid w:val="00C54750"/>
    <w:rsid w:val="00C548A0"/>
    <w:rsid w:val="00C54988"/>
    <w:rsid w:val="00C54B58"/>
    <w:rsid w:val="00C54CBA"/>
    <w:rsid w:val="00C54CEB"/>
    <w:rsid w:val="00C54DAB"/>
    <w:rsid w:val="00C54DD1"/>
    <w:rsid w:val="00C54DFC"/>
    <w:rsid w:val="00C54FE2"/>
    <w:rsid w:val="00C54FFD"/>
    <w:rsid w:val="00C55196"/>
    <w:rsid w:val="00C55260"/>
    <w:rsid w:val="00C55376"/>
    <w:rsid w:val="00C55388"/>
    <w:rsid w:val="00C5539E"/>
    <w:rsid w:val="00C55443"/>
    <w:rsid w:val="00C55450"/>
    <w:rsid w:val="00C55783"/>
    <w:rsid w:val="00C5581D"/>
    <w:rsid w:val="00C5587A"/>
    <w:rsid w:val="00C55BB3"/>
    <w:rsid w:val="00C55C36"/>
    <w:rsid w:val="00C56173"/>
    <w:rsid w:val="00C56175"/>
    <w:rsid w:val="00C561BD"/>
    <w:rsid w:val="00C562DF"/>
    <w:rsid w:val="00C56314"/>
    <w:rsid w:val="00C56320"/>
    <w:rsid w:val="00C56426"/>
    <w:rsid w:val="00C56430"/>
    <w:rsid w:val="00C564A0"/>
    <w:rsid w:val="00C56559"/>
    <w:rsid w:val="00C565F8"/>
    <w:rsid w:val="00C56797"/>
    <w:rsid w:val="00C5680A"/>
    <w:rsid w:val="00C568D4"/>
    <w:rsid w:val="00C569BA"/>
    <w:rsid w:val="00C56B60"/>
    <w:rsid w:val="00C56B92"/>
    <w:rsid w:val="00C56CBC"/>
    <w:rsid w:val="00C56F3B"/>
    <w:rsid w:val="00C56FE9"/>
    <w:rsid w:val="00C57163"/>
    <w:rsid w:val="00C57182"/>
    <w:rsid w:val="00C5721F"/>
    <w:rsid w:val="00C572F3"/>
    <w:rsid w:val="00C576FB"/>
    <w:rsid w:val="00C576FF"/>
    <w:rsid w:val="00C5782E"/>
    <w:rsid w:val="00C578AC"/>
    <w:rsid w:val="00C5791D"/>
    <w:rsid w:val="00C57B3B"/>
    <w:rsid w:val="00C57BAA"/>
    <w:rsid w:val="00C57C87"/>
    <w:rsid w:val="00C57E62"/>
    <w:rsid w:val="00C57F9D"/>
    <w:rsid w:val="00C57FB0"/>
    <w:rsid w:val="00C57FBB"/>
    <w:rsid w:val="00C60061"/>
    <w:rsid w:val="00C601E5"/>
    <w:rsid w:val="00C60202"/>
    <w:rsid w:val="00C6021F"/>
    <w:rsid w:val="00C60269"/>
    <w:rsid w:val="00C602F3"/>
    <w:rsid w:val="00C60395"/>
    <w:rsid w:val="00C603EA"/>
    <w:rsid w:val="00C60462"/>
    <w:rsid w:val="00C604C3"/>
    <w:rsid w:val="00C604FE"/>
    <w:rsid w:val="00C60515"/>
    <w:rsid w:val="00C6051D"/>
    <w:rsid w:val="00C60634"/>
    <w:rsid w:val="00C60676"/>
    <w:rsid w:val="00C60832"/>
    <w:rsid w:val="00C608FD"/>
    <w:rsid w:val="00C6096A"/>
    <w:rsid w:val="00C60A36"/>
    <w:rsid w:val="00C60B50"/>
    <w:rsid w:val="00C60D02"/>
    <w:rsid w:val="00C60D89"/>
    <w:rsid w:val="00C60DBD"/>
    <w:rsid w:val="00C60DE5"/>
    <w:rsid w:val="00C60E5D"/>
    <w:rsid w:val="00C60F9F"/>
    <w:rsid w:val="00C60FBE"/>
    <w:rsid w:val="00C6100A"/>
    <w:rsid w:val="00C610E3"/>
    <w:rsid w:val="00C611D7"/>
    <w:rsid w:val="00C61238"/>
    <w:rsid w:val="00C61360"/>
    <w:rsid w:val="00C61418"/>
    <w:rsid w:val="00C61533"/>
    <w:rsid w:val="00C615EA"/>
    <w:rsid w:val="00C617A1"/>
    <w:rsid w:val="00C617B0"/>
    <w:rsid w:val="00C61871"/>
    <w:rsid w:val="00C61911"/>
    <w:rsid w:val="00C619BA"/>
    <w:rsid w:val="00C61B4A"/>
    <w:rsid w:val="00C61C5D"/>
    <w:rsid w:val="00C61D95"/>
    <w:rsid w:val="00C61ED1"/>
    <w:rsid w:val="00C61F2D"/>
    <w:rsid w:val="00C61F6F"/>
    <w:rsid w:val="00C622AA"/>
    <w:rsid w:val="00C623C3"/>
    <w:rsid w:val="00C62407"/>
    <w:rsid w:val="00C62665"/>
    <w:rsid w:val="00C62764"/>
    <w:rsid w:val="00C627D6"/>
    <w:rsid w:val="00C62867"/>
    <w:rsid w:val="00C6288E"/>
    <w:rsid w:val="00C62AA8"/>
    <w:rsid w:val="00C62BD3"/>
    <w:rsid w:val="00C62C03"/>
    <w:rsid w:val="00C62E35"/>
    <w:rsid w:val="00C62F02"/>
    <w:rsid w:val="00C630D9"/>
    <w:rsid w:val="00C63181"/>
    <w:rsid w:val="00C63251"/>
    <w:rsid w:val="00C6329E"/>
    <w:rsid w:val="00C633D7"/>
    <w:rsid w:val="00C63408"/>
    <w:rsid w:val="00C63476"/>
    <w:rsid w:val="00C634FA"/>
    <w:rsid w:val="00C634FE"/>
    <w:rsid w:val="00C63536"/>
    <w:rsid w:val="00C635DB"/>
    <w:rsid w:val="00C63779"/>
    <w:rsid w:val="00C63791"/>
    <w:rsid w:val="00C638F9"/>
    <w:rsid w:val="00C6396B"/>
    <w:rsid w:val="00C63D2A"/>
    <w:rsid w:val="00C63E0D"/>
    <w:rsid w:val="00C63FFB"/>
    <w:rsid w:val="00C64061"/>
    <w:rsid w:val="00C64115"/>
    <w:rsid w:val="00C64278"/>
    <w:rsid w:val="00C642B3"/>
    <w:rsid w:val="00C6432B"/>
    <w:rsid w:val="00C6445D"/>
    <w:rsid w:val="00C644BE"/>
    <w:rsid w:val="00C645DC"/>
    <w:rsid w:val="00C64873"/>
    <w:rsid w:val="00C64887"/>
    <w:rsid w:val="00C648C6"/>
    <w:rsid w:val="00C648CA"/>
    <w:rsid w:val="00C64A22"/>
    <w:rsid w:val="00C64A89"/>
    <w:rsid w:val="00C64AB4"/>
    <w:rsid w:val="00C64B50"/>
    <w:rsid w:val="00C64B73"/>
    <w:rsid w:val="00C64CDE"/>
    <w:rsid w:val="00C64E7C"/>
    <w:rsid w:val="00C64F48"/>
    <w:rsid w:val="00C6546E"/>
    <w:rsid w:val="00C654FF"/>
    <w:rsid w:val="00C656E0"/>
    <w:rsid w:val="00C65AC6"/>
    <w:rsid w:val="00C65D0F"/>
    <w:rsid w:val="00C65D7C"/>
    <w:rsid w:val="00C65E09"/>
    <w:rsid w:val="00C66046"/>
    <w:rsid w:val="00C660B2"/>
    <w:rsid w:val="00C6620F"/>
    <w:rsid w:val="00C66291"/>
    <w:rsid w:val="00C662B8"/>
    <w:rsid w:val="00C662F9"/>
    <w:rsid w:val="00C66531"/>
    <w:rsid w:val="00C6659B"/>
    <w:rsid w:val="00C6685F"/>
    <w:rsid w:val="00C66894"/>
    <w:rsid w:val="00C66966"/>
    <w:rsid w:val="00C66A1E"/>
    <w:rsid w:val="00C66CC2"/>
    <w:rsid w:val="00C66EC3"/>
    <w:rsid w:val="00C67042"/>
    <w:rsid w:val="00C67095"/>
    <w:rsid w:val="00C67117"/>
    <w:rsid w:val="00C6714D"/>
    <w:rsid w:val="00C67330"/>
    <w:rsid w:val="00C6736E"/>
    <w:rsid w:val="00C67374"/>
    <w:rsid w:val="00C6739E"/>
    <w:rsid w:val="00C67430"/>
    <w:rsid w:val="00C67467"/>
    <w:rsid w:val="00C67557"/>
    <w:rsid w:val="00C67661"/>
    <w:rsid w:val="00C67692"/>
    <w:rsid w:val="00C67720"/>
    <w:rsid w:val="00C67746"/>
    <w:rsid w:val="00C67890"/>
    <w:rsid w:val="00C67982"/>
    <w:rsid w:val="00C67A56"/>
    <w:rsid w:val="00C67CB4"/>
    <w:rsid w:val="00C67D74"/>
    <w:rsid w:val="00C67FF4"/>
    <w:rsid w:val="00C7000A"/>
    <w:rsid w:val="00C700A8"/>
    <w:rsid w:val="00C7032E"/>
    <w:rsid w:val="00C70331"/>
    <w:rsid w:val="00C703AE"/>
    <w:rsid w:val="00C703BE"/>
    <w:rsid w:val="00C703EA"/>
    <w:rsid w:val="00C7057A"/>
    <w:rsid w:val="00C705B5"/>
    <w:rsid w:val="00C70626"/>
    <w:rsid w:val="00C707E8"/>
    <w:rsid w:val="00C70808"/>
    <w:rsid w:val="00C70876"/>
    <w:rsid w:val="00C7091D"/>
    <w:rsid w:val="00C70B2C"/>
    <w:rsid w:val="00C70BD4"/>
    <w:rsid w:val="00C70BF1"/>
    <w:rsid w:val="00C70C1D"/>
    <w:rsid w:val="00C70C95"/>
    <w:rsid w:val="00C70D71"/>
    <w:rsid w:val="00C70E38"/>
    <w:rsid w:val="00C71046"/>
    <w:rsid w:val="00C71100"/>
    <w:rsid w:val="00C71173"/>
    <w:rsid w:val="00C711CD"/>
    <w:rsid w:val="00C71271"/>
    <w:rsid w:val="00C7171D"/>
    <w:rsid w:val="00C717BD"/>
    <w:rsid w:val="00C7191C"/>
    <w:rsid w:val="00C71940"/>
    <w:rsid w:val="00C719E2"/>
    <w:rsid w:val="00C71AEA"/>
    <w:rsid w:val="00C71BE4"/>
    <w:rsid w:val="00C71C35"/>
    <w:rsid w:val="00C71D52"/>
    <w:rsid w:val="00C71DE0"/>
    <w:rsid w:val="00C71DE8"/>
    <w:rsid w:val="00C71E35"/>
    <w:rsid w:val="00C71E9C"/>
    <w:rsid w:val="00C71EE0"/>
    <w:rsid w:val="00C72273"/>
    <w:rsid w:val="00C722CF"/>
    <w:rsid w:val="00C722D6"/>
    <w:rsid w:val="00C722F2"/>
    <w:rsid w:val="00C725D6"/>
    <w:rsid w:val="00C725DB"/>
    <w:rsid w:val="00C72621"/>
    <w:rsid w:val="00C72691"/>
    <w:rsid w:val="00C726B8"/>
    <w:rsid w:val="00C7270B"/>
    <w:rsid w:val="00C7278D"/>
    <w:rsid w:val="00C72917"/>
    <w:rsid w:val="00C7296F"/>
    <w:rsid w:val="00C72975"/>
    <w:rsid w:val="00C729EC"/>
    <w:rsid w:val="00C72A2A"/>
    <w:rsid w:val="00C72A5F"/>
    <w:rsid w:val="00C72A81"/>
    <w:rsid w:val="00C72B05"/>
    <w:rsid w:val="00C72CDE"/>
    <w:rsid w:val="00C72DD9"/>
    <w:rsid w:val="00C72EBC"/>
    <w:rsid w:val="00C7302B"/>
    <w:rsid w:val="00C73089"/>
    <w:rsid w:val="00C73155"/>
    <w:rsid w:val="00C7348E"/>
    <w:rsid w:val="00C7361C"/>
    <w:rsid w:val="00C7362F"/>
    <w:rsid w:val="00C736D6"/>
    <w:rsid w:val="00C73732"/>
    <w:rsid w:val="00C73743"/>
    <w:rsid w:val="00C737EE"/>
    <w:rsid w:val="00C73814"/>
    <w:rsid w:val="00C7386B"/>
    <w:rsid w:val="00C738AE"/>
    <w:rsid w:val="00C73989"/>
    <w:rsid w:val="00C73B68"/>
    <w:rsid w:val="00C73C48"/>
    <w:rsid w:val="00C73C4E"/>
    <w:rsid w:val="00C73D6C"/>
    <w:rsid w:val="00C73D79"/>
    <w:rsid w:val="00C73FA2"/>
    <w:rsid w:val="00C74001"/>
    <w:rsid w:val="00C741B9"/>
    <w:rsid w:val="00C74200"/>
    <w:rsid w:val="00C743FD"/>
    <w:rsid w:val="00C74415"/>
    <w:rsid w:val="00C74506"/>
    <w:rsid w:val="00C7452A"/>
    <w:rsid w:val="00C745B7"/>
    <w:rsid w:val="00C747CC"/>
    <w:rsid w:val="00C747EE"/>
    <w:rsid w:val="00C74924"/>
    <w:rsid w:val="00C74957"/>
    <w:rsid w:val="00C74A0A"/>
    <w:rsid w:val="00C74B72"/>
    <w:rsid w:val="00C74C3D"/>
    <w:rsid w:val="00C74C41"/>
    <w:rsid w:val="00C74C52"/>
    <w:rsid w:val="00C74C8A"/>
    <w:rsid w:val="00C74C9B"/>
    <w:rsid w:val="00C74E82"/>
    <w:rsid w:val="00C74F8C"/>
    <w:rsid w:val="00C74FF9"/>
    <w:rsid w:val="00C75185"/>
    <w:rsid w:val="00C75215"/>
    <w:rsid w:val="00C752CF"/>
    <w:rsid w:val="00C752DB"/>
    <w:rsid w:val="00C7535F"/>
    <w:rsid w:val="00C75391"/>
    <w:rsid w:val="00C754E6"/>
    <w:rsid w:val="00C754FB"/>
    <w:rsid w:val="00C75517"/>
    <w:rsid w:val="00C75674"/>
    <w:rsid w:val="00C758D2"/>
    <w:rsid w:val="00C758D4"/>
    <w:rsid w:val="00C7590A"/>
    <w:rsid w:val="00C75BA5"/>
    <w:rsid w:val="00C75BC4"/>
    <w:rsid w:val="00C75E32"/>
    <w:rsid w:val="00C75F95"/>
    <w:rsid w:val="00C760FF"/>
    <w:rsid w:val="00C761B2"/>
    <w:rsid w:val="00C7625A"/>
    <w:rsid w:val="00C762A9"/>
    <w:rsid w:val="00C762EC"/>
    <w:rsid w:val="00C7630C"/>
    <w:rsid w:val="00C76376"/>
    <w:rsid w:val="00C763F5"/>
    <w:rsid w:val="00C764BE"/>
    <w:rsid w:val="00C764F0"/>
    <w:rsid w:val="00C7658F"/>
    <w:rsid w:val="00C7667E"/>
    <w:rsid w:val="00C766F3"/>
    <w:rsid w:val="00C768B0"/>
    <w:rsid w:val="00C769DF"/>
    <w:rsid w:val="00C76A41"/>
    <w:rsid w:val="00C76B30"/>
    <w:rsid w:val="00C76BC5"/>
    <w:rsid w:val="00C76C50"/>
    <w:rsid w:val="00C76C57"/>
    <w:rsid w:val="00C76C6E"/>
    <w:rsid w:val="00C76D0A"/>
    <w:rsid w:val="00C76F3F"/>
    <w:rsid w:val="00C77120"/>
    <w:rsid w:val="00C77357"/>
    <w:rsid w:val="00C773C5"/>
    <w:rsid w:val="00C77532"/>
    <w:rsid w:val="00C775ED"/>
    <w:rsid w:val="00C77735"/>
    <w:rsid w:val="00C77855"/>
    <w:rsid w:val="00C778C3"/>
    <w:rsid w:val="00C778E3"/>
    <w:rsid w:val="00C779AE"/>
    <w:rsid w:val="00C779F0"/>
    <w:rsid w:val="00C77B5D"/>
    <w:rsid w:val="00C77D35"/>
    <w:rsid w:val="00C77D84"/>
    <w:rsid w:val="00C77F6B"/>
    <w:rsid w:val="00C77F95"/>
    <w:rsid w:val="00C77F9F"/>
    <w:rsid w:val="00C7D288"/>
    <w:rsid w:val="00C80095"/>
    <w:rsid w:val="00C8029B"/>
    <w:rsid w:val="00C802D5"/>
    <w:rsid w:val="00C804AA"/>
    <w:rsid w:val="00C805E8"/>
    <w:rsid w:val="00C8066A"/>
    <w:rsid w:val="00C80686"/>
    <w:rsid w:val="00C808CF"/>
    <w:rsid w:val="00C808E1"/>
    <w:rsid w:val="00C8092B"/>
    <w:rsid w:val="00C80A8F"/>
    <w:rsid w:val="00C80ACE"/>
    <w:rsid w:val="00C80B63"/>
    <w:rsid w:val="00C80B85"/>
    <w:rsid w:val="00C80BB1"/>
    <w:rsid w:val="00C80BDE"/>
    <w:rsid w:val="00C80C60"/>
    <w:rsid w:val="00C80D20"/>
    <w:rsid w:val="00C80DB6"/>
    <w:rsid w:val="00C811B6"/>
    <w:rsid w:val="00C8138F"/>
    <w:rsid w:val="00C813BF"/>
    <w:rsid w:val="00C813E6"/>
    <w:rsid w:val="00C8153D"/>
    <w:rsid w:val="00C81580"/>
    <w:rsid w:val="00C815A8"/>
    <w:rsid w:val="00C815AF"/>
    <w:rsid w:val="00C815C8"/>
    <w:rsid w:val="00C81604"/>
    <w:rsid w:val="00C81607"/>
    <w:rsid w:val="00C8174A"/>
    <w:rsid w:val="00C81806"/>
    <w:rsid w:val="00C81AD0"/>
    <w:rsid w:val="00C81AE2"/>
    <w:rsid w:val="00C81BBD"/>
    <w:rsid w:val="00C81CA5"/>
    <w:rsid w:val="00C81D15"/>
    <w:rsid w:val="00C81F0E"/>
    <w:rsid w:val="00C82023"/>
    <w:rsid w:val="00C82043"/>
    <w:rsid w:val="00C82091"/>
    <w:rsid w:val="00C8210F"/>
    <w:rsid w:val="00C82116"/>
    <w:rsid w:val="00C8215E"/>
    <w:rsid w:val="00C82179"/>
    <w:rsid w:val="00C8219F"/>
    <w:rsid w:val="00C821FB"/>
    <w:rsid w:val="00C823AF"/>
    <w:rsid w:val="00C823BB"/>
    <w:rsid w:val="00C823C0"/>
    <w:rsid w:val="00C82456"/>
    <w:rsid w:val="00C8250C"/>
    <w:rsid w:val="00C8276B"/>
    <w:rsid w:val="00C82805"/>
    <w:rsid w:val="00C8294A"/>
    <w:rsid w:val="00C829C0"/>
    <w:rsid w:val="00C82AD3"/>
    <w:rsid w:val="00C82C3D"/>
    <w:rsid w:val="00C82CA5"/>
    <w:rsid w:val="00C82D09"/>
    <w:rsid w:val="00C82D93"/>
    <w:rsid w:val="00C82E1C"/>
    <w:rsid w:val="00C82F0E"/>
    <w:rsid w:val="00C82F62"/>
    <w:rsid w:val="00C82F80"/>
    <w:rsid w:val="00C83073"/>
    <w:rsid w:val="00C831D8"/>
    <w:rsid w:val="00C831DA"/>
    <w:rsid w:val="00C83265"/>
    <w:rsid w:val="00C833AD"/>
    <w:rsid w:val="00C8352B"/>
    <w:rsid w:val="00C83589"/>
    <w:rsid w:val="00C835F6"/>
    <w:rsid w:val="00C835FB"/>
    <w:rsid w:val="00C836DA"/>
    <w:rsid w:val="00C8373D"/>
    <w:rsid w:val="00C837C3"/>
    <w:rsid w:val="00C837D6"/>
    <w:rsid w:val="00C8386C"/>
    <w:rsid w:val="00C83872"/>
    <w:rsid w:val="00C8396B"/>
    <w:rsid w:val="00C8399B"/>
    <w:rsid w:val="00C83A1D"/>
    <w:rsid w:val="00C83BA0"/>
    <w:rsid w:val="00C83CC8"/>
    <w:rsid w:val="00C83CF2"/>
    <w:rsid w:val="00C83D79"/>
    <w:rsid w:val="00C83EF4"/>
    <w:rsid w:val="00C83F11"/>
    <w:rsid w:val="00C840D3"/>
    <w:rsid w:val="00C8413D"/>
    <w:rsid w:val="00C84193"/>
    <w:rsid w:val="00C84298"/>
    <w:rsid w:val="00C842E0"/>
    <w:rsid w:val="00C84302"/>
    <w:rsid w:val="00C8436D"/>
    <w:rsid w:val="00C8461B"/>
    <w:rsid w:val="00C846B1"/>
    <w:rsid w:val="00C84773"/>
    <w:rsid w:val="00C8479F"/>
    <w:rsid w:val="00C847E9"/>
    <w:rsid w:val="00C8495B"/>
    <w:rsid w:val="00C849EC"/>
    <w:rsid w:val="00C84A09"/>
    <w:rsid w:val="00C84A97"/>
    <w:rsid w:val="00C84B3C"/>
    <w:rsid w:val="00C84B70"/>
    <w:rsid w:val="00C84CD6"/>
    <w:rsid w:val="00C84D07"/>
    <w:rsid w:val="00C84D1B"/>
    <w:rsid w:val="00C84D27"/>
    <w:rsid w:val="00C84E85"/>
    <w:rsid w:val="00C84F9A"/>
    <w:rsid w:val="00C84F9E"/>
    <w:rsid w:val="00C8501C"/>
    <w:rsid w:val="00C850DB"/>
    <w:rsid w:val="00C850DE"/>
    <w:rsid w:val="00C85178"/>
    <w:rsid w:val="00C8518F"/>
    <w:rsid w:val="00C85226"/>
    <w:rsid w:val="00C85254"/>
    <w:rsid w:val="00C8528C"/>
    <w:rsid w:val="00C853EA"/>
    <w:rsid w:val="00C853EE"/>
    <w:rsid w:val="00C85420"/>
    <w:rsid w:val="00C854F2"/>
    <w:rsid w:val="00C855B5"/>
    <w:rsid w:val="00C85773"/>
    <w:rsid w:val="00C85903"/>
    <w:rsid w:val="00C85A97"/>
    <w:rsid w:val="00C85B2F"/>
    <w:rsid w:val="00C85B33"/>
    <w:rsid w:val="00C85B44"/>
    <w:rsid w:val="00C85BB9"/>
    <w:rsid w:val="00C85D6C"/>
    <w:rsid w:val="00C85EC3"/>
    <w:rsid w:val="00C85F09"/>
    <w:rsid w:val="00C85F9F"/>
    <w:rsid w:val="00C85FAC"/>
    <w:rsid w:val="00C85FC9"/>
    <w:rsid w:val="00C85FDA"/>
    <w:rsid w:val="00C860BD"/>
    <w:rsid w:val="00C863D2"/>
    <w:rsid w:val="00C8643D"/>
    <w:rsid w:val="00C86476"/>
    <w:rsid w:val="00C864ED"/>
    <w:rsid w:val="00C865C8"/>
    <w:rsid w:val="00C8691F"/>
    <w:rsid w:val="00C86A30"/>
    <w:rsid w:val="00C86B05"/>
    <w:rsid w:val="00C86D0D"/>
    <w:rsid w:val="00C86D35"/>
    <w:rsid w:val="00C86D93"/>
    <w:rsid w:val="00C86F28"/>
    <w:rsid w:val="00C86FB6"/>
    <w:rsid w:val="00C8706D"/>
    <w:rsid w:val="00C87086"/>
    <w:rsid w:val="00C873BC"/>
    <w:rsid w:val="00C87522"/>
    <w:rsid w:val="00C87817"/>
    <w:rsid w:val="00C878B6"/>
    <w:rsid w:val="00C87C31"/>
    <w:rsid w:val="00C87E30"/>
    <w:rsid w:val="00C87F14"/>
    <w:rsid w:val="00C87F2A"/>
    <w:rsid w:val="00C90123"/>
    <w:rsid w:val="00C902F9"/>
    <w:rsid w:val="00C90550"/>
    <w:rsid w:val="00C90553"/>
    <w:rsid w:val="00C906CF"/>
    <w:rsid w:val="00C9071C"/>
    <w:rsid w:val="00C90749"/>
    <w:rsid w:val="00C9078E"/>
    <w:rsid w:val="00C907C5"/>
    <w:rsid w:val="00C90924"/>
    <w:rsid w:val="00C90ADC"/>
    <w:rsid w:val="00C90B80"/>
    <w:rsid w:val="00C90B84"/>
    <w:rsid w:val="00C90C28"/>
    <w:rsid w:val="00C90D3F"/>
    <w:rsid w:val="00C90DBE"/>
    <w:rsid w:val="00C90E90"/>
    <w:rsid w:val="00C90ECA"/>
    <w:rsid w:val="00C90F6A"/>
    <w:rsid w:val="00C90FD2"/>
    <w:rsid w:val="00C910B6"/>
    <w:rsid w:val="00C9118C"/>
    <w:rsid w:val="00C912D0"/>
    <w:rsid w:val="00C91316"/>
    <w:rsid w:val="00C91330"/>
    <w:rsid w:val="00C91417"/>
    <w:rsid w:val="00C91453"/>
    <w:rsid w:val="00C91563"/>
    <w:rsid w:val="00C916A6"/>
    <w:rsid w:val="00C916E5"/>
    <w:rsid w:val="00C91732"/>
    <w:rsid w:val="00C919EA"/>
    <w:rsid w:val="00C91B08"/>
    <w:rsid w:val="00C91B4D"/>
    <w:rsid w:val="00C91B9D"/>
    <w:rsid w:val="00C91C35"/>
    <w:rsid w:val="00C91CA0"/>
    <w:rsid w:val="00C91CC6"/>
    <w:rsid w:val="00C91D0C"/>
    <w:rsid w:val="00C92203"/>
    <w:rsid w:val="00C92231"/>
    <w:rsid w:val="00C9226C"/>
    <w:rsid w:val="00C92394"/>
    <w:rsid w:val="00C923B4"/>
    <w:rsid w:val="00C924DD"/>
    <w:rsid w:val="00C92567"/>
    <w:rsid w:val="00C92626"/>
    <w:rsid w:val="00C92662"/>
    <w:rsid w:val="00C926AB"/>
    <w:rsid w:val="00C926E5"/>
    <w:rsid w:val="00C92762"/>
    <w:rsid w:val="00C927B5"/>
    <w:rsid w:val="00C927EF"/>
    <w:rsid w:val="00C92869"/>
    <w:rsid w:val="00C92925"/>
    <w:rsid w:val="00C92945"/>
    <w:rsid w:val="00C929CA"/>
    <w:rsid w:val="00C92A18"/>
    <w:rsid w:val="00C92C5F"/>
    <w:rsid w:val="00C9336B"/>
    <w:rsid w:val="00C9346B"/>
    <w:rsid w:val="00C93739"/>
    <w:rsid w:val="00C9378E"/>
    <w:rsid w:val="00C937BC"/>
    <w:rsid w:val="00C937F6"/>
    <w:rsid w:val="00C93817"/>
    <w:rsid w:val="00C93A81"/>
    <w:rsid w:val="00C93D25"/>
    <w:rsid w:val="00C93EC3"/>
    <w:rsid w:val="00C93F9B"/>
    <w:rsid w:val="00C93FB4"/>
    <w:rsid w:val="00C94023"/>
    <w:rsid w:val="00C940E2"/>
    <w:rsid w:val="00C9439B"/>
    <w:rsid w:val="00C94431"/>
    <w:rsid w:val="00C944E9"/>
    <w:rsid w:val="00C945F9"/>
    <w:rsid w:val="00C94840"/>
    <w:rsid w:val="00C94843"/>
    <w:rsid w:val="00C94875"/>
    <w:rsid w:val="00C948D2"/>
    <w:rsid w:val="00C949C5"/>
    <w:rsid w:val="00C94A28"/>
    <w:rsid w:val="00C94B12"/>
    <w:rsid w:val="00C94C3E"/>
    <w:rsid w:val="00C94D12"/>
    <w:rsid w:val="00C94D16"/>
    <w:rsid w:val="00C94E2A"/>
    <w:rsid w:val="00C94EAD"/>
    <w:rsid w:val="00C94ED9"/>
    <w:rsid w:val="00C94EE3"/>
    <w:rsid w:val="00C94EEC"/>
    <w:rsid w:val="00C95112"/>
    <w:rsid w:val="00C95137"/>
    <w:rsid w:val="00C9523B"/>
    <w:rsid w:val="00C95293"/>
    <w:rsid w:val="00C952CE"/>
    <w:rsid w:val="00C952E4"/>
    <w:rsid w:val="00C95360"/>
    <w:rsid w:val="00C953FB"/>
    <w:rsid w:val="00C954B8"/>
    <w:rsid w:val="00C954D8"/>
    <w:rsid w:val="00C955A6"/>
    <w:rsid w:val="00C95673"/>
    <w:rsid w:val="00C95768"/>
    <w:rsid w:val="00C9578B"/>
    <w:rsid w:val="00C95791"/>
    <w:rsid w:val="00C95891"/>
    <w:rsid w:val="00C958BE"/>
    <w:rsid w:val="00C959E7"/>
    <w:rsid w:val="00C95B88"/>
    <w:rsid w:val="00C95BA2"/>
    <w:rsid w:val="00C95BD0"/>
    <w:rsid w:val="00C95C02"/>
    <w:rsid w:val="00C95CBA"/>
    <w:rsid w:val="00C95CEE"/>
    <w:rsid w:val="00C95E65"/>
    <w:rsid w:val="00C95F08"/>
    <w:rsid w:val="00C95F7C"/>
    <w:rsid w:val="00C96099"/>
    <w:rsid w:val="00C96114"/>
    <w:rsid w:val="00C9619E"/>
    <w:rsid w:val="00C961AF"/>
    <w:rsid w:val="00C961EF"/>
    <w:rsid w:val="00C965A8"/>
    <w:rsid w:val="00C968AA"/>
    <w:rsid w:val="00C968E1"/>
    <w:rsid w:val="00C968E9"/>
    <w:rsid w:val="00C96956"/>
    <w:rsid w:val="00C96A82"/>
    <w:rsid w:val="00C96AA1"/>
    <w:rsid w:val="00C96AEA"/>
    <w:rsid w:val="00C96B51"/>
    <w:rsid w:val="00C96BBC"/>
    <w:rsid w:val="00C96CE6"/>
    <w:rsid w:val="00C96E98"/>
    <w:rsid w:val="00C96F35"/>
    <w:rsid w:val="00C96F4A"/>
    <w:rsid w:val="00C9710A"/>
    <w:rsid w:val="00C9718C"/>
    <w:rsid w:val="00C97200"/>
    <w:rsid w:val="00C9725F"/>
    <w:rsid w:val="00C9733B"/>
    <w:rsid w:val="00C973A4"/>
    <w:rsid w:val="00C973FE"/>
    <w:rsid w:val="00C974A6"/>
    <w:rsid w:val="00C97539"/>
    <w:rsid w:val="00C9754A"/>
    <w:rsid w:val="00C975D1"/>
    <w:rsid w:val="00C9764E"/>
    <w:rsid w:val="00C976F7"/>
    <w:rsid w:val="00C976FF"/>
    <w:rsid w:val="00C978E2"/>
    <w:rsid w:val="00C97934"/>
    <w:rsid w:val="00C97989"/>
    <w:rsid w:val="00C97A22"/>
    <w:rsid w:val="00C97A94"/>
    <w:rsid w:val="00C97B14"/>
    <w:rsid w:val="00C97CAA"/>
    <w:rsid w:val="00C97CF5"/>
    <w:rsid w:val="00C97E26"/>
    <w:rsid w:val="00C97EFD"/>
    <w:rsid w:val="00CA02A3"/>
    <w:rsid w:val="00CA03B1"/>
    <w:rsid w:val="00CA03D6"/>
    <w:rsid w:val="00CA05ED"/>
    <w:rsid w:val="00CA06D4"/>
    <w:rsid w:val="00CA06E0"/>
    <w:rsid w:val="00CA06E9"/>
    <w:rsid w:val="00CA0752"/>
    <w:rsid w:val="00CA0753"/>
    <w:rsid w:val="00CA091B"/>
    <w:rsid w:val="00CA0977"/>
    <w:rsid w:val="00CA0AFA"/>
    <w:rsid w:val="00CA0B69"/>
    <w:rsid w:val="00CA0E91"/>
    <w:rsid w:val="00CA0ED2"/>
    <w:rsid w:val="00CA1023"/>
    <w:rsid w:val="00CA10D5"/>
    <w:rsid w:val="00CA11BD"/>
    <w:rsid w:val="00CA1291"/>
    <w:rsid w:val="00CA1318"/>
    <w:rsid w:val="00CA13B1"/>
    <w:rsid w:val="00CA13D4"/>
    <w:rsid w:val="00CA144B"/>
    <w:rsid w:val="00CA1561"/>
    <w:rsid w:val="00CA1633"/>
    <w:rsid w:val="00CA169C"/>
    <w:rsid w:val="00CA17B6"/>
    <w:rsid w:val="00CA180E"/>
    <w:rsid w:val="00CA18AF"/>
    <w:rsid w:val="00CA1A69"/>
    <w:rsid w:val="00CA1E63"/>
    <w:rsid w:val="00CA2000"/>
    <w:rsid w:val="00CA2138"/>
    <w:rsid w:val="00CA21BE"/>
    <w:rsid w:val="00CA2374"/>
    <w:rsid w:val="00CA2464"/>
    <w:rsid w:val="00CA24B2"/>
    <w:rsid w:val="00CA2526"/>
    <w:rsid w:val="00CA253B"/>
    <w:rsid w:val="00CA274D"/>
    <w:rsid w:val="00CA2762"/>
    <w:rsid w:val="00CA2836"/>
    <w:rsid w:val="00CA28CF"/>
    <w:rsid w:val="00CA28EC"/>
    <w:rsid w:val="00CA2A03"/>
    <w:rsid w:val="00CA2C0D"/>
    <w:rsid w:val="00CA2C9D"/>
    <w:rsid w:val="00CA2CD4"/>
    <w:rsid w:val="00CA2CEB"/>
    <w:rsid w:val="00CA2DAB"/>
    <w:rsid w:val="00CA2DDE"/>
    <w:rsid w:val="00CA2EDA"/>
    <w:rsid w:val="00CA2F2D"/>
    <w:rsid w:val="00CA2F34"/>
    <w:rsid w:val="00CA2F78"/>
    <w:rsid w:val="00CA3100"/>
    <w:rsid w:val="00CA3238"/>
    <w:rsid w:val="00CA32B2"/>
    <w:rsid w:val="00CA3625"/>
    <w:rsid w:val="00CA3812"/>
    <w:rsid w:val="00CA3846"/>
    <w:rsid w:val="00CA387C"/>
    <w:rsid w:val="00CA3884"/>
    <w:rsid w:val="00CA39E4"/>
    <w:rsid w:val="00CA3CE3"/>
    <w:rsid w:val="00CA3D67"/>
    <w:rsid w:val="00CA3DF2"/>
    <w:rsid w:val="00CA3E2E"/>
    <w:rsid w:val="00CA3F50"/>
    <w:rsid w:val="00CA3F51"/>
    <w:rsid w:val="00CA3F68"/>
    <w:rsid w:val="00CA3FCC"/>
    <w:rsid w:val="00CA40D7"/>
    <w:rsid w:val="00CA41B0"/>
    <w:rsid w:val="00CA41FE"/>
    <w:rsid w:val="00CA425A"/>
    <w:rsid w:val="00CA4268"/>
    <w:rsid w:val="00CA4331"/>
    <w:rsid w:val="00CA4345"/>
    <w:rsid w:val="00CA441D"/>
    <w:rsid w:val="00CA4464"/>
    <w:rsid w:val="00CA44A0"/>
    <w:rsid w:val="00CA4585"/>
    <w:rsid w:val="00CA45C9"/>
    <w:rsid w:val="00CA45CA"/>
    <w:rsid w:val="00CA498C"/>
    <w:rsid w:val="00CA49B6"/>
    <w:rsid w:val="00CA49F0"/>
    <w:rsid w:val="00CA4A2D"/>
    <w:rsid w:val="00CA4AA7"/>
    <w:rsid w:val="00CA4AD8"/>
    <w:rsid w:val="00CA4B54"/>
    <w:rsid w:val="00CA4E26"/>
    <w:rsid w:val="00CA4FAD"/>
    <w:rsid w:val="00CA5003"/>
    <w:rsid w:val="00CA538F"/>
    <w:rsid w:val="00CA53DE"/>
    <w:rsid w:val="00CA53EC"/>
    <w:rsid w:val="00CA5472"/>
    <w:rsid w:val="00CA5688"/>
    <w:rsid w:val="00CA56E5"/>
    <w:rsid w:val="00CA5701"/>
    <w:rsid w:val="00CA5772"/>
    <w:rsid w:val="00CA5774"/>
    <w:rsid w:val="00CA5794"/>
    <w:rsid w:val="00CA5864"/>
    <w:rsid w:val="00CA589E"/>
    <w:rsid w:val="00CA5CAE"/>
    <w:rsid w:val="00CA5D7A"/>
    <w:rsid w:val="00CA5DE3"/>
    <w:rsid w:val="00CA5E0E"/>
    <w:rsid w:val="00CA5EF7"/>
    <w:rsid w:val="00CA5F3C"/>
    <w:rsid w:val="00CA5F62"/>
    <w:rsid w:val="00CA6048"/>
    <w:rsid w:val="00CA60C5"/>
    <w:rsid w:val="00CA627E"/>
    <w:rsid w:val="00CA6283"/>
    <w:rsid w:val="00CA62F2"/>
    <w:rsid w:val="00CA66A5"/>
    <w:rsid w:val="00CA6A1A"/>
    <w:rsid w:val="00CA6B29"/>
    <w:rsid w:val="00CA6BA6"/>
    <w:rsid w:val="00CA6CC6"/>
    <w:rsid w:val="00CA6D26"/>
    <w:rsid w:val="00CA6E08"/>
    <w:rsid w:val="00CA6E13"/>
    <w:rsid w:val="00CA6F83"/>
    <w:rsid w:val="00CA6FCB"/>
    <w:rsid w:val="00CA703A"/>
    <w:rsid w:val="00CA7113"/>
    <w:rsid w:val="00CA713C"/>
    <w:rsid w:val="00CA7317"/>
    <w:rsid w:val="00CA7362"/>
    <w:rsid w:val="00CA74CB"/>
    <w:rsid w:val="00CA7636"/>
    <w:rsid w:val="00CA7683"/>
    <w:rsid w:val="00CA769F"/>
    <w:rsid w:val="00CA7703"/>
    <w:rsid w:val="00CA774A"/>
    <w:rsid w:val="00CA77D8"/>
    <w:rsid w:val="00CA77EC"/>
    <w:rsid w:val="00CA7831"/>
    <w:rsid w:val="00CA7843"/>
    <w:rsid w:val="00CA78A0"/>
    <w:rsid w:val="00CA791F"/>
    <w:rsid w:val="00CA7989"/>
    <w:rsid w:val="00CA7AE5"/>
    <w:rsid w:val="00CA7BC8"/>
    <w:rsid w:val="00CA7D7F"/>
    <w:rsid w:val="00CB0010"/>
    <w:rsid w:val="00CB00E7"/>
    <w:rsid w:val="00CB02CA"/>
    <w:rsid w:val="00CB02E1"/>
    <w:rsid w:val="00CB0387"/>
    <w:rsid w:val="00CB0424"/>
    <w:rsid w:val="00CB04A1"/>
    <w:rsid w:val="00CB053D"/>
    <w:rsid w:val="00CB05FA"/>
    <w:rsid w:val="00CB07B0"/>
    <w:rsid w:val="00CB093B"/>
    <w:rsid w:val="00CB096E"/>
    <w:rsid w:val="00CB09FF"/>
    <w:rsid w:val="00CB0AF2"/>
    <w:rsid w:val="00CB0B46"/>
    <w:rsid w:val="00CB0BC7"/>
    <w:rsid w:val="00CB0C67"/>
    <w:rsid w:val="00CB0CB9"/>
    <w:rsid w:val="00CB0E17"/>
    <w:rsid w:val="00CB0F53"/>
    <w:rsid w:val="00CB0F71"/>
    <w:rsid w:val="00CB0FA0"/>
    <w:rsid w:val="00CB11AB"/>
    <w:rsid w:val="00CB12AE"/>
    <w:rsid w:val="00CB12C2"/>
    <w:rsid w:val="00CB12C4"/>
    <w:rsid w:val="00CB139E"/>
    <w:rsid w:val="00CB13C8"/>
    <w:rsid w:val="00CB1474"/>
    <w:rsid w:val="00CB1633"/>
    <w:rsid w:val="00CB16D0"/>
    <w:rsid w:val="00CB16DF"/>
    <w:rsid w:val="00CB1717"/>
    <w:rsid w:val="00CB1832"/>
    <w:rsid w:val="00CB186B"/>
    <w:rsid w:val="00CB194F"/>
    <w:rsid w:val="00CB1ABC"/>
    <w:rsid w:val="00CB1B34"/>
    <w:rsid w:val="00CB1B8A"/>
    <w:rsid w:val="00CB1CFE"/>
    <w:rsid w:val="00CB1D43"/>
    <w:rsid w:val="00CB1DAF"/>
    <w:rsid w:val="00CB1DC1"/>
    <w:rsid w:val="00CB1DE4"/>
    <w:rsid w:val="00CB1F04"/>
    <w:rsid w:val="00CB1F49"/>
    <w:rsid w:val="00CB1FFE"/>
    <w:rsid w:val="00CB207B"/>
    <w:rsid w:val="00CB209F"/>
    <w:rsid w:val="00CB20B6"/>
    <w:rsid w:val="00CB220D"/>
    <w:rsid w:val="00CB229E"/>
    <w:rsid w:val="00CB2373"/>
    <w:rsid w:val="00CB23A5"/>
    <w:rsid w:val="00CB2528"/>
    <w:rsid w:val="00CB2602"/>
    <w:rsid w:val="00CB28BF"/>
    <w:rsid w:val="00CB2A79"/>
    <w:rsid w:val="00CB2BD8"/>
    <w:rsid w:val="00CB2C42"/>
    <w:rsid w:val="00CB2C82"/>
    <w:rsid w:val="00CB2D26"/>
    <w:rsid w:val="00CB2D3F"/>
    <w:rsid w:val="00CB2FF0"/>
    <w:rsid w:val="00CB3081"/>
    <w:rsid w:val="00CB30F7"/>
    <w:rsid w:val="00CB311D"/>
    <w:rsid w:val="00CB325A"/>
    <w:rsid w:val="00CB329A"/>
    <w:rsid w:val="00CB32CC"/>
    <w:rsid w:val="00CB3452"/>
    <w:rsid w:val="00CB34A8"/>
    <w:rsid w:val="00CB34CC"/>
    <w:rsid w:val="00CB3598"/>
    <w:rsid w:val="00CB38CC"/>
    <w:rsid w:val="00CB39A3"/>
    <w:rsid w:val="00CB3B04"/>
    <w:rsid w:val="00CB3B9C"/>
    <w:rsid w:val="00CB3DA3"/>
    <w:rsid w:val="00CB3FAD"/>
    <w:rsid w:val="00CB4060"/>
    <w:rsid w:val="00CB411B"/>
    <w:rsid w:val="00CB421E"/>
    <w:rsid w:val="00CB42F9"/>
    <w:rsid w:val="00CB4388"/>
    <w:rsid w:val="00CB43EB"/>
    <w:rsid w:val="00CB440E"/>
    <w:rsid w:val="00CB445F"/>
    <w:rsid w:val="00CB4621"/>
    <w:rsid w:val="00CB46F2"/>
    <w:rsid w:val="00CB47E1"/>
    <w:rsid w:val="00CB4859"/>
    <w:rsid w:val="00CB4978"/>
    <w:rsid w:val="00CB4989"/>
    <w:rsid w:val="00CB49BE"/>
    <w:rsid w:val="00CB4A24"/>
    <w:rsid w:val="00CB4B87"/>
    <w:rsid w:val="00CB4BD5"/>
    <w:rsid w:val="00CB4BF7"/>
    <w:rsid w:val="00CB4C15"/>
    <w:rsid w:val="00CB4C48"/>
    <w:rsid w:val="00CB4C90"/>
    <w:rsid w:val="00CB4E5A"/>
    <w:rsid w:val="00CB4EC6"/>
    <w:rsid w:val="00CB4F0E"/>
    <w:rsid w:val="00CB4F3D"/>
    <w:rsid w:val="00CB4F90"/>
    <w:rsid w:val="00CB5005"/>
    <w:rsid w:val="00CB5151"/>
    <w:rsid w:val="00CB5180"/>
    <w:rsid w:val="00CB5191"/>
    <w:rsid w:val="00CB5345"/>
    <w:rsid w:val="00CB53BA"/>
    <w:rsid w:val="00CB54BA"/>
    <w:rsid w:val="00CB55B7"/>
    <w:rsid w:val="00CB5956"/>
    <w:rsid w:val="00CB5983"/>
    <w:rsid w:val="00CB59D4"/>
    <w:rsid w:val="00CB5AAC"/>
    <w:rsid w:val="00CB5B0F"/>
    <w:rsid w:val="00CB5E3A"/>
    <w:rsid w:val="00CB5F13"/>
    <w:rsid w:val="00CB5F72"/>
    <w:rsid w:val="00CB60D1"/>
    <w:rsid w:val="00CB6295"/>
    <w:rsid w:val="00CB630A"/>
    <w:rsid w:val="00CB63E7"/>
    <w:rsid w:val="00CB6441"/>
    <w:rsid w:val="00CB6517"/>
    <w:rsid w:val="00CB6545"/>
    <w:rsid w:val="00CB6568"/>
    <w:rsid w:val="00CB670F"/>
    <w:rsid w:val="00CB6932"/>
    <w:rsid w:val="00CB6A4C"/>
    <w:rsid w:val="00CB6B44"/>
    <w:rsid w:val="00CB6CEA"/>
    <w:rsid w:val="00CB6CFC"/>
    <w:rsid w:val="00CB6D8B"/>
    <w:rsid w:val="00CB721D"/>
    <w:rsid w:val="00CB726D"/>
    <w:rsid w:val="00CB73CE"/>
    <w:rsid w:val="00CB73DC"/>
    <w:rsid w:val="00CB75A0"/>
    <w:rsid w:val="00CB75B4"/>
    <w:rsid w:val="00CB75BE"/>
    <w:rsid w:val="00CB7648"/>
    <w:rsid w:val="00CB766A"/>
    <w:rsid w:val="00CB76C3"/>
    <w:rsid w:val="00CB76E4"/>
    <w:rsid w:val="00CB772D"/>
    <w:rsid w:val="00CB775B"/>
    <w:rsid w:val="00CB7766"/>
    <w:rsid w:val="00CB77FA"/>
    <w:rsid w:val="00CB7900"/>
    <w:rsid w:val="00CB7976"/>
    <w:rsid w:val="00CB798E"/>
    <w:rsid w:val="00CB79BB"/>
    <w:rsid w:val="00CB79EC"/>
    <w:rsid w:val="00CB7A3A"/>
    <w:rsid w:val="00CB7A5C"/>
    <w:rsid w:val="00CB7AEC"/>
    <w:rsid w:val="00CB7C08"/>
    <w:rsid w:val="00CB7CC3"/>
    <w:rsid w:val="00CB7D5E"/>
    <w:rsid w:val="00CB7DA6"/>
    <w:rsid w:val="00CB7E0B"/>
    <w:rsid w:val="00CB7E2C"/>
    <w:rsid w:val="00CB7F76"/>
    <w:rsid w:val="00CC00B0"/>
    <w:rsid w:val="00CC013D"/>
    <w:rsid w:val="00CC023B"/>
    <w:rsid w:val="00CC0282"/>
    <w:rsid w:val="00CC03B6"/>
    <w:rsid w:val="00CC0440"/>
    <w:rsid w:val="00CC0490"/>
    <w:rsid w:val="00CC0559"/>
    <w:rsid w:val="00CC07E6"/>
    <w:rsid w:val="00CC0872"/>
    <w:rsid w:val="00CC0882"/>
    <w:rsid w:val="00CC08DE"/>
    <w:rsid w:val="00CC0997"/>
    <w:rsid w:val="00CC0A24"/>
    <w:rsid w:val="00CC0B51"/>
    <w:rsid w:val="00CC0B55"/>
    <w:rsid w:val="00CC0C0D"/>
    <w:rsid w:val="00CC0D71"/>
    <w:rsid w:val="00CC0EE0"/>
    <w:rsid w:val="00CC0F55"/>
    <w:rsid w:val="00CC0F87"/>
    <w:rsid w:val="00CC0FC8"/>
    <w:rsid w:val="00CC0FE1"/>
    <w:rsid w:val="00CC10CA"/>
    <w:rsid w:val="00CC1266"/>
    <w:rsid w:val="00CC133C"/>
    <w:rsid w:val="00CC1357"/>
    <w:rsid w:val="00CC141E"/>
    <w:rsid w:val="00CC1549"/>
    <w:rsid w:val="00CC155B"/>
    <w:rsid w:val="00CC163B"/>
    <w:rsid w:val="00CC16F5"/>
    <w:rsid w:val="00CC195B"/>
    <w:rsid w:val="00CC1A07"/>
    <w:rsid w:val="00CC1AC5"/>
    <w:rsid w:val="00CC1C91"/>
    <w:rsid w:val="00CC1D13"/>
    <w:rsid w:val="00CC1D7E"/>
    <w:rsid w:val="00CC1DC7"/>
    <w:rsid w:val="00CC1E6C"/>
    <w:rsid w:val="00CC1EEB"/>
    <w:rsid w:val="00CC1F2A"/>
    <w:rsid w:val="00CC1F33"/>
    <w:rsid w:val="00CC2048"/>
    <w:rsid w:val="00CC20EE"/>
    <w:rsid w:val="00CC21FB"/>
    <w:rsid w:val="00CC227C"/>
    <w:rsid w:val="00CC2433"/>
    <w:rsid w:val="00CC244E"/>
    <w:rsid w:val="00CC2509"/>
    <w:rsid w:val="00CC263C"/>
    <w:rsid w:val="00CC2694"/>
    <w:rsid w:val="00CC2903"/>
    <w:rsid w:val="00CC2ACB"/>
    <w:rsid w:val="00CC2B67"/>
    <w:rsid w:val="00CC2B85"/>
    <w:rsid w:val="00CC2BBA"/>
    <w:rsid w:val="00CC2BCE"/>
    <w:rsid w:val="00CC2BFE"/>
    <w:rsid w:val="00CC2C96"/>
    <w:rsid w:val="00CC2D85"/>
    <w:rsid w:val="00CC2E49"/>
    <w:rsid w:val="00CC2E61"/>
    <w:rsid w:val="00CC2EF0"/>
    <w:rsid w:val="00CC2F68"/>
    <w:rsid w:val="00CC2F7F"/>
    <w:rsid w:val="00CC30C6"/>
    <w:rsid w:val="00CC3172"/>
    <w:rsid w:val="00CC3224"/>
    <w:rsid w:val="00CC32A1"/>
    <w:rsid w:val="00CC32B3"/>
    <w:rsid w:val="00CC32C3"/>
    <w:rsid w:val="00CC3330"/>
    <w:rsid w:val="00CC343D"/>
    <w:rsid w:val="00CC3633"/>
    <w:rsid w:val="00CC36CB"/>
    <w:rsid w:val="00CC371C"/>
    <w:rsid w:val="00CC37D4"/>
    <w:rsid w:val="00CC38D3"/>
    <w:rsid w:val="00CC390E"/>
    <w:rsid w:val="00CC3AA0"/>
    <w:rsid w:val="00CC3B76"/>
    <w:rsid w:val="00CC3C6F"/>
    <w:rsid w:val="00CC3CA2"/>
    <w:rsid w:val="00CC3CDD"/>
    <w:rsid w:val="00CC3D38"/>
    <w:rsid w:val="00CC3D4E"/>
    <w:rsid w:val="00CC3D99"/>
    <w:rsid w:val="00CC3DE1"/>
    <w:rsid w:val="00CC3E41"/>
    <w:rsid w:val="00CC3E67"/>
    <w:rsid w:val="00CC3F5B"/>
    <w:rsid w:val="00CC3FE9"/>
    <w:rsid w:val="00CC4029"/>
    <w:rsid w:val="00CC4037"/>
    <w:rsid w:val="00CC40C5"/>
    <w:rsid w:val="00CC40EA"/>
    <w:rsid w:val="00CC4126"/>
    <w:rsid w:val="00CC42A7"/>
    <w:rsid w:val="00CC431C"/>
    <w:rsid w:val="00CC4399"/>
    <w:rsid w:val="00CC4435"/>
    <w:rsid w:val="00CC4473"/>
    <w:rsid w:val="00CC451F"/>
    <w:rsid w:val="00CC45EA"/>
    <w:rsid w:val="00CC47D8"/>
    <w:rsid w:val="00CC491F"/>
    <w:rsid w:val="00CC4ADD"/>
    <w:rsid w:val="00CC4AEE"/>
    <w:rsid w:val="00CC4B01"/>
    <w:rsid w:val="00CC4B58"/>
    <w:rsid w:val="00CC4BD6"/>
    <w:rsid w:val="00CC4D39"/>
    <w:rsid w:val="00CC4D9A"/>
    <w:rsid w:val="00CC4DF5"/>
    <w:rsid w:val="00CC4FAE"/>
    <w:rsid w:val="00CC5144"/>
    <w:rsid w:val="00CC5393"/>
    <w:rsid w:val="00CC53BC"/>
    <w:rsid w:val="00CC54A3"/>
    <w:rsid w:val="00CC56A6"/>
    <w:rsid w:val="00CC57B2"/>
    <w:rsid w:val="00CC57C7"/>
    <w:rsid w:val="00CC57CA"/>
    <w:rsid w:val="00CC587E"/>
    <w:rsid w:val="00CC592B"/>
    <w:rsid w:val="00CC59F3"/>
    <w:rsid w:val="00CC5BC4"/>
    <w:rsid w:val="00CC5CD3"/>
    <w:rsid w:val="00CC5CE6"/>
    <w:rsid w:val="00CC5D8A"/>
    <w:rsid w:val="00CC5DDC"/>
    <w:rsid w:val="00CC5E39"/>
    <w:rsid w:val="00CC5E94"/>
    <w:rsid w:val="00CC5FC6"/>
    <w:rsid w:val="00CC603A"/>
    <w:rsid w:val="00CC603F"/>
    <w:rsid w:val="00CC6154"/>
    <w:rsid w:val="00CC63C9"/>
    <w:rsid w:val="00CC6571"/>
    <w:rsid w:val="00CC65FD"/>
    <w:rsid w:val="00CC6644"/>
    <w:rsid w:val="00CC67C0"/>
    <w:rsid w:val="00CC680E"/>
    <w:rsid w:val="00CC6920"/>
    <w:rsid w:val="00CC6AAD"/>
    <w:rsid w:val="00CC6BC7"/>
    <w:rsid w:val="00CC6C02"/>
    <w:rsid w:val="00CC6DE0"/>
    <w:rsid w:val="00CC6F3D"/>
    <w:rsid w:val="00CC6F4F"/>
    <w:rsid w:val="00CC6F83"/>
    <w:rsid w:val="00CC7001"/>
    <w:rsid w:val="00CC7066"/>
    <w:rsid w:val="00CC71D1"/>
    <w:rsid w:val="00CC72FB"/>
    <w:rsid w:val="00CC7353"/>
    <w:rsid w:val="00CC743A"/>
    <w:rsid w:val="00CC74EC"/>
    <w:rsid w:val="00CC74F9"/>
    <w:rsid w:val="00CC7554"/>
    <w:rsid w:val="00CC7586"/>
    <w:rsid w:val="00CC7609"/>
    <w:rsid w:val="00CC7739"/>
    <w:rsid w:val="00CC7744"/>
    <w:rsid w:val="00CC780B"/>
    <w:rsid w:val="00CC787A"/>
    <w:rsid w:val="00CC7A0F"/>
    <w:rsid w:val="00CC7D0F"/>
    <w:rsid w:val="00CC7D9A"/>
    <w:rsid w:val="00CC7DC8"/>
    <w:rsid w:val="00CC7EBD"/>
    <w:rsid w:val="00CC7FA3"/>
    <w:rsid w:val="00CD0008"/>
    <w:rsid w:val="00CD0086"/>
    <w:rsid w:val="00CD0141"/>
    <w:rsid w:val="00CD018C"/>
    <w:rsid w:val="00CD01A1"/>
    <w:rsid w:val="00CD01AF"/>
    <w:rsid w:val="00CD02B5"/>
    <w:rsid w:val="00CD030F"/>
    <w:rsid w:val="00CD0358"/>
    <w:rsid w:val="00CD03DF"/>
    <w:rsid w:val="00CD05AD"/>
    <w:rsid w:val="00CD069D"/>
    <w:rsid w:val="00CD06A3"/>
    <w:rsid w:val="00CD06D5"/>
    <w:rsid w:val="00CD0714"/>
    <w:rsid w:val="00CD0748"/>
    <w:rsid w:val="00CD0796"/>
    <w:rsid w:val="00CD07F2"/>
    <w:rsid w:val="00CD08EC"/>
    <w:rsid w:val="00CD0B58"/>
    <w:rsid w:val="00CD0CFA"/>
    <w:rsid w:val="00CD0D22"/>
    <w:rsid w:val="00CD0DD6"/>
    <w:rsid w:val="00CD0E40"/>
    <w:rsid w:val="00CD0EDD"/>
    <w:rsid w:val="00CD0EF8"/>
    <w:rsid w:val="00CD0F46"/>
    <w:rsid w:val="00CD0FB2"/>
    <w:rsid w:val="00CD0FFB"/>
    <w:rsid w:val="00CD1013"/>
    <w:rsid w:val="00CD1096"/>
    <w:rsid w:val="00CD10C8"/>
    <w:rsid w:val="00CD10DB"/>
    <w:rsid w:val="00CD11B8"/>
    <w:rsid w:val="00CD1284"/>
    <w:rsid w:val="00CD1303"/>
    <w:rsid w:val="00CD1412"/>
    <w:rsid w:val="00CD144C"/>
    <w:rsid w:val="00CD157C"/>
    <w:rsid w:val="00CD15B6"/>
    <w:rsid w:val="00CD163C"/>
    <w:rsid w:val="00CD167E"/>
    <w:rsid w:val="00CD1880"/>
    <w:rsid w:val="00CD18D5"/>
    <w:rsid w:val="00CD1A6C"/>
    <w:rsid w:val="00CD1C94"/>
    <w:rsid w:val="00CD1CBE"/>
    <w:rsid w:val="00CD1D94"/>
    <w:rsid w:val="00CD1E06"/>
    <w:rsid w:val="00CD1E9C"/>
    <w:rsid w:val="00CD1F3B"/>
    <w:rsid w:val="00CD1F72"/>
    <w:rsid w:val="00CD1F9E"/>
    <w:rsid w:val="00CD2003"/>
    <w:rsid w:val="00CD2090"/>
    <w:rsid w:val="00CD229F"/>
    <w:rsid w:val="00CD2369"/>
    <w:rsid w:val="00CD237D"/>
    <w:rsid w:val="00CD2443"/>
    <w:rsid w:val="00CD24C1"/>
    <w:rsid w:val="00CD256F"/>
    <w:rsid w:val="00CD2749"/>
    <w:rsid w:val="00CD27A6"/>
    <w:rsid w:val="00CD292C"/>
    <w:rsid w:val="00CD2A23"/>
    <w:rsid w:val="00CD2B70"/>
    <w:rsid w:val="00CD2C2F"/>
    <w:rsid w:val="00CD2C54"/>
    <w:rsid w:val="00CD2DA8"/>
    <w:rsid w:val="00CD2E3D"/>
    <w:rsid w:val="00CD2F36"/>
    <w:rsid w:val="00CD304D"/>
    <w:rsid w:val="00CD306B"/>
    <w:rsid w:val="00CD3175"/>
    <w:rsid w:val="00CD346A"/>
    <w:rsid w:val="00CD3506"/>
    <w:rsid w:val="00CD350C"/>
    <w:rsid w:val="00CD3661"/>
    <w:rsid w:val="00CD36F1"/>
    <w:rsid w:val="00CD3819"/>
    <w:rsid w:val="00CD3955"/>
    <w:rsid w:val="00CD3C6D"/>
    <w:rsid w:val="00CD3CE3"/>
    <w:rsid w:val="00CD3D14"/>
    <w:rsid w:val="00CD3D3C"/>
    <w:rsid w:val="00CD3D5A"/>
    <w:rsid w:val="00CD3E42"/>
    <w:rsid w:val="00CD3EFA"/>
    <w:rsid w:val="00CD3F35"/>
    <w:rsid w:val="00CD4243"/>
    <w:rsid w:val="00CD44EB"/>
    <w:rsid w:val="00CD4685"/>
    <w:rsid w:val="00CD4893"/>
    <w:rsid w:val="00CD4983"/>
    <w:rsid w:val="00CD4BC8"/>
    <w:rsid w:val="00CD4C67"/>
    <w:rsid w:val="00CD4C96"/>
    <w:rsid w:val="00CD4D43"/>
    <w:rsid w:val="00CD4D4D"/>
    <w:rsid w:val="00CD4D4F"/>
    <w:rsid w:val="00CD5097"/>
    <w:rsid w:val="00CD514E"/>
    <w:rsid w:val="00CD5162"/>
    <w:rsid w:val="00CD523B"/>
    <w:rsid w:val="00CD52A6"/>
    <w:rsid w:val="00CD53F8"/>
    <w:rsid w:val="00CD5509"/>
    <w:rsid w:val="00CD5B3B"/>
    <w:rsid w:val="00CD5B50"/>
    <w:rsid w:val="00CD5BE9"/>
    <w:rsid w:val="00CD5BFF"/>
    <w:rsid w:val="00CD5C3B"/>
    <w:rsid w:val="00CD5C47"/>
    <w:rsid w:val="00CD5C4F"/>
    <w:rsid w:val="00CD5D45"/>
    <w:rsid w:val="00CD5D8B"/>
    <w:rsid w:val="00CD5DF6"/>
    <w:rsid w:val="00CD5E6A"/>
    <w:rsid w:val="00CD5ED6"/>
    <w:rsid w:val="00CD5EF2"/>
    <w:rsid w:val="00CD5F22"/>
    <w:rsid w:val="00CD6078"/>
    <w:rsid w:val="00CD60F7"/>
    <w:rsid w:val="00CD6116"/>
    <w:rsid w:val="00CD61C8"/>
    <w:rsid w:val="00CD62DE"/>
    <w:rsid w:val="00CD63FF"/>
    <w:rsid w:val="00CD6406"/>
    <w:rsid w:val="00CD6445"/>
    <w:rsid w:val="00CD6521"/>
    <w:rsid w:val="00CD6568"/>
    <w:rsid w:val="00CD6579"/>
    <w:rsid w:val="00CD6607"/>
    <w:rsid w:val="00CD6630"/>
    <w:rsid w:val="00CD66AD"/>
    <w:rsid w:val="00CD67A6"/>
    <w:rsid w:val="00CD67C0"/>
    <w:rsid w:val="00CD6800"/>
    <w:rsid w:val="00CD6897"/>
    <w:rsid w:val="00CD68EE"/>
    <w:rsid w:val="00CD68FD"/>
    <w:rsid w:val="00CD6996"/>
    <w:rsid w:val="00CD6A2A"/>
    <w:rsid w:val="00CD6A48"/>
    <w:rsid w:val="00CD6C00"/>
    <w:rsid w:val="00CD6D22"/>
    <w:rsid w:val="00CD6E4F"/>
    <w:rsid w:val="00CD6E84"/>
    <w:rsid w:val="00CD6F4E"/>
    <w:rsid w:val="00CD6FBB"/>
    <w:rsid w:val="00CD7156"/>
    <w:rsid w:val="00CD727F"/>
    <w:rsid w:val="00CD7354"/>
    <w:rsid w:val="00CD74FF"/>
    <w:rsid w:val="00CD7552"/>
    <w:rsid w:val="00CD75AA"/>
    <w:rsid w:val="00CD7612"/>
    <w:rsid w:val="00CD766E"/>
    <w:rsid w:val="00CD767D"/>
    <w:rsid w:val="00CD7725"/>
    <w:rsid w:val="00CD773C"/>
    <w:rsid w:val="00CD781A"/>
    <w:rsid w:val="00CD78AB"/>
    <w:rsid w:val="00CD79B9"/>
    <w:rsid w:val="00CD7A0C"/>
    <w:rsid w:val="00CD7A79"/>
    <w:rsid w:val="00CD7B19"/>
    <w:rsid w:val="00CD7B97"/>
    <w:rsid w:val="00CD7C40"/>
    <w:rsid w:val="00CD7E63"/>
    <w:rsid w:val="00CD7E95"/>
    <w:rsid w:val="00CD7FAF"/>
    <w:rsid w:val="00CE0189"/>
    <w:rsid w:val="00CE0194"/>
    <w:rsid w:val="00CE0221"/>
    <w:rsid w:val="00CE0242"/>
    <w:rsid w:val="00CE03FF"/>
    <w:rsid w:val="00CE0467"/>
    <w:rsid w:val="00CE0494"/>
    <w:rsid w:val="00CE0524"/>
    <w:rsid w:val="00CE05C1"/>
    <w:rsid w:val="00CE0678"/>
    <w:rsid w:val="00CE06A6"/>
    <w:rsid w:val="00CE081A"/>
    <w:rsid w:val="00CE085C"/>
    <w:rsid w:val="00CE089D"/>
    <w:rsid w:val="00CE08B4"/>
    <w:rsid w:val="00CE0950"/>
    <w:rsid w:val="00CE095B"/>
    <w:rsid w:val="00CE09DA"/>
    <w:rsid w:val="00CE0A3C"/>
    <w:rsid w:val="00CE0ACF"/>
    <w:rsid w:val="00CE0B80"/>
    <w:rsid w:val="00CE0C05"/>
    <w:rsid w:val="00CE0D5D"/>
    <w:rsid w:val="00CE0E5B"/>
    <w:rsid w:val="00CE0EB2"/>
    <w:rsid w:val="00CE0EBD"/>
    <w:rsid w:val="00CE0FE2"/>
    <w:rsid w:val="00CE0FFA"/>
    <w:rsid w:val="00CE1050"/>
    <w:rsid w:val="00CE107B"/>
    <w:rsid w:val="00CE1118"/>
    <w:rsid w:val="00CE1127"/>
    <w:rsid w:val="00CE112C"/>
    <w:rsid w:val="00CE11B9"/>
    <w:rsid w:val="00CE11BB"/>
    <w:rsid w:val="00CE13B7"/>
    <w:rsid w:val="00CE1441"/>
    <w:rsid w:val="00CE14EE"/>
    <w:rsid w:val="00CE160C"/>
    <w:rsid w:val="00CE162D"/>
    <w:rsid w:val="00CE1792"/>
    <w:rsid w:val="00CE17A0"/>
    <w:rsid w:val="00CE1A28"/>
    <w:rsid w:val="00CE1AAB"/>
    <w:rsid w:val="00CE1ABE"/>
    <w:rsid w:val="00CE1ABF"/>
    <w:rsid w:val="00CE1B06"/>
    <w:rsid w:val="00CE1B4D"/>
    <w:rsid w:val="00CE1EC3"/>
    <w:rsid w:val="00CE1ECB"/>
    <w:rsid w:val="00CE1F96"/>
    <w:rsid w:val="00CE1FD3"/>
    <w:rsid w:val="00CE2007"/>
    <w:rsid w:val="00CE201A"/>
    <w:rsid w:val="00CE213C"/>
    <w:rsid w:val="00CE2190"/>
    <w:rsid w:val="00CE221B"/>
    <w:rsid w:val="00CE238C"/>
    <w:rsid w:val="00CE24B1"/>
    <w:rsid w:val="00CE2509"/>
    <w:rsid w:val="00CE2572"/>
    <w:rsid w:val="00CE2626"/>
    <w:rsid w:val="00CE2777"/>
    <w:rsid w:val="00CE27A8"/>
    <w:rsid w:val="00CE27D6"/>
    <w:rsid w:val="00CE281D"/>
    <w:rsid w:val="00CE2837"/>
    <w:rsid w:val="00CE289C"/>
    <w:rsid w:val="00CE28F5"/>
    <w:rsid w:val="00CE2A8C"/>
    <w:rsid w:val="00CE2AEE"/>
    <w:rsid w:val="00CE2AF0"/>
    <w:rsid w:val="00CE2B81"/>
    <w:rsid w:val="00CE2D3A"/>
    <w:rsid w:val="00CE2F80"/>
    <w:rsid w:val="00CE2FB2"/>
    <w:rsid w:val="00CE2FC7"/>
    <w:rsid w:val="00CE3048"/>
    <w:rsid w:val="00CE308B"/>
    <w:rsid w:val="00CE308F"/>
    <w:rsid w:val="00CE3165"/>
    <w:rsid w:val="00CE320B"/>
    <w:rsid w:val="00CE32C6"/>
    <w:rsid w:val="00CE335F"/>
    <w:rsid w:val="00CE34BC"/>
    <w:rsid w:val="00CE34BE"/>
    <w:rsid w:val="00CE35B7"/>
    <w:rsid w:val="00CE3801"/>
    <w:rsid w:val="00CE3986"/>
    <w:rsid w:val="00CE3AAA"/>
    <w:rsid w:val="00CE3AFE"/>
    <w:rsid w:val="00CE3B32"/>
    <w:rsid w:val="00CE3B82"/>
    <w:rsid w:val="00CE3BD1"/>
    <w:rsid w:val="00CE3C45"/>
    <w:rsid w:val="00CE3C5B"/>
    <w:rsid w:val="00CE3D9C"/>
    <w:rsid w:val="00CE3F75"/>
    <w:rsid w:val="00CE3FF3"/>
    <w:rsid w:val="00CE40E5"/>
    <w:rsid w:val="00CE4102"/>
    <w:rsid w:val="00CE414B"/>
    <w:rsid w:val="00CE42A4"/>
    <w:rsid w:val="00CE42B7"/>
    <w:rsid w:val="00CE43B4"/>
    <w:rsid w:val="00CE43EB"/>
    <w:rsid w:val="00CE466B"/>
    <w:rsid w:val="00CE46F0"/>
    <w:rsid w:val="00CE47AE"/>
    <w:rsid w:val="00CE47C7"/>
    <w:rsid w:val="00CE4891"/>
    <w:rsid w:val="00CE49E5"/>
    <w:rsid w:val="00CE4ABA"/>
    <w:rsid w:val="00CE4B48"/>
    <w:rsid w:val="00CE4CFC"/>
    <w:rsid w:val="00CE4D18"/>
    <w:rsid w:val="00CE4D7A"/>
    <w:rsid w:val="00CE4FCB"/>
    <w:rsid w:val="00CE50A0"/>
    <w:rsid w:val="00CE517E"/>
    <w:rsid w:val="00CE54CF"/>
    <w:rsid w:val="00CE555F"/>
    <w:rsid w:val="00CE55AD"/>
    <w:rsid w:val="00CE55DE"/>
    <w:rsid w:val="00CE575E"/>
    <w:rsid w:val="00CE575F"/>
    <w:rsid w:val="00CE58CC"/>
    <w:rsid w:val="00CE58E5"/>
    <w:rsid w:val="00CE59D2"/>
    <w:rsid w:val="00CE5A0E"/>
    <w:rsid w:val="00CE5CB1"/>
    <w:rsid w:val="00CE5CC2"/>
    <w:rsid w:val="00CE5D5C"/>
    <w:rsid w:val="00CE5F21"/>
    <w:rsid w:val="00CE5F59"/>
    <w:rsid w:val="00CE608B"/>
    <w:rsid w:val="00CE60A5"/>
    <w:rsid w:val="00CE60B3"/>
    <w:rsid w:val="00CE60D7"/>
    <w:rsid w:val="00CE611F"/>
    <w:rsid w:val="00CE6166"/>
    <w:rsid w:val="00CE61C7"/>
    <w:rsid w:val="00CE627E"/>
    <w:rsid w:val="00CE62FC"/>
    <w:rsid w:val="00CE64DA"/>
    <w:rsid w:val="00CE65B2"/>
    <w:rsid w:val="00CE661F"/>
    <w:rsid w:val="00CE6681"/>
    <w:rsid w:val="00CE6683"/>
    <w:rsid w:val="00CE6B4D"/>
    <w:rsid w:val="00CE6C92"/>
    <w:rsid w:val="00CE6CAB"/>
    <w:rsid w:val="00CE6D1A"/>
    <w:rsid w:val="00CE6D42"/>
    <w:rsid w:val="00CE6E42"/>
    <w:rsid w:val="00CE6EEB"/>
    <w:rsid w:val="00CE700D"/>
    <w:rsid w:val="00CE7043"/>
    <w:rsid w:val="00CE7129"/>
    <w:rsid w:val="00CE716B"/>
    <w:rsid w:val="00CE71A8"/>
    <w:rsid w:val="00CE72A2"/>
    <w:rsid w:val="00CE72A6"/>
    <w:rsid w:val="00CE7504"/>
    <w:rsid w:val="00CE7599"/>
    <w:rsid w:val="00CE76E5"/>
    <w:rsid w:val="00CE77A9"/>
    <w:rsid w:val="00CE79E1"/>
    <w:rsid w:val="00CE7A2E"/>
    <w:rsid w:val="00CE7A52"/>
    <w:rsid w:val="00CE7AC9"/>
    <w:rsid w:val="00CE7BF0"/>
    <w:rsid w:val="00CE7C5C"/>
    <w:rsid w:val="00CE7C8E"/>
    <w:rsid w:val="00CE7C9E"/>
    <w:rsid w:val="00CE7DD0"/>
    <w:rsid w:val="00CE7FE7"/>
    <w:rsid w:val="00CF00B4"/>
    <w:rsid w:val="00CF00B6"/>
    <w:rsid w:val="00CF00E5"/>
    <w:rsid w:val="00CF01B2"/>
    <w:rsid w:val="00CF01D3"/>
    <w:rsid w:val="00CF0276"/>
    <w:rsid w:val="00CF036F"/>
    <w:rsid w:val="00CF038F"/>
    <w:rsid w:val="00CF03B6"/>
    <w:rsid w:val="00CF03CA"/>
    <w:rsid w:val="00CF042E"/>
    <w:rsid w:val="00CF07EB"/>
    <w:rsid w:val="00CF07EC"/>
    <w:rsid w:val="00CF0803"/>
    <w:rsid w:val="00CF0844"/>
    <w:rsid w:val="00CF08A4"/>
    <w:rsid w:val="00CF093C"/>
    <w:rsid w:val="00CF0A48"/>
    <w:rsid w:val="00CF0A49"/>
    <w:rsid w:val="00CF0A77"/>
    <w:rsid w:val="00CF0B07"/>
    <w:rsid w:val="00CF0D56"/>
    <w:rsid w:val="00CF0DB4"/>
    <w:rsid w:val="00CF0E52"/>
    <w:rsid w:val="00CF0E9A"/>
    <w:rsid w:val="00CF0F9B"/>
    <w:rsid w:val="00CF100A"/>
    <w:rsid w:val="00CF1037"/>
    <w:rsid w:val="00CF10E5"/>
    <w:rsid w:val="00CF1281"/>
    <w:rsid w:val="00CF12F8"/>
    <w:rsid w:val="00CF17AD"/>
    <w:rsid w:val="00CF1838"/>
    <w:rsid w:val="00CF199C"/>
    <w:rsid w:val="00CF1B0A"/>
    <w:rsid w:val="00CF1B0F"/>
    <w:rsid w:val="00CF1B69"/>
    <w:rsid w:val="00CF1CAA"/>
    <w:rsid w:val="00CF1FE6"/>
    <w:rsid w:val="00CF1FF1"/>
    <w:rsid w:val="00CF21F8"/>
    <w:rsid w:val="00CF23BD"/>
    <w:rsid w:val="00CF2536"/>
    <w:rsid w:val="00CF2660"/>
    <w:rsid w:val="00CF26CE"/>
    <w:rsid w:val="00CF27E1"/>
    <w:rsid w:val="00CF28B2"/>
    <w:rsid w:val="00CF28BA"/>
    <w:rsid w:val="00CF2983"/>
    <w:rsid w:val="00CF2A1C"/>
    <w:rsid w:val="00CF2A3C"/>
    <w:rsid w:val="00CF2A45"/>
    <w:rsid w:val="00CF2A96"/>
    <w:rsid w:val="00CF2AF8"/>
    <w:rsid w:val="00CF2AF9"/>
    <w:rsid w:val="00CF2B64"/>
    <w:rsid w:val="00CF2C0D"/>
    <w:rsid w:val="00CF2D26"/>
    <w:rsid w:val="00CF2EA9"/>
    <w:rsid w:val="00CF2EAD"/>
    <w:rsid w:val="00CF2EBB"/>
    <w:rsid w:val="00CF30FB"/>
    <w:rsid w:val="00CF31EF"/>
    <w:rsid w:val="00CF322D"/>
    <w:rsid w:val="00CF3298"/>
    <w:rsid w:val="00CF346D"/>
    <w:rsid w:val="00CF3478"/>
    <w:rsid w:val="00CF34BE"/>
    <w:rsid w:val="00CF354F"/>
    <w:rsid w:val="00CF3568"/>
    <w:rsid w:val="00CF365C"/>
    <w:rsid w:val="00CF3774"/>
    <w:rsid w:val="00CF3882"/>
    <w:rsid w:val="00CF388D"/>
    <w:rsid w:val="00CF3A27"/>
    <w:rsid w:val="00CF3AE8"/>
    <w:rsid w:val="00CF3BA2"/>
    <w:rsid w:val="00CF3E94"/>
    <w:rsid w:val="00CF3E95"/>
    <w:rsid w:val="00CF40F6"/>
    <w:rsid w:val="00CF428A"/>
    <w:rsid w:val="00CF437B"/>
    <w:rsid w:val="00CF4441"/>
    <w:rsid w:val="00CF45B6"/>
    <w:rsid w:val="00CF46CC"/>
    <w:rsid w:val="00CF4866"/>
    <w:rsid w:val="00CF4A33"/>
    <w:rsid w:val="00CF4AC5"/>
    <w:rsid w:val="00CF4B2C"/>
    <w:rsid w:val="00CF4C5A"/>
    <w:rsid w:val="00CF4C9E"/>
    <w:rsid w:val="00CF4CE7"/>
    <w:rsid w:val="00CF4D04"/>
    <w:rsid w:val="00CF4D4A"/>
    <w:rsid w:val="00CF4DA6"/>
    <w:rsid w:val="00CF4EFE"/>
    <w:rsid w:val="00CF4FCB"/>
    <w:rsid w:val="00CF5062"/>
    <w:rsid w:val="00CF5130"/>
    <w:rsid w:val="00CF5276"/>
    <w:rsid w:val="00CF535C"/>
    <w:rsid w:val="00CF53B0"/>
    <w:rsid w:val="00CF5512"/>
    <w:rsid w:val="00CF55AA"/>
    <w:rsid w:val="00CF561D"/>
    <w:rsid w:val="00CF5623"/>
    <w:rsid w:val="00CF564D"/>
    <w:rsid w:val="00CF56FE"/>
    <w:rsid w:val="00CF585C"/>
    <w:rsid w:val="00CF587C"/>
    <w:rsid w:val="00CF59B8"/>
    <w:rsid w:val="00CF5AC2"/>
    <w:rsid w:val="00CF5D46"/>
    <w:rsid w:val="00CF5D8C"/>
    <w:rsid w:val="00CF5DBC"/>
    <w:rsid w:val="00CF5DEC"/>
    <w:rsid w:val="00CF5EF7"/>
    <w:rsid w:val="00CF5FBA"/>
    <w:rsid w:val="00CF600E"/>
    <w:rsid w:val="00CF6185"/>
    <w:rsid w:val="00CF61D6"/>
    <w:rsid w:val="00CF6829"/>
    <w:rsid w:val="00CF68E5"/>
    <w:rsid w:val="00CF6966"/>
    <w:rsid w:val="00CF6A64"/>
    <w:rsid w:val="00CF6A8E"/>
    <w:rsid w:val="00CF6FE4"/>
    <w:rsid w:val="00CF72F1"/>
    <w:rsid w:val="00CF72FF"/>
    <w:rsid w:val="00CF7302"/>
    <w:rsid w:val="00CF7346"/>
    <w:rsid w:val="00CF7579"/>
    <w:rsid w:val="00CF7607"/>
    <w:rsid w:val="00CF764B"/>
    <w:rsid w:val="00CF7675"/>
    <w:rsid w:val="00CF7771"/>
    <w:rsid w:val="00CF77C1"/>
    <w:rsid w:val="00CF7827"/>
    <w:rsid w:val="00CF7867"/>
    <w:rsid w:val="00CF78B1"/>
    <w:rsid w:val="00CF78DB"/>
    <w:rsid w:val="00CF7924"/>
    <w:rsid w:val="00CF7952"/>
    <w:rsid w:val="00CF79A9"/>
    <w:rsid w:val="00CF7B1F"/>
    <w:rsid w:val="00CF7BDE"/>
    <w:rsid w:val="00CF7C43"/>
    <w:rsid w:val="00CF7C8D"/>
    <w:rsid w:val="00CF7CC4"/>
    <w:rsid w:val="00CF7DC8"/>
    <w:rsid w:val="00CF7E13"/>
    <w:rsid w:val="00CF7EB0"/>
    <w:rsid w:val="00CF7FF9"/>
    <w:rsid w:val="00D00143"/>
    <w:rsid w:val="00D00237"/>
    <w:rsid w:val="00D00288"/>
    <w:rsid w:val="00D002D2"/>
    <w:rsid w:val="00D004F4"/>
    <w:rsid w:val="00D005C3"/>
    <w:rsid w:val="00D006D3"/>
    <w:rsid w:val="00D006EB"/>
    <w:rsid w:val="00D00793"/>
    <w:rsid w:val="00D00815"/>
    <w:rsid w:val="00D00AA3"/>
    <w:rsid w:val="00D00B0B"/>
    <w:rsid w:val="00D00C89"/>
    <w:rsid w:val="00D00D82"/>
    <w:rsid w:val="00D00D8E"/>
    <w:rsid w:val="00D00E43"/>
    <w:rsid w:val="00D00E81"/>
    <w:rsid w:val="00D0103A"/>
    <w:rsid w:val="00D0108E"/>
    <w:rsid w:val="00D01127"/>
    <w:rsid w:val="00D01149"/>
    <w:rsid w:val="00D011A6"/>
    <w:rsid w:val="00D012E7"/>
    <w:rsid w:val="00D013A0"/>
    <w:rsid w:val="00D013A7"/>
    <w:rsid w:val="00D01460"/>
    <w:rsid w:val="00D014D2"/>
    <w:rsid w:val="00D01695"/>
    <w:rsid w:val="00D016D1"/>
    <w:rsid w:val="00D01726"/>
    <w:rsid w:val="00D01796"/>
    <w:rsid w:val="00D01831"/>
    <w:rsid w:val="00D0189B"/>
    <w:rsid w:val="00D018B6"/>
    <w:rsid w:val="00D018E2"/>
    <w:rsid w:val="00D01994"/>
    <w:rsid w:val="00D01AB5"/>
    <w:rsid w:val="00D01B75"/>
    <w:rsid w:val="00D01C4D"/>
    <w:rsid w:val="00D01C9A"/>
    <w:rsid w:val="00D01D23"/>
    <w:rsid w:val="00D01D91"/>
    <w:rsid w:val="00D01F55"/>
    <w:rsid w:val="00D01F5C"/>
    <w:rsid w:val="00D020D7"/>
    <w:rsid w:val="00D021E2"/>
    <w:rsid w:val="00D02215"/>
    <w:rsid w:val="00D0221B"/>
    <w:rsid w:val="00D02229"/>
    <w:rsid w:val="00D02294"/>
    <w:rsid w:val="00D022BC"/>
    <w:rsid w:val="00D023C3"/>
    <w:rsid w:val="00D0244A"/>
    <w:rsid w:val="00D02458"/>
    <w:rsid w:val="00D024D3"/>
    <w:rsid w:val="00D024E9"/>
    <w:rsid w:val="00D029A1"/>
    <w:rsid w:val="00D02B7E"/>
    <w:rsid w:val="00D02B89"/>
    <w:rsid w:val="00D02B97"/>
    <w:rsid w:val="00D02D08"/>
    <w:rsid w:val="00D030D5"/>
    <w:rsid w:val="00D031D5"/>
    <w:rsid w:val="00D031F6"/>
    <w:rsid w:val="00D03256"/>
    <w:rsid w:val="00D032C3"/>
    <w:rsid w:val="00D032D4"/>
    <w:rsid w:val="00D03379"/>
    <w:rsid w:val="00D033C6"/>
    <w:rsid w:val="00D03510"/>
    <w:rsid w:val="00D03605"/>
    <w:rsid w:val="00D0361C"/>
    <w:rsid w:val="00D0367A"/>
    <w:rsid w:val="00D0371B"/>
    <w:rsid w:val="00D0376B"/>
    <w:rsid w:val="00D037C9"/>
    <w:rsid w:val="00D037FC"/>
    <w:rsid w:val="00D03979"/>
    <w:rsid w:val="00D03A7C"/>
    <w:rsid w:val="00D03AC6"/>
    <w:rsid w:val="00D03AF1"/>
    <w:rsid w:val="00D03B16"/>
    <w:rsid w:val="00D03C82"/>
    <w:rsid w:val="00D03DC2"/>
    <w:rsid w:val="00D03DDA"/>
    <w:rsid w:val="00D03F43"/>
    <w:rsid w:val="00D03F79"/>
    <w:rsid w:val="00D0408C"/>
    <w:rsid w:val="00D041EB"/>
    <w:rsid w:val="00D0421E"/>
    <w:rsid w:val="00D04225"/>
    <w:rsid w:val="00D042AD"/>
    <w:rsid w:val="00D04402"/>
    <w:rsid w:val="00D04438"/>
    <w:rsid w:val="00D044DF"/>
    <w:rsid w:val="00D04549"/>
    <w:rsid w:val="00D0465C"/>
    <w:rsid w:val="00D046C4"/>
    <w:rsid w:val="00D046FA"/>
    <w:rsid w:val="00D0472F"/>
    <w:rsid w:val="00D049BD"/>
    <w:rsid w:val="00D04A0D"/>
    <w:rsid w:val="00D04AFC"/>
    <w:rsid w:val="00D04B18"/>
    <w:rsid w:val="00D04B77"/>
    <w:rsid w:val="00D04C68"/>
    <w:rsid w:val="00D04DD0"/>
    <w:rsid w:val="00D04F81"/>
    <w:rsid w:val="00D05257"/>
    <w:rsid w:val="00D052FB"/>
    <w:rsid w:val="00D053DD"/>
    <w:rsid w:val="00D054C2"/>
    <w:rsid w:val="00D05631"/>
    <w:rsid w:val="00D05707"/>
    <w:rsid w:val="00D058B9"/>
    <w:rsid w:val="00D058E7"/>
    <w:rsid w:val="00D05912"/>
    <w:rsid w:val="00D05A66"/>
    <w:rsid w:val="00D05AD8"/>
    <w:rsid w:val="00D05B6B"/>
    <w:rsid w:val="00D05BA9"/>
    <w:rsid w:val="00D05BEA"/>
    <w:rsid w:val="00D05C69"/>
    <w:rsid w:val="00D05D0E"/>
    <w:rsid w:val="00D060CB"/>
    <w:rsid w:val="00D06116"/>
    <w:rsid w:val="00D06147"/>
    <w:rsid w:val="00D0635F"/>
    <w:rsid w:val="00D06363"/>
    <w:rsid w:val="00D064A1"/>
    <w:rsid w:val="00D064B6"/>
    <w:rsid w:val="00D065FB"/>
    <w:rsid w:val="00D06745"/>
    <w:rsid w:val="00D069B6"/>
    <w:rsid w:val="00D06A3D"/>
    <w:rsid w:val="00D06E1C"/>
    <w:rsid w:val="00D06E71"/>
    <w:rsid w:val="00D06F01"/>
    <w:rsid w:val="00D06FA0"/>
    <w:rsid w:val="00D06FBF"/>
    <w:rsid w:val="00D070E8"/>
    <w:rsid w:val="00D0719B"/>
    <w:rsid w:val="00D071CC"/>
    <w:rsid w:val="00D0720E"/>
    <w:rsid w:val="00D0726D"/>
    <w:rsid w:val="00D07396"/>
    <w:rsid w:val="00D074D2"/>
    <w:rsid w:val="00D0780B"/>
    <w:rsid w:val="00D079CE"/>
    <w:rsid w:val="00D079F4"/>
    <w:rsid w:val="00D07A74"/>
    <w:rsid w:val="00D07BD0"/>
    <w:rsid w:val="00D07C0C"/>
    <w:rsid w:val="00D07CD0"/>
    <w:rsid w:val="00D07D07"/>
    <w:rsid w:val="00D07E74"/>
    <w:rsid w:val="00D07F33"/>
    <w:rsid w:val="00D07F65"/>
    <w:rsid w:val="00D10096"/>
    <w:rsid w:val="00D100A8"/>
    <w:rsid w:val="00D1015C"/>
    <w:rsid w:val="00D10331"/>
    <w:rsid w:val="00D10386"/>
    <w:rsid w:val="00D10418"/>
    <w:rsid w:val="00D1046C"/>
    <w:rsid w:val="00D10679"/>
    <w:rsid w:val="00D10730"/>
    <w:rsid w:val="00D1080F"/>
    <w:rsid w:val="00D1082E"/>
    <w:rsid w:val="00D10933"/>
    <w:rsid w:val="00D10936"/>
    <w:rsid w:val="00D10BD5"/>
    <w:rsid w:val="00D10D19"/>
    <w:rsid w:val="00D10E20"/>
    <w:rsid w:val="00D10E59"/>
    <w:rsid w:val="00D10E72"/>
    <w:rsid w:val="00D10FE2"/>
    <w:rsid w:val="00D110E5"/>
    <w:rsid w:val="00D11122"/>
    <w:rsid w:val="00D1145A"/>
    <w:rsid w:val="00D11461"/>
    <w:rsid w:val="00D1186B"/>
    <w:rsid w:val="00D118CD"/>
    <w:rsid w:val="00D11AF4"/>
    <w:rsid w:val="00D11B8B"/>
    <w:rsid w:val="00D11C72"/>
    <w:rsid w:val="00D11E8B"/>
    <w:rsid w:val="00D11EB7"/>
    <w:rsid w:val="00D11FD3"/>
    <w:rsid w:val="00D11FDE"/>
    <w:rsid w:val="00D12010"/>
    <w:rsid w:val="00D12266"/>
    <w:rsid w:val="00D1227E"/>
    <w:rsid w:val="00D124B7"/>
    <w:rsid w:val="00D124C5"/>
    <w:rsid w:val="00D124F8"/>
    <w:rsid w:val="00D12530"/>
    <w:rsid w:val="00D125BE"/>
    <w:rsid w:val="00D125E4"/>
    <w:rsid w:val="00D12637"/>
    <w:rsid w:val="00D12649"/>
    <w:rsid w:val="00D12733"/>
    <w:rsid w:val="00D12895"/>
    <w:rsid w:val="00D1289D"/>
    <w:rsid w:val="00D12B16"/>
    <w:rsid w:val="00D12B65"/>
    <w:rsid w:val="00D12BA9"/>
    <w:rsid w:val="00D12C82"/>
    <w:rsid w:val="00D12D24"/>
    <w:rsid w:val="00D12D71"/>
    <w:rsid w:val="00D12D77"/>
    <w:rsid w:val="00D12DD3"/>
    <w:rsid w:val="00D131EE"/>
    <w:rsid w:val="00D13213"/>
    <w:rsid w:val="00D1326E"/>
    <w:rsid w:val="00D132AB"/>
    <w:rsid w:val="00D133B5"/>
    <w:rsid w:val="00D134E8"/>
    <w:rsid w:val="00D1360C"/>
    <w:rsid w:val="00D1371C"/>
    <w:rsid w:val="00D13857"/>
    <w:rsid w:val="00D13904"/>
    <w:rsid w:val="00D13957"/>
    <w:rsid w:val="00D13965"/>
    <w:rsid w:val="00D13B11"/>
    <w:rsid w:val="00D13B25"/>
    <w:rsid w:val="00D13C4A"/>
    <w:rsid w:val="00D13D01"/>
    <w:rsid w:val="00D13F47"/>
    <w:rsid w:val="00D1401F"/>
    <w:rsid w:val="00D14025"/>
    <w:rsid w:val="00D14214"/>
    <w:rsid w:val="00D14240"/>
    <w:rsid w:val="00D14310"/>
    <w:rsid w:val="00D143F5"/>
    <w:rsid w:val="00D14450"/>
    <w:rsid w:val="00D14477"/>
    <w:rsid w:val="00D1450B"/>
    <w:rsid w:val="00D147B9"/>
    <w:rsid w:val="00D1490D"/>
    <w:rsid w:val="00D14923"/>
    <w:rsid w:val="00D1495A"/>
    <w:rsid w:val="00D1498E"/>
    <w:rsid w:val="00D14B2D"/>
    <w:rsid w:val="00D14B97"/>
    <w:rsid w:val="00D14C4C"/>
    <w:rsid w:val="00D14DF1"/>
    <w:rsid w:val="00D14E41"/>
    <w:rsid w:val="00D14E7F"/>
    <w:rsid w:val="00D15010"/>
    <w:rsid w:val="00D15051"/>
    <w:rsid w:val="00D15076"/>
    <w:rsid w:val="00D151C6"/>
    <w:rsid w:val="00D151D5"/>
    <w:rsid w:val="00D151F3"/>
    <w:rsid w:val="00D15448"/>
    <w:rsid w:val="00D1547D"/>
    <w:rsid w:val="00D15619"/>
    <w:rsid w:val="00D15809"/>
    <w:rsid w:val="00D159F4"/>
    <w:rsid w:val="00D15A88"/>
    <w:rsid w:val="00D15C83"/>
    <w:rsid w:val="00D15DD5"/>
    <w:rsid w:val="00D15DFD"/>
    <w:rsid w:val="00D15E1B"/>
    <w:rsid w:val="00D15E8F"/>
    <w:rsid w:val="00D15F05"/>
    <w:rsid w:val="00D15F08"/>
    <w:rsid w:val="00D16162"/>
    <w:rsid w:val="00D16251"/>
    <w:rsid w:val="00D1629B"/>
    <w:rsid w:val="00D1645F"/>
    <w:rsid w:val="00D164EB"/>
    <w:rsid w:val="00D16601"/>
    <w:rsid w:val="00D1669D"/>
    <w:rsid w:val="00D166E7"/>
    <w:rsid w:val="00D16836"/>
    <w:rsid w:val="00D16910"/>
    <w:rsid w:val="00D16A62"/>
    <w:rsid w:val="00D16AFA"/>
    <w:rsid w:val="00D16C55"/>
    <w:rsid w:val="00D16C58"/>
    <w:rsid w:val="00D16C5E"/>
    <w:rsid w:val="00D16C96"/>
    <w:rsid w:val="00D16D81"/>
    <w:rsid w:val="00D16D9D"/>
    <w:rsid w:val="00D16DC7"/>
    <w:rsid w:val="00D16E06"/>
    <w:rsid w:val="00D16E29"/>
    <w:rsid w:val="00D16E2D"/>
    <w:rsid w:val="00D170F2"/>
    <w:rsid w:val="00D1714F"/>
    <w:rsid w:val="00D171CE"/>
    <w:rsid w:val="00D1757B"/>
    <w:rsid w:val="00D178A9"/>
    <w:rsid w:val="00D17969"/>
    <w:rsid w:val="00D1798F"/>
    <w:rsid w:val="00D17ABA"/>
    <w:rsid w:val="00D17B2C"/>
    <w:rsid w:val="00D17B49"/>
    <w:rsid w:val="00D17DC4"/>
    <w:rsid w:val="00D17E6F"/>
    <w:rsid w:val="00D17EBF"/>
    <w:rsid w:val="00D17ECC"/>
    <w:rsid w:val="00D17EEE"/>
    <w:rsid w:val="00D17F9A"/>
    <w:rsid w:val="00D2005E"/>
    <w:rsid w:val="00D20312"/>
    <w:rsid w:val="00D204DA"/>
    <w:rsid w:val="00D204FE"/>
    <w:rsid w:val="00D20584"/>
    <w:rsid w:val="00D2065A"/>
    <w:rsid w:val="00D206BF"/>
    <w:rsid w:val="00D206DB"/>
    <w:rsid w:val="00D20818"/>
    <w:rsid w:val="00D2082F"/>
    <w:rsid w:val="00D2092F"/>
    <w:rsid w:val="00D2097A"/>
    <w:rsid w:val="00D20A55"/>
    <w:rsid w:val="00D20A5E"/>
    <w:rsid w:val="00D20B28"/>
    <w:rsid w:val="00D20BAB"/>
    <w:rsid w:val="00D2105B"/>
    <w:rsid w:val="00D2109E"/>
    <w:rsid w:val="00D21172"/>
    <w:rsid w:val="00D211DC"/>
    <w:rsid w:val="00D211DF"/>
    <w:rsid w:val="00D21311"/>
    <w:rsid w:val="00D2144C"/>
    <w:rsid w:val="00D215A9"/>
    <w:rsid w:val="00D21662"/>
    <w:rsid w:val="00D216B1"/>
    <w:rsid w:val="00D216D3"/>
    <w:rsid w:val="00D217B1"/>
    <w:rsid w:val="00D21862"/>
    <w:rsid w:val="00D218C4"/>
    <w:rsid w:val="00D21A49"/>
    <w:rsid w:val="00D21ADA"/>
    <w:rsid w:val="00D21B01"/>
    <w:rsid w:val="00D21B19"/>
    <w:rsid w:val="00D21B6C"/>
    <w:rsid w:val="00D21B6F"/>
    <w:rsid w:val="00D21D7F"/>
    <w:rsid w:val="00D21D95"/>
    <w:rsid w:val="00D21E37"/>
    <w:rsid w:val="00D21E78"/>
    <w:rsid w:val="00D21FB7"/>
    <w:rsid w:val="00D21FC0"/>
    <w:rsid w:val="00D21FCF"/>
    <w:rsid w:val="00D21FFF"/>
    <w:rsid w:val="00D221EF"/>
    <w:rsid w:val="00D2224A"/>
    <w:rsid w:val="00D2227B"/>
    <w:rsid w:val="00D2235B"/>
    <w:rsid w:val="00D223BF"/>
    <w:rsid w:val="00D224B2"/>
    <w:rsid w:val="00D224BC"/>
    <w:rsid w:val="00D224EF"/>
    <w:rsid w:val="00D22673"/>
    <w:rsid w:val="00D226FE"/>
    <w:rsid w:val="00D228C7"/>
    <w:rsid w:val="00D22967"/>
    <w:rsid w:val="00D22A11"/>
    <w:rsid w:val="00D22A1B"/>
    <w:rsid w:val="00D22A55"/>
    <w:rsid w:val="00D22AF2"/>
    <w:rsid w:val="00D22C64"/>
    <w:rsid w:val="00D22CE9"/>
    <w:rsid w:val="00D22D34"/>
    <w:rsid w:val="00D22E8B"/>
    <w:rsid w:val="00D22F1D"/>
    <w:rsid w:val="00D22FEF"/>
    <w:rsid w:val="00D23138"/>
    <w:rsid w:val="00D23264"/>
    <w:rsid w:val="00D2329C"/>
    <w:rsid w:val="00D233EA"/>
    <w:rsid w:val="00D23418"/>
    <w:rsid w:val="00D234A6"/>
    <w:rsid w:val="00D23506"/>
    <w:rsid w:val="00D2381F"/>
    <w:rsid w:val="00D238B2"/>
    <w:rsid w:val="00D238FC"/>
    <w:rsid w:val="00D23934"/>
    <w:rsid w:val="00D239A9"/>
    <w:rsid w:val="00D239CA"/>
    <w:rsid w:val="00D239EB"/>
    <w:rsid w:val="00D23A00"/>
    <w:rsid w:val="00D23A18"/>
    <w:rsid w:val="00D23A3B"/>
    <w:rsid w:val="00D23BD7"/>
    <w:rsid w:val="00D23C14"/>
    <w:rsid w:val="00D23DD4"/>
    <w:rsid w:val="00D23E26"/>
    <w:rsid w:val="00D23EB6"/>
    <w:rsid w:val="00D23F47"/>
    <w:rsid w:val="00D23FF9"/>
    <w:rsid w:val="00D2406E"/>
    <w:rsid w:val="00D240E4"/>
    <w:rsid w:val="00D241EC"/>
    <w:rsid w:val="00D2438D"/>
    <w:rsid w:val="00D243C2"/>
    <w:rsid w:val="00D24412"/>
    <w:rsid w:val="00D244CC"/>
    <w:rsid w:val="00D2459D"/>
    <w:rsid w:val="00D245D6"/>
    <w:rsid w:val="00D24612"/>
    <w:rsid w:val="00D2465F"/>
    <w:rsid w:val="00D246C0"/>
    <w:rsid w:val="00D24763"/>
    <w:rsid w:val="00D2477D"/>
    <w:rsid w:val="00D247DA"/>
    <w:rsid w:val="00D248F1"/>
    <w:rsid w:val="00D24900"/>
    <w:rsid w:val="00D24952"/>
    <w:rsid w:val="00D24A57"/>
    <w:rsid w:val="00D24AF3"/>
    <w:rsid w:val="00D24BAD"/>
    <w:rsid w:val="00D24E5E"/>
    <w:rsid w:val="00D24E8A"/>
    <w:rsid w:val="00D24EA1"/>
    <w:rsid w:val="00D250B0"/>
    <w:rsid w:val="00D2511D"/>
    <w:rsid w:val="00D25132"/>
    <w:rsid w:val="00D25216"/>
    <w:rsid w:val="00D25356"/>
    <w:rsid w:val="00D254FE"/>
    <w:rsid w:val="00D256C1"/>
    <w:rsid w:val="00D2575F"/>
    <w:rsid w:val="00D258E3"/>
    <w:rsid w:val="00D25B17"/>
    <w:rsid w:val="00D25C8A"/>
    <w:rsid w:val="00D25D29"/>
    <w:rsid w:val="00D25E93"/>
    <w:rsid w:val="00D26163"/>
    <w:rsid w:val="00D261FD"/>
    <w:rsid w:val="00D262F2"/>
    <w:rsid w:val="00D2633E"/>
    <w:rsid w:val="00D266E9"/>
    <w:rsid w:val="00D2679F"/>
    <w:rsid w:val="00D267BC"/>
    <w:rsid w:val="00D267E4"/>
    <w:rsid w:val="00D268AA"/>
    <w:rsid w:val="00D26918"/>
    <w:rsid w:val="00D2697B"/>
    <w:rsid w:val="00D26A98"/>
    <w:rsid w:val="00D26B49"/>
    <w:rsid w:val="00D26B5B"/>
    <w:rsid w:val="00D26B6D"/>
    <w:rsid w:val="00D26C6E"/>
    <w:rsid w:val="00D26CBC"/>
    <w:rsid w:val="00D26CD3"/>
    <w:rsid w:val="00D26D95"/>
    <w:rsid w:val="00D26DDB"/>
    <w:rsid w:val="00D26ED3"/>
    <w:rsid w:val="00D26F50"/>
    <w:rsid w:val="00D26F59"/>
    <w:rsid w:val="00D2709A"/>
    <w:rsid w:val="00D271E0"/>
    <w:rsid w:val="00D27207"/>
    <w:rsid w:val="00D27307"/>
    <w:rsid w:val="00D27325"/>
    <w:rsid w:val="00D2734D"/>
    <w:rsid w:val="00D27455"/>
    <w:rsid w:val="00D2747D"/>
    <w:rsid w:val="00D274DA"/>
    <w:rsid w:val="00D274EC"/>
    <w:rsid w:val="00D27524"/>
    <w:rsid w:val="00D275A5"/>
    <w:rsid w:val="00D27779"/>
    <w:rsid w:val="00D27A38"/>
    <w:rsid w:val="00D27AA8"/>
    <w:rsid w:val="00D27D64"/>
    <w:rsid w:val="00D27DD8"/>
    <w:rsid w:val="00D27F0E"/>
    <w:rsid w:val="00D27F99"/>
    <w:rsid w:val="00D27FAC"/>
    <w:rsid w:val="00D30000"/>
    <w:rsid w:val="00D30120"/>
    <w:rsid w:val="00D30134"/>
    <w:rsid w:val="00D301A3"/>
    <w:rsid w:val="00D30282"/>
    <w:rsid w:val="00D302BE"/>
    <w:rsid w:val="00D30306"/>
    <w:rsid w:val="00D3030F"/>
    <w:rsid w:val="00D30328"/>
    <w:rsid w:val="00D303D1"/>
    <w:rsid w:val="00D303EF"/>
    <w:rsid w:val="00D30567"/>
    <w:rsid w:val="00D3059A"/>
    <w:rsid w:val="00D3091F"/>
    <w:rsid w:val="00D30923"/>
    <w:rsid w:val="00D30ABB"/>
    <w:rsid w:val="00D30CA8"/>
    <w:rsid w:val="00D30CFD"/>
    <w:rsid w:val="00D30DE7"/>
    <w:rsid w:val="00D30E3E"/>
    <w:rsid w:val="00D30F56"/>
    <w:rsid w:val="00D31032"/>
    <w:rsid w:val="00D31123"/>
    <w:rsid w:val="00D31155"/>
    <w:rsid w:val="00D3124A"/>
    <w:rsid w:val="00D31666"/>
    <w:rsid w:val="00D3166E"/>
    <w:rsid w:val="00D317B5"/>
    <w:rsid w:val="00D3181E"/>
    <w:rsid w:val="00D319B3"/>
    <w:rsid w:val="00D31A09"/>
    <w:rsid w:val="00D31C0F"/>
    <w:rsid w:val="00D31C5A"/>
    <w:rsid w:val="00D31CBE"/>
    <w:rsid w:val="00D31D3F"/>
    <w:rsid w:val="00D31D73"/>
    <w:rsid w:val="00D31EF5"/>
    <w:rsid w:val="00D32020"/>
    <w:rsid w:val="00D32050"/>
    <w:rsid w:val="00D32212"/>
    <w:rsid w:val="00D32488"/>
    <w:rsid w:val="00D324DB"/>
    <w:rsid w:val="00D32553"/>
    <w:rsid w:val="00D3258E"/>
    <w:rsid w:val="00D3267C"/>
    <w:rsid w:val="00D32750"/>
    <w:rsid w:val="00D32765"/>
    <w:rsid w:val="00D3290C"/>
    <w:rsid w:val="00D32960"/>
    <w:rsid w:val="00D329DA"/>
    <w:rsid w:val="00D32E48"/>
    <w:rsid w:val="00D32E79"/>
    <w:rsid w:val="00D32EB3"/>
    <w:rsid w:val="00D32F0A"/>
    <w:rsid w:val="00D32F0F"/>
    <w:rsid w:val="00D32F93"/>
    <w:rsid w:val="00D331EE"/>
    <w:rsid w:val="00D33315"/>
    <w:rsid w:val="00D33373"/>
    <w:rsid w:val="00D3340C"/>
    <w:rsid w:val="00D3361B"/>
    <w:rsid w:val="00D33630"/>
    <w:rsid w:val="00D336CD"/>
    <w:rsid w:val="00D33952"/>
    <w:rsid w:val="00D33B0B"/>
    <w:rsid w:val="00D33B95"/>
    <w:rsid w:val="00D33BC7"/>
    <w:rsid w:val="00D33BDA"/>
    <w:rsid w:val="00D33C03"/>
    <w:rsid w:val="00D33D1F"/>
    <w:rsid w:val="00D33DDB"/>
    <w:rsid w:val="00D33E31"/>
    <w:rsid w:val="00D33E3C"/>
    <w:rsid w:val="00D33FEC"/>
    <w:rsid w:val="00D34026"/>
    <w:rsid w:val="00D34170"/>
    <w:rsid w:val="00D341D2"/>
    <w:rsid w:val="00D34384"/>
    <w:rsid w:val="00D343DC"/>
    <w:rsid w:val="00D343E2"/>
    <w:rsid w:val="00D345CD"/>
    <w:rsid w:val="00D3464E"/>
    <w:rsid w:val="00D34676"/>
    <w:rsid w:val="00D347C8"/>
    <w:rsid w:val="00D347E2"/>
    <w:rsid w:val="00D349C1"/>
    <w:rsid w:val="00D34A4D"/>
    <w:rsid w:val="00D34A6D"/>
    <w:rsid w:val="00D34B01"/>
    <w:rsid w:val="00D34CE2"/>
    <w:rsid w:val="00D34D55"/>
    <w:rsid w:val="00D34D5C"/>
    <w:rsid w:val="00D34E5A"/>
    <w:rsid w:val="00D34EEF"/>
    <w:rsid w:val="00D34F7B"/>
    <w:rsid w:val="00D34FDE"/>
    <w:rsid w:val="00D34FF2"/>
    <w:rsid w:val="00D34FF3"/>
    <w:rsid w:val="00D350AD"/>
    <w:rsid w:val="00D3516F"/>
    <w:rsid w:val="00D351C1"/>
    <w:rsid w:val="00D35219"/>
    <w:rsid w:val="00D35369"/>
    <w:rsid w:val="00D355E3"/>
    <w:rsid w:val="00D3568D"/>
    <w:rsid w:val="00D356D0"/>
    <w:rsid w:val="00D3570C"/>
    <w:rsid w:val="00D35715"/>
    <w:rsid w:val="00D3594B"/>
    <w:rsid w:val="00D3597A"/>
    <w:rsid w:val="00D359B3"/>
    <w:rsid w:val="00D35ADE"/>
    <w:rsid w:val="00D35B2C"/>
    <w:rsid w:val="00D35B6A"/>
    <w:rsid w:val="00D35B9C"/>
    <w:rsid w:val="00D35CCD"/>
    <w:rsid w:val="00D35D6D"/>
    <w:rsid w:val="00D35DAF"/>
    <w:rsid w:val="00D35DEB"/>
    <w:rsid w:val="00D35DF4"/>
    <w:rsid w:val="00D35E35"/>
    <w:rsid w:val="00D35EC3"/>
    <w:rsid w:val="00D35F33"/>
    <w:rsid w:val="00D3615B"/>
    <w:rsid w:val="00D361CE"/>
    <w:rsid w:val="00D361F5"/>
    <w:rsid w:val="00D36258"/>
    <w:rsid w:val="00D36264"/>
    <w:rsid w:val="00D3630E"/>
    <w:rsid w:val="00D363D3"/>
    <w:rsid w:val="00D363E9"/>
    <w:rsid w:val="00D36475"/>
    <w:rsid w:val="00D36488"/>
    <w:rsid w:val="00D365B6"/>
    <w:rsid w:val="00D36683"/>
    <w:rsid w:val="00D3669D"/>
    <w:rsid w:val="00D366B1"/>
    <w:rsid w:val="00D3679B"/>
    <w:rsid w:val="00D367B4"/>
    <w:rsid w:val="00D3684B"/>
    <w:rsid w:val="00D3684E"/>
    <w:rsid w:val="00D36852"/>
    <w:rsid w:val="00D36863"/>
    <w:rsid w:val="00D369C3"/>
    <w:rsid w:val="00D369D3"/>
    <w:rsid w:val="00D36AFA"/>
    <w:rsid w:val="00D36B4C"/>
    <w:rsid w:val="00D36BCB"/>
    <w:rsid w:val="00D36D80"/>
    <w:rsid w:val="00D36DB9"/>
    <w:rsid w:val="00D36DC7"/>
    <w:rsid w:val="00D36F79"/>
    <w:rsid w:val="00D370BB"/>
    <w:rsid w:val="00D37128"/>
    <w:rsid w:val="00D371FE"/>
    <w:rsid w:val="00D3734A"/>
    <w:rsid w:val="00D37407"/>
    <w:rsid w:val="00D3745D"/>
    <w:rsid w:val="00D3749B"/>
    <w:rsid w:val="00D37543"/>
    <w:rsid w:val="00D3759C"/>
    <w:rsid w:val="00D376B2"/>
    <w:rsid w:val="00D3771C"/>
    <w:rsid w:val="00D378AC"/>
    <w:rsid w:val="00D378CA"/>
    <w:rsid w:val="00D379AE"/>
    <w:rsid w:val="00D379E3"/>
    <w:rsid w:val="00D37D2A"/>
    <w:rsid w:val="00D37FA9"/>
    <w:rsid w:val="00D4008A"/>
    <w:rsid w:val="00D400C2"/>
    <w:rsid w:val="00D40320"/>
    <w:rsid w:val="00D40393"/>
    <w:rsid w:val="00D403A7"/>
    <w:rsid w:val="00D403AD"/>
    <w:rsid w:val="00D404DC"/>
    <w:rsid w:val="00D406B3"/>
    <w:rsid w:val="00D406EE"/>
    <w:rsid w:val="00D40961"/>
    <w:rsid w:val="00D40A68"/>
    <w:rsid w:val="00D40ACF"/>
    <w:rsid w:val="00D40C34"/>
    <w:rsid w:val="00D40C64"/>
    <w:rsid w:val="00D40CC6"/>
    <w:rsid w:val="00D40D86"/>
    <w:rsid w:val="00D40D8A"/>
    <w:rsid w:val="00D40D8F"/>
    <w:rsid w:val="00D40E9E"/>
    <w:rsid w:val="00D40FEF"/>
    <w:rsid w:val="00D41078"/>
    <w:rsid w:val="00D410AE"/>
    <w:rsid w:val="00D4123D"/>
    <w:rsid w:val="00D413AA"/>
    <w:rsid w:val="00D41521"/>
    <w:rsid w:val="00D41744"/>
    <w:rsid w:val="00D417BE"/>
    <w:rsid w:val="00D417D4"/>
    <w:rsid w:val="00D41847"/>
    <w:rsid w:val="00D41BD5"/>
    <w:rsid w:val="00D41C3E"/>
    <w:rsid w:val="00D41C8B"/>
    <w:rsid w:val="00D41FD0"/>
    <w:rsid w:val="00D42296"/>
    <w:rsid w:val="00D4256C"/>
    <w:rsid w:val="00D42632"/>
    <w:rsid w:val="00D42633"/>
    <w:rsid w:val="00D4264A"/>
    <w:rsid w:val="00D42654"/>
    <w:rsid w:val="00D4274E"/>
    <w:rsid w:val="00D427F2"/>
    <w:rsid w:val="00D4288C"/>
    <w:rsid w:val="00D42A9B"/>
    <w:rsid w:val="00D42AD9"/>
    <w:rsid w:val="00D42C12"/>
    <w:rsid w:val="00D42C98"/>
    <w:rsid w:val="00D42EB1"/>
    <w:rsid w:val="00D42FE3"/>
    <w:rsid w:val="00D43183"/>
    <w:rsid w:val="00D431A8"/>
    <w:rsid w:val="00D43372"/>
    <w:rsid w:val="00D433DA"/>
    <w:rsid w:val="00D4344D"/>
    <w:rsid w:val="00D4346A"/>
    <w:rsid w:val="00D434B9"/>
    <w:rsid w:val="00D43645"/>
    <w:rsid w:val="00D43784"/>
    <w:rsid w:val="00D437F1"/>
    <w:rsid w:val="00D438CE"/>
    <w:rsid w:val="00D43BAB"/>
    <w:rsid w:val="00D43BC0"/>
    <w:rsid w:val="00D43C08"/>
    <w:rsid w:val="00D43C3B"/>
    <w:rsid w:val="00D43C73"/>
    <w:rsid w:val="00D43CAC"/>
    <w:rsid w:val="00D43CCD"/>
    <w:rsid w:val="00D43CF0"/>
    <w:rsid w:val="00D43D96"/>
    <w:rsid w:val="00D43E30"/>
    <w:rsid w:val="00D43E3C"/>
    <w:rsid w:val="00D43ED1"/>
    <w:rsid w:val="00D43FC6"/>
    <w:rsid w:val="00D44009"/>
    <w:rsid w:val="00D4406C"/>
    <w:rsid w:val="00D441A2"/>
    <w:rsid w:val="00D441FC"/>
    <w:rsid w:val="00D442E9"/>
    <w:rsid w:val="00D444FD"/>
    <w:rsid w:val="00D44601"/>
    <w:rsid w:val="00D446AA"/>
    <w:rsid w:val="00D44780"/>
    <w:rsid w:val="00D44798"/>
    <w:rsid w:val="00D4491E"/>
    <w:rsid w:val="00D4493E"/>
    <w:rsid w:val="00D44A80"/>
    <w:rsid w:val="00D44AB4"/>
    <w:rsid w:val="00D44B06"/>
    <w:rsid w:val="00D44C1D"/>
    <w:rsid w:val="00D44C7B"/>
    <w:rsid w:val="00D44D07"/>
    <w:rsid w:val="00D44DF5"/>
    <w:rsid w:val="00D44F7D"/>
    <w:rsid w:val="00D450BA"/>
    <w:rsid w:val="00D450D7"/>
    <w:rsid w:val="00D450EE"/>
    <w:rsid w:val="00D45118"/>
    <w:rsid w:val="00D451D4"/>
    <w:rsid w:val="00D452B7"/>
    <w:rsid w:val="00D45316"/>
    <w:rsid w:val="00D45597"/>
    <w:rsid w:val="00D456DB"/>
    <w:rsid w:val="00D45775"/>
    <w:rsid w:val="00D45A2B"/>
    <w:rsid w:val="00D45BA4"/>
    <w:rsid w:val="00D45BB0"/>
    <w:rsid w:val="00D45CA1"/>
    <w:rsid w:val="00D45E2F"/>
    <w:rsid w:val="00D45ED5"/>
    <w:rsid w:val="00D45FCB"/>
    <w:rsid w:val="00D46048"/>
    <w:rsid w:val="00D46078"/>
    <w:rsid w:val="00D4625F"/>
    <w:rsid w:val="00D46294"/>
    <w:rsid w:val="00D46347"/>
    <w:rsid w:val="00D463EE"/>
    <w:rsid w:val="00D4642F"/>
    <w:rsid w:val="00D4645F"/>
    <w:rsid w:val="00D46490"/>
    <w:rsid w:val="00D465A1"/>
    <w:rsid w:val="00D4666C"/>
    <w:rsid w:val="00D468C4"/>
    <w:rsid w:val="00D46997"/>
    <w:rsid w:val="00D46A41"/>
    <w:rsid w:val="00D46A8C"/>
    <w:rsid w:val="00D46AAA"/>
    <w:rsid w:val="00D46B7A"/>
    <w:rsid w:val="00D46BF9"/>
    <w:rsid w:val="00D46C11"/>
    <w:rsid w:val="00D46F24"/>
    <w:rsid w:val="00D470ED"/>
    <w:rsid w:val="00D470F8"/>
    <w:rsid w:val="00D47176"/>
    <w:rsid w:val="00D471D3"/>
    <w:rsid w:val="00D472A4"/>
    <w:rsid w:val="00D4732E"/>
    <w:rsid w:val="00D47358"/>
    <w:rsid w:val="00D47389"/>
    <w:rsid w:val="00D47479"/>
    <w:rsid w:val="00D474B2"/>
    <w:rsid w:val="00D474DA"/>
    <w:rsid w:val="00D47598"/>
    <w:rsid w:val="00D4783D"/>
    <w:rsid w:val="00D478DA"/>
    <w:rsid w:val="00D47A10"/>
    <w:rsid w:val="00D47AA1"/>
    <w:rsid w:val="00D47B4F"/>
    <w:rsid w:val="00D47B5D"/>
    <w:rsid w:val="00D47BD4"/>
    <w:rsid w:val="00D47CAC"/>
    <w:rsid w:val="00D501CF"/>
    <w:rsid w:val="00D5023C"/>
    <w:rsid w:val="00D502DA"/>
    <w:rsid w:val="00D503B5"/>
    <w:rsid w:val="00D50477"/>
    <w:rsid w:val="00D50489"/>
    <w:rsid w:val="00D5059B"/>
    <w:rsid w:val="00D508DC"/>
    <w:rsid w:val="00D509F2"/>
    <w:rsid w:val="00D50A41"/>
    <w:rsid w:val="00D50B18"/>
    <w:rsid w:val="00D50B48"/>
    <w:rsid w:val="00D50C08"/>
    <w:rsid w:val="00D50C0A"/>
    <w:rsid w:val="00D51030"/>
    <w:rsid w:val="00D51108"/>
    <w:rsid w:val="00D511AF"/>
    <w:rsid w:val="00D513C2"/>
    <w:rsid w:val="00D51445"/>
    <w:rsid w:val="00D514CE"/>
    <w:rsid w:val="00D514D2"/>
    <w:rsid w:val="00D51562"/>
    <w:rsid w:val="00D51583"/>
    <w:rsid w:val="00D515E8"/>
    <w:rsid w:val="00D51621"/>
    <w:rsid w:val="00D5167D"/>
    <w:rsid w:val="00D516CC"/>
    <w:rsid w:val="00D51773"/>
    <w:rsid w:val="00D5187A"/>
    <w:rsid w:val="00D5197E"/>
    <w:rsid w:val="00D519CD"/>
    <w:rsid w:val="00D51AFD"/>
    <w:rsid w:val="00D51B85"/>
    <w:rsid w:val="00D51C1C"/>
    <w:rsid w:val="00D51CA7"/>
    <w:rsid w:val="00D51D08"/>
    <w:rsid w:val="00D51E5C"/>
    <w:rsid w:val="00D51E6F"/>
    <w:rsid w:val="00D51ECA"/>
    <w:rsid w:val="00D51EEE"/>
    <w:rsid w:val="00D51F1F"/>
    <w:rsid w:val="00D520EA"/>
    <w:rsid w:val="00D52129"/>
    <w:rsid w:val="00D5215E"/>
    <w:rsid w:val="00D52188"/>
    <w:rsid w:val="00D5219A"/>
    <w:rsid w:val="00D52215"/>
    <w:rsid w:val="00D52227"/>
    <w:rsid w:val="00D52320"/>
    <w:rsid w:val="00D52364"/>
    <w:rsid w:val="00D523C6"/>
    <w:rsid w:val="00D52467"/>
    <w:rsid w:val="00D5249B"/>
    <w:rsid w:val="00D525D1"/>
    <w:rsid w:val="00D525E2"/>
    <w:rsid w:val="00D5263A"/>
    <w:rsid w:val="00D529C1"/>
    <w:rsid w:val="00D52B9C"/>
    <w:rsid w:val="00D52C8C"/>
    <w:rsid w:val="00D52D20"/>
    <w:rsid w:val="00D52D5D"/>
    <w:rsid w:val="00D52DF8"/>
    <w:rsid w:val="00D52E25"/>
    <w:rsid w:val="00D52EDE"/>
    <w:rsid w:val="00D52EE3"/>
    <w:rsid w:val="00D530F1"/>
    <w:rsid w:val="00D5311A"/>
    <w:rsid w:val="00D53284"/>
    <w:rsid w:val="00D532FE"/>
    <w:rsid w:val="00D5331F"/>
    <w:rsid w:val="00D5341A"/>
    <w:rsid w:val="00D53441"/>
    <w:rsid w:val="00D53487"/>
    <w:rsid w:val="00D536AB"/>
    <w:rsid w:val="00D53703"/>
    <w:rsid w:val="00D53730"/>
    <w:rsid w:val="00D53731"/>
    <w:rsid w:val="00D538D9"/>
    <w:rsid w:val="00D53905"/>
    <w:rsid w:val="00D53967"/>
    <w:rsid w:val="00D53A1D"/>
    <w:rsid w:val="00D53B36"/>
    <w:rsid w:val="00D53CD3"/>
    <w:rsid w:val="00D53CE5"/>
    <w:rsid w:val="00D53EA6"/>
    <w:rsid w:val="00D53F04"/>
    <w:rsid w:val="00D53F16"/>
    <w:rsid w:val="00D53FB2"/>
    <w:rsid w:val="00D53FD4"/>
    <w:rsid w:val="00D53FF4"/>
    <w:rsid w:val="00D5402D"/>
    <w:rsid w:val="00D540F5"/>
    <w:rsid w:val="00D54163"/>
    <w:rsid w:val="00D5425D"/>
    <w:rsid w:val="00D543D1"/>
    <w:rsid w:val="00D54415"/>
    <w:rsid w:val="00D544D8"/>
    <w:rsid w:val="00D5452A"/>
    <w:rsid w:val="00D545B8"/>
    <w:rsid w:val="00D546F4"/>
    <w:rsid w:val="00D547ED"/>
    <w:rsid w:val="00D54868"/>
    <w:rsid w:val="00D548A7"/>
    <w:rsid w:val="00D548B2"/>
    <w:rsid w:val="00D5495A"/>
    <w:rsid w:val="00D54B5B"/>
    <w:rsid w:val="00D54D77"/>
    <w:rsid w:val="00D54DB6"/>
    <w:rsid w:val="00D54E54"/>
    <w:rsid w:val="00D54F70"/>
    <w:rsid w:val="00D552A5"/>
    <w:rsid w:val="00D552A7"/>
    <w:rsid w:val="00D553E2"/>
    <w:rsid w:val="00D55490"/>
    <w:rsid w:val="00D55674"/>
    <w:rsid w:val="00D55688"/>
    <w:rsid w:val="00D556C8"/>
    <w:rsid w:val="00D556EC"/>
    <w:rsid w:val="00D55771"/>
    <w:rsid w:val="00D5577B"/>
    <w:rsid w:val="00D557E2"/>
    <w:rsid w:val="00D5582A"/>
    <w:rsid w:val="00D55922"/>
    <w:rsid w:val="00D559AB"/>
    <w:rsid w:val="00D55AA1"/>
    <w:rsid w:val="00D55AD6"/>
    <w:rsid w:val="00D55CDA"/>
    <w:rsid w:val="00D55E28"/>
    <w:rsid w:val="00D55F4F"/>
    <w:rsid w:val="00D56060"/>
    <w:rsid w:val="00D5609C"/>
    <w:rsid w:val="00D56135"/>
    <w:rsid w:val="00D56412"/>
    <w:rsid w:val="00D56482"/>
    <w:rsid w:val="00D56501"/>
    <w:rsid w:val="00D567EF"/>
    <w:rsid w:val="00D56AD6"/>
    <w:rsid w:val="00D56B5C"/>
    <w:rsid w:val="00D56BA6"/>
    <w:rsid w:val="00D56BD0"/>
    <w:rsid w:val="00D56BFC"/>
    <w:rsid w:val="00D56D31"/>
    <w:rsid w:val="00D56D34"/>
    <w:rsid w:val="00D56DDE"/>
    <w:rsid w:val="00D56DEE"/>
    <w:rsid w:val="00D570C6"/>
    <w:rsid w:val="00D570CE"/>
    <w:rsid w:val="00D5723C"/>
    <w:rsid w:val="00D57303"/>
    <w:rsid w:val="00D5730E"/>
    <w:rsid w:val="00D5759D"/>
    <w:rsid w:val="00D57690"/>
    <w:rsid w:val="00D576E1"/>
    <w:rsid w:val="00D57B01"/>
    <w:rsid w:val="00D57C66"/>
    <w:rsid w:val="00D57D8E"/>
    <w:rsid w:val="00D57E23"/>
    <w:rsid w:val="00D57F2F"/>
    <w:rsid w:val="00D57F39"/>
    <w:rsid w:val="00D57F73"/>
    <w:rsid w:val="00D57FAA"/>
    <w:rsid w:val="00D60006"/>
    <w:rsid w:val="00D601AE"/>
    <w:rsid w:val="00D601DD"/>
    <w:rsid w:val="00D6047F"/>
    <w:rsid w:val="00D605BC"/>
    <w:rsid w:val="00D60611"/>
    <w:rsid w:val="00D607F0"/>
    <w:rsid w:val="00D6081B"/>
    <w:rsid w:val="00D6089F"/>
    <w:rsid w:val="00D608B7"/>
    <w:rsid w:val="00D60952"/>
    <w:rsid w:val="00D6099A"/>
    <w:rsid w:val="00D60BA4"/>
    <w:rsid w:val="00D60C41"/>
    <w:rsid w:val="00D60C43"/>
    <w:rsid w:val="00D60FF2"/>
    <w:rsid w:val="00D6104D"/>
    <w:rsid w:val="00D612F0"/>
    <w:rsid w:val="00D61447"/>
    <w:rsid w:val="00D614B4"/>
    <w:rsid w:val="00D61590"/>
    <w:rsid w:val="00D61668"/>
    <w:rsid w:val="00D61910"/>
    <w:rsid w:val="00D619FF"/>
    <w:rsid w:val="00D61B5A"/>
    <w:rsid w:val="00D61DBE"/>
    <w:rsid w:val="00D61DDE"/>
    <w:rsid w:val="00D61EC7"/>
    <w:rsid w:val="00D61F7F"/>
    <w:rsid w:val="00D61F85"/>
    <w:rsid w:val="00D61F98"/>
    <w:rsid w:val="00D62091"/>
    <w:rsid w:val="00D620EA"/>
    <w:rsid w:val="00D6233A"/>
    <w:rsid w:val="00D62358"/>
    <w:rsid w:val="00D62375"/>
    <w:rsid w:val="00D623C7"/>
    <w:rsid w:val="00D624A2"/>
    <w:rsid w:val="00D624CE"/>
    <w:rsid w:val="00D62576"/>
    <w:rsid w:val="00D6267B"/>
    <w:rsid w:val="00D6271A"/>
    <w:rsid w:val="00D6275D"/>
    <w:rsid w:val="00D627E5"/>
    <w:rsid w:val="00D62867"/>
    <w:rsid w:val="00D629C5"/>
    <w:rsid w:val="00D62A45"/>
    <w:rsid w:val="00D62ACB"/>
    <w:rsid w:val="00D62AFA"/>
    <w:rsid w:val="00D62C67"/>
    <w:rsid w:val="00D62CEB"/>
    <w:rsid w:val="00D62D8D"/>
    <w:rsid w:val="00D62E51"/>
    <w:rsid w:val="00D62F17"/>
    <w:rsid w:val="00D630E4"/>
    <w:rsid w:val="00D633AD"/>
    <w:rsid w:val="00D63617"/>
    <w:rsid w:val="00D63685"/>
    <w:rsid w:val="00D6383F"/>
    <w:rsid w:val="00D638DD"/>
    <w:rsid w:val="00D638E9"/>
    <w:rsid w:val="00D6392A"/>
    <w:rsid w:val="00D63B85"/>
    <w:rsid w:val="00D63BB6"/>
    <w:rsid w:val="00D63C0F"/>
    <w:rsid w:val="00D63C69"/>
    <w:rsid w:val="00D63CA9"/>
    <w:rsid w:val="00D63D15"/>
    <w:rsid w:val="00D63D2E"/>
    <w:rsid w:val="00D63D8E"/>
    <w:rsid w:val="00D640B8"/>
    <w:rsid w:val="00D64112"/>
    <w:rsid w:val="00D6419F"/>
    <w:rsid w:val="00D6420A"/>
    <w:rsid w:val="00D64222"/>
    <w:rsid w:val="00D642B5"/>
    <w:rsid w:val="00D643DD"/>
    <w:rsid w:val="00D643F2"/>
    <w:rsid w:val="00D6444F"/>
    <w:rsid w:val="00D644C0"/>
    <w:rsid w:val="00D644C3"/>
    <w:rsid w:val="00D64578"/>
    <w:rsid w:val="00D64617"/>
    <w:rsid w:val="00D64670"/>
    <w:rsid w:val="00D648A9"/>
    <w:rsid w:val="00D6495F"/>
    <w:rsid w:val="00D64AA3"/>
    <w:rsid w:val="00D64AD8"/>
    <w:rsid w:val="00D64CD1"/>
    <w:rsid w:val="00D64D45"/>
    <w:rsid w:val="00D64E98"/>
    <w:rsid w:val="00D64F45"/>
    <w:rsid w:val="00D650F3"/>
    <w:rsid w:val="00D6519B"/>
    <w:rsid w:val="00D6520A"/>
    <w:rsid w:val="00D65229"/>
    <w:rsid w:val="00D652E7"/>
    <w:rsid w:val="00D65388"/>
    <w:rsid w:val="00D653FB"/>
    <w:rsid w:val="00D65426"/>
    <w:rsid w:val="00D65487"/>
    <w:rsid w:val="00D6549E"/>
    <w:rsid w:val="00D6556C"/>
    <w:rsid w:val="00D657B5"/>
    <w:rsid w:val="00D657F9"/>
    <w:rsid w:val="00D65ABE"/>
    <w:rsid w:val="00D65B45"/>
    <w:rsid w:val="00D65B6F"/>
    <w:rsid w:val="00D65C0C"/>
    <w:rsid w:val="00D65C82"/>
    <w:rsid w:val="00D65C86"/>
    <w:rsid w:val="00D65CCF"/>
    <w:rsid w:val="00D65D78"/>
    <w:rsid w:val="00D65E97"/>
    <w:rsid w:val="00D65FC9"/>
    <w:rsid w:val="00D660DA"/>
    <w:rsid w:val="00D661B4"/>
    <w:rsid w:val="00D663BE"/>
    <w:rsid w:val="00D66432"/>
    <w:rsid w:val="00D666E1"/>
    <w:rsid w:val="00D66753"/>
    <w:rsid w:val="00D6688D"/>
    <w:rsid w:val="00D668DE"/>
    <w:rsid w:val="00D668F7"/>
    <w:rsid w:val="00D6690B"/>
    <w:rsid w:val="00D66A1C"/>
    <w:rsid w:val="00D66A65"/>
    <w:rsid w:val="00D66B12"/>
    <w:rsid w:val="00D66B7A"/>
    <w:rsid w:val="00D66B8B"/>
    <w:rsid w:val="00D66BA9"/>
    <w:rsid w:val="00D66BB9"/>
    <w:rsid w:val="00D66D59"/>
    <w:rsid w:val="00D66D85"/>
    <w:rsid w:val="00D66E19"/>
    <w:rsid w:val="00D670C9"/>
    <w:rsid w:val="00D671DC"/>
    <w:rsid w:val="00D672E8"/>
    <w:rsid w:val="00D6730E"/>
    <w:rsid w:val="00D673CB"/>
    <w:rsid w:val="00D673D8"/>
    <w:rsid w:val="00D67477"/>
    <w:rsid w:val="00D674E6"/>
    <w:rsid w:val="00D67719"/>
    <w:rsid w:val="00D67895"/>
    <w:rsid w:val="00D67BFD"/>
    <w:rsid w:val="00D67C2C"/>
    <w:rsid w:val="00D67CCD"/>
    <w:rsid w:val="00D67D53"/>
    <w:rsid w:val="00D67EA3"/>
    <w:rsid w:val="00D67F80"/>
    <w:rsid w:val="00D67FCC"/>
    <w:rsid w:val="00D70137"/>
    <w:rsid w:val="00D70212"/>
    <w:rsid w:val="00D703EF"/>
    <w:rsid w:val="00D704E9"/>
    <w:rsid w:val="00D7069F"/>
    <w:rsid w:val="00D707BC"/>
    <w:rsid w:val="00D70965"/>
    <w:rsid w:val="00D70A57"/>
    <w:rsid w:val="00D70AE8"/>
    <w:rsid w:val="00D70B96"/>
    <w:rsid w:val="00D70BA0"/>
    <w:rsid w:val="00D70BF9"/>
    <w:rsid w:val="00D70CC9"/>
    <w:rsid w:val="00D70DC0"/>
    <w:rsid w:val="00D710C1"/>
    <w:rsid w:val="00D71101"/>
    <w:rsid w:val="00D71121"/>
    <w:rsid w:val="00D71126"/>
    <w:rsid w:val="00D7112A"/>
    <w:rsid w:val="00D7116D"/>
    <w:rsid w:val="00D71332"/>
    <w:rsid w:val="00D71360"/>
    <w:rsid w:val="00D71529"/>
    <w:rsid w:val="00D71575"/>
    <w:rsid w:val="00D716B3"/>
    <w:rsid w:val="00D71721"/>
    <w:rsid w:val="00D717DC"/>
    <w:rsid w:val="00D717DF"/>
    <w:rsid w:val="00D718BF"/>
    <w:rsid w:val="00D718F8"/>
    <w:rsid w:val="00D71B99"/>
    <w:rsid w:val="00D71C0A"/>
    <w:rsid w:val="00D71C6B"/>
    <w:rsid w:val="00D71DBD"/>
    <w:rsid w:val="00D71E51"/>
    <w:rsid w:val="00D71E79"/>
    <w:rsid w:val="00D71EE0"/>
    <w:rsid w:val="00D71F16"/>
    <w:rsid w:val="00D71F37"/>
    <w:rsid w:val="00D721E2"/>
    <w:rsid w:val="00D723D3"/>
    <w:rsid w:val="00D724B2"/>
    <w:rsid w:val="00D724CD"/>
    <w:rsid w:val="00D72507"/>
    <w:rsid w:val="00D72587"/>
    <w:rsid w:val="00D725BC"/>
    <w:rsid w:val="00D7268E"/>
    <w:rsid w:val="00D727AE"/>
    <w:rsid w:val="00D729E9"/>
    <w:rsid w:val="00D72A03"/>
    <w:rsid w:val="00D72AC5"/>
    <w:rsid w:val="00D72B89"/>
    <w:rsid w:val="00D72BA7"/>
    <w:rsid w:val="00D72BB0"/>
    <w:rsid w:val="00D72CEE"/>
    <w:rsid w:val="00D72E40"/>
    <w:rsid w:val="00D72E4D"/>
    <w:rsid w:val="00D7306D"/>
    <w:rsid w:val="00D731DA"/>
    <w:rsid w:val="00D73219"/>
    <w:rsid w:val="00D73235"/>
    <w:rsid w:val="00D73265"/>
    <w:rsid w:val="00D73476"/>
    <w:rsid w:val="00D735D7"/>
    <w:rsid w:val="00D736A2"/>
    <w:rsid w:val="00D736F6"/>
    <w:rsid w:val="00D7381B"/>
    <w:rsid w:val="00D73821"/>
    <w:rsid w:val="00D73871"/>
    <w:rsid w:val="00D7388B"/>
    <w:rsid w:val="00D738A1"/>
    <w:rsid w:val="00D7390A"/>
    <w:rsid w:val="00D73A73"/>
    <w:rsid w:val="00D73A9E"/>
    <w:rsid w:val="00D73ADD"/>
    <w:rsid w:val="00D73B62"/>
    <w:rsid w:val="00D73B6C"/>
    <w:rsid w:val="00D73D5D"/>
    <w:rsid w:val="00D73DCE"/>
    <w:rsid w:val="00D73F59"/>
    <w:rsid w:val="00D7407E"/>
    <w:rsid w:val="00D740BE"/>
    <w:rsid w:val="00D7417F"/>
    <w:rsid w:val="00D741E4"/>
    <w:rsid w:val="00D742AD"/>
    <w:rsid w:val="00D74367"/>
    <w:rsid w:val="00D74417"/>
    <w:rsid w:val="00D7441E"/>
    <w:rsid w:val="00D74502"/>
    <w:rsid w:val="00D7465E"/>
    <w:rsid w:val="00D7471A"/>
    <w:rsid w:val="00D747B6"/>
    <w:rsid w:val="00D748D3"/>
    <w:rsid w:val="00D74972"/>
    <w:rsid w:val="00D7497F"/>
    <w:rsid w:val="00D74A62"/>
    <w:rsid w:val="00D74AED"/>
    <w:rsid w:val="00D74B5A"/>
    <w:rsid w:val="00D74BBD"/>
    <w:rsid w:val="00D74F8A"/>
    <w:rsid w:val="00D750E9"/>
    <w:rsid w:val="00D75101"/>
    <w:rsid w:val="00D753B5"/>
    <w:rsid w:val="00D753F3"/>
    <w:rsid w:val="00D75566"/>
    <w:rsid w:val="00D75688"/>
    <w:rsid w:val="00D756A8"/>
    <w:rsid w:val="00D756EB"/>
    <w:rsid w:val="00D757EC"/>
    <w:rsid w:val="00D759BA"/>
    <w:rsid w:val="00D75A52"/>
    <w:rsid w:val="00D75C47"/>
    <w:rsid w:val="00D75C7A"/>
    <w:rsid w:val="00D75D8A"/>
    <w:rsid w:val="00D75DC9"/>
    <w:rsid w:val="00D75EE6"/>
    <w:rsid w:val="00D760CC"/>
    <w:rsid w:val="00D760E4"/>
    <w:rsid w:val="00D7610D"/>
    <w:rsid w:val="00D761EF"/>
    <w:rsid w:val="00D76272"/>
    <w:rsid w:val="00D763CD"/>
    <w:rsid w:val="00D7659F"/>
    <w:rsid w:val="00D765A4"/>
    <w:rsid w:val="00D7669A"/>
    <w:rsid w:val="00D76736"/>
    <w:rsid w:val="00D7674F"/>
    <w:rsid w:val="00D767D1"/>
    <w:rsid w:val="00D768E4"/>
    <w:rsid w:val="00D76A2C"/>
    <w:rsid w:val="00D76A63"/>
    <w:rsid w:val="00D76C13"/>
    <w:rsid w:val="00D76E09"/>
    <w:rsid w:val="00D76EA2"/>
    <w:rsid w:val="00D7716A"/>
    <w:rsid w:val="00D771C7"/>
    <w:rsid w:val="00D77266"/>
    <w:rsid w:val="00D7732C"/>
    <w:rsid w:val="00D774BC"/>
    <w:rsid w:val="00D774C9"/>
    <w:rsid w:val="00D77790"/>
    <w:rsid w:val="00D777A8"/>
    <w:rsid w:val="00D77818"/>
    <w:rsid w:val="00D77A18"/>
    <w:rsid w:val="00D77A7F"/>
    <w:rsid w:val="00D77AF7"/>
    <w:rsid w:val="00D77C6C"/>
    <w:rsid w:val="00D77E40"/>
    <w:rsid w:val="00D77F07"/>
    <w:rsid w:val="00D77F7B"/>
    <w:rsid w:val="00D77FAE"/>
    <w:rsid w:val="00D800F4"/>
    <w:rsid w:val="00D800FA"/>
    <w:rsid w:val="00D801FC"/>
    <w:rsid w:val="00D80403"/>
    <w:rsid w:val="00D804FE"/>
    <w:rsid w:val="00D80530"/>
    <w:rsid w:val="00D8055D"/>
    <w:rsid w:val="00D805BC"/>
    <w:rsid w:val="00D80648"/>
    <w:rsid w:val="00D80729"/>
    <w:rsid w:val="00D8079E"/>
    <w:rsid w:val="00D80884"/>
    <w:rsid w:val="00D809CD"/>
    <w:rsid w:val="00D80A8F"/>
    <w:rsid w:val="00D80B0C"/>
    <w:rsid w:val="00D80B8B"/>
    <w:rsid w:val="00D80D25"/>
    <w:rsid w:val="00D80D4B"/>
    <w:rsid w:val="00D80D9E"/>
    <w:rsid w:val="00D80FB5"/>
    <w:rsid w:val="00D81001"/>
    <w:rsid w:val="00D810BB"/>
    <w:rsid w:val="00D810BF"/>
    <w:rsid w:val="00D81131"/>
    <w:rsid w:val="00D81164"/>
    <w:rsid w:val="00D8125A"/>
    <w:rsid w:val="00D813D0"/>
    <w:rsid w:val="00D815BB"/>
    <w:rsid w:val="00D8161C"/>
    <w:rsid w:val="00D8164A"/>
    <w:rsid w:val="00D81699"/>
    <w:rsid w:val="00D8190F"/>
    <w:rsid w:val="00D81950"/>
    <w:rsid w:val="00D81986"/>
    <w:rsid w:val="00D819D1"/>
    <w:rsid w:val="00D81A0F"/>
    <w:rsid w:val="00D81AB6"/>
    <w:rsid w:val="00D81C03"/>
    <w:rsid w:val="00D81C9A"/>
    <w:rsid w:val="00D81D61"/>
    <w:rsid w:val="00D81D7E"/>
    <w:rsid w:val="00D81DA5"/>
    <w:rsid w:val="00D81DCB"/>
    <w:rsid w:val="00D81F8E"/>
    <w:rsid w:val="00D81FA5"/>
    <w:rsid w:val="00D81FAD"/>
    <w:rsid w:val="00D8204E"/>
    <w:rsid w:val="00D8206A"/>
    <w:rsid w:val="00D82091"/>
    <w:rsid w:val="00D82476"/>
    <w:rsid w:val="00D824DE"/>
    <w:rsid w:val="00D825A8"/>
    <w:rsid w:val="00D825D9"/>
    <w:rsid w:val="00D82636"/>
    <w:rsid w:val="00D82705"/>
    <w:rsid w:val="00D828DC"/>
    <w:rsid w:val="00D82A6D"/>
    <w:rsid w:val="00D82D39"/>
    <w:rsid w:val="00D82DBE"/>
    <w:rsid w:val="00D82E14"/>
    <w:rsid w:val="00D82E4C"/>
    <w:rsid w:val="00D831F4"/>
    <w:rsid w:val="00D83247"/>
    <w:rsid w:val="00D833E1"/>
    <w:rsid w:val="00D834E4"/>
    <w:rsid w:val="00D835E1"/>
    <w:rsid w:val="00D83619"/>
    <w:rsid w:val="00D836C7"/>
    <w:rsid w:val="00D8377B"/>
    <w:rsid w:val="00D8379A"/>
    <w:rsid w:val="00D837B5"/>
    <w:rsid w:val="00D8393C"/>
    <w:rsid w:val="00D8399F"/>
    <w:rsid w:val="00D839E3"/>
    <w:rsid w:val="00D83A16"/>
    <w:rsid w:val="00D83A4A"/>
    <w:rsid w:val="00D83B84"/>
    <w:rsid w:val="00D83C68"/>
    <w:rsid w:val="00D83C78"/>
    <w:rsid w:val="00D83D31"/>
    <w:rsid w:val="00D83D6E"/>
    <w:rsid w:val="00D83DA8"/>
    <w:rsid w:val="00D83E42"/>
    <w:rsid w:val="00D83ECD"/>
    <w:rsid w:val="00D83F89"/>
    <w:rsid w:val="00D84231"/>
    <w:rsid w:val="00D842F1"/>
    <w:rsid w:val="00D84405"/>
    <w:rsid w:val="00D8445E"/>
    <w:rsid w:val="00D844AF"/>
    <w:rsid w:val="00D845E5"/>
    <w:rsid w:val="00D84621"/>
    <w:rsid w:val="00D847D6"/>
    <w:rsid w:val="00D84945"/>
    <w:rsid w:val="00D84A3E"/>
    <w:rsid w:val="00D84B08"/>
    <w:rsid w:val="00D84B4F"/>
    <w:rsid w:val="00D84C2D"/>
    <w:rsid w:val="00D84D6F"/>
    <w:rsid w:val="00D84D78"/>
    <w:rsid w:val="00D84D7D"/>
    <w:rsid w:val="00D84D81"/>
    <w:rsid w:val="00D84FEA"/>
    <w:rsid w:val="00D85025"/>
    <w:rsid w:val="00D85076"/>
    <w:rsid w:val="00D85081"/>
    <w:rsid w:val="00D85298"/>
    <w:rsid w:val="00D852EC"/>
    <w:rsid w:val="00D85555"/>
    <w:rsid w:val="00D8562F"/>
    <w:rsid w:val="00D856AD"/>
    <w:rsid w:val="00D857BF"/>
    <w:rsid w:val="00D85899"/>
    <w:rsid w:val="00D85984"/>
    <w:rsid w:val="00D85B5E"/>
    <w:rsid w:val="00D85BB3"/>
    <w:rsid w:val="00D85C83"/>
    <w:rsid w:val="00D85CE6"/>
    <w:rsid w:val="00D85CFE"/>
    <w:rsid w:val="00D85D51"/>
    <w:rsid w:val="00D85D5E"/>
    <w:rsid w:val="00D85ED6"/>
    <w:rsid w:val="00D85F34"/>
    <w:rsid w:val="00D85F9D"/>
    <w:rsid w:val="00D8600E"/>
    <w:rsid w:val="00D86074"/>
    <w:rsid w:val="00D86212"/>
    <w:rsid w:val="00D86290"/>
    <w:rsid w:val="00D8637A"/>
    <w:rsid w:val="00D86526"/>
    <w:rsid w:val="00D8658A"/>
    <w:rsid w:val="00D8661E"/>
    <w:rsid w:val="00D866C2"/>
    <w:rsid w:val="00D86707"/>
    <w:rsid w:val="00D867EA"/>
    <w:rsid w:val="00D86935"/>
    <w:rsid w:val="00D8697A"/>
    <w:rsid w:val="00D86D6B"/>
    <w:rsid w:val="00D86DC2"/>
    <w:rsid w:val="00D86F0C"/>
    <w:rsid w:val="00D86F16"/>
    <w:rsid w:val="00D86F7F"/>
    <w:rsid w:val="00D8724C"/>
    <w:rsid w:val="00D872BC"/>
    <w:rsid w:val="00D8732C"/>
    <w:rsid w:val="00D874AE"/>
    <w:rsid w:val="00D874C4"/>
    <w:rsid w:val="00D87564"/>
    <w:rsid w:val="00D875F6"/>
    <w:rsid w:val="00D8763B"/>
    <w:rsid w:val="00D87699"/>
    <w:rsid w:val="00D876EF"/>
    <w:rsid w:val="00D87882"/>
    <w:rsid w:val="00D8796A"/>
    <w:rsid w:val="00D8796F"/>
    <w:rsid w:val="00D879DF"/>
    <w:rsid w:val="00D87B86"/>
    <w:rsid w:val="00D87C1A"/>
    <w:rsid w:val="00D87C70"/>
    <w:rsid w:val="00D87CC7"/>
    <w:rsid w:val="00D87D66"/>
    <w:rsid w:val="00D87E2E"/>
    <w:rsid w:val="00D87EBA"/>
    <w:rsid w:val="00D87ED2"/>
    <w:rsid w:val="00D87F24"/>
    <w:rsid w:val="00D87F2A"/>
    <w:rsid w:val="00D9023D"/>
    <w:rsid w:val="00D9028F"/>
    <w:rsid w:val="00D903BD"/>
    <w:rsid w:val="00D9043E"/>
    <w:rsid w:val="00D904EE"/>
    <w:rsid w:val="00D904FB"/>
    <w:rsid w:val="00D90525"/>
    <w:rsid w:val="00D906A3"/>
    <w:rsid w:val="00D906B3"/>
    <w:rsid w:val="00D907EF"/>
    <w:rsid w:val="00D9086E"/>
    <w:rsid w:val="00D90B54"/>
    <w:rsid w:val="00D90BC9"/>
    <w:rsid w:val="00D90C57"/>
    <w:rsid w:val="00D90DBF"/>
    <w:rsid w:val="00D90DC7"/>
    <w:rsid w:val="00D910B5"/>
    <w:rsid w:val="00D910EA"/>
    <w:rsid w:val="00D9110A"/>
    <w:rsid w:val="00D91539"/>
    <w:rsid w:val="00D915C7"/>
    <w:rsid w:val="00D91690"/>
    <w:rsid w:val="00D917D5"/>
    <w:rsid w:val="00D91B8F"/>
    <w:rsid w:val="00D91BAE"/>
    <w:rsid w:val="00D91CC9"/>
    <w:rsid w:val="00D91D26"/>
    <w:rsid w:val="00D91D4F"/>
    <w:rsid w:val="00D91DD8"/>
    <w:rsid w:val="00D91E68"/>
    <w:rsid w:val="00D91F6A"/>
    <w:rsid w:val="00D91FE2"/>
    <w:rsid w:val="00D92074"/>
    <w:rsid w:val="00D922B2"/>
    <w:rsid w:val="00D922D8"/>
    <w:rsid w:val="00D9235C"/>
    <w:rsid w:val="00D923B4"/>
    <w:rsid w:val="00D92483"/>
    <w:rsid w:val="00D9249C"/>
    <w:rsid w:val="00D9249F"/>
    <w:rsid w:val="00D92637"/>
    <w:rsid w:val="00D92676"/>
    <w:rsid w:val="00D92751"/>
    <w:rsid w:val="00D927F3"/>
    <w:rsid w:val="00D92987"/>
    <w:rsid w:val="00D92A15"/>
    <w:rsid w:val="00D92AAD"/>
    <w:rsid w:val="00D92ABD"/>
    <w:rsid w:val="00D92CC7"/>
    <w:rsid w:val="00D92D29"/>
    <w:rsid w:val="00D92D59"/>
    <w:rsid w:val="00D92D5B"/>
    <w:rsid w:val="00D92EA4"/>
    <w:rsid w:val="00D92FA3"/>
    <w:rsid w:val="00D93051"/>
    <w:rsid w:val="00D930C1"/>
    <w:rsid w:val="00D930D2"/>
    <w:rsid w:val="00D93104"/>
    <w:rsid w:val="00D93189"/>
    <w:rsid w:val="00D93190"/>
    <w:rsid w:val="00D9331E"/>
    <w:rsid w:val="00D9337B"/>
    <w:rsid w:val="00D9341C"/>
    <w:rsid w:val="00D93427"/>
    <w:rsid w:val="00D9342A"/>
    <w:rsid w:val="00D9345C"/>
    <w:rsid w:val="00D93494"/>
    <w:rsid w:val="00D93529"/>
    <w:rsid w:val="00D9370E"/>
    <w:rsid w:val="00D937BB"/>
    <w:rsid w:val="00D93814"/>
    <w:rsid w:val="00D93A26"/>
    <w:rsid w:val="00D93AF3"/>
    <w:rsid w:val="00D93B60"/>
    <w:rsid w:val="00D93BC6"/>
    <w:rsid w:val="00D93C15"/>
    <w:rsid w:val="00D93C35"/>
    <w:rsid w:val="00D93C69"/>
    <w:rsid w:val="00D93C85"/>
    <w:rsid w:val="00D93D35"/>
    <w:rsid w:val="00D93EDC"/>
    <w:rsid w:val="00D93FF9"/>
    <w:rsid w:val="00D94084"/>
    <w:rsid w:val="00D94111"/>
    <w:rsid w:val="00D94135"/>
    <w:rsid w:val="00D942D3"/>
    <w:rsid w:val="00D94351"/>
    <w:rsid w:val="00D94377"/>
    <w:rsid w:val="00D94733"/>
    <w:rsid w:val="00D94912"/>
    <w:rsid w:val="00D94A85"/>
    <w:rsid w:val="00D94A8F"/>
    <w:rsid w:val="00D94C4D"/>
    <w:rsid w:val="00D94E25"/>
    <w:rsid w:val="00D94EE0"/>
    <w:rsid w:val="00D95097"/>
    <w:rsid w:val="00D951FA"/>
    <w:rsid w:val="00D9520E"/>
    <w:rsid w:val="00D9521E"/>
    <w:rsid w:val="00D952BD"/>
    <w:rsid w:val="00D9559A"/>
    <w:rsid w:val="00D9564C"/>
    <w:rsid w:val="00D95789"/>
    <w:rsid w:val="00D95A44"/>
    <w:rsid w:val="00D95AFA"/>
    <w:rsid w:val="00D95B3F"/>
    <w:rsid w:val="00D95B6B"/>
    <w:rsid w:val="00D95BBD"/>
    <w:rsid w:val="00D95E18"/>
    <w:rsid w:val="00D95F68"/>
    <w:rsid w:val="00D961C1"/>
    <w:rsid w:val="00D96561"/>
    <w:rsid w:val="00D967DC"/>
    <w:rsid w:val="00D9684C"/>
    <w:rsid w:val="00D968D2"/>
    <w:rsid w:val="00D96BBE"/>
    <w:rsid w:val="00D96C07"/>
    <w:rsid w:val="00D96EEE"/>
    <w:rsid w:val="00D9708A"/>
    <w:rsid w:val="00D970CE"/>
    <w:rsid w:val="00D970D6"/>
    <w:rsid w:val="00D971DD"/>
    <w:rsid w:val="00D97278"/>
    <w:rsid w:val="00D97361"/>
    <w:rsid w:val="00D973CD"/>
    <w:rsid w:val="00D974DB"/>
    <w:rsid w:val="00D97543"/>
    <w:rsid w:val="00D975BF"/>
    <w:rsid w:val="00D976F4"/>
    <w:rsid w:val="00D9791A"/>
    <w:rsid w:val="00D97A31"/>
    <w:rsid w:val="00D97A69"/>
    <w:rsid w:val="00D97A89"/>
    <w:rsid w:val="00D97A9F"/>
    <w:rsid w:val="00D97AEA"/>
    <w:rsid w:val="00D97C35"/>
    <w:rsid w:val="00D97CB5"/>
    <w:rsid w:val="00D97CBE"/>
    <w:rsid w:val="00D97CD2"/>
    <w:rsid w:val="00D97D0A"/>
    <w:rsid w:val="00D97D14"/>
    <w:rsid w:val="00D97F55"/>
    <w:rsid w:val="00D97FA2"/>
    <w:rsid w:val="00DA00EC"/>
    <w:rsid w:val="00DA0258"/>
    <w:rsid w:val="00DA041D"/>
    <w:rsid w:val="00DA0471"/>
    <w:rsid w:val="00DA0498"/>
    <w:rsid w:val="00DA0572"/>
    <w:rsid w:val="00DA0633"/>
    <w:rsid w:val="00DA083E"/>
    <w:rsid w:val="00DA0C3E"/>
    <w:rsid w:val="00DA0FB1"/>
    <w:rsid w:val="00DA1149"/>
    <w:rsid w:val="00DA11B7"/>
    <w:rsid w:val="00DA1296"/>
    <w:rsid w:val="00DA13B1"/>
    <w:rsid w:val="00DA1546"/>
    <w:rsid w:val="00DA1620"/>
    <w:rsid w:val="00DA16C0"/>
    <w:rsid w:val="00DA1703"/>
    <w:rsid w:val="00DA172D"/>
    <w:rsid w:val="00DA1734"/>
    <w:rsid w:val="00DA19DC"/>
    <w:rsid w:val="00DA1AD3"/>
    <w:rsid w:val="00DA1CA4"/>
    <w:rsid w:val="00DA1E16"/>
    <w:rsid w:val="00DA1F02"/>
    <w:rsid w:val="00DA1FBC"/>
    <w:rsid w:val="00DA2097"/>
    <w:rsid w:val="00DA2144"/>
    <w:rsid w:val="00DA2229"/>
    <w:rsid w:val="00DA2345"/>
    <w:rsid w:val="00DA2654"/>
    <w:rsid w:val="00DA2800"/>
    <w:rsid w:val="00DA2816"/>
    <w:rsid w:val="00DA2867"/>
    <w:rsid w:val="00DA2979"/>
    <w:rsid w:val="00DA29C0"/>
    <w:rsid w:val="00DA2A7F"/>
    <w:rsid w:val="00DA2A96"/>
    <w:rsid w:val="00DA2C2B"/>
    <w:rsid w:val="00DA2D8A"/>
    <w:rsid w:val="00DA2DE9"/>
    <w:rsid w:val="00DA3040"/>
    <w:rsid w:val="00DA31DE"/>
    <w:rsid w:val="00DA3286"/>
    <w:rsid w:val="00DA32D7"/>
    <w:rsid w:val="00DA3415"/>
    <w:rsid w:val="00DA34D2"/>
    <w:rsid w:val="00DA3590"/>
    <w:rsid w:val="00DA37F0"/>
    <w:rsid w:val="00DA382E"/>
    <w:rsid w:val="00DA38A5"/>
    <w:rsid w:val="00DA38A9"/>
    <w:rsid w:val="00DA3AE8"/>
    <w:rsid w:val="00DA3DC2"/>
    <w:rsid w:val="00DA3DD9"/>
    <w:rsid w:val="00DA3E71"/>
    <w:rsid w:val="00DA3E93"/>
    <w:rsid w:val="00DA3E9C"/>
    <w:rsid w:val="00DA3EC8"/>
    <w:rsid w:val="00DA4060"/>
    <w:rsid w:val="00DA4089"/>
    <w:rsid w:val="00DA4168"/>
    <w:rsid w:val="00DA428D"/>
    <w:rsid w:val="00DA43A0"/>
    <w:rsid w:val="00DA44AD"/>
    <w:rsid w:val="00DA4761"/>
    <w:rsid w:val="00DA4920"/>
    <w:rsid w:val="00DA4A1E"/>
    <w:rsid w:val="00DA4A71"/>
    <w:rsid w:val="00DA4AA6"/>
    <w:rsid w:val="00DA4AF0"/>
    <w:rsid w:val="00DA4C90"/>
    <w:rsid w:val="00DA4CA3"/>
    <w:rsid w:val="00DA4E5B"/>
    <w:rsid w:val="00DA4F17"/>
    <w:rsid w:val="00DA4F5C"/>
    <w:rsid w:val="00DA5014"/>
    <w:rsid w:val="00DA50A2"/>
    <w:rsid w:val="00DA50C4"/>
    <w:rsid w:val="00DA52A9"/>
    <w:rsid w:val="00DA5434"/>
    <w:rsid w:val="00DA54DF"/>
    <w:rsid w:val="00DA5584"/>
    <w:rsid w:val="00DA56B9"/>
    <w:rsid w:val="00DA585A"/>
    <w:rsid w:val="00DA592C"/>
    <w:rsid w:val="00DA594F"/>
    <w:rsid w:val="00DA595C"/>
    <w:rsid w:val="00DA59BE"/>
    <w:rsid w:val="00DA5C5F"/>
    <w:rsid w:val="00DA5CB1"/>
    <w:rsid w:val="00DA5E86"/>
    <w:rsid w:val="00DA5FDD"/>
    <w:rsid w:val="00DA5FE6"/>
    <w:rsid w:val="00DA6099"/>
    <w:rsid w:val="00DA60A3"/>
    <w:rsid w:val="00DA6136"/>
    <w:rsid w:val="00DA62A9"/>
    <w:rsid w:val="00DA62C0"/>
    <w:rsid w:val="00DA6316"/>
    <w:rsid w:val="00DA6388"/>
    <w:rsid w:val="00DA645B"/>
    <w:rsid w:val="00DA646D"/>
    <w:rsid w:val="00DA653A"/>
    <w:rsid w:val="00DA65E4"/>
    <w:rsid w:val="00DA6851"/>
    <w:rsid w:val="00DA68C9"/>
    <w:rsid w:val="00DA68E5"/>
    <w:rsid w:val="00DA6962"/>
    <w:rsid w:val="00DA69A6"/>
    <w:rsid w:val="00DA6CCA"/>
    <w:rsid w:val="00DA6E33"/>
    <w:rsid w:val="00DA7009"/>
    <w:rsid w:val="00DA7245"/>
    <w:rsid w:val="00DA733C"/>
    <w:rsid w:val="00DA7411"/>
    <w:rsid w:val="00DA7474"/>
    <w:rsid w:val="00DA74AB"/>
    <w:rsid w:val="00DA74EC"/>
    <w:rsid w:val="00DA7625"/>
    <w:rsid w:val="00DA773B"/>
    <w:rsid w:val="00DA77A3"/>
    <w:rsid w:val="00DA783A"/>
    <w:rsid w:val="00DA7851"/>
    <w:rsid w:val="00DA7897"/>
    <w:rsid w:val="00DA7B27"/>
    <w:rsid w:val="00DA7C94"/>
    <w:rsid w:val="00DA7CFE"/>
    <w:rsid w:val="00DA7D01"/>
    <w:rsid w:val="00DA7E69"/>
    <w:rsid w:val="00DA7F4B"/>
    <w:rsid w:val="00DA7F6A"/>
    <w:rsid w:val="00DAA753"/>
    <w:rsid w:val="00DB0055"/>
    <w:rsid w:val="00DB01B1"/>
    <w:rsid w:val="00DB027D"/>
    <w:rsid w:val="00DB036B"/>
    <w:rsid w:val="00DB0436"/>
    <w:rsid w:val="00DB0442"/>
    <w:rsid w:val="00DB06D5"/>
    <w:rsid w:val="00DB08CA"/>
    <w:rsid w:val="00DB0923"/>
    <w:rsid w:val="00DB0938"/>
    <w:rsid w:val="00DB0AF9"/>
    <w:rsid w:val="00DB0B4C"/>
    <w:rsid w:val="00DB0D49"/>
    <w:rsid w:val="00DB0DD7"/>
    <w:rsid w:val="00DB0E2B"/>
    <w:rsid w:val="00DB0EB0"/>
    <w:rsid w:val="00DB0EED"/>
    <w:rsid w:val="00DB1002"/>
    <w:rsid w:val="00DB101A"/>
    <w:rsid w:val="00DB1024"/>
    <w:rsid w:val="00DB11F3"/>
    <w:rsid w:val="00DB129F"/>
    <w:rsid w:val="00DB14C3"/>
    <w:rsid w:val="00DB14C7"/>
    <w:rsid w:val="00DB1500"/>
    <w:rsid w:val="00DB15A7"/>
    <w:rsid w:val="00DB1685"/>
    <w:rsid w:val="00DB1836"/>
    <w:rsid w:val="00DB18FA"/>
    <w:rsid w:val="00DB190C"/>
    <w:rsid w:val="00DB1936"/>
    <w:rsid w:val="00DB19B4"/>
    <w:rsid w:val="00DB1A56"/>
    <w:rsid w:val="00DB1B95"/>
    <w:rsid w:val="00DB1CF6"/>
    <w:rsid w:val="00DB1E5B"/>
    <w:rsid w:val="00DB1E8B"/>
    <w:rsid w:val="00DB1F38"/>
    <w:rsid w:val="00DB2012"/>
    <w:rsid w:val="00DB2072"/>
    <w:rsid w:val="00DB2222"/>
    <w:rsid w:val="00DB2255"/>
    <w:rsid w:val="00DB22A6"/>
    <w:rsid w:val="00DB23BF"/>
    <w:rsid w:val="00DB2815"/>
    <w:rsid w:val="00DB291F"/>
    <w:rsid w:val="00DB297D"/>
    <w:rsid w:val="00DB29E6"/>
    <w:rsid w:val="00DB2A7E"/>
    <w:rsid w:val="00DB2ABD"/>
    <w:rsid w:val="00DB2CCC"/>
    <w:rsid w:val="00DB2D1F"/>
    <w:rsid w:val="00DB2E6F"/>
    <w:rsid w:val="00DB2EF8"/>
    <w:rsid w:val="00DB2F88"/>
    <w:rsid w:val="00DB2FFE"/>
    <w:rsid w:val="00DB3005"/>
    <w:rsid w:val="00DB31D3"/>
    <w:rsid w:val="00DB31FC"/>
    <w:rsid w:val="00DB320A"/>
    <w:rsid w:val="00DB3339"/>
    <w:rsid w:val="00DB353D"/>
    <w:rsid w:val="00DB360E"/>
    <w:rsid w:val="00DB37AB"/>
    <w:rsid w:val="00DB3828"/>
    <w:rsid w:val="00DB38D9"/>
    <w:rsid w:val="00DB38E2"/>
    <w:rsid w:val="00DB38FF"/>
    <w:rsid w:val="00DB398D"/>
    <w:rsid w:val="00DB3BE7"/>
    <w:rsid w:val="00DB3C58"/>
    <w:rsid w:val="00DB3C67"/>
    <w:rsid w:val="00DB3C8E"/>
    <w:rsid w:val="00DB3DAC"/>
    <w:rsid w:val="00DB3EC7"/>
    <w:rsid w:val="00DB3F91"/>
    <w:rsid w:val="00DB41A5"/>
    <w:rsid w:val="00DB41A8"/>
    <w:rsid w:val="00DB4208"/>
    <w:rsid w:val="00DB425C"/>
    <w:rsid w:val="00DB4378"/>
    <w:rsid w:val="00DB452C"/>
    <w:rsid w:val="00DB47DB"/>
    <w:rsid w:val="00DB4937"/>
    <w:rsid w:val="00DB4D8C"/>
    <w:rsid w:val="00DB4E1B"/>
    <w:rsid w:val="00DB4E31"/>
    <w:rsid w:val="00DB4E5D"/>
    <w:rsid w:val="00DB4E83"/>
    <w:rsid w:val="00DB4EA5"/>
    <w:rsid w:val="00DB4ED0"/>
    <w:rsid w:val="00DB4EF6"/>
    <w:rsid w:val="00DB51F2"/>
    <w:rsid w:val="00DB52E0"/>
    <w:rsid w:val="00DB52EA"/>
    <w:rsid w:val="00DB53C2"/>
    <w:rsid w:val="00DB57F7"/>
    <w:rsid w:val="00DB57FB"/>
    <w:rsid w:val="00DB5820"/>
    <w:rsid w:val="00DB5949"/>
    <w:rsid w:val="00DB5974"/>
    <w:rsid w:val="00DB5AF0"/>
    <w:rsid w:val="00DB5E91"/>
    <w:rsid w:val="00DB606D"/>
    <w:rsid w:val="00DB61D8"/>
    <w:rsid w:val="00DB62FB"/>
    <w:rsid w:val="00DB63FA"/>
    <w:rsid w:val="00DB645C"/>
    <w:rsid w:val="00DB64BC"/>
    <w:rsid w:val="00DB6586"/>
    <w:rsid w:val="00DB65D0"/>
    <w:rsid w:val="00DB66CA"/>
    <w:rsid w:val="00DB67A7"/>
    <w:rsid w:val="00DB689A"/>
    <w:rsid w:val="00DB6A77"/>
    <w:rsid w:val="00DB6B46"/>
    <w:rsid w:val="00DB6BAA"/>
    <w:rsid w:val="00DB6DF0"/>
    <w:rsid w:val="00DB6E3D"/>
    <w:rsid w:val="00DB6F2E"/>
    <w:rsid w:val="00DB6FF4"/>
    <w:rsid w:val="00DB703E"/>
    <w:rsid w:val="00DB706D"/>
    <w:rsid w:val="00DB7110"/>
    <w:rsid w:val="00DB7126"/>
    <w:rsid w:val="00DB71ED"/>
    <w:rsid w:val="00DB720E"/>
    <w:rsid w:val="00DB72BA"/>
    <w:rsid w:val="00DB7380"/>
    <w:rsid w:val="00DB7468"/>
    <w:rsid w:val="00DB751A"/>
    <w:rsid w:val="00DB75B3"/>
    <w:rsid w:val="00DB7621"/>
    <w:rsid w:val="00DB7652"/>
    <w:rsid w:val="00DB78FB"/>
    <w:rsid w:val="00DB7990"/>
    <w:rsid w:val="00DB7A20"/>
    <w:rsid w:val="00DB7B9A"/>
    <w:rsid w:val="00DB7CD9"/>
    <w:rsid w:val="00DB7D01"/>
    <w:rsid w:val="00DB7D24"/>
    <w:rsid w:val="00DB7E0C"/>
    <w:rsid w:val="00DB7F12"/>
    <w:rsid w:val="00DB8929"/>
    <w:rsid w:val="00DC0262"/>
    <w:rsid w:val="00DC02B4"/>
    <w:rsid w:val="00DC0383"/>
    <w:rsid w:val="00DC04C4"/>
    <w:rsid w:val="00DC050D"/>
    <w:rsid w:val="00DC0635"/>
    <w:rsid w:val="00DC0659"/>
    <w:rsid w:val="00DC0660"/>
    <w:rsid w:val="00DC073E"/>
    <w:rsid w:val="00DC0A34"/>
    <w:rsid w:val="00DC0AF2"/>
    <w:rsid w:val="00DC0AFA"/>
    <w:rsid w:val="00DC0B85"/>
    <w:rsid w:val="00DC0BD9"/>
    <w:rsid w:val="00DC0BE3"/>
    <w:rsid w:val="00DC0C96"/>
    <w:rsid w:val="00DC0D0D"/>
    <w:rsid w:val="00DC0D4B"/>
    <w:rsid w:val="00DC0DC9"/>
    <w:rsid w:val="00DC0DD5"/>
    <w:rsid w:val="00DC0E62"/>
    <w:rsid w:val="00DC0EA0"/>
    <w:rsid w:val="00DC0FFE"/>
    <w:rsid w:val="00DC11D0"/>
    <w:rsid w:val="00DC1393"/>
    <w:rsid w:val="00DC141D"/>
    <w:rsid w:val="00DC1581"/>
    <w:rsid w:val="00DC15EC"/>
    <w:rsid w:val="00DC1605"/>
    <w:rsid w:val="00DC16AC"/>
    <w:rsid w:val="00DC16AD"/>
    <w:rsid w:val="00DC1701"/>
    <w:rsid w:val="00DC17C7"/>
    <w:rsid w:val="00DC1814"/>
    <w:rsid w:val="00DC190A"/>
    <w:rsid w:val="00DC1949"/>
    <w:rsid w:val="00DC1A0F"/>
    <w:rsid w:val="00DC1A24"/>
    <w:rsid w:val="00DC1A2C"/>
    <w:rsid w:val="00DC1B72"/>
    <w:rsid w:val="00DC1B73"/>
    <w:rsid w:val="00DC1CCD"/>
    <w:rsid w:val="00DC1DF2"/>
    <w:rsid w:val="00DC20D9"/>
    <w:rsid w:val="00DC2168"/>
    <w:rsid w:val="00DC223A"/>
    <w:rsid w:val="00DC2261"/>
    <w:rsid w:val="00DC22AB"/>
    <w:rsid w:val="00DC22C7"/>
    <w:rsid w:val="00DC2342"/>
    <w:rsid w:val="00DC236C"/>
    <w:rsid w:val="00DC24AE"/>
    <w:rsid w:val="00DC2575"/>
    <w:rsid w:val="00DC2577"/>
    <w:rsid w:val="00DC28BA"/>
    <w:rsid w:val="00DC28BE"/>
    <w:rsid w:val="00DC2946"/>
    <w:rsid w:val="00DC29C1"/>
    <w:rsid w:val="00DC2A47"/>
    <w:rsid w:val="00DC2A50"/>
    <w:rsid w:val="00DC2BC8"/>
    <w:rsid w:val="00DC2D1B"/>
    <w:rsid w:val="00DC2D1D"/>
    <w:rsid w:val="00DC2D92"/>
    <w:rsid w:val="00DC2E03"/>
    <w:rsid w:val="00DC2EC6"/>
    <w:rsid w:val="00DC303D"/>
    <w:rsid w:val="00DC30BF"/>
    <w:rsid w:val="00DC3201"/>
    <w:rsid w:val="00DC344E"/>
    <w:rsid w:val="00DC348B"/>
    <w:rsid w:val="00DC348D"/>
    <w:rsid w:val="00DC34E7"/>
    <w:rsid w:val="00DC357F"/>
    <w:rsid w:val="00DC35AB"/>
    <w:rsid w:val="00DC35C8"/>
    <w:rsid w:val="00DC37F5"/>
    <w:rsid w:val="00DC3866"/>
    <w:rsid w:val="00DC387E"/>
    <w:rsid w:val="00DC38F1"/>
    <w:rsid w:val="00DC39D4"/>
    <w:rsid w:val="00DC3A47"/>
    <w:rsid w:val="00DC3AF7"/>
    <w:rsid w:val="00DC3B86"/>
    <w:rsid w:val="00DC3BAA"/>
    <w:rsid w:val="00DC3CBC"/>
    <w:rsid w:val="00DC3CEE"/>
    <w:rsid w:val="00DC3E1C"/>
    <w:rsid w:val="00DC40C0"/>
    <w:rsid w:val="00DC40D3"/>
    <w:rsid w:val="00DC41B9"/>
    <w:rsid w:val="00DC41BC"/>
    <w:rsid w:val="00DC41CF"/>
    <w:rsid w:val="00DC41F9"/>
    <w:rsid w:val="00DC4257"/>
    <w:rsid w:val="00DC425C"/>
    <w:rsid w:val="00DC431A"/>
    <w:rsid w:val="00DC4481"/>
    <w:rsid w:val="00DC4489"/>
    <w:rsid w:val="00DC45AF"/>
    <w:rsid w:val="00DC4715"/>
    <w:rsid w:val="00DC481D"/>
    <w:rsid w:val="00DC4846"/>
    <w:rsid w:val="00DC4907"/>
    <w:rsid w:val="00DC4A0F"/>
    <w:rsid w:val="00DC4BC5"/>
    <w:rsid w:val="00DC4F12"/>
    <w:rsid w:val="00DC4FE7"/>
    <w:rsid w:val="00DC51AE"/>
    <w:rsid w:val="00DC51C0"/>
    <w:rsid w:val="00DC528F"/>
    <w:rsid w:val="00DC531D"/>
    <w:rsid w:val="00DC5358"/>
    <w:rsid w:val="00DC536C"/>
    <w:rsid w:val="00DC5499"/>
    <w:rsid w:val="00DC5594"/>
    <w:rsid w:val="00DC55A8"/>
    <w:rsid w:val="00DC5837"/>
    <w:rsid w:val="00DC5A97"/>
    <w:rsid w:val="00DC5B06"/>
    <w:rsid w:val="00DC5C41"/>
    <w:rsid w:val="00DC5C8D"/>
    <w:rsid w:val="00DC5D3B"/>
    <w:rsid w:val="00DC5EAB"/>
    <w:rsid w:val="00DC601C"/>
    <w:rsid w:val="00DC6121"/>
    <w:rsid w:val="00DC63A4"/>
    <w:rsid w:val="00DC63D0"/>
    <w:rsid w:val="00DC650C"/>
    <w:rsid w:val="00DC6554"/>
    <w:rsid w:val="00DC6583"/>
    <w:rsid w:val="00DC660F"/>
    <w:rsid w:val="00DC66EF"/>
    <w:rsid w:val="00DC67EA"/>
    <w:rsid w:val="00DC68F8"/>
    <w:rsid w:val="00DC6910"/>
    <w:rsid w:val="00DC6A06"/>
    <w:rsid w:val="00DC6A72"/>
    <w:rsid w:val="00DC6A7D"/>
    <w:rsid w:val="00DC6AE0"/>
    <w:rsid w:val="00DC6B3C"/>
    <w:rsid w:val="00DC6B82"/>
    <w:rsid w:val="00DC6BE2"/>
    <w:rsid w:val="00DC6CF4"/>
    <w:rsid w:val="00DC6D2E"/>
    <w:rsid w:val="00DC6DF3"/>
    <w:rsid w:val="00DC6F61"/>
    <w:rsid w:val="00DC7263"/>
    <w:rsid w:val="00DC730C"/>
    <w:rsid w:val="00DC7383"/>
    <w:rsid w:val="00DC742D"/>
    <w:rsid w:val="00DC7503"/>
    <w:rsid w:val="00DC750D"/>
    <w:rsid w:val="00DC75AD"/>
    <w:rsid w:val="00DC75CB"/>
    <w:rsid w:val="00DC765D"/>
    <w:rsid w:val="00DC7731"/>
    <w:rsid w:val="00DC77C1"/>
    <w:rsid w:val="00DC78CF"/>
    <w:rsid w:val="00DC79C7"/>
    <w:rsid w:val="00DC7A37"/>
    <w:rsid w:val="00DC7A68"/>
    <w:rsid w:val="00DC7D70"/>
    <w:rsid w:val="00DC7FBA"/>
    <w:rsid w:val="00DD013F"/>
    <w:rsid w:val="00DD0209"/>
    <w:rsid w:val="00DD0344"/>
    <w:rsid w:val="00DD043A"/>
    <w:rsid w:val="00DD0548"/>
    <w:rsid w:val="00DD05DD"/>
    <w:rsid w:val="00DD06B7"/>
    <w:rsid w:val="00DD0801"/>
    <w:rsid w:val="00DD0928"/>
    <w:rsid w:val="00DD095A"/>
    <w:rsid w:val="00DD096E"/>
    <w:rsid w:val="00DD09BD"/>
    <w:rsid w:val="00DD0ACB"/>
    <w:rsid w:val="00DD0ADC"/>
    <w:rsid w:val="00DD0B33"/>
    <w:rsid w:val="00DD0B66"/>
    <w:rsid w:val="00DD0BAD"/>
    <w:rsid w:val="00DD0C93"/>
    <w:rsid w:val="00DD0D9B"/>
    <w:rsid w:val="00DD0E60"/>
    <w:rsid w:val="00DD0E6F"/>
    <w:rsid w:val="00DD0ED7"/>
    <w:rsid w:val="00DD0F01"/>
    <w:rsid w:val="00DD0FFA"/>
    <w:rsid w:val="00DD1061"/>
    <w:rsid w:val="00DD10DA"/>
    <w:rsid w:val="00DD12AC"/>
    <w:rsid w:val="00DD12B7"/>
    <w:rsid w:val="00DD1448"/>
    <w:rsid w:val="00DD157E"/>
    <w:rsid w:val="00DD15C3"/>
    <w:rsid w:val="00DD1883"/>
    <w:rsid w:val="00DD18BD"/>
    <w:rsid w:val="00DD197F"/>
    <w:rsid w:val="00DD1A61"/>
    <w:rsid w:val="00DD1AC6"/>
    <w:rsid w:val="00DD1AE6"/>
    <w:rsid w:val="00DD1D88"/>
    <w:rsid w:val="00DD1DD7"/>
    <w:rsid w:val="00DD1E05"/>
    <w:rsid w:val="00DD1E2E"/>
    <w:rsid w:val="00DD1EA8"/>
    <w:rsid w:val="00DD1F22"/>
    <w:rsid w:val="00DD20FD"/>
    <w:rsid w:val="00DD212D"/>
    <w:rsid w:val="00DD23D8"/>
    <w:rsid w:val="00DD275A"/>
    <w:rsid w:val="00DD2771"/>
    <w:rsid w:val="00DD278B"/>
    <w:rsid w:val="00DD27E4"/>
    <w:rsid w:val="00DD29B3"/>
    <w:rsid w:val="00DD2AEA"/>
    <w:rsid w:val="00DD2B7D"/>
    <w:rsid w:val="00DD2B83"/>
    <w:rsid w:val="00DD2BBB"/>
    <w:rsid w:val="00DD2C29"/>
    <w:rsid w:val="00DD2CFB"/>
    <w:rsid w:val="00DD2D6F"/>
    <w:rsid w:val="00DD2E6B"/>
    <w:rsid w:val="00DD30AA"/>
    <w:rsid w:val="00DD31F8"/>
    <w:rsid w:val="00DD320C"/>
    <w:rsid w:val="00DD3386"/>
    <w:rsid w:val="00DD347B"/>
    <w:rsid w:val="00DD34AE"/>
    <w:rsid w:val="00DD34F7"/>
    <w:rsid w:val="00DD35D8"/>
    <w:rsid w:val="00DD371A"/>
    <w:rsid w:val="00DD37A9"/>
    <w:rsid w:val="00DD38A0"/>
    <w:rsid w:val="00DD3A24"/>
    <w:rsid w:val="00DD3BEB"/>
    <w:rsid w:val="00DD3DE2"/>
    <w:rsid w:val="00DD3FB8"/>
    <w:rsid w:val="00DD3FE8"/>
    <w:rsid w:val="00DD4002"/>
    <w:rsid w:val="00DD4007"/>
    <w:rsid w:val="00DD41B6"/>
    <w:rsid w:val="00DD4291"/>
    <w:rsid w:val="00DD43C7"/>
    <w:rsid w:val="00DD43D7"/>
    <w:rsid w:val="00DD441E"/>
    <w:rsid w:val="00DD4426"/>
    <w:rsid w:val="00DD4531"/>
    <w:rsid w:val="00DD4549"/>
    <w:rsid w:val="00DD45A2"/>
    <w:rsid w:val="00DD46FA"/>
    <w:rsid w:val="00DD47A0"/>
    <w:rsid w:val="00DD4804"/>
    <w:rsid w:val="00DD4914"/>
    <w:rsid w:val="00DD4963"/>
    <w:rsid w:val="00DD49A1"/>
    <w:rsid w:val="00DD4A80"/>
    <w:rsid w:val="00DD4C97"/>
    <w:rsid w:val="00DD4D8F"/>
    <w:rsid w:val="00DD4DD1"/>
    <w:rsid w:val="00DD4DF6"/>
    <w:rsid w:val="00DD4F05"/>
    <w:rsid w:val="00DD4F53"/>
    <w:rsid w:val="00DD4F83"/>
    <w:rsid w:val="00DD5041"/>
    <w:rsid w:val="00DD5466"/>
    <w:rsid w:val="00DD5471"/>
    <w:rsid w:val="00DD570C"/>
    <w:rsid w:val="00DD577F"/>
    <w:rsid w:val="00DD57C2"/>
    <w:rsid w:val="00DD57CF"/>
    <w:rsid w:val="00DD59DE"/>
    <w:rsid w:val="00DD59E0"/>
    <w:rsid w:val="00DD5A37"/>
    <w:rsid w:val="00DD5BE8"/>
    <w:rsid w:val="00DD5E1E"/>
    <w:rsid w:val="00DD5F44"/>
    <w:rsid w:val="00DD6017"/>
    <w:rsid w:val="00DD60E4"/>
    <w:rsid w:val="00DD6168"/>
    <w:rsid w:val="00DD6225"/>
    <w:rsid w:val="00DD6486"/>
    <w:rsid w:val="00DD6677"/>
    <w:rsid w:val="00DD687F"/>
    <w:rsid w:val="00DD68A2"/>
    <w:rsid w:val="00DD68EC"/>
    <w:rsid w:val="00DD6B57"/>
    <w:rsid w:val="00DD6B5B"/>
    <w:rsid w:val="00DD6CCC"/>
    <w:rsid w:val="00DD6E30"/>
    <w:rsid w:val="00DD6E4E"/>
    <w:rsid w:val="00DD6F9B"/>
    <w:rsid w:val="00DD6FC4"/>
    <w:rsid w:val="00DD7051"/>
    <w:rsid w:val="00DD7144"/>
    <w:rsid w:val="00DD715F"/>
    <w:rsid w:val="00DD72DA"/>
    <w:rsid w:val="00DD72DC"/>
    <w:rsid w:val="00DD7317"/>
    <w:rsid w:val="00DD769E"/>
    <w:rsid w:val="00DD76DD"/>
    <w:rsid w:val="00DD7AA2"/>
    <w:rsid w:val="00DD7E0F"/>
    <w:rsid w:val="00DD7E27"/>
    <w:rsid w:val="00DD7E80"/>
    <w:rsid w:val="00DD7F66"/>
    <w:rsid w:val="00DE005E"/>
    <w:rsid w:val="00DE00FF"/>
    <w:rsid w:val="00DE0160"/>
    <w:rsid w:val="00DE016E"/>
    <w:rsid w:val="00DE0190"/>
    <w:rsid w:val="00DE01C0"/>
    <w:rsid w:val="00DE01FC"/>
    <w:rsid w:val="00DE0258"/>
    <w:rsid w:val="00DE03CF"/>
    <w:rsid w:val="00DE05DF"/>
    <w:rsid w:val="00DE0621"/>
    <w:rsid w:val="00DE086E"/>
    <w:rsid w:val="00DE08C5"/>
    <w:rsid w:val="00DE0929"/>
    <w:rsid w:val="00DE09CB"/>
    <w:rsid w:val="00DE09D5"/>
    <w:rsid w:val="00DE0A6C"/>
    <w:rsid w:val="00DE0A72"/>
    <w:rsid w:val="00DE0A87"/>
    <w:rsid w:val="00DE0B08"/>
    <w:rsid w:val="00DE0B42"/>
    <w:rsid w:val="00DE0B75"/>
    <w:rsid w:val="00DE0CD0"/>
    <w:rsid w:val="00DE0D28"/>
    <w:rsid w:val="00DE0F67"/>
    <w:rsid w:val="00DE10B3"/>
    <w:rsid w:val="00DE1184"/>
    <w:rsid w:val="00DE1221"/>
    <w:rsid w:val="00DE1299"/>
    <w:rsid w:val="00DE12D2"/>
    <w:rsid w:val="00DE1380"/>
    <w:rsid w:val="00DE13CF"/>
    <w:rsid w:val="00DE1479"/>
    <w:rsid w:val="00DE16DC"/>
    <w:rsid w:val="00DE174B"/>
    <w:rsid w:val="00DE1A9A"/>
    <w:rsid w:val="00DE1B36"/>
    <w:rsid w:val="00DE1C0D"/>
    <w:rsid w:val="00DE1C86"/>
    <w:rsid w:val="00DE1C9E"/>
    <w:rsid w:val="00DE1E55"/>
    <w:rsid w:val="00DE1E5A"/>
    <w:rsid w:val="00DE1EC5"/>
    <w:rsid w:val="00DE1F68"/>
    <w:rsid w:val="00DE1F7E"/>
    <w:rsid w:val="00DE1F8F"/>
    <w:rsid w:val="00DE204D"/>
    <w:rsid w:val="00DE205E"/>
    <w:rsid w:val="00DE2171"/>
    <w:rsid w:val="00DE2183"/>
    <w:rsid w:val="00DE2184"/>
    <w:rsid w:val="00DE22BD"/>
    <w:rsid w:val="00DE22D6"/>
    <w:rsid w:val="00DE2391"/>
    <w:rsid w:val="00DE23B4"/>
    <w:rsid w:val="00DE23E8"/>
    <w:rsid w:val="00DE24F5"/>
    <w:rsid w:val="00DE260B"/>
    <w:rsid w:val="00DE26B8"/>
    <w:rsid w:val="00DE2786"/>
    <w:rsid w:val="00DE2936"/>
    <w:rsid w:val="00DE29EC"/>
    <w:rsid w:val="00DE2A18"/>
    <w:rsid w:val="00DE2A2D"/>
    <w:rsid w:val="00DE2B7C"/>
    <w:rsid w:val="00DE2C28"/>
    <w:rsid w:val="00DE2C3A"/>
    <w:rsid w:val="00DE2DDE"/>
    <w:rsid w:val="00DE2E89"/>
    <w:rsid w:val="00DE30CC"/>
    <w:rsid w:val="00DE31A7"/>
    <w:rsid w:val="00DE31D4"/>
    <w:rsid w:val="00DE3277"/>
    <w:rsid w:val="00DE32B3"/>
    <w:rsid w:val="00DE33C9"/>
    <w:rsid w:val="00DE33CF"/>
    <w:rsid w:val="00DE349C"/>
    <w:rsid w:val="00DE3541"/>
    <w:rsid w:val="00DE3649"/>
    <w:rsid w:val="00DE368D"/>
    <w:rsid w:val="00DE36D6"/>
    <w:rsid w:val="00DE36D8"/>
    <w:rsid w:val="00DE373D"/>
    <w:rsid w:val="00DE3750"/>
    <w:rsid w:val="00DE3828"/>
    <w:rsid w:val="00DE3AF3"/>
    <w:rsid w:val="00DE3BA7"/>
    <w:rsid w:val="00DE3C32"/>
    <w:rsid w:val="00DE3C7C"/>
    <w:rsid w:val="00DE3CAA"/>
    <w:rsid w:val="00DE3EDE"/>
    <w:rsid w:val="00DE3FD4"/>
    <w:rsid w:val="00DE40CA"/>
    <w:rsid w:val="00DE412D"/>
    <w:rsid w:val="00DE4262"/>
    <w:rsid w:val="00DE433B"/>
    <w:rsid w:val="00DE440A"/>
    <w:rsid w:val="00DE4423"/>
    <w:rsid w:val="00DE45CA"/>
    <w:rsid w:val="00DE461F"/>
    <w:rsid w:val="00DE4670"/>
    <w:rsid w:val="00DE4699"/>
    <w:rsid w:val="00DE46EC"/>
    <w:rsid w:val="00DE4837"/>
    <w:rsid w:val="00DE48A5"/>
    <w:rsid w:val="00DE497F"/>
    <w:rsid w:val="00DE49DF"/>
    <w:rsid w:val="00DE4A06"/>
    <w:rsid w:val="00DE4B39"/>
    <w:rsid w:val="00DE4B72"/>
    <w:rsid w:val="00DE4BEF"/>
    <w:rsid w:val="00DE4CEC"/>
    <w:rsid w:val="00DE507C"/>
    <w:rsid w:val="00DE517E"/>
    <w:rsid w:val="00DE5359"/>
    <w:rsid w:val="00DE5373"/>
    <w:rsid w:val="00DE53BE"/>
    <w:rsid w:val="00DE5428"/>
    <w:rsid w:val="00DE551A"/>
    <w:rsid w:val="00DE56C1"/>
    <w:rsid w:val="00DE56F5"/>
    <w:rsid w:val="00DE5850"/>
    <w:rsid w:val="00DE5982"/>
    <w:rsid w:val="00DE5AF7"/>
    <w:rsid w:val="00DE5B1F"/>
    <w:rsid w:val="00DE5C8A"/>
    <w:rsid w:val="00DE5CD9"/>
    <w:rsid w:val="00DE5D66"/>
    <w:rsid w:val="00DE5DF3"/>
    <w:rsid w:val="00DE5F09"/>
    <w:rsid w:val="00DE6056"/>
    <w:rsid w:val="00DE6069"/>
    <w:rsid w:val="00DE608C"/>
    <w:rsid w:val="00DE6098"/>
    <w:rsid w:val="00DE6124"/>
    <w:rsid w:val="00DE640A"/>
    <w:rsid w:val="00DE6424"/>
    <w:rsid w:val="00DE642F"/>
    <w:rsid w:val="00DE64FE"/>
    <w:rsid w:val="00DE65AA"/>
    <w:rsid w:val="00DE65B3"/>
    <w:rsid w:val="00DE66E2"/>
    <w:rsid w:val="00DE68EF"/>
    <w:rsid w:val="00DE693A"/>
    <w:rsid w:val="00DE697D"/>
    <w:rsid w:val="00DE6D1E"/>
    <w:rsid w:val="00DE6DEE"/>
    <w:rsid w:val="00DE6DF0"/>
    <w:rsid w:val="00DE6E9E"/>
    <w:rsid w:val="00DE6EA1"/>
    <w:rsid w:val="00DE6EA5"/>
    <w:rsid w:val="00DE6EE3"/>
    <w:rsid w:val="00DE7070"/>
    <w:rsid w:val="00DE70D4"/>
    <w:rsid w:val="00DE73B2"/>
    <w:rsid w:val="00DE73CD"/>
    <w:rsid w:val="00DE7426"/>
    <w:rsid w:val="00DE7569"/>
    <w:rsid w:val="00DE7682"/>
    <w:rsid w:val="00DE76B5"/>
    <w:rsid w:val="00DE76E2"/>
    <w:rsid w:val="00DE7762"/>
    <w:rsid w:val="00DE77F6"/>
    <w:rsid w:val="00DE7852"/>
    <w:rsid w:val="00DE78F0"/>
    <w:rsid w:val="00DE79DB"/>
    <w:rsid w:val="00DE7BBC"/>
    <w:rsid w:val="00DE7D0E"/>
    <w:rsid w:val="00DE7D46"/>
    <w:rsid w:val="00DE7DDC"/>
    <w:rsid w:val="00DE7E69"/>
    <w:rsid w:val="00DE7EC6"/>
    <w:rsid w:val="00DF009D"/>
    <w:rsid w:val="00DF0153"/>
    <w:rsid w:val="00DF021E"/>
    <w:rsid w:val="00DF02C3"/>
    <w:rsid w:val="00DF03D0"/>
    <w:rsid w:val="00DF046A"/>
    <w:rsid w:val="00DF059F"/>
    <w:rsid w:val="00DF0612"/>
    <w:rsid w:val="00DF0930"/>
    <w:rsid w:val="00DF0A53"/>
    <w:rsid w:val="00DF0A76"/>
    <w:rsid w:val="00DF0A8C"/>
    <w:rsid w:val="00DF0AC3"/>
    <w:rsid w:val="00DF0AC7"/>
    <w:rsid w:val="00DF0AE9"/>
    <w:rsid w:val="00DF0D7A"/>
    <w:rsid w:val="00DF0DD6"/>
    <w:rsid w:val="00DF0DED"/>
    <w:rsid w:val="00DF0E55"/>
    <w:rsid w:val="00DF0EFB"/>
    <w:rsid w:val="00DF0FCC"/>
    <w:rsid w:val="00DF0FFF"/>
    <w:rsid w:val="00DF1024"/>
    <w:rsid w:val="00DF1026"/>
    <w:rsid w:val="00DF1053"/>
    <w:rsid w:val="00DF12DB"/>
    <w:rsid w:val="00DF13B3"/>
    <w:rsid w:val="00DF13F4"/>
    <w:rsid w:val="00DF1524"/>
    <w:rsid w:val="00DF15ED"/>
    <w:rsid w:val="00DF1682"/>
    <w:rsid w:val="00DF1779"/>
    <w:rsid w:val="00DF17B2"/>
    <w:rsid w:val="00DF1AA7"/>
    <w:rsid w:val="00DF1B28"/>
    <w:rsid w:val="00DF1B53"/>
    <w:rsid w:val="00DF1B7D"/>
    <w:rsid w:val="00DF1BF5"/>
    <w:rsid w:val="00DF1D37"/>
    <w:rsid w:val="00DF1DB1"/>
    <w:rsid w:val="00DF1DFE"/>
    <w:rsid w:val="00DF1F93"/>
    <w:rsid w:val="00DF1FA6"/>
    <w:rsid w:val="00DF214E"/>
    <w:rsid w:val="00DF216E"/>
    <w:rsid w:val="00DF2196"/>
    <w:rsid w:val="00DF222E"/>
    <w:rsid w:val="00DF22FC"/>
    <w:rsid w:val="00DF234B"/>
    <w:rsid w:val="00DF2351"/>
    <w:rsid w:val="00DF2429"/>
    <w:rsid w:val="00DF2467"/>
    <w:rsid w:val="00DF24FB"/>
    <w:rsid w:val="00DF253A"/>
    <w:rsid w:val="00DF2558"/>
    <w:rsid w:val="00DF265A"/>
    <w:rsid w:val="00DF2681"/>
    <w:rsid w:val="00DF2682"/>
    <w:rsid w:val="00DF26E1"/>
    <w:rsid w:val="00DF27D1"/>
    <w:rsid w:val="00DF2925"/>
    <w:rsid w:val="00DF2A0C"/>
    <w:rsid w:val="00DF2A5B"/>
    <w:rsid w:val="00DF2AB8"/>
    <w:rsid w:val="00DF2D3B"/>
    <w:rsid w:val="00DF2E32"/>
    <w:rsid w:val="00DF2E68"/>
    <w:rsid w:val="00DF2EA4"/>
    <w:rsid w:val="00DF2F4F"/>
    <w:rsid w:val="00DF304B"/>
    <w:rsid w:val="00DF316D"/>
    <w:rsid w:val="00DF3246"/>
    <w:rsid w:val="00DF3306"/>
    <w:rsid w:val="00DF33A9"/>
    <w:rsid w:val="00DF3440"/>
    <w:rsid w:val="00DF3496"/>
    <w:rsid w:val="00DF3798"/>
    <w:rsid w:val="00DF37C5"/>
    <w:rsid w:val="00DF38B4"/>
    <w:rsid w:val="00DF3917"/>
    <w:rsid w:val="00DF3983"/>
    <w:rsid w:val="00DF3AD4"/>
    <w:rsid w:val="00DF3B12"/>
    <w:rsid w:val="00DF3CB0"/>
    <w:rsid w:val="00DF3F22"/>
    <w:rsid w:val="00DF40EE"/>
    <w:rsid w:val="00DF40FE"/>
    <w:rsid w:val="00DF4202"/>
    <w:rsid w:val="00DF424F"/>
    <w:rsid w:val="00DF4475"/>
    <w:rsid w:val="00DF45A0"/>
    <w:rsid w:val="00DF45F6"/>
    <w:rsid w:val="00DF45FE"/>
    <w:rsid w:val="00DF4780"/>
    <w:rsid w:val="00DF4814"/>
    <w:rsid w:val="00DF4C75"/>
    <w:rsid w:val="00DF4DC4"/>
    <w:rsid w:val="00DF4DC7"/>
    <w:rsid w:val="00DF4E9F"/>
    <w:rsid w:val="00DF4ED8"/>
    <w:rsid w:val="00DF5168"/>
    <w:rsid w:val="00DF5429"/>
    <w:rsid w:val="00DF5670"/>
    <w:rsid w:val="00DF572D"/>
    <w:rsid w:val="00DF591A"/>
    <w:rsid w:val="00DF5960"/>
    <w:rsid w:val="00DF59F5"/>
    <w:rsid w:val="00DF5A65"/>
    <w:rsid w:val="00DF5ADA"/>
    <w:rsid w:val="00DF5B09"/>
    <w:rsid w:val="00DF5B5C"/>
    <w:rsid w:val="00DF5D4C"/>
    <w:rsid w:val="00DF5D91"/>
    <w:rsid w:val="00DF5E58"/>
    <w:rsid w:val="00DF60A1"/>
    <w:rsid w:val="00DF60E2"/>
    <w:rsid w:val="00DF60EC"/>
    <w:rsid w:val="00DF618B"/>
    <w:rsid w:val="00DF62C6"/>
    <w:rsid w:val="00DF6343"/>
    <w:rsid w:val="00DF63A6"/>
    <w:rsid w:val="00DF63DE"/>
    <w:rsid w:val="00DF643C"/>
    <w:rsid w:val="00DF65B0"/>
    <w:rsid w:val="00DF687C"/>
    <w:rsid w:val="00DF6949"/>
    <w:rsid w:val="00DF6A93"/>
    <w:rsid w:val="00DF6AA2"/>
    <w:rsid w:val="00DF6B37"/>
    <w:rsid w:val="00DF6C5F"/>
    <w:rsid w:val="00DF6D2D"/>
    <w:rsid w:val="00DF6F79"/>
    <w:rsid w:val="00DF6FBF"/>
    <w:rsid w:val="00DF7008"/>
    <w:rsid w:val="00DF700A"/>
    <w:rsid w:val="00DF721D"/>
    <w:rsid w:val="00DF73A0"/>
    <w:rsid w:val="00DF744C"/>
    <w:rsid w:val="00DF7463"/>
    <w:rsid w:val="00DF757B"/>
    <w:rsid w:val="00DF767C"/>
    <w:rsid w:val="00DF76F6"/>
    <w:rsid w:val="00DF76FC"/>
    <w:rsid w:val="00DF77BF"/>
    <w:rsid w:val="00DF784F"/>
    <w:rsid w:val="00DF78D4"/>
    <w:rsid w:val="00DF7A0E"/>
    <w:rsid w:val="00DF7A86"/>
    <w:rsid w:val="00DF7B16"/>
    <w:rsid w:val="00DF7BDC"/>
    <w:rsid w:val="00DF7D20"/>
    <w:rsid w:val="00DF7D28"/>
    <w:rsid w:val="00DF7EF2"/>
    <w:rsid w:val="00DF7FBB"/>
    <w:rsid w:val="00E00236"/>
    <w:rsid w:val="00E00245"/>
    <w:rsid w:val="00E0029B"/>
    <w:rsid w:val="00E00306"/>
    <w:rsid w:val="00E00394"/>
    <w:rsid w:val="00E003E0"/>
    <w:rsid w:val="00E0040C"/>
    <w:rsid w:val="00E004BD"/>
    <w:rsid w:val="00E00611"/>
    <w:rsid w:val="00E006DB"/>
    <w:rsid w:val="00E006F5"/>
    <w:rsid w:val="00E00774"/>
    <w:rsid w:val="00E008CB"/>
    <w:rsid w:val="00E009D3"/>
    <w:rsid w:val="00E00BDA"/>
    <w:rsid w:val="00E00BDC"/>
    <w:rsid w:val="00E00EA8"/>
    <w:rsid w:val="00E00EDA"/>
    <w:rsid w:val="00E00F5B"/>
    <w:rsid w:val="00E00F5C"/>
    <w:rsid w:val="00E00F66"/>
    <w:rsid w:val="00E01116"/>
    <w:rsid w:val="00E011BC"/>
    <w:rsid w:val="00E0137C"/>
    <w:rsid w:val="00E01433"/>
    <w:rsid w:val="00E01588"/>
    <w:rsid w:val="00E015C9"/>
    <w:rsid w:val="00E015D9"/>
    <w:rsid w:val="00E016A0"/>
    <w:rsid w:val="00E01946"/>
    <w:rsid w:val="00E01A2B"/>
    <w:rsid w:val="00E01B01"/>
    <w:rsid w:val="00E01F49"/>
    <w:rsid w:val="00E01FFA"/>
    <w:rsid w:val="00E02111"/>
    <w:rsid w:val="00E02149"/>
    <w:rsid w:val="00E021BF"/>
    <w:rsid w:val="00E021DE"/>
    <w:rsid w:val="00E02209"/>
    <w:rsid w:val="00E022CE"/>
    <w:rsid w:val="00E02368"/>
    <w:rsid w:val="00E0249D"/>
    <w:rsid w:val="00E024D1"/>
    <w:rsid w:val="00E025B5"/>
    <w:rsid w:val="00E02684"/>
    <w:rsid w:val="00E026C2"/>
    <w:rsid w:val="00E0275A"/>
    <w:rsid w:val="00E0277C"/>
    <w:rsid w:val="00E027A3"/>
    <w:rsid w:val="00E02BEA"/>
    <w:rsid w:val="00E02CAD"/>
    <w:rsid w:val="00E02DA8"/>
    <w:rsid w:val="00E02E92"/>
    <w:rsid w:val="00E02E95"/>
    <w:rsid w:val="00E02F71"/>
    <w:rsid w:val="00E02FDA"/>
    <w:rsid w:val="00E031A7"/>
    <w:rsid w:val="00E0330C"/>
    <w:rsid w:val="00E03467"/>
    <w:rsid w:val="00E034A1"/>
    <w:rsid w:val="00E034DC"/>
    <w:rsid w:val="00E0358F"/>
    <w:rsid w:val="00E03599"/>
    <w:rsid w:val="00E035DE"/>
    <w:rsid w:val="00E0363A"/>
    <w:rsid w:val="00E0376F"/>
    <w:rsid w:val="00E03838"/>
    <w:rsid w:val="00E038D7"/>
    <w:rsid w:val="00E039CC"/>
    <w:rsid w:val="00E03AC9"/>
    <w:rsid w:val="00E03B37"/>
    <w:rsid w:val="00E03C94"/>
    <w:rsid w:val="00E03D02"/>
    <w:rsid w:val="00E03D81"/>
    <w:rsid w:val="00E03D84"/>
    <w:rsid w:val="00E03FA2"/>
    <w:rsid w:val="00E04134"/>
    <w:rsid w:val="00E04187"/>
    <w:rsid w:val="00E0437D"/>
    <w:rsid w:val="00E043FE"/>
    <w:rsid w:val="00E0455C"/>
    <w:rsid w:val="00E04649"/>
    <w:rsid w:val="00E04694"/>
    <w:rsid w:val="00E04763"/>
    <w:rsid w:val="00E04903"/>
    <w:rsid w:val="00E04961"/>
    <w:rsid w:val="00E04BCC"/>
    <w:rsid w:val="00E04BF2"/>
    <w:rsid w:val="00E04C0D"/>
    <w:rsid w:val="00E04C94"/>
    <w:rsid w:val="00E04E55"/>
    <w:rsid w:val="00E04E98"/>
    <w:rsid w:val="00E04F14"/>
    <w:rsid w:val="00E04F25"/>
    <w:rsid w:val="00E05017"/>
    <w:rsid w:val="00E0507C"/>
    <w:rsid w:val="00E051C9"/>
    <w:rsid w:val="00E05264"/>
    <w:rsid w:val="00E0528A"/>
    <w:rsid w:val="00E052B0"/>
    <w:rsid w:val="00E052E9"/>
    <w:rsid w:val="00E0546E"/>
    <w:rsid w:val="00E055A6"/>
    <w:rsid w:val="00E0576D"/>
    <w:rsid w:val="00E0578B"/>
    <w:rsid w:val="00E05A27"/>
    <w:rsid w:val="00E05A32"/>
    <w:rsid w:val="00E05B37"/>
    <w:rsid w:val="00E05B39"/>
    <w:rsid w:val="00E05CC5"/>
    <w:rsid w:val="00E05D6C"/>
    <w:rsid w:val="00E05D78"/>
    <w:rsid w:val="00E05D8A"/>
    <w:rsid w:val="00E05D94"/>
    <w:rsid w:val="00E05DB0"/>
    <w:rsid w:val="00E05E7E"/>
    <w:rsid w:val="00E05ED4"/>
    <w:rsid w:val="00E05FBC"/>
    <w:rsid w:val="00E05FD5"/>
    <w:rsid w:val="00E05FFA"/>
    <w:rsid w:val="00E06141"/>
    <w:rsid w:val="00E06156"/>
    <w:rsid w:val="00E06364"/>
    <w:rsid w:val="00E064A8"/>
    <w:rsid w:val="00E06604"/>
    <w:rsid w:val="00E06929"/>
    <w:rsid w:val="00E06951"/>
    <w:rsid w:val="00E06984"/>
    <w:rsid w:val="00E06A12"/>
    <w:rsid w:val="00E06A55"/>
    <w:rsid w:val="00E06A7E"/>
    <w:rsid w:val="00E06AC8"/>
    <w:rsid w:val="00E06B02"/>
    <w:rsid w:val="00E06B90"/>
    <w:rsid w:val="00E06CC0"/>
    <w:rsid w:val="00E06F4A"/>
    <w:rsid w:val="00E070BE"/>
    <w:rsid w:val="00E07254"/>
    <w:rsid w:val="00E0726C"/>
    <w:rsid w:val="00E074C6"/>
    <w:rsid w:val="00E07583"/>
    <w:rsid w:val="00E07770"/>
    <w:rsid w:val="00E078DB"/>
    <w:rsid w:val="00E078FE"/>
    <w:rsid w:val="00E07974"/>
    <w:rsid w:val="00E079C6"/>
    <w:rsid w:val="00E07B9D"/>
    <w:rsid w:val="00E07BFF"/>
    <w:rsid w:val="00E07C3E"/>
    <w:rsid w:val="00E07CBF"/>
    <w:rsid w:val="00E07CD4"/>
    <w:rsid w:val="00E07D5F"/>
    <w:rsid w:val="00E07D8F"/>
    <w:rsid w:val="00E07E5A"/>
    <w:rsid w:val="00E07F56"/>
    <w:rsid w:val="00E07FB6"/>
    <w:rsid w:val="00E1006E"/>
    <w:rsid w:val="00E10385"/>
    <w:rsid w:val="00E10449"/>
    <w:rsid w:val="00E104E9"/>
    <w:rsid w:val="00E104EE"/>
    <w:rsid w:val="00E10539"/>
    <w:rsid w:val="00E1055C"/>
    <w:rsid w:val="00E105A9"/>
    <w:rsid w:val="00E105E3"/>
    <w:rsid w:val="00E105F4"/>
    <w:rsid w:val="00E105F6"/>
    <w:rsid w:val="00E1060C"/>
    <w:rsid w:val="00E10627"/>
    <w:rsid w:val="00E106A1"/>
    <w:rsid w:val="00E1083D"/>
    <w:rsid w:val="00E10ACF"/>
    <w:rsid w:val="00E10CBB"/>
    <w:rsid w:val="00E10DEC"/>
    <w:rsid w:val="00E10F1D"/>
    <w:rsid w:val="00E10F67"/>
    <w:rsid w:val="00E1108C"/>
    <w:rsid w:val="00E1109D"/>
    <w:rsid w:val="00E11176"/>
    <w:rsid w:val="00E1132B"/>
    <w:rsid w:val="00E113FE"/>
    <w:rsid w:val="00E1141C"/>
    <w:rsid w:val="00E1145F"/>
    <w:rsid w:val="00E116F6"/>
    <w:rsid w:val="00E117DC"/>
    <w:rsid w:val="00E11837"/>
    <w:rsid w:val="00E1184A"/>
    <w:rsid w:val="00E11911"/>
    <w:rsid w:val="00E11C7F"/>
    <w:rsid w:val="00E11D63"/>
    <w:rsid w:val="00E11F7F"/>
    <w:rsid w:val="00E12010"/>
    <w:rsid w:val="00E12015"/>
    <w:rsid w:val="00E12152"/>
    <w:rsid w:val="00E12265"/>
    <w:rsid w:val="00E122FF"/>
    <w:rsid w:val="00E12444"/>
    <w:rsid w:val="00E125F4"/>
    <w:rsid w:val="00E1261D"/>
    <w:rsid w:val="00E12636"/>
    <w:rsid w:val="00E1266C"/>
    <w:rsid w:val="00E12784"/>
    <w:rsid w:val="00E127B6"/>
    <w:rsid w:val="00E1280C"/>
    <w:rsid w:val="00E12A23"/>
    <w:rsid w:val="00E12AE7"/>
    <w:rsid w:val="00E12B00"/>
    <w:rsid w:val="00E12DA0"/>
    <w:rsid w:val="00E12DC4"/>
    <w:rsid w:val="00E12EDF"/>
    <w:rsid w:val="00E12F09"/>
    <w:rsid w:val="00E12FBE"/>
    <w:rsid w:val="00E131DF"/>
    <w:rsid w:val="00E132D0"/>
    <w:rsid w:val="00E13364"/>
    <w:rsid w:val="00E13401"/>
    <w:rsid w:val="00E1341E"/>
    <w:rsid w:val="00E1342E"/>
    <w:rsid w:val="00E13438"/>
    <w:rsid w:val="00E1343B"/>
    <w:rsid w:val="00E13780"/>
    <w:rsid w:val="00E139E7"/>
    <w:rsid w:val="00E139F5"/>
    <w:rsid w:val="00E13BC1"/>
    <w:rsid w:val="00E13BFB"/>
    <w:rsid w:val="00E13D49"/>
    <w:rsid w:val="00E13E4E"/>
    <w:rsid w:val="00E13EF1"/>
    <w:rsid w:val="00E13F5B"/>
    <w:rsid w:val="00E13FBF"/>
    <w:rsid w:val="00E141BD"/>
    <w:rsid w:val="00E141C4"/>
    <w:rsid w:val="00E1423F"/>
    <w:rsid w:val="00E142E4"/>
    <w:rsid w:val="00E14307"/>
    <w:rsid w:val="00E1436C"/>
    <w:rsid w:val="00E1436F"/>
    <w:rsid w:val="00E145BB"/>
    <w:rsid w:val="00E145C4"/>
    <w:rsid w:val="00E14644"/>
    <w:rsid w:val="00E146DE"/>
    <w:rsid w:val="00E14825"/>
    <w:rsid w:val="00E14841"/>
    <w:rsid w:val="00E1495D"/>
    <w:rsid w:val="00E14ABF"/>
    <w:rsid w:val="00E14AFE"/>
    <w:rsid w:val="00E14B75"/>
    <w:rsid w:val="00E14C26"/>
    <w:rsid w:val="00E14C33"/>
    <w:rsid w:val="00E14C9A"/>
    <w:rsid w:val="00E14CC9"/>
    <w:rsid w:val="00E14D2A"/>
    <w:rsid w:val="00E14D9F"/>
    <w:rsid w:val="00E14E18"/>
    <w:rsid w:val="00E14F13"/>
    <w:rsid w:val="00E1514C"/>
    <w:rsid w:val="00E15253"/>
    <w:rsid w:val="00E1537B"/>
    <w:rsid w:val="00E1542C"/>
    <w:rsid w:val="00E15499"/>
    <w:rsid w:val="00E154FC"/>
    <w:rsid w:val="00E155C3"/>
    <w:rsid w:val="00E155C8"/>
    <w:rsid w:val="00E1572E"/>
    <w:rsid w:val="00E158F1"/>
    <w:rsid w:val="00E1594A"/>
    <w:rsid w:val="00E15B6A"/>
    <w:rsid w:val="00E15D5A"/>
    <w:rsid w:val="00E15E1B"/>
    <w:rsid w:val="00E15E49"/>
    <w:rsid w:val="00E15F91"/>
    <w:rsid w:val="00E15FAB"/>
    <w:rsid w:val="00E1605C"/>
    <w:rsid w:val="00E1606D"/>
    <w:rsid w:val="00E1613C"/>
    <w:rsid w:val="00E1621C"/>
    <w:rsid w:val="00E1623A"/>
    <w:rsid w:val="00E16257"/>
    <w:rsid w:val="00E1636E"/>
    <w:rsid w:val="00E1662E"/>
    <w:rsid w:val="00E16750"/>
    <w:rsid w:val="00E167D0"/>
    <w:rsid w:val="00E1682C"/>
    <w:rsid w:val="00E16871"/>
    <w:rsid w:val="00E16A4C"/>
    <w:rsid w:val="00E16D1E"/>
    <w:rsid w:val="00E16D78"/>
    <w:rsid w:val="00E16E16"/>
    <w:rsid w:val="00E16E4C"/>
    <w:rsid w:val="00E16ED6"/>
    <w:rsid w:val="00E17081"/>
    <w:rsid w:val="00E1715D"/>
    <w:rsid w:val="00E17210"/>
    <w:rsid w:val="00E1741F"/>
    <w:rsid w:val="00E1750B"/>
    <w:rsid w:val="00E1768C"/>
    <w:rsid w:val="00E176D7"/>
    <w:rsid w:val="00E1779D"/>
    <w:rsid w:val="00E177F0"/>
    <w:rsid w:val="00E179B2"/>
    <w:rsid w:val="00E17A70"/>
    <w:rsid w:val="00E17AC9"/>
    <w:rsid w:val="00E17AF9"/>
    <w:rsid w:val="00E17DD2"/>
    <w:rsid w:val="00E17DDD"/>
    <w:rsid w:val="00E17DEA"/>
    <w:rsid w:val="00E17FB8"/>
    <w:rsid w:val="00E20040"/>
    <w:rsid w:val="00E200DE"/>
    <w:rsid w:val="00E20129"/>
    <w:rsid w:val="00E20131"/>
    <w:rsid w:val="00E20279"/>
    <w:rsid w:val="00E2043B"/>
    <w:rsid w:val="00E204A4"/>
    <w:rsid w:val="00E204EC"/>
    <w:rsid w:val="00E2054A"/>
    <w:rsid w:val="00E206BD"/>
    <w:rsid w:val="00E20749"/>
    <w:rsid w:val="00E209F4"/>
    <w:rsid w:val="00E20A06"/>
    <w:rsid w:val="00E20AC3"/>
    <w:rsid w:val="00E20B9C"/>
    <w:rsid w:val="00E20BD3"/>
    <w:rsid w:val="00E20C88"/>
    <w:rsid w:val="00E20CCD"/>
    <w:rsid w:val="00E20D25"/>
    <w:rsid w:val="00E20DCC"/>
    <w:rsid w:val="00E20E4D"/>
    <w:rsid w:val="00E2102D"/>
    <w:rsid w:val="00E2105A"/>
    <w:rsid w:val="00E210C3"/>
    <w:rsid w:val="00E21123"/>
    <w:rsid w:val="00E21139"/>
    <w:rsid w:val="00E2119C"/>
    <w:rsid w:val="00E21207"/>
    <w:rsid w:val="00E21226"/>
    <w:rsid w:val="00E21276"/>
    <w:rsid w:val="00E21356"/>
    <w:rsid w:val="00E21375"/>
    <w:rsid w:val="00E213D1"/>
    <w:rsid w:val="00E21475"/>
    <w:rsid w:val="00E21491"/>
    <w:rsid w:val="00E214D7"/>
    <w:rsid w:val="00E214FF"/>
    <w:rsid w:val="00E21595"/>
    <w:rsid w:val="00E217FB"/>
    <w:rsid w:val="00E218E8"/>
    <w:rsid w:val="00E2192C"/>
    <w:rsid w:val="00E21B06"/>
    <w:rsid w:val="00E21BDF"/>
    <w:rsid w:val="00E21BF2"/>
    <w:rsid w:val="00E21C74"/>
    <w:rsid w:val="00E21CEA"/>
    <w:rsid w:val="00E21D03"/>
    <w:rsid w:val="00E21EA3"/>
    <w:rsid w:val="00E21EE3"/>
    <w:rsid w:val="00E21EF8"/>
    <w:rsid w:val="00E2206E"/>
    <w:rsid w:val="00E222A4"/>
    <w:rsid w:val="00E222BC"/>
    <w:rsid w:val="00E222D1"/>
    <w:rsid w:val="00E2238E"/>
    <w:rsid w:val="00E223A5"/>
    <w:rsid w:val="00E223AC"/>
    <w:rsid w:val="00E223E4"/>
    <w:rsid w:val="00E224AD"/>
    <w:rsid w:val="00E2273B"/>
    <w:rsid w:val="00E22761"/>
    <w:rsid w:val="00E2285D"/>
    <w:rsid w:val="00E229DC"/>
    <w:rsid w:val="00E229FA"/>
    <w:rsid w:val="00E22A01"/>
    <w:rsid w:val="00E22A60"/>
    <w:rsid w:val="00E22AE7"/>
    <w:rsid w:val="00E22AFB"/>
    <w:rsid w:val="00E22C51"/>
    <w:rsid w:val="00E22CB8"/>
    <w:rsid w:val="00E22DF8"/>
    <w:rsid w:val="00E22E2C"/>
    <w:rsid w:val="00E22EA6"/>
    <w:rsid w:val="00E22EF8"/>
    <w:rsid w:val="00E2315C"/>
    <w:rsid w:val="00E23181"/>
    <w:rsid w:val="00E23243"/>
    <w:rsid w:val="00E232E2"/>
    <w:rsid w:val="00E23371"/>
    <w:rsid w:val="00E2338A"/>
    <w:rsid w:val="00E233C7"/>
    <w:rsid w:val="00E23467"/>
    <w:rsid w:val="00E235E1"/>
    <w:rsid w:val="00E2365D"/>
    <w:rsid w:val="00E236D2"/>
    <w:rsid w:val="00E2373E"/>
    <w:rsid w:val="00E23843"/>
    <w:rsid w:val="00E238CB"/>
    <w:rsid w:val="00E23C17"/>
    <w:rsid w:val="00E23D5B"/>
    <w:rsid w:val="00E23D65"/>
    <w:rsid w:val="00E23FB6"/>
    <w:rsid w:val="00E2400A"/>
    <w:rsid w:val="00E240F8"/>
    <w:rsid w:val="00E24118"/>
    <w:rsid w:val="00E241A7"/>
    <w:rsid w:val="00E24480"/>
    <w:rsid w:val="00E2453A"/>
    <w:rsid w:val="00E2459F"/>
    <w:rsid w:val="00E245EB"/>
    <w:rsid w:val="00E246E9"/>
    <w:rsid w:val="00E247E2"/>
    <w:rsid w:val="00E24820"/>
    <w:rsid w:val="00E2483F"/>
    <w:rsid w:val="00E2485A"/>
    <w:rsid w:val="00E248E8"/>
    <w:rsid w:val="00E24915"/>
    <w:rsid w:val="00E24974"/>
    <w:rsid w:val="00E2497C"/>
    <w:rsid w:val="00E249D2"/>
    <w:rsid w:val="00E24AA2"/>
    <w:rsid w:val="00E24BB2"/>
    <w:rsid w:val="00E24CF3"/>
    <w:rsid w:val="00E24D97"/>
    <w:rsid w:val="00E24E0C"/>
    <w:rsid w:val="00E24F90"/>
    <w:rsid w:val="00E25166"/>
    <w:rsid w:val="00E25225"/>
    <w:rsid w:val="00E25282"/>
    <w:rsid w:val="00E252B7"/>
    <w:rsid w:val="00E2547D"/>
    <w:rsid w:val="00E255A1"/>
    <w:rsid w:val="00E256BC"/>
    <w:rsid w:val="00E25853"/>
    <w:rsid w:val="00E2597A"/>
    <w:rsid w:val="00E2597D"/>
    <w:rsid w:val="00E25B2C"/>
    <w:rsid w:val="00E25DD0"/>
    <w:rsid w:val="00E25DD3"/>
    <w:rsid w:val="00E25E09"/>
    <w:rsid w:val="00E25F85"/>
    <w:rsid w:val="00E261E5"/>
    <w:rsid w:val="00E261F3"/>
    <w:rsid w:val="00E2633C"/>
    <w:rsid w:val="00E2640B"/>
    <w:rsid w:val="00E26472"/>
    <w:rsid w:val="00E2666D"/>
    <w:rsid w:val="00E26673"/>
    <w:rsid w:val="00E266AA"/>
    <w:rsid w:val="00E26810"/>
    <w:rsid w:val="00E2689C"/>
    <w:rsid w:val="00E26AFB"/>
    <w:rsid w:val="00E26BF8"/>
    <w:rsid w:val="00E26C23"/>
    <w:rsid w:val="00E26C99"/>
    <w:rsid w:val="00E26CAC"/>
    <w:rsid w:val="00E26D90"/>
    <w:rsid w:val="00E26DC0"/>
    <w:rsid w:val="00E26E05"/>
    <w:rsid w:val="00E26E69"/>
    <w:rsid w:val="00E26EF3"/>
    <w:rsid w:val="00E26FB7"/>
    <w:rsid w:val="00E2701D"/>
    <w:rsid w:val="00E270F0"/>
    <w:rsid w:val="00E27194"/>
    <w:rsid w:val="00E27256"/>
    <w:rsid w:val="00E27334"/>
    <w:rsid w:val="00E27393"/>
    <w:rsid w:val="00E273DF"/>
    <w:rsid w:val="00E27538"/>
    <w:rsid w:val="00E27847"/>
    <w:rsid w:val="00E27910"/>
    <w:rsid w:val="00E27E1E"/>
    <w:rsid w:val="00E27E24"/>
    <w:rsid w:val="00E27E3E"/>
    <w:rsid w:val="00E27EC0"/>
    <w:rsid w:val="00E27F2E"/>
    <w:rsid w:val="00E27F5F"/>
    <w:rsid w:val="00E27FCC"/>
    <w:rsid w:val="00E27FEA"/>
    <w:rsid w:val="00E302D3"/>
    <w:rsid w:val="00E302F6"/>
    <w:rsid w:val="00E30327"/>
    <w:rsid w:val="00E3034A"/>
    <w:rsid w:val="00E3046F"/>
    <w:rsid w:val="00E3051B"/>
    <w:rsid w:val="00E30523"/>
    <w:rsid w:val="00E30544"/>
    <w:rsid w:val="00E3058B"/>
    <w:rsid w:val="00E3058F"/>
    <w:rsid w:val="00E305AA"/>
    <w:rsid w:val="00E30630"/>
    <w:rsid w:val="00E306F4"/>
    <w:rsid w:val="00E30714"/>
    <w:rsid w:val="00E30912"/>
    <w:rsid w:val="00E30920"/>
    <w:rsid w:val="00E30980"/>
    <w:rsid w:val="00E309A1"/>
    <w:rsid w:val="00E30B78"/>
    <w:rsid w:val="00E30BAF"/>
    <w:rsid w:val="00E30BC8"/>
    <w:rsid w:val="00E30C3E"/>
    <w:rsid w:val="00E30CB5"/>
    <w:rsid w:val="00E30D77"/>
    <w:rsid w:val="00E30DD0"/>
    <w:rsid w:val="00E30FF6"/>
    <w:rsid w:val="00E310A7"/>
    <w:rsid w:val="00E310C4"/>
    <w:rsid w:val="00E311E2"/>
    <w:rsid w:val="00E31223"/>
    <w:rsid w:val="00E3122A"/>
    <w:rsid w:val="00E312A3"/>
    <w:rsid w:val="00E312E4"/>
    <w:rsid w:val="00E313E1"/>
    <w:rsid w:val="00E31542"/>
    <w:rsid w:val="00E317AA"/>
    <w:rsid w:val="00E3184B"/>
    <w:rsid w:val="00E31917"/>
    <w:rsid w:val="00E3195C"/>
    <w:rsid w:val="00E31A94"/>
    <w:rsid w:val="00E31ADE"/>
    <w:rsid w:val="00E31B6C"/>
    <w:rsid w:val="00E31B9E"/>
    <w:rsid w:val="00E31C56"/>
    <w:rsid w:val="00E31C93"/>
    <w:rsid w:val="00E31D79"/>
    <w:rsid w:val="00E31DBB"/>
    <w:rsid w:val="00E31DC0"/>
    <w:rsid w:val="00E31F12"/>
    <w:rsid w:val="00E31F21"/>
    <w:rsid w:val="00E31F2E"/>
    <w:rsid w:val="00E3202A"/>
    <w:rsid w:val="00E3215F"/>
    <w:rsid w:val="00E32180"/>
    <w:rsid w:val="00E321A7"/>
    <w:rsid w:val="00E321C9"/>
    <w:rsid w:val="00E321D1"/>
    <w:rsid w:val="00E321DA"/>
    <w:rsid w:val="00E322B1"/>
    <w:rsid w:val="00E3231B"/>
    <w:rsid w:val="00E324CF"/>
    <w:rsid w:val="00E32667"/>
    <w:rsid w:val="00E328B9"/>
    <w:rsid w:val="00E32AF6"/>
    <w:rsid w:val="00E32B06"/>
    <w:rsid w:val="00E32D81"/>
    <w:rsid w:val="00E32DC6"/>
    <w:rsid w:val="00E32E04"/>
    <w:rsid w:val="00E32E78"/>
    <w:rsid w:val="00E32EAB"/>
    <w:rsid w:val="00E32EE2"/>
    <w:rsid w:val="00E32F21"/>
    <w:rsid w:val="00E33044"/>
    <w:rsid w:val="00E33096"/>
    <w:rsid w:val="00E330F5"/>
    <w:rsid w:val="00E332C2"/>
    <w:rsid w:val="00E33303"/>
    <w:rsid w:val="00E33478"/>
    <w:rsid w:val="00E3354D"/>
    <w:rsid w:val="00E336A2"/>
    <w:rsid w:val="00E338C7"/>
    <w:rsid w:val="00E33903"/>
    <w:rsid w:val="00E3392E"/>
    <w:rsid w:val="00E33992"/>
    <w:rsid w:val="00E3399F"/>
    <w:rsid w:val="00E339C5"/>
    <w:rsid w:val="00E33AE6"/>
    <w:rsid w:val="00E33B0F"/>
    <w:rsid w:val="00E33D43"/>
    <w:rsid w:val="00E33D5C"/>
    <w:rsid w:val="00E33F12"/>
    <w:rsid w:val="00E33F67"/>
    <w:rsid w:val="00E33FA0"/>
    <w:rsid w:val="00E33FBF"/>
    <w:rsid w:val="00E34212"/>
    <w:rsid w:val="00E34356"/>
    <w:rsid w:val="00E3447F"/>
    <w:rsid w:val="00E344E0"/>
    <w:rsid w:val="00E344FE"/>
    <w:rsid w:val="00E3453F"/>
    <w:rsid w:val="00E347F3"/>
    <w:rsid w:val="00E34A1F"/>
    <w:rsid w:val="00E34A28"/>
    <w:rsid w:val="00E34A36"/>
    <w:rsid w:val="00E34C0B"/>
    <w:rsid w:val="00E34D8C"/>
    <w:rsid w:val="00E34DA5"/>
    <w:rsid w:val="00E34DB0"/>
    <w:rsid w:val="00E34DBD"/>
    <w:rsid w:val="00E34E7D"/>
    <w:rsid w:val="00E34F16"/>
    <w:rsid w:val="00E34F3F"/>
    <w:rsid w:val="00E3500C"/>
    <w:rsid w:val="00E35042"/>
    <w:rsid w:val="00E350E7"/>
    <w:rsid w:val="00E35165"/>
    <w:rsid w:val="00E3520D"/>
    <w:rsid w:val="00E352BE"/>
    <w:rsid w:val="00E35410"/>
    <w:rsid w:val="00E35456"/>
    <w:rsid w:val="00E354E6"/>
    <w:rsid w:val="00E35562"/>
    <w:rsid w:val="00E35580"/>
    <w:rsid w:val="00E35691"/>
    <w:rsid w:val="00E356E1"/>
    <w:rsid w:val="00E35842"/>
    <w:rsid w:val="00E35919"/>
    <w:rsid w:val="00E35978"/>
    <w:rsid w:val="00E35A4B"/>
    <w:rsid w:val="00E35A87"/>
    <w:rsid w:val="00E35B20"/>
    <w:rsid w:val="00E35B34"/>
    <w:rsid w:val="00E35DA8"/>
    <w:rsid w:val="00E35E2F"/>
    <w:rsid w:val="00E35E40"/>
    <w:rsid w:val="00E35F35"/>
    <w:rsid w:val="00E35F3B"/>
    <w:rsid w:val="00E360A5"/>
    <w:rsid w:val="00E360AA"/>
    <w:rsid w:val="00E36120"/>
    <w:rsid w:val="00E36166"/>
    <w:rsid w:val="00E361F8"/>
    <w:rsid w:val="00E361F9"/>
    <w:rsid w:val="00E36217"/>
    <w:rsid w:val="00E3630A"/>
    <w:rsid w:val="00E36355"/>
    <w:rsid w:val="00E36567"/>
    <w:rsid w:val="00E368DF"/>
    <w:rsid w:val="00E36A5A"/>
    <w:rsid w:val="00E36AA2"/>
    <w:rsid w:val="00E36B3A"/>
    <w:rsid w:val="00E36BAE"/>
    <w:rsid w:val="00E36D9F"/>
    <w:rsid w:val="00E36E88"/>
    <w:rsid w:val="00E36EAC"/>
    <w:rsid w:val="00E36ED2"/>
    <w:rsid w:val="00E36FD8"/>
    <w:rsid w:val="00E37023"/>
    <w:rsid w:val="00E373A1"/>
    <w:rsid w:val="00E3746A"/>
    <w:rsid w:val="00E3752D"/>
    <w:rsid w:val="00E37550"/>
    <w:rsid w:val="00E376D9"/>
    <w:rsid w:val="00E3778F"/>
    <w:rsid w:val="00E37924"/>
    <w:rsid w:val="00E37A18"/>
    <w:rsid w:val="00E37A20"/>
    <w:rsid w:val="00E37B54"/>
    <w:rsid w:val="00E37CA3"/>
    <w:rsid w:val="00E37D8F"/>
    <w:rsid w:val="00E37E89"/>
    <w:rsid w:val="00E37EAC"/>
    <w:rsid w:val="00E37F74"/>
    <w:rsid w:val="00E37F93"/>
    <w:rsid w:val="00E40006"/>
    <w:rsid w:val="00E400CA"/>
    <w:rsid w:val="00E40182"/>
    <w:rsid w:val="00E40244"/>
    <w:rsid w:val="00E4027B"/>
    <w:rsid w:val="00E402E3"/>
    <w:rsid w:val="00E40341"/>
    <w:rsid w:val="00E403CD"/>
    <w:rsid w:val="00E4045B"/>
    <w:rsid w:val="00E4048F"/>
    <w:rsid w:val="00E40747"/>
    <w:rsid w:val="00E40760"/>
    <w:rsid w:val="00E4085B"/>
    <w:rsid w:val="00E40907"/>
    <w:rsid w:val="00E40A70"/>
    <w:rsid w:val="00E40AD3"/>
    <w:rsid w:val="00E40B40"/>
    <w:rsid w:val="00E40BFF"/>
    <w:rsid w:val="00E40D4A"/>
    <w:rsid w:val="00E40D55"/>
    <w:rsid w:val="00E41045"/>
    <w:rsid w:val="00E4117D"/>
    <w:rsid w:val="00E411B1"/>
    <w:rsid w:val="00E411C9"/>
    <w:rsid w:val="00E4132E"/>
    <w:rsid w:val="00E4134E"/>
    <w:rsid w:val="00E414B0"/>
    <w:rsid w:val="00E4153F"/>
    <w:rsid w:val="00E41647"/>
    <w:rsid w:val="00E41839"/>
    <w:rsid w:val="00E418C9"/>
    <w:rsid w:val="00E418F4"/>
    <w:rsid w:val="00E41937"/>
    <w:rsid w:val="00E41983"/>
    <w:rsid w:val="00E41A95"/>
    <w:rsid w:val="00E41AE6"/>
    <w:rsid w:val="00E41BA9"/>
    <w:rsid w:val="00E41BDA"/>
    <w:rsid w:val="00E41C92"/>
    <w:rsid w:val="00E41CB4"/>
    <w:rsid w:val="00E41CC3"/>
    <w:rsid w:val="00E41D4C"/>
    <w:rsid w:val="00E41E68"/>
    <w:rsid w:val="00E41F73"/>
    <w:rsid w:val="00E41FB7"/>
    <w:rsid w:val="00E4230B"/>
    <w:rsid w:val="00E4239C"/>
    <w:rsid w:val="00E42490"/>
    <w:rsid w:val="00E426D1"/>
    <w:rsid w:val="00E427A8"/>
    <w:rsid w:val="00E4283D"/>
    <w:rsid w:val="00E42976"/>
    <w:rsid w:val="00E429BC"/>
    <w:rsid w:val="00E429C0"/>
    <w:rsid w:val="00E42A82"/>
    <w:rsid w:val="00E42AF5"/>
    <w:rsid w:val="00E42C33"/>
    <w:rsid w:val="00E42D3C"/>
    <w:rsid w:val="00E42E8E"/>
    <w:rsid w:val="00E42EA3"/>
    <w:rsid w:val="00E43012"/>
    <w:rsid w:val="00E43198"/>
    <w:rsid w:val="00E43245"/>
    <w:rsid w:val="00E4324B"/>
    <w:rsid w:val="00E43256"/>
    <w:rsid w:val="00E432A5"/>
    <w:rsid w:val="00E432FA"/>
    <w:rsid w:val="00E4334D"/>
    <w:rsid w:val="00E433A0"/>
    <w:rsid w:val="00E433D6"/>
    <w:rsid w:val="00E43524"/>
    <w:rsid w:val="00E43530"/>
    <w:rsid w:val="00E436DD"/>
    <w:rsid w:val="00E437D2"/>
    <w:rsid w:val="00E43895"/>
    <w:rsid w:val="00E4390C"/>
    <w:rsid w:val="00E4395F"/>
    <w:rsid w:val="00E43A63"/>
    <w:rsid w:val="00E43CF7"/>
    <w:rsid w:val="00E44023"/>
    <w:rsid w:val="00E44077"/>
    <w:rsid w:val="00E44144"/>
    <w:rsid w:val="00E444CB"/>
    <w:rsid w:val="00E445FF"/>
    <w:rsid w:val="00E44682"/>
    <w:rsid w:val="00E44687"/>
    <w:rsid w:val="00E446CB"/>
    <w:rsid w:val="00E44809"/>
    <w:rsid w:val="00E44847"/>
    <w:rsid w:val="00E449F3"/>
    <w:rsid w:val="00E44A49"/>
    <w:rsid w:val="00E44A88"/>
    <w:rsid w:val="00E44AE1"/>
    <w:rsid w:val="00E44BA1"/>
    <w:rsid w:val="00E44C44"/>
    <w:rsid w:val="00E44C86"/>
    <w:rsid w:val="00E44D10"/>
    <w:rsid w:val="00E44D59"/>
    <w:rsid w:val="00E44D85"/>
    <w:rsid w:val="00E44DBA"/>
    <w:rsid w:val="00E44E25"/>
    <w:rsid w:val="00E44E4C"/>
    <w:rsid w:val="00E44FC7"/>
    <w:rsid w:val="00E450E6"/>
    <w:rsid w:val="00E4521F"/>
    <w:rsid w:val="00E45371"/>
    <w:rsid w:val="00E453EE"/>
    <w:rsid w:val="00E45420"/>
    <w:rsid w:val="00E45482"/>
    <w:rsid w:val="00E45806"/>
    <w:rsid w:val="00E4584E"/>
    <w:rsid w:val="00E45A9E"/>
    <w:rsid w:val="00E45BCF"/>
    <w:rsid w:val="00E45D1B"/>
    <w:rsid w:val="00E45D28"/>
    <w:rsid w:val="00E46097"/>
    <w:rsid w:val="00E460F0"/>
    <w:rsid w:val="00E46100"/>
    <w:rsid w:val="00E46107"/>
    <w:rsid w:val="00E46172"/>
    <w:rsid w:val="00E4627E"/>
    <w:rsid w:val="00E462B9"/>
    <w:rsid w:val="00E462FA"/>
    <w:rsid w:val="00E46301"/>
    <w:rsid w:val="00E46367"/>
    <w:rsid w:val="00E464F1"/>
    <w:rsid w:val="00E46588"/>
    <w:rsid w:val="00E46728"/>
    <w:rsid w:val="00E467F3"/>
    <w:rsid w:val="00E468AA"/>
    <w:rsid w:val="00E469D5"/>
    <w:rsid w:val="00E46A4A"/>
    <w:rsid w:val="00E46A70"/>
    <w:rsid w:val="00E46AA4"/>
    <w:rsid w:val="00E46AD2"/>
    <w:rsid w:val="00E46B05"/>
    <w:rsid w:val="00E46CE1"/>
    <w:rsid w:val="00E46D07"/>
    <w:rsid w:val="00E46D91"/>
    <w:rsid w:val="00E46FF2"/>
    <w:rsid w:val="00E47014"/>
    <w:rsid w:val="00E470E5"/>
    <w:rsid w:val="00E4725F"/>
    <w:rsid w:val="00E4728A"/>
    <w:rsid w:val="00E472A9"/>
    <w:rsid w:val="00E47319"/>
    <w:rsid w:val="00E4732B"/>
    <w:rsid w:val="00E473D7"/>
    <w:rsid w:val="00E47523"/>
    <w:rsid w:val="00E475CF"/>
    <w:rsid w:val="00E47798"/>
    <w:rsid w:val="00E4789D"/>
    <w:rsid w:val="00E478AA"/>
    <w:rsid w:val="00E47A99"/>
    <w:rsid w:val="00E47ACD"/>
    <w:rsid w:val="00E47BDB"/>
    <w:rsid w:val="00E47CC1"/>
    <w:rsid w:val="00E47F61"/>
    <w:rsid w:val="00E47FC2"/>
    <w:rsid w:val="00E47FE0"/>
    <w:rsid w:val="00E47FED"/>
    <w:rsid w:val="00E50256"/>
    <w:rsid w:val="00E50284"/>
    <w:rsid w:val="00E502A6"/>
    <w:rsid w:val="00E50321"/>
    <w:rsid w:val="00E5039F"/>
    <w:rsid w:val="00E503AC"/>
    <w:rsid w:val="00E50446"/>
    <w:rsid w:val="00E5069C"/>
    <w:rsid w:val="00E506B1"/>
    <w:rsid w:val="00E50724"/>
    <w:rsid w:val="00E50743"/>
    <w:rsid w:val="00E50777"/>
    <w:rsid w:val="00E5078E"/>
    <w:rsid w:val="00E507B2"/>
    <w:rsid w:val="00E50940"/>
    <w:rsid w:val="00E50955"/>
    <w:rsid w:val="00E50A43"/>
    <w:rsid w:val="00E50B0F"/>
    <w:rsid w:val="00E50B5A"/>
    <w:rsid w:val="00E50C16"/>
    <w:rsid w:val="00E50C65"/>
    <w:rsid w:val="00E50D90"/>
    <w:rsid w:val="00E50D9A"/>
    <w:rsid w:val="00E510D6"/>
    <w:rsid w:val="00E51275"/>
    <w:rsid w:val="00E5129D"/>
    <w:rsid w:val="00E5161A"/>
    <w:rsid w:val="00E51759"/>
    <w:rsid w:val="00E51768"/>
    <w:rsid w:val="00E518A6"/>
    <w:rsid w:val="00E51CDA"/>
    <w:rsid w:val="00E51D79"/>
    <w:rsid w:val="00E51FDF"/>
    <w:rsid w:val="00E520F1"/>
    <w:rsid w:val="00E52136"/>
    <w:rsid w:val="00E52206"/>
    <w:rsid w:val="00E52235"/>
    <w:rsid w:val="00E522B2"/>
    <w:rsid w:val="00E522D1"/>
    <w:rsid w:val="00E523D6"/>
    <w:rsid w:val="00E5246A"/>
    <w:rsid w:val="00E52473"/>
    <w:rsid w:val="00E52535"/>
    <w:rsid w:val="00E525E9"/>
    <w:rsid w:val="00E52633"/>
    <w:rsid w:val="00E526C9"/>
    <w:rsid w:val="00E527E9"/>
    <w:rsid w:val="00E52813"/>
    <w:rsid w:val="00E5282C"/>
    <w:rsid w:val="00E52858"/>
    <w:rsid w:val="00E528AE"/>
    <w:rsid w:val="00E52964"/>
    <w:rsid w:val="00E52AC8"/>
    <w:rsid w:val="00E52B52"/>
    <w:rsid w:val="00E52E33"/>
    <w:rsid w:val="00E52E95"/>
    <w:rsid w:val="00E52F15"/>
    <w:rsid w:val="00E5304C"/>
    <w:rsid w:val="00E53051"/>
    <w:rsid w:val="00E530DE"/>
    <w:rsid w:val="00E5310E"/>
    <w:rsid w:val="00E53354"/>
    <w:rsid w:val="00E53393"/>
    <w:rsid w:val="00E53474"/>
    <w:rsid w:val="00E53728"/>
    <w:rsid w:val="00E53741"/>
    <w:rsid w:val="00E53850"/>
    <w:rsid w:val="00E53982"/>
    <w:rsid w:val="00E539B3"/>
    <w:rsid w:val="00E53A56"/>
    <w:rsid w:val="00E53A66"/>
    <w:rsid w:val="00E53B32"/>
    <w:rsid w:val="00E53BDB"/>
    <w:rsid w:val="00E53D2C"/>
    <w:rsid w:val="00E53E18"/>
    <w:rsid w:val="00E53F97"/>
    <w:rsid w:val="00E53FFC"/>
    <w:rsid w:val="00E54034"/>
    <w:rsid w:val="00E54057"/>
    <w:rsid w:val="00E541B3"/>
    <w:rsid w:val="00E541B5"/>
    <w:rsid w:val="00E541D8"/>
    <w:rsid w:val="00E541EC"/>
    <w:rsid w:val="00E54236"/>
    <w:rsid w:val="00E5429E"/>
    <w:rsid w:val="00E542AE"/>
    <w:rsid w:val="00E544E1"/>
    <w:rsid w:val="00E5458A"/>
    <w:rsid w:val="00E546D1"/>
    <w:rsid w:val="00E546ED"/>
    <w:rsid w:val="00E54A06"/>
    <w:rsid w:val="00E54A65"/>
    <w:rsid w:val="00E54B50"/>
    <w:rsid w:val="00E54B86"/>
    <w:rsid w:val="00E54B98"/>
    <w:rsid w:val="00E54BB3"/>
    <w:rsid w:val="00E54BFF"/>
    <w:rsid w:val="00E54C64"/>
    <w:rsid w:val="00E54CF0"/>
    <w:rsid w:val="00E54DBF"/>
    <w:rsid w:val="00E54E0E"/>
    <w:rsid w:val="00E54E34"/>
    <w:rsid w:val="00E54EFF"/>
    <w:rsid w:val="00E55070"/>
    <w:rsid w:val="00E550D4"/>
    <w:rsid w:val="00E550E9"/>
    <w:rsid w:val="00E550F9"/>
    <w:rsid w:val="00E5518F"/>
    <w:rsid w:val="00E55200"/>
    <w:rsid w:val="00E5521A"/>
    <w:rsid w:val="00E5542B"/>
    <w:rsid w:val="00E554BF"/>
    <w:rsid w:val="00E554ED"/>
    <w:rsid w:val="00E55583"/>
    <w:rsid w:val="00E555A5"/>
    <w:rsid w:val="00E555CF"/>
    <w:rsid w:val="00E55603"/>
    <w:rsid w:val="00E55678"/>
    <w:rsid w:val="00E5567B"/>
    <w:rsid w:val="00E558D8"/>
    <w:rsid w:val="00E558F0"/>
    <w:rsid w:val="00E55A80"/>
    <w:rsid w:val="00E55AFA"/>
    <w:rsid w:val="00E55D27"/>
    <w:rsid w:val="00E55D42"/>
    <w:rsid w:val="00E55E1F"/>
    <w:rsid w:val="00E55F29"/>
    <w:rsid w:val="00E55FBC"/>
    <w:rsid w:val="00E5621C"/>
    <w:rsid w:val="00E5627D"/>
    <w:rsid w:val="00E56283"/>
    <w:rsid w:val="00E563AE"/>
    <w:rsid w:val="00E563DF"/>
    <w:rsid w:val="00E563F3"/>
    <w:rsid w:val="00E56538"/>
    <w:rsid w:val="00E5673A"/>
    <w:rsid w:val="00E5674B"/>
    <w:rsid w:val="00E5675B"/>
    <w:rsid w:val="00E567C3"/>
    <w:rsid w:val="00E5681D"/>
    <w:rsid w:val="00E56AD8"/>
    <w:rsid w:val="00E56AF2"/>
    <w:rsid w:val="00E56C19"/>
    <w:rsid w:val="00E56D0E"/>
    <w:rsid w:val="00E56D98"/>
    <w:rsid w:val="00E56DC4"/>
    <w:rsid w:val="00E56E19"/>
    <w:rsid w:val="00E56E26"/>
    <w:rsid w:val="00E57108"/>
    <w:rsid w:val="00E571AA"/>
    <w:rsid w:val="00E57332"/>
    <w:rsid w:val="00E5737A"/>
    <w:rsid w:val="00E5744E"/>
    <w:rsid w:val="00E574E3"/>
    <w:rsid w:val="00E574E8"/>
    <w:rsid w:val="00E574F0"/>
    <w:rsid w:val="00E57554"/>
    <w:rsid w:val="00E5761A"/>
    <w:rsid w:val="00E57694"/>
    <w:rsid w:val="00E576FD"/>
    <w:rsid w:val="00E577D9"/>
    <w:rsid w:val="00E577EE"/>
    <w:rsid w:val="00E579BD"/>
    <w:rsid w:val="00E57A14"/>
    <w:rsid w:val="00E57B65"/>
    <w:rsid w:val="00E57C16"/>
    <w:rsid w:val="00E57D17"/>
    <w:rsid w:val="00E57D2F"/>
    <w:rsid w:val="00E57D7F"/>
    <w:rsid w:val="00E600EC"/>
    <w:rsid w:val="00E602DB"/>
    <w:rsid w:val="00E6033F"/>
    <w:rsid w:val="00E6035E"/>
    <w:rsid w:val="00E603A1"/>
    <w:rsid w:val="00E60737"/>
    <w:rsid w:val="00E60832"/>
    <w:rsid w:val="00E60A20"/>
    <w:rsid w:val="00E60A3F"/>
    <w:rsid w:val="00E60A82"/>
    <w:rsid w:val="00E60ABE"/>
    <w:rsid w:val="00E60ADA"/>
    <w:rsid w:val="00E60C9A"/>
    <w:rsid w:val="00E60D03"/>
    <w:rsid w:val="00E60D4D"/>
    <w:rsid w:val="00E60F95"/>
    <w:rsid w:val="00E6104F"/>
    <w:rsid w:val="00E61126"/>
    <w:rsid w:val="00E6157B"/>
    <w:rsid w:val="00E615A6"/>
    <w:rsid w:val="00E616C0"/>
    <w:rsid w:val="00E61767"/>
    <w:rsid w:val="00E6186B"/>
    <w:rsid w:val="00E619CD"/>
    <w:rsid w:val="00E61A38"/>
    <w:rsid w:val="00E61A6F"/>
    <w:rsid w:val="00E61B4C"/>
    <w:rsid w:val="00E61B5D"/>
    <w:rsid w:val="00E61CC2"/>
    <w:rsid w:val="00E61F54"/>
    <w:rsid w:val="00E6206F"/>
    <w:rsid w:val="00E6226C"/>
    <w:rsid w:val="00E62342"/>
    <w:rsid w:val="00E62373"/>
    <w:rsid w:val="00E623C3"/>
    <w:rsid w:val="00E62451"/>
    <w:rsid w:val="00E624D0"/>
    <w:rsid w:val="00E62624"/>
    <w:rsid w:val="00E62628"/>
    <w:rsid w:val="00E626E2"/>
    <w:rsid w:val="00E62818"/>
    <w:rsid w:val="00E6282A"/>
    <w:rsid w:val="00E628F6"/>
    <w:rsid w:val="00E62922"/>
    <w:rsid w:val="00E6295B"/>
    <w:rsid w:val="00E6296C"/>
    <w:rsid w:val="00E6296D"/>
    <w:rsid w:val="00E62A5B"/>
    <w:rsid w:val="00E62BA8"/>
    <w:rsid w:val="00E62E46"/>
    <w:rsid w:val="00E62E80"/>
    <w:rsid w:val="00E62FB1"/>
    <w:rsid w:val="00E63001"/>
    <w:rsid w:val="00E63101"/>
    <w:rsid w:val="00E6318A"/>
    <w:rsid w:val="00E6324F"/>
    <w:rsid w:val="00E632DE"/>
    <w:rsid w:val="00E63307"/>
    <w:rsid w:val="00E6350D"/>
    <w:rsid w:val="00E63590"/>
    <w:rsid w:val="00E635D2"/>
    <w:rsid w:val="00E6362C"/>
    <w:rsid w:val="00E63707"/>
    <w:rsid w:val="00E63750"/>
    <w:rsid w:val="00E6376F"/>
    <w:rsid w:val="00E6390E"/>
    <w:rsid w:val="00E6395F"/>
    <w:rsid w:val="00E63985"/>
    <w:rsid w:val="00E639D4"/>
    <w:rsid w:val="00E63A67"/>
    <w:rsid w:val="00E63A7F"/>
    <w:rsid w:val="00E63ACD"/>
    <w:rsid w:val="00E63C43"/>
    <w:rsid w:val="00E63C6F"/>
    <w:rsid w:val="00E63C83"/>
    <w:rsid w:val="00E63D5E"/>
    <w:rsid w:val="00E63E9B"/>
    <w:rsid w:val="00E64014"/>
    <w:rsid w:val="00E64015"/>
    <w:rsid w:val="00E640D6"/>
    <w:rsid w:val="00E64118"/>
    <w:rsid w:val="00E64275"/>
    <w:rsid w:val="00E642DB"/>
    <w:rsid w:val="00E6441D"/>
    <w:rsid w:val="00E644BD"/>
    <w:rsid w:val="00E64584"/>
    <w:rsid w:val="00E6465F"/>
    <w:rsid w:val="00E64698"/>
    <w:rsid w:val="00E646B2"/>
    <w:rsid w:val="00E646E8"/>
    <w:rsid w:val="00E6470D"/>
    <w:rsid w:val="00E64716"/>
    <w:rsid w:val="00E6477E"/>
    <w:rsid w:val="00E647AF"/>
    <w:rsid w:val="00E6494A"/>
    <w:rsid w:val="00E64978"/>
    <w:rsid w:val="00E649BD"/>
    <w:rsid w:val="00E64B61"/>
    <w:rsid w:val="00E64C63"/>
    <w:rsid w:val="00E64D1B"/>
    <w:rsid w:val="00E64D42"/>
    <w:rsid w:val="00E64DDD"/>
    <w:rsid w:val="00E64EA2"/>
    <w:rsid w:val="00E64F18"/>
    <w:rsid w:val="00E650F0"/>
    <w:rsid w:val="00E65107"/>
    <w:rsid w:val="00E65143"/>
    <w:rsid w:val="00E6515D"/>
    <w:rsid w:val="00E6516E"/>
    <w:rsid w:val="00E651C3"/>
    <w:rsid w:val="00E65291"/>
    <w:rsid w:val="00E6550C"/>
    <w:rsid w:val="00E655CE"/>
    <w:rsid w:val="00E6562D"/>
    <w:rsid w:val="00E657AE"/>
    <w:rsid w:val="00E65C5C"/>
    <w:rsid w:val="00E65DD2"/>
    <w:rsid w:val="00E65E8E"/>
    <w:rsid w:val="00E65ECE"/>
    <w:rsid w:val="00E65EE0"/>
    <w:rsid w:val="00E660CD"/>
    <w:rsid w:val="00E66145"/>
    <w:rsid w:val="00E661EA"/>
    <w:rsid w:val="00E6624F"/>
    <w:rsid w:val="00E6629B"/>
    <w:rsid w:val="00E66526"/>
    <w:rsid w:val="00E66583"/>
    <w:rsid w:val="00E66615"/>
    <w:rsid w:val="00E6680C"/>
    <w:rsid w:val="00E6683F"/>
    <w:rsid w:val="00E66904"/>
    <w:rsid w:val="00E669C2"/>
    <w:rsid w:val="00E66C02"/>
    <w:rsid w:val="00E66E25"/>
    <w:rsid w:val="00E66F2C"/>
    <w:rsid w:val="00E67104"/>
    <w:rsid w:val="00E67256"/>
    <w:rsid w:val="00E672B2"/>
    <w:rsid w:val="00E67316"/>
    <w:rsid w:val="00E673EB"/>
    <w:rsid w:val="00E674AA"/>
    <w:rsid w:val="00E674C9"/>
    <w:rsid w:val="00E675AB"/>
    <w:rsid w:val="00E6769F"/>
    <w:rsid w:val="00E676D5"/>
    <w:rsid w:val="00E67839"/>
    <w:rsid w:val="00E6784B"/>
    <w:rsid w:val="00E6797A"/>
    <w:rsid w:val="00E67A14"/>
    <w:rsid w:val="00E67A8D"/>
    <w:rsid w:val="00E67B54"/>
    <w:rsid w:val="00E67D3A"/>
    <w:rsid w:val="00E67E64"/>
    <w:rsid w:val="00E67E7B"/>
    <w:rsid w:val="00E70002"/>
    <w:rsid w:val="00E700D2"/>
    <w:rsid w:val="00E70336"/>
    <w:rsid w:val="00E704AA"/>
    <w:rsid w:val="00E704B9"/>
    <w:rsid w:val="00E70502"/>
    <w:rsid w:val="00E70525"/>
    <w:rsid w:val="00E705CB"/>
    <w:rsid w:val="00E7069E"/>
    <w:rsid w:val="00E706CE"/>
    <w:rsid w:val="00E7070B"/>
    <w:rsid w:val="00E7071F"/>
    <w:rsid w:val="00E70743"/>
    <w:rsid w:val="00E709C5"/>
    <w:rsid w:val="00E709EA"/>
    <w:rsid w:val="00E70B8D"/>
    <w:rsid w:val="00E70BF6"/>
    <w:rsid w:val="00E70D0A"/>
    <w:rsid w:val="00E70D24"/>
    <w:rsid w:val="00E70DD2"/>
    <w:rsid w:val="00E70DD7"/>
    <w:rsid w:val="00E70DE4"/>
    <w:rsid w:val="00E70F10"/>
    <w:rsid w:val="00E71024"/>
    <w:rsid w:val="00E71043"/>
    <w:rsid w:val="00E710E2"/>
    <w:rsid w:val="00E710F0"/>
    <w:rsid w:val="00E71111"/>
    <w:rsid w:val="00E713B6"/>
    <w:rsid w:val="00E713EE"/>
    <w:rsid w:val="00E7155D"/>
    <w:rsid w:val="00E7159C"/>
    <w:rsid w:val="00E71656"/>
    <w:rsid w:val="00E7169C"/>
    <w:rsid w:val="00E7169E"/>
    <w:rsid w:val="00E716B5"/>
    <w:rsid w:val="00E71750"/>
    <w:rsid w:val="00E71892"/>
    <w:rsid w:val="00E7193F"/>
    <w:rsid w:val="00E71AAC"/>
    <w:rsid w:val="00E71AD5"/>
    <w:rsid w:val="00E71BFB"/>
    <w:rsid w:val="00E71C5E"/>
    <w:rsid w:val="00E71CF8"/>
    <w:rsid w:val="00E71D0E"/>
    <w:rsid w:val="00E71E16"/>
    <w:rsid w:val="00E71E2E"/>
    <w:rsid w:val="00E71EA3"/>
    <w:rsid w:val="00E71FD7"/>
    <w:rsid w:val="00E721CD"/>
    <w:rsid w:val="00E72240"/>
    <w:rsid w:val="00E722D3"/>
    <w:rsid w:val="00E7241E"/>
    <w:rsid w:val="00E724A4"/>
    <w:rsid w:val="00E724A8"/>
    <w:rsid w:val="00E724E9"/>
    <w:rsid w:val="00E72627"/>
    <w:rsid w:val="00E726C0"/>
    <w:rsid w:val="00E72704"/>
    <w:rsid w:val="00E72870"/>
    <w:rsid w:val="00E72883"/>
    <w:rsid w:val="00E728A3"/>
    <w:rsid w:val="00E7292E"/>
    <w:rsid w:val="00E72C28"/>
    <w:rsid w:val="00E72DCB"/>
    <w:rsid w:val="00E72E0B"/>
    <w:rsid w:val="00E72E22"/>
    <w:rsid w:val="00E72E6E"/>
    <w:rsid w:val="00E72E86"/>
    <w:rsid w:val="00E72EA3"/>
    <w:rsid w:val="00E72F24"/>
    <w:rsid w:val="00E72F5B"/>
    <w:rsid w:val="00E72F74"/>
    <w:rsid w:val="00E7304C"/>
    <w:rsid w:val="00E73143"/>
    <w:rsid w:val="00E7317C"/>
    <w:rsid w:val="00E73287"/>
    <w:rsid w:val="00E73330"/>
    <w:rsid w:val="00E73392"/>
    <w:rsid w:val="00E733F1"/>
    <w:rsid w:val="00E7342C"/>
    <w:rsid w:val="00E7354A"/>
    <w:rsid w:val="00E7364A"/>
    <w:rsid w:val="00E7364C"/>
    <w:rsid w:val="00E7382F"/>
    <w:rsid w:val="00E738D8"/>
    <w:rsid w:val="00E73993"/>
    <w:rsid w:val="00E7399E"/>
    <w:rsid w:val="00E73B47"/>
    <w:rsid w:val="00E73B6D"/>
    <w:rsid w:val="00E73BDA"/>
    <w:rsid w:val="00E73C50"/>
    <w:rsid w:val="00E73E1C"/>
    <w:rsid w:val="00E73E9D"/>
    <w:rsid w:val="00E73F0A"/>
    <w:rsid w:val="00E7407E"/>
    <w:rsid w:val="00E740BB"/>
    <w:rsid w:val="00E74111"/>
    <w:rsid w:val="00E74182"/>
    <w:rsid w:val="00E741B8"/>
    <w:rsid w:val="00E741ED"/>
    <w:rsid w:val="00E74246"/>
    <w:rsid w:val="00E743D4"/>
    <w:rsid w:val="00E7452C"/>
    <w:rsid w:val="00E7454C"/>
    <w:rsid w:val="00E745D6"/>
    <w:rsid w:val="00E74661"/>
    <w:rsid w:val="00E74664"/>
    <w:rsid w:val="00E74716"/>
    <w:rsid w:val="00E74778"/>
    <w:rsid w:val="00E747C1"/>
    <w:rsid w:val="00E74866"/>
    <w:rsid w:val="00E74898"/>
    <w:rsid w:val="00E748CB"/>
    <w:rsid w:val="00E74AD2"/>
    <w:rsid w:val="00E74AD5"/>
    <w:rsid w:val="00E74ADB"/>
    <w:rsid w:val="00E74AF3"/>
    <w:rsid w:val="00E74B11"/>
    <w:rsid w:val="00E74B8C"/>
    <w:rsid w:val="00E74BD5"/>
    <w:rsid w:val="00E74D29"/>
    <w:rsid w:val="00E74D4E"/>
    <w:rsid w:val="00E750DC"/>
    <w:rsid w:val="00E7518D"/>
    <w:rsid w:val="00E751DD"/>
    <w:rsid w:val="00E7523F"/>
    <w:rsid w:val="00E752D9"/>
    <w:rsid w:val="00E753F2"/>
    <w:rsid w:val="00E7555E"/>
    <w:rsid w:val="00E755F1"/>
    <w:rsid w:val="00E7564F"/>
    <w:rsid w:val="00E756CA"/>
    <w:rsid w:val="00E75710"/>
    <w:rsid w:val="00E758F6"/>
    <w:rsid w:val="00E75A35"/>
    <w:rsid w:val="00E75A60"/>
    <w:rsid w:val="00E75A93"/>
    <w:rsid w:val="00E75AD5"/>
    <w:rsid w:val="00E75B60"/>
    <w:rsid w:val="00E75BC7"/>
    <w:rsid w:val="00E75BDF"/>
    <w:rsid w:val="00E75C4A"/>
    <w:rsid w:val="00E75F34"/>
    <w:rsid w:val="00E75F7C"/>
    <w:rsid w:val="00E76086"/>
    <w:rsid w:val="00E7613F"/>
    <w:rsid w:val="00E76150"/>
    <w:rsid w:val="00E761E7"/>
    <w:rsid w:val="00E76322"/>
    <w:rsid w:val="00E76433"/>
    <w:rsid w:val="00E7647C"/>
    <w:rsid w:val="00E7652F"/>
    <w:rsid w:val="00E7653E"/>
    <w:rsid w:val="00E7663E"/>
    <w:rsid w:val="00E7666C"/>
    <w:rsid w:val="00E76935"/>
    <w:rsid w:val="00E769AD"/>
    <w:rsid w:val="00E76A13"/>
    <w:rsid w:val="00E76C07"/>
    <w:rsid w:val="00E76C8C"/>
    <w:rsid w:val="00E76D04"/>
    <w:rsid w:val="00E76E32"/>
    <w:rsid w:val="00E76E77"/>
    <w:rsid w:val="00E76EE5"/>
    <w:rsid w:val="00E77167"/>
    <w:rsid w:val="00E7721B"/>
    <w:rsid w:val="00E772FB"/>
    <w:rsid w:val="00E77336"/>
    <w:rsid w:val="00E77496"/>
    <w:rsid w:val="00E77530"/>
    <w:rsid w:val="00E77604"/>
    <w:rsid w:val="00E77663"/>
    <w:rsid w:val="00E77678"/>
    <w:rsid w:val="00E7784B"/>
    <w:rsid w:val="00E778AB"/>
    <w:rsid w:val="00E778F0"/>
    <w:rsid w:val="00E77900"/>
    <w:rsid w:val="00E77913"/>
    <w:rsid w:val="00E77936"/>
    <w:rsid w:val="00E7796A"/>
    <w:rsid w:val="00E779D3"/>
    <w:rsid w:val="00E77A27"/>
    <w:rsid w:val="00E77BBC"/>
    <w:rsid w:val="00E77E33"/>
    <w:rsid w:val="00E77E56"/>
    <w:rsid w:val="00E80143"/>
    <w:rsid w:val="00E801C8"/>
    <w:rsid w:val="00E8027E"/>
    <w:rsid w:val="00E802B0"/>
    <w:rsid w:val="00E80384"/>
    <w:rsid w:val="00E804AD"/>
    <w:rsid w:val="00E80547"/>
    <w:rsid w:val="00E8066C"/>
    <w:rsid w:val="00E807D8"/>
    <w:rsid w:val="00E8088D"/>
    <w:rsid w:val="00E809CA"/>
    <w:rsid w:val="00E80B48"/>
    <w:rsid w:val="00E80B64"/>
    <w:rsid w:val="00E80BF5"/>
    <w:rsid w:val="00E80D7B"/>
    <w:rsid w:val="00E80FED"/>
    <w:rsid w:val="00E81008"/>
    <w:rsid w:val="00E81055"/>
    <w:rsid w:val="00E81060"/>
    <w:rsid w:val="00E810E8"/>
    <w:rsid w:val="00E81167"/>
    <w:rsid w:val="00E811C1"/>
    <w:rsid w:val="00E811C7"/>
    <w:rsid w:val="00E811E5"/>
    <w:rsid w:val="00E81244"/>
    <w:rsid w:val="00E81277"/>
    <w:rsid w:val="00E8131C"/>
    <w:rsid w:val="00E81476"/>
    <w:rsid w:val="00E81590"/>
    <w:rsid w:val="00E816E9"/>
    <w:rsid w:val="00E819E5"/>
    <w:rsid w:val="00E81A01"/>
    <w:rsid w:val="00E81ABD"/>
    <w:rsid w:val="00E81B0C"/>
    <w:rsid w:val="00E81B4E"/>
    <w:rsid w:val="00E81B94"/>
    <w:rsid w:val="00E81F12"/>
    <w:rsid w:val="00E81FEA"/>
    <w:rsid w:val="00E82019"/>
    <w:rsid w:val="00E82034"/>
    <w:rsid w:val="00E820A1"/>
    <w:rsid w:val="00E82283"/>
    <w:rsid w:val="00E822EF"/>
    <w:rsid w:val="00E82312"/>
    <w:rsid w:val="00E823D2"/>
    <w:rsid w:val="00E82405"/>
    <w:rsid w:val="00E8249F"/>
    <w:rsid w:val="00E82514"/>
    <w:rsid w:val="00E82665"/>
    <w:rsid w:val="00E82777"/>
    <w:rsid w:val="00E8283A"/>
    <w:rsid w:val="00E828F5"/>
    <w:rsid w:val="00E8295A"/>
    <w:rsid w:val="00E8299D"/>
    <w:rsid w:val="00E829A5"/>
    <w:rsid w:val="00E829F8"/>
    <w:rsid w:val="00E82AB6"/>
    <w:rsid w:val="00E82AFA"/>
    <w:rsid w:val="00E82CC7"/>
    <w:rsid w:val="00E82D78"/>
    <w:rsid w:val="00E82F03"/>
    <w:rsid w:val="00E82F93"/>
    <w:rsid w:val="00E82F9F"/>
    <w:rsid w:val="00E83015"/>
    <w:rsid w:val="00E8308E"/>
    <w:rsid w:val="00E830FB"/>
    <w:rsid w:val="00E831DE"/>
    <w:rsid w:val="00E831FB"/>
    <w:rsid w:val="00E8337C"/>
    <w:rsid w:val="00E833A1"/>
    <w:rsid w:val="00E83739"/>
    <w:rsid w:val="00E83895"/>
    <w:rsid w:val="00E83923"/>
    <w:rsid w:val="00E8392C"/>
    <w:rsid w:val="00E83AA2"/>
    <w:rsid w:val="00E83AD8"/>
    <w:rsid w:val="00E83C1E"/>
    <w:rsid w:val="00E83C36"/>
    <w:rsid w:val="00E83D1A"/>
    <w:rsid w:val="00E83D25"/>
    <w:rsid w:val="00E83EBA"/>
    <w:rsid w:val="00E83EE1"/>
    <w:rsid w:val="00E84073"/>
    <w:rsid w:val="00E84128"/>
    <w:rsid w:val="00E84169"/>
    <w:rsid w:val="00E841B9"/>
    <w:rsid w:val="00E841C7"/>
    <w:rsid w:val="00E841E5"/>
    <w:rsid w:val="00E843B5"/>
    <w:rsid w:val="00E84586"/>
    <w:rsid w:val="00E845CB"/>
    <w:rsid w:val="00E84841"/>
    <w:rsid w:val="00E849FF"/>
    <w:rsid w:val="00E84A6B"/>
    <w:rsid w:val="00E84A7C"/>
    <w:rsid w:val="00E84AC7"/>
    <w:rsid w:val="00E84B87"/>
    <w:rsid w:val="00E84BB6"/>
    <w:rsid w:val="00E84CDB"/>
    <w:rsid w:val="00E84E82"/>
    <w:rsid w:val="00E84F9F"/>
    <w:rsid w:val="00E850B5"/>
    <w:rsid w:val="00E850C6"/>
    <w:rsid w:val="00E8527F"/>
    <w:rsid w:val="00E855B5"/>
    <w:rsid w:val="00E85638"/>
    <w:rsid w:val="00E85675"/>
    <w:rsid w:val="00E8567D"/>
    <w:rsid w:val="00E856E7"/>
    <w:rsid w:val="00E85756"/>
    <w:rsid w:val="00E85865"/>
    <w:rsid w:val="00E85942"/>
    <w:rsid w:val="00E85A47"/>
    <w:rsid w:val="00E85A88"/>
    <w:rsid w:val="00E85AA9"/>
    <w:rsid w:val="00E85B76"/>
    <w:rsid w:val="00E85BB9"/>
    <w:rsid w:val="00E85CEB"/>
    <w:rsid w:val="00E85D23"/>
    <w:rsid w:val="00E85D7E"/>
    <w:rsid w:val="00E85DC2"/>
    <w:rsid w:val="00E85FB3"/>
    <w:rsid w:val="00E85FF7"/>
    <w:rsid w:val="00E86119"/>
    <w:rsid w:val="00E86212"/>
    <w:rsid w:val="00E862E7"/>
    <w:rsid w:val="00E863CB"/>
    <w:rsid w:val="00E86506"/>
    <w:rsid w:val="00E86699"/>
    <w:rsid w:val="00E866CD"/>
    <w:rsid w:val="00E86728"/>
    <w:rsid w:val="00E8672E"/>
    <w:rsid w:val="00E8678F"/>
    <w:rsid w:val="00E8682F"/>
    <w:rsid w:val="00E86859"/>
    <w:rsid w:val="00E86AAE"/>
    <w:rsid w:val="00E86D44"/>
    <w:rsid w:val="00E86D77"/>
    <w:rsid w:val="00E86DE5"/>
    <w:rsid w:val="00E86E17"/>
    <w:rsid w:val="00E86F01"/>
    <w:rsid w:val="00E86F52"/>
    <w:rsid w:val="00E86F63"/>
    <w:rsid w:val="00E86F73"/>
    <w:rsid w:val="00E87043"/>
    <w:rsid w:val="00E870C0"/>
    <w:rsid w:val="00E87465"/>
    <w:rsid w:val="00E874A3"/>
    <w:rsid w:val="00E87567"/>
    <w:rsid w:val="00E8766C"/>
    <w:rsid w:val="00E87750"/>
    <w:rsid w:val="00E878D3"/>
    <w:rsid w:val="00E879E7"/>
    <w:rsid w:val="00E87A86"/>
    <w:rsid w:val="00E87B29"/>
    <w:rsid w:val="00E87BB4"/>
    <w:rsid w:val="00E87E90"/>
    <w:rsid w:val="00E9000B"/>
    <w:rsid w:val="00E9006E"/>
    <w:rsid w:val="00E900A5"/>
    <w:rsid w:val="00E900CC"/>
    <w:rsid w:val="00E90118"/>
    <w:rsid w:val="00E901FD"/>
    <w:rsid w:val="00E90350"/>
    <w:rsid w:val="00E90366"/>
    <w:rsid w:val="00E903CA"/>
    <w:rsid w:val="00E9042F"/>
    <w:rsid w:val="00E90590"/>
    <w:rsid w:val="00E9066A"/>
    <w:rsid w:val="00E906B2"/>
    <w:rsid w:val="00E906ED"/>
    <w:rsid w:val="00E9085B"/>
    <w:rsid w:val="00E908B1"/>
    <w:rsid w:val="00E908E8"/>
    <w:rsid w:val="00E90B1B"/>
    <w:rsid w:val="00E90B90"/>
    <w:rsid w:val="00E90BF2"/>
    <w:rsid w:val="00E90C19"/>
    <w:rsid w:val="00E90CA9"/>
    <w:rsid w:val="00E90D03"/>
    <w:rsid w:val="00E90DE0"/>
    <w:rsid w:val="00E90E32"/>
    <w:rsid w:val="00E90FED"/>
    <w:rsid w:val="00E91019"/>
    <w:rsid w:val="00E911EC"/>
    <w:rsid w:val="00E9122E"/>
    <w:rsid w:val="00E9131C"/>
    <w:rsid w:val="00E913A8"/>
    <w:rsid w:val="00E914FD"/>
    <w:rsid w:val="00E9162A"/>
    <w:rsid w:val="00E91735"/>
    <w:rsid w:val="00E91747"/>
    <w:rsid w:val="00E917D4"/>
    <w:rsid w:val="00E917F1"/>
    <w:rsid w:val="00E9181F"/>
    <w:rsid w:val="00E91880"/>
    <w:rsid w:val="00E918B2"/>
    <w:rsid w:val="00E919FA"/>
    <w:rsid w:val="00E91A7F"/>
    <w:rsid w:val="00E91B3B"/>
    <w:rsid w:val="00E91BAF"/>
    <w:rsid w:val="00E91BB3"/>
    <w:rsid w:val="00E91C32"/>
    <w:rsid w:val="00E91CAE"/>
    <w:rsid w:val="00E91D0B"/>
    <w:rsid w:val="00E91D3D"/>
    <w:rsid w:val="00E91E73"/>
    <w:rsid w:val="00E91EA2"/>
    <w:rsid w:val="00E91EA5"/>
    <w:rsid w:val="00E91F18"/>
    <w:rsid w:val="00E91FA8"/>
    <w:rsid w:val="00E92024"/>
    <w:rsid w:val="00E92169"/>
    <w:rsid w:val="00E922E4"/>
    <w:rsid w:val="00E922F8"/>
    <w:rsid w:val="00E92384"/>
    <w:rsid w:val="00E923F6"/>
    <w:rsid w:val="00E92686"/>
    <w:rsid w:val="00E92890"/>
    <w:rsid w:val="00E9298E"/>
    <w:rsid w:val="00E92B13"/>
    <w:rsid w:val="00E92B2C"/>
    <w:rsid w:val="00E92B75"/>
    <w:rsid w:val="00E92BF3"/>
    <w:rsid w:val="00E92CCB"/>
    <w:rsid w:val="00E92D2C"/>
    <w:rsid w:val="00E92D69"/>
    <w:rsid w:val="00E92E00"/>
    <w:rsid w:val="00E92ECD"/>
    <w:rsid w:val="00E92FB2"/>
    <w:rsid w:val="00E9309D"/>
    <w:rsid w:val="00E93167"/>
    <w:rsid w:val="00E9328C"/>
    <w:rsid w:val="00E933F1"/>
    <w:rsid w:val="00E93422"/>
    <w:rsid w:val="00E936B0"/>
    <w:rsid w:val="00E936F4"/>
    <w:rsid w:val="00E93A0C"/>
    <w:rsid w:val="00E93BCB"/>
    <w:rsid w:val="00E93BCD"/>
    <w:rsid w:val="00E93BE0"/>
    <w:rsid w:val="00E93D2D"/>
    <w:rsid w:val="00E93DE0"/>
    <w:rsid w:val="00E93E8D"/>
    <w:rsid w:val="00E93E92"/>
    <w:rsid w:val="00E93ECA"/>
    <w:rsid w:val="00E93EDD"/>
    <w:rsid w:val="00E93F62"/>
    <w:rsid w:val="00E93F6D"/>
    <w:rsid w:val="00E940A6"/>
    <w:rsid w:val="00E940B0"/>
    <w:rsid w:val="00E94151"/>
    <w:rsid w:val="00E94218"/>
    <w:rsid w:val="00E94279"/>
    <w:rsid w:val="00E94346"/>
    <w:rsid w:val="00E943EC"/>
    <w:rsid w:val="00E9447E"/>
    <w:rsid w:val="00E9448C"/>
    <w:rsid w:val="00E9456B"/>
    <w:rsid w:val="00E945F7"/>
    <w:rsid w:val="00E94890"/>
    <w:rsid w:val="00E94B03"/>
    <w:rsid w:val="00E94DE4"/>
    <w:rsid w:val="00E94E7B"/>
    <w:rsid w:val="00E94EB4"/>
    <w:rsid w:val="00E94F06"/>
    <w:rsid w:val="00E94F99"/>
    <w:rsid w:val="00E951CF"/>
    <w:rsid w:val="00E95219"/>
    <w:rsid w:val="00E95289"/>
    <w:rsid w:val="00E9531D"/>
    <w:rsid w:val="00E954F2"/>
    <w:rsid w:val="00E9564C"/>
    <w:rsid w:val="00E95669"/>
    <w:rsid w:val="00E9574F"/>
    <w:rsid w:val="00E95784"/>
    <w:rsid w:val="00E95884"/>
    <w:rsid w:val="00E95886"/>
    <w:rsid w:val="00E9591A"/>
    <w:rsid w:val="00E959AF"/>
    <w:rsid w:val="00E95A0D"/>
    <w:rsid w:val="00E95B44"/>
    <w:rsid w:val="00E95BC8"/>
    <w:rsid w:val="00E95BFC"/>
    <w:rsid w:val="00E95C2F"/>
    <w:rsid w:val="00E95DEF"/>
    <w:rsid w:val="00E95E14"/>
    <w:rsid w:val="00E95FFA"/>
    <w:rsid w:val="00E96156"/>
    <w:rsid w:val="00E96265"/>
    <w:rsid w:val="00E96314"/>
    <w:rsid w:val="00E96325"/>
    <w:rsid w:val="00E9637C"/>
    <w:rsid w:val="00E963B9"/>
    <w:rsid w:val="00E96407"/>
    <w:rsid w:val="00E96424"/>
    <w:rsid w:val="00E96489"/>
    <w:rsid w:val="00E964FC"/>
    <w:rsid w:val="00E965D6"/>
    <w:rsid w:val="00E96629"/>
    <w:rsid w:val="00E966AB"/>
    <w:rsid w:val="00E966F0"/>
    <w:rsid w:val="00E96773"/>
    <w:rsid w:val="00E967A5"/>
    <w:rsid w:val="00E96865"/>
    <w:rsid w:val="00E968B2"/>
    <w:rsid w:val="00E969BB"/>
    <w:rsid w:val="00E96C98"/>
    <w:rsid w:val="00E96CEA"/>
    <w:rsid w:val="00E96D24"/>
    <w:rsid w:val="00E96D39"/>
    <w:rsid w:val="00E96E28"/>
    <w:rsid w:val="00E9700E"/>
    <w:rsid w:val="00E970B9"/>
    <w:rsid w:val="00E97139"/>
    <w:rsid w:val="00E97178"/>
    <w:rsid w:val="00E971AB"/>
    <w:rsid w:val="00E971D2"/>
    <w:rsid w:val="00E972E1"/>
    <w:rsid w:val="00E972E7"/>
    <w:rsid w:val="00E97395"/>
    <w:rsid w:val="00E974AD"/>
    <w:rsid w:val="00E9763E"/>
    <w:rsid w:val="00E976C6"/>
    <w:rsid w:val="00E978A6"/>
    <w:rsid w:val="00E978B7"/>
    <w:rsid w:val="00E978F5"/>
    <w:rsid w:val="00E9790C"/>
    <w:rsid w:val="00E9797E"/>
    <w:rsid w:val="00E979E4"/>
    <w:rsid w:val="00E97A3F"/>
    <w:rsid w:val="00E97AAD"/>
    <w:rsid w:val="00E97ABF"/>
    <w:rsid w:val="00E97BB2"/>
    <w:rsid w:val="00E97BE8"/>
    <w:rsid w:val="00E97C5C"/>
    <w:rsid w:val="00E97C6F"/>
    <w:rsid w:val="00E97C8C"/>
    <w:rsid w:val="00E97C90"/>
    <w:rsid w:val="00E97D82"/>
    <w:rsid w:val="00E97DBB"/>
    <w:rsid w:val="00E97E0C"/>
    <w:rsid w:val="00E97F34"/>
    <w:rsid w:val="00EA018B"/>
    <w:rsid w:val="00EA02BC"/>
    <w:rsid w:val="00EA0384"/>
    <w:rsid w:val="00EA049D"/>
    <w:rsid w:val="00EA054B"/>
    <w:rsid w:val="00EA07D9"/>
    <w:rsid w:val="00EA0804"/>
    <w:rsid w:val="00EA09BF"/>
    <w:rsid w:val="00EA0B0A"/>
    <w:rsid w:val="00EA0B4F"/>
    <w:rsid w:val="00EA0B57"/>
    <w:rsid w:val="00EA0B72"/>
    <w:rsid w:val="00EA0B9C"/>
    <w:rsid w:val="00EA0CDD"/>
    <w:rsid w:val="00EA0CE4"/>
    <w:rsid w:val="00EA0D03"/>
    <w:rsid w:val="00EA0E1E"/>
    <w:rsid w:val="00EA0E3E"/>
    <w:rsid w:val="00EA0E5E"/>
    <w:rsid w:val="00EA0EA6"/>
    <w:rsid w:val="00EA0EB5"/>
    <w:rsid w:val="00EA0F21"/>
    <w:rsid w:val="00EA0F38"/>
    <w:rsid w:val="00EA0FB8"/>
    <w:rsid w:val="00EA10B4"/>
    <w:rsid w:val="00EA10CE"/>
    <w:rsid w:val="00EA1117"/>
    <w:rsid w:val="00EA11A9"/>
    <w:rsid w:val="00EA11B2"/>
    <w:rsid w:val="00EA12BC"/>
    <w:rsid w:val="00EA1432"/>
    <w:rsid w:val="00EA1532"/>
    <w:rsid w:val="00EA16A6"/>
    <w:rsid w:val="00EA1710"/>
    <w:rsid w:val="00EA17BD"/>
    <w:rsid w:val="00EA18EC"/>
    <w:rsid w:val="00EA1992"/>
    <w:rsid w:val="00EA199D"/>
    <w:rsid w:val="00EA19EC"/>
    <w:rsid w:val="00EA1A52"/>
    <w:rsid w:val="00EA1AB8"/>
    <w:rsid w:val="00EA1B4C"/>
    <w:rsid w:val="00EA1B7A"/>
    <w:rsid w:val="00EA1BC1"/>
    <w:rsid w:val="00EA1C13"/>
    <w:rsid w:val="00EA1D73"/>
    <w:rsid w:val="00EA1D85"/>
    <w:rsid w:val="00EA1F20"/>
    <w:rsid w:val="00EA1F84"/>
    <w:rsid w:val="00EA2015"/>
    <w:rsid w:val="00EA2036"/>
    <w:rsid w:val="00EA206C"/>
    <w:rsid w:val="00EA212B"/>
    <w:rsid w:val="00EA2206"/>
    <w:rsid w:val="00EA2218"/>
    <w:rsid w:val="00EA222A"/>
    <w:rsid w:val="00EA22F2"/>
    <w:rsid w:val="00EA2328"/>
    <w:rsid w:val="00EA23A0"/>
    <w:rsid w:val="00EA2495"/>
    <w:rsid w:val="00EA25FA"/>
    <w:rsid w:val="00EA2714"/>
    <w:rsid w:val="00EA2784"/>
    <w:rsid w:val="00EA28DA"/>
    <w:rsid w:val="00EA2AFB"/>
    <w:rsid w:val="00EA2C2E"/>
    <w:rsid w:val="00EA2CB3"/>
    <w:rsid w:val="00EA2D14"/>
    <w:rsid w:val="00EA2E1E"/>
    <w:rsid w:val="00EA2E63"/>
    <w:rsid w:val="00EA300C"/>
    <w:rsid w:val="00EA3141"/>
    <w:rsid w:val="00EA3236"/>
    <w:rsid w:val="00EA3249"/>
    <w:rsid w:val="00EA32F8"/>
    <w:rsid w:val="00EA3457"/>
    <w:rsid w:val="00EA34FC"/>
    <w:rsid w:val="00EA3952"/>
    <w:rsid w:val="00EA397A"/>
    <w:rsid w:val="00EA39C9"/>
    <w:rsid w:val="00EA39F0"/>
    <w:rsid w:val="00EA3A0A"/>
    <w:rsid w:val="00EA3A84"/>
    <w:rsid w:val="00EA3B89"/>
    <w:rsid w:val="00EA3D6C"/>
    <w:rsid w:val="00EA3E47"/>
    <w:rsid w:val="00EA4031"/>
    <w:rsid w:val="00EA40C0"/>
    <w:rsid w:val="00EA4115"/>
    <w:rsid w:val="00EA416E"/>
    <w:rsid w:val="00EA41BB"/>
    <w:rsid w:val="00EA42D8"/>
    <w:rsid w:val="00EA437B"/>
    <w:rsid w:val="00EA43E4"/>
    <w:rsid w:val="00EA449A"/>
    <w:rsid w:val="00EA44A1"/>
    <w:rsid w:val="00EA44ED"/>
    <w:rsid w:val="00EA454D"/>
    <w:rsid w:val="00EA456A"/>
    <w:rsid w:val="00EA4730"/>
    <w:rsid w:val="00EA4746"/>
    <w:rsid w:val="00EA47DC"/>
    <w:rsid w:val="00EA4804"/>
    <w:rsid w:val="00EA4A02"/>
    <w:rsid w:val="00EA4A40"/>
    <w:rsid w:val="00EA4B0C"/>
    <w:rsid w:val="00EA4B69"/>
    <w:rsid w:val="00EA4BFC"/>
    <w:rsid w:val="00EA4D01"/>
    <w:rsid w:val="00EA4D73"/>
    <w:rsid w:val="00EA4DB1"/>
    <w:rsid w:val="00EA4DDE"/>
    <w:rsid w:val="00EA4EC0"/>
    <w:rsid w:val="00EA4F0C"/>
    <w:rsid w:val="00EA4FB2"/>
    <w:rsid w:val="00EA5002"/>
    <w:rsid w:val="00EA50B2"/>
    <w:rsid w:val="00EA5125"/>
    <w:rsid w:val="00EA51EE"/>
    <w:rsid w:val="00EA5471"/>
    <w:rsid w:val="00EA54B6"/>
    <w:rsid w:val="00EA5638"/>
    <w:rsid w:val="00EA5649"/>
    <w:rsid w:val="00EA571E"/>
    <w:rsid w:val="00EA58FC"/>
    <w:rsid w:val="00EA59B8"/>
    <w:rsid w:val="00EA59FC"/>
    <w:rsid w:val="00EA5A2F"/>
    <w:rsid w:val="00EA5B3E"/>
    <w:rsid w:val="00EA5BA7"/>
    <w:rsid w:val="00EA5CF3"/>
    <w:rsid w:val="00EA5D09"/>
    <w:rsid w:val="00EA5DD8"/>
    <w:rsid w:val="00EA5E5B"/>
    <w:rsid w:val="00EA5F4B"/>
    <w:rsid w:val="00EA5FB8"/>
    <w:rsid w:val="00EA6040"/>
    <w:rsid w:val="00EA606D"/>
    <w:rsid w:val="00EA60BC"/>
    <w:rsid w:val="00EA6103"/>
    <w:rsid w:val="00EA6124"/>
    <w:rsid w:val="00EA62BD"/>
    <w:rsid w:val="00EA63A8"/>
    <w:rsid w:val="00EA63BE"/>
    <w:rsid w:val="00EA6534"/>
    <w:rsid w:val="00EA654B"/>
    <w:rsid w:val="00EA655B"/>
    <w:rsid w:val="00EA6787"/>
    <w:rsid w:val="00EA6862"/>
    <w:rsid w:val="00EA69D0"/>
    <w:rsid w:val="00EA6BD8"/>
    <w:rsid w:val="00EA6C7A"/>
    <w:rsid w:val="00EA6CAF"/>
    <w:rsid w:val="00EA6F38"/>
    <w:rsid w:val="00EA6F76"/>
    <w:rsid w:val="00EA7083"/>
    <w:rsid w:val="00EA7167"/>
    <w:rsid w:val="00EA731A"/>
    <w:rsid w:val="00EA74C6"/>
    <w:rsid w:val="00EA757F"/>
    <w:rsid w:val="00EA77AA"/>
    <w:rsid w:val="00EA77DC"/>
    <w:rsid w:val="00EA786C"/>
    <w:rsid w:val="00EA797A"/>
    <w:rsid w:val="00EA7A77"/>
    <w:rsid w:val="00EA7ABB"/>
    <w:rsid w:val="00EA7AD8"/>
    <w:rsid w:val="00EA7F74"/>
    <w:rsid w:val="00EB0163"/>
    <w:rsid w:val="00EB0262"/>
    <w:rsid w:val="00EB036B"/>
    <w:rsid w:val="00EB0544"/>
    <w:rsid w:val="00EB0569"/>
    <w:rsid w:val="00EB0580"/>
    <w:rsid w:val="00EB06EF"/>
    <w:rsid w:val="00EB088E"/>
    <w:rsid w:val="00EB0914"/>
    <w:rsid w:val="00EB0A10"/>
    <w:rsid w:val="00EB0AF2"/>
    <w:rsid w:val="00EB0EBE"/>
    <w:rsid w:val="00EB1020"/>
    <w:rsid w:val="00EB1027"/>
    <w:rsid w:val="00EB1052"/>
    <w:rsid w:val="00EB1065"/>
    <w:rsid w:val="00EB109B"/>
    <w:rsid w:val="00EB10A4"/>
    <w:rsid w:val="00EB10CA"/>
    <w:rsid w:val="00EB1136"/>
    <w:rsid w:val="00EB1150"/>
    <w:rsid w:val="00EB1258"/>
    <w:rsid w:val="00EB12EE"/>
    <w:rsid w:val="00EB133F"/>
    <w:rsid w:val="00EB14AC"/>
    <w:rsid w:val="00EB1793"/>
    <w:rsid w:val="00EB17F1"/>
    <w:rsid w:val="00EB189D"/>
    <w:rsid w:val="00EB197B"/>
    <w:rsid w:val="00EB1A0B"/>
    <w:rsid w:val="00EB1A55"/>
    <w:rsid w:val="00EB1AF2"/>
    <w:rsid w:val="00EB1C8D"/>
    <w:rsid w:val="00EB1D02"/>
    <w:rsid w:val="00EB1F36"/>
    <w:rsid w:val="00EB2056"/>
    <w:rsid w:val="00EB205B"/>
    <w:rsid w:val="00EB208B"/>
    <w:rsid w:val="00EB20AD"/>
    <w:rsid w:val="00EB2185"/>
    <w:rsid w:val="00EB22A6"/>
    <w:rsid w:val="00EB22B2"/>
    <w:rsid w:val="00EB2705"/>
    <w:rsid w:val="00EB2736"/>
    <w:rsid w:val="00EB27CF"/>
    <w:rsid w:val="00EB2A34"/>
    <w:rsid w:val="00EB2D4D"/>
    <w:rsid w:val="00EB2D8D"/>
    <w:rsid w:val="00EB2ED5"/>
    <w:rsid w:val="00EB2ED8"/>
    <w:rsid w:val="00EB2F2F"/>
    <w:rsid w:val="00EB2F62"/>
    <w:rsid w:val="00EB306E"/>
    <w:rsid w:val="00EB308F"/>
    <w:rsid w:val="00EB309C"/>
    <w:rsid w:val="00EB3133"/>
    <w:rsid w:val="00EB3222"/>
    <w:rsid w:val="00EB326F"/>
    <w:rsid w:val="00EB32AB"/>
    <w:rsid w:val="00EB32F2"/>
    <w:rsid w:val="00EB3347"/>
    <w:rsid w:val="00EB34B3"/>
    <w:rsid w:val="00EB3644"/>
    <w:rsid w:val="00EB37D9"/>
    <w:rsid w:val="00EB3832"/>
    <w:rsid w:val="00EB38A4"/>
    <w:rsid w:val="00EB3919"/>
    <w:rsid w:val="00EB39A3"/>
    <w:rsid w:val="00EB3B0D"/>
    <w:rsid w:val="00EB3B72"/>
    <w:rsid w:val="00EB3CCC"/>
    <w:rsid w:val="00EB3D4D"/>
    <w:rsid w:val="00EB3E70"/>
    <w:rsid w:val="00EB3F06"/>
    <w:rsid w:val="00EB4059"/>
    <w:rsid w:val="00EB4191"/>
    <w:rsid w:val="00EB41A5"/>
    <w:rsid w:val="00EB42EF"/>
    <w:rsid w:val="00EB4353"/>
    <w:rsid w:val="00EB43EE"/>
    <w:rsid w:val="00EB44B0"/>
    <w:rsid w:val="00EB44CA"/>
    <w:rsid w:val="00EB4502"/>
    <w:rsid w:val="00EB4509"/>
    <w:rsid w:val="00EB452D"/>
    <w:rsid w:val="00EB48C3"/>
    <w:rsid w:val="00EB4941"/>
    <w:rsid w:val="00EB4B9A"/>
    <w:rsid w:val="00EB4CA2"/>
    <w:rsid w:val="00EB4FEC"/>
    <w:rsid w:val="00EB5000"/>
    <w:rsid w:val="00EB51C4"/>
    <w:rsid w:val="00EB5484"/>
    <w:rsid w:val="00EB54D8"/>
    <w:rsid w:val="00EB57E8"/>
    <w:rsid w:val="00EB591A"/>
    <w:rsid w:val="00EB5936"/>
    <w:rsid w:val="00EB5996"/>
    <w:rsid w:val="00EB59B2"/>
    <w:rsid w:val="00EB5A1A"/>
    <w:rsid w:val="00EB5C18"/>
    <w:rsid w:val="00EB5C45"/>
    <w:rsid w:val="00EB5C65"/>
    <w:rsid w:val="00EB5DCC"/>
    <w:rsid w:val="00EB5E57"/>
    <w:rsid w:val="00EB5F19"/>
    <w:rsid w:val="00EB6083"/>
    <w:rsid w:val="00EB61B3"/>
    <w:rsid w:val="00EB61D0"/>
    <w:rsid w:val="00EB6208"/>
    <w:rsid w:val="00EB629E"/>
    <w:rsid w:val="00EB62E2"/>
    <w:rsid w:val="00EB6521"/>
    <w:rsid w:val="00EB6565"/>
    <w:rsid w:val="00EB6869"/>
    <w:rsid w:val="00EB692D"/>
    <w:rsid w:val="00EB6A9F"/>
    <w:rsid w:val="00EB6B51"/>
    <w:rsid w:val="00EB6C6D"/>
    <w:rsid w:val="00EB6D15"/>
    <w:rsid w:val="00EB6EB0"/>
    <w:rsid w:val="00EB6F92"/>
    <w:rsid w:val="00EB70A2"/>
    <w:rsid w:val="00EB7376"/>
    <w:rsid w:val="00EB751B"/>
    <w:rsid w:val="00EB7533"/>
    <w:rsid w:val="00EB755A"/>
    <w:rsid w:val="00EB75E5"/>
    <w:rsid w:val="00EB7727"/>
    <w:rsid w:val="00EB77BA"/>
    <w:rsid w:val="00EB792D"/>
    <w:rsid w:val="00EB7A0E"/>
    <w:rsid w:val="00EB7A0F"/>
    <w:rsid w:val="00EB7B53"/>
    <w:rsid w:val="00EB7B71"/>
    <w:rsid w:val="00EB7CC1"/>
    <w:rsid w:val="00EB7CCD"/>
    <w:rsid w:val="00EB7CEF"/>
    <w:rsid w:val="00EB7D27"/>
    <w:rsid w:val="00EB7ED5"/>
    <w:rsid w:val="00EB7F0F"/>
    <w:rsid w:val="00EC001F"/>
    <w:rsid w:val="00EC0111"/>
    <w:rsid w:val="00EC0186"/>
    <w:rsid w:val="00EC0192"/>
    <w:rsid w:val="00EC01E3"/>
    <w:rsid w:val="00EC01EC"/>
    <w:rsid w:val="00EC024B"/>
    <w:rsid w:val="00EC0329"/>
    <w:rsid w:val="00EC046C"/>
    <w:rsid w:val="00EC0564"/>
    <w:rsid w:val="00EC0638"/>
    <w:rsid w:val="00EC0655"/>
    <w:rsid w:val="00EC06CD"/>
    <w:rsid w:val="00EC07E7"/>
    <w:rsid w:val="00EC0973"/>
    <w:rsid w:val="00EC0BBC"/>
    <w:rsid w:val="00EC0CE9"/>
    <w:rsid w:val="00EC0DE7"/>
    <w:rsid w:val="00EC0E22"/>
    <w:rsid w:val="00EC0F74"/>
    <w:rsid w:val="00EC1067"/>
    <w:rsid w:val="00EC1136"/>
    <w:rsid w:val="00EC120A"/>
    <w:rsid w:val="00EC1234"/>
    <w:rsid w:val="00EC1302"/>
    <w:rsid w:val="00EC1347"/>
    <w:rsid w:val="00EC1398"/>
    <w:rsid w:val="00EC183F"/>
    <w:rsid w:val="00EC1929"/>
    <w:rsid w:val="00EC1967"/>
    <w:rsid w:val="00EC1A04"/>
    <w:rsid w:val="00EC1ADB"/>
    <w:rsid w:val="00EC1B41"/>
    <w:rsid w:val="00EC1B9B"/>
    <w:rsid w:val="00EC1C9D"/>
    <w:rsid w:val="00EC2357"/>
    <w:rsid w:val="00EC23EB"/>
    <w:rsid w:val="00EC251F"/>
    <w:rsid w:val="00EC26CE"/>
    <w:rsid w:val="00EC26F7"/>
    <w:rsid w:val="00EC27EA"/>
    <w:rsid w:val="00EC2823"/>
    <w:rsid w:val="00EC2868"/>
    <w:rsid w:val="00EC28B8"/>
    <w:rsid w:val="00EC2C56"/>
    <w:rsid w:val="00EC2C93"/>
    <w:rsid w:val="00EC2E2B"/>
    <w:rsid w:val="00EC2FC5"/>
    <w:rsid w:val="00EC331A"/>
    <w:rsid w:val="00EC336A"/>
    <w:rsid w:val="00EC33FF"/>
    <w:rsid w:val="00EC3490"/>
    <w:rsid w:val="00EC34AC"/>
    <w:rsid w:val="00EC34CF"/>
    <w:rsid w:val="00EC34E7"/>
    <w:rsid w:val="00EC35EF"/>
    <w:rsid w:val="00EC36C4"/>
    <w:rsid w:val="00EC36E6"/>
    <w:rsid w:val="00EC372F"/>
    <w:rsid w:val="00EC38A3"/>
    <w:rsid w:val="00EC3A20"/>
    <w:rsid w:val="00EC3A62"/>
    <w:rsid w:val="00EC3A88"/>
    <w:rsid w:val="00EC3AEA"/>
    <w:rsid w:val="00EC3B58"/>
    <w:rsid w:val="00EC3B5D"/>
    <w:rsid w:val="00EC3C04"/>
    <w:rsid w:val="00EC3C55"/>
    <w:rsid w:val="00EC3D28"/>
    <w:rsid w:val="00EC3E22"/>
    <w:rsid w:val="00EC3E7E"/>
    <w:rsid w:val="00EC3F2C"/>
    <w:rsid w:val="00EC4044"/>
    <w:rsid w:val="00EC40B3"/>
    <w:rsid w:val="00EC40E8"/>
    <w:rsid w:val="00EC4168"/>
    <w:rsid w:val="00EC4293"/>
    <w:rsid w:val="00EC43E7"/>
    <w:rsid w:val="00EC447E"/>
    <w:rsid w:val="00EC4493"/>
    <w:rsid w:val="00EC46AE"/>
    <w:rsid w:val="00EC4774"/>
    <w:rsid w:val="00EC482A"/>
    <w:rsid w:val="00EC48BF"/>
    <w:rsid w:val="00EC49CA"/>
    <w:rsid w:val="00EC4A22"/>
    <w:rsid w:val="00EC4A86"/>
    <w:rsid w:val="00EC4AEF"/>
    <w:rsid w:val="00EC4AFB"/>
    <w:rsid w:val="00EC4C10"/>
    <w:rsid w:val="00EC4C78"/>
    <w:rsid w:val="00EC4C80"/>
    <w:rsid w:val="00EC4F41"/>
    <w:rsid w:val="00EC4FDA"/>
    <w:rsid w:val="00EC503B"/>
    <w:rsid w:val="00EC5052"/>
    <w:rsid w:val="00EC51AD"/>
    <w:rsid w:val="00EC51AF"/>
    <w:rsid w:val="00EC51C1"/>
    <w:rsid w:val="00EC520A"/>
    <w:rsid w:val="00EC52DC"/>
    <w:rsid w:val="00EC5577"/>
    <w:rsid w:val="00EC5611"/>
    <w:rsid w:val="00EC5695"/>
    <w:rsid w:val="00EC5794"/>
    <w:rsid w:val="00EC58E0"/>
    <w:rsid w:val="00EC5AE5"/>
    <w:rsid w:val="00EC5BD3"/>
    <w:rsid w:val="00EC5BF3"/>
    <w:rsid w:val="00EC5CB1"/>
    <w:rsid w:val="00EC5CCE"/>
    <w:rsid w:val="00EC5E2F"/>
    <w:rsid w:val="00EC5E3F"/>
    <w:rsid w:val="00EC5E40"/>
    <w:rsid w:val="00EC5FA0"/>
    <w:rsid w:val="00EC6149"/>
    <w:rsid w:val="00EC61F0"/>
    <w:rsid w:val="00EC6454"/>
    <w:rsid w:val="00EC64E1"/>
    <w:rsid w:val="00EC6805"/>
    <w:rsid w:val="00EC6948"/>
    <w:rsid w:val="00EC69A5"/>
    <w:rsid w:val="00EC6A0A"/>
    <w:rsid w:val="00EC6A29"/>
    <w:rsid w:val="00EC6B41"/>
    <w:rsid w:val="00EC6B9F"/>
    <w:rsid w:val="00EC6C17"/>
    <w:rsid w:val="00EC6C4D"/>
    <w:rsid w:val="00EC6E61"/>
    <w:rsid w:val="00EC6EB5"/>
    <w:rsid w:val="00EC6F45"/>
    <w:rsid w:val="00EC6F99"/>
    <w:rsid w:val="00EC6FBA"/>
    <w:rsid w:val="00EC7015"/>
    <w:rsid w:val="00EC7065"/>
    <w:rsid w:val="00EC7066"/>
    <w:rsid w:val="00EC70B5"/>
    <w:rsid w:val="00EC7214"/>
    <w:rsid w:val="00EC7240"/>
    <w:rsid w:val="00EC731C"/>
    <w:rsid w:val="00EC734B"/>
    <w:rsid w:val="00EC7364"/>
    <w:rsid w:val="00EC736B"/>
    <w:rsid w:val="00EC745B"/>
    <w:rsid w:val="00EC7646"/>
    <w:rsid w:val="00EC7661"/>
    <w:rsid w:val="00EC7669"/>
    <w:rsid w:val="00EC77D6"/>
    <w:rsid w:val="00EC7806"/>
    <w:rsid w:val="00EC786E"/>
    <w:rsid w:val="00EC788D"/>
    <w:rsid w:val="00EC78D0"/>
    <w:rsid w:val="00EC78D4"/>
    <w:rsid w:val="00EC7905"/>
    <w:rsid w:val="00EC7CC0"/>
    <w:rsid w:val="00EC7D28"/>
    <w:rsid w:val="00EC7D43"/>
    <w:rsid w:val="00EC7EE5"/>
    <w:rsid w:val="00EC7FAD"/>
    <w:rsid w:val="00ED0084"/>
    <w:rsid w:val="00ED0280"/>
    <w:rsid w:val="00ED028A"/>
    <w:rsid w:val="00ED029C"/>
    <w:rsid w:val="00ED0472"/>
    <w:rsid w:val="00ED047C"/>
    <w:rsid w:val="00ED063F"/>
    <w:rsid w:val="00ED0768"/>
    <w:rsid w:val="00ED08A8"/>
    <w:rsid w:val="00ED090B"/>
    <w:rsid w:val="00ED0914"/>
    <w:rsid w:val="00ED093C"/>
    <w:rsid w:val="00ED0970"/>
    <w:rsid w:val="00ED0CA2"/>
    <w:rsid w:val="00ED0CB6"/>
    <w:rsid w:val="00ED0D56"/>
    <w:rsid w:val="00ED0D76"/>
    <w:rsid w:val="00ED0DCC"/>
    <w:rsid w:val="00ED0E13"/>
    <w:rsid w:val="00ED10C5"/>
    <w:rsid w:val="00ED118E"/>
    <w:rsid w:val="00ED123F"/>
    <w:rsid w:val="00ED1355"/>
    <w:rsid w:val="00ED1469"/>
    <w:rsid w:val="00ED14C0"/>
    <w:rsid w:val="00ED14E4"/>
    <w:rsid w:val="00ED14EE"/>
    <w:rsid w:val="00ED15E1"/>
    <w:rsid w:val="00ED182A"/>
    <w:rsid w:val="00ED18FA"/>
    <w:rsid w:val="00ED1B8F"/>
    <w:rsid w:val="00ED1BC2"/>
    <w:rsid w:val="00ED1D3B"/>
    <w:rsid w:val="00ED1DD4"/>
    <w:rsid w:val="00ED1F44"/>
    <w:rsid w:val="00ED1F77"/>
    <w:rsid w:val="00ED1F9D"/>
    <w:rsid w:val="00ED221F"/>
    <w:rsid w:val="00ED22D5"/>
    <w:rsid w:val="00ED2307"/>
    <w:rsid w:val="00ED234F"/>
    <w:rsid w:val="00ED2375"/>
    <w:rsid w:val="00ED23A2"/>
    <w:rsid w:val="00ED2465"/>
    <w:rsid w:val="00ED24CD"/>
    <w:rsid w:val="00ED281A"/>
    <w:rsid w:val="00ED294C"/>
    <w:rsid w:val="00ED29BC"/>
    <w:rsid w:val="00ED2A4C"/>
    <w:rsid w:val="00ED2AAE"/>
    <w:rsid w:val="00ED2AB9"/>
    <w:rsid w:val="00ED2ABE"/>
    <w:rsid w:val="00ED2C11"/>
    <w:rsid w:val="00ED2C32"/>
    <w:rsid w:val="00ED2CB9"/>
    <w:rsid w:val="00ED2DD7"/>
    <w:rsid w:val="00ED2F48"/>
    <w:rsid w:val="00ED2F53"/>
    <w:rsid w:val="00ED2FCA"/>
    <w:rsid w:val="00ED2FEA"/>
    <w:rsid w:val="00ED3427"/>
    <w:rsid w:val="00ED3437"/>
    <w:rsid w:val="00ED34CB"/>
    <w:rsid w:val="00ED350A"/>
    <w:rsid w:val="00ED3576"/>
    <w:rsid w:val="00ED359A"/>
    <w:rsid w:val="00ED35F0"/>
    <w:rsid w:val="00ED367C"/>
    <w:rsid w:val="00ED3942"/>
    <w:rsid w:val="00ED39B4"/>
    <w:rsid w:val="00ED3AE1"/>
    <w:rsid w:val="00ED3DE5"/>
    <w:rsid w:val="00ED3E12"/>
    <w:rsid w:val="00ED3E53"/>
    <w:rsid w:val="00ED3E93"/>
    <w:rsid w:val="00ED4045"/>
    <w:rsid w:val="00ED417F"/>
    <w:rsid w:val="00ED418A"/>
    <w:rsid w:val="00ED4261"/>
    <w:rsid w:val="00ED44E1"/>
    <w:rsid w:val="00ED45BB"/>
    <w:rsid w:val="00ED4742"/>
    <w:rsid w:val="00ED480F"/>
    <w:rsid w:val="00ED48CA"/>
    <w:rsid w:val="00ED4AF0"/>
    <w:rsid w:val="00ED4CCF"/>
    <w:rsid w:val="00ED4FF2"/>
    <w:rsid w:val="00ED5005"/>
    <w:rsid w:val="00ED50AA"/>
    <w:rsid w:val="00ED513B"/>
    <w:rsid w:val="00ED53D5"/>
    <w:rsid w:val="00ED544E"/>
    <w:rsid w:val="00ED549F"/>
    <w:rsid w:val="00ED54D0"/>
    <w:rsid w:val="00ED55A4"/>
    <w:rsid w:val="00ED58FF"/>
    <w:rsid w:val="00ED5961"/>
    <w:rsid w:val="00ED5A45"/>
    <w:rsid w:val="00ED5B15"/>
    <w:rsid w:val="00ED5B26"/>
    <w:rsid w:val="00ED5B5A"/>
    <w:rsid w:val="00ED5CA6"/>
    <w:rsid w:val="00ED5CBE"/>
    <w:rsid w:val="00ED5CEF"/>
    <w:rsid w:val="00ED5EFB"/>
    <w:rsid w:val="00ED6081"/>
    <w:rsid w:val="00ED60D9"/>
    <w:rsid w:val="00ED61A9"/>
    <w:rsid w:val="00ED61AA"/>
    <w:rsid w:val="00ED61BB"/>
    <w:rsid w:val="00ED61CD"/>
    <w:rsid w:val="00ED62BE"/>
    <w:rsid w:val="00ED6483"/>
    <w:rsid w:val="00ED653C"/>
    <w:rsid w:val="00ED65AF"/>
    <w:rsid w:val="00ED6750"/>
    <w:rsid w:val="00ED679E"/>
    <w:rsid w:val="00ED6892"/>
    <w:rsid w:val="00ED6943"/>
    <w:rsid w:val="00ED6A93"/>
    <w:rsid w:val="00ED6D2C"/>
    <w:rsid w:val="00ED6DB9"/>
    <w:rsid w:val="00ED6E25"/>
    <w:rsid w:val="00ED6EDA"/>
    <w:rsid w:val="00ED6FF5"/>
    <w:rsid w:val="00ED6FF8"/>
    <w:rsid w:val="00ED7175"/>
    <w:rsid w:val="00ED72B3"/>
    <w:rsid w:val="00ED7510"/>
    <w:rsid w:val="00ED7601"/>
    <w:rsid w:val="00ED7731"/>
    <w:rsid w:val="00ED77D7"/>
    <w:rsid w:val="00ED794D"/>
    <w:rsid w:val="00ED79EA"/>
    <w:rsid w:val="00ED7A63"/>
    <w:rsid w:val="00ED7C2A"/>
    <w:rsid w:val="00ED7C2F"/>
    <w:rsid w:val="00ED7D4B"/>
    <w:rsid w:val="00ED7EB5"/>
    <w:rsid w:val="00ED7F00"/>
    <w:rsid w:val="00ED7FAD"/>
    <w:rsid w:val="00EE00EF"/>
    <w:rsid w:val="00EE0150"/>
    <w:rsid w:val="00EE0247"/>
    <w:rsid w:val="00EE034E"/>
    <w:rsid w:val="00EE0354"/>
    <w:rsid w:val="00EE06C2"/>
    <w:rsid w:val="00EE0791"/>
    <w:rsid w:val="00EE0A63"/>
    <w:rsid w:val="00EE0B2A"/>
    <w:rsid w:val="00EE0BED"/>
    <w:rsid w:val="00EE0C00"/>
    <w:rsid w:val="00EE0CB5"/>
    <w:rsid w:val="00EE0CB9"/>
    <w:rsid w:val="00EE0D27"/>
    <w:rsid w:val="00EE0D2D"/>
    <w:rsid w:val="00EE0DB7"/>
    <w:rsid w:val="00EE0DC0"/>
    <w:rsid w:val="00EE1144"/>
    <w:rsid w:val="00EE12B0"/>
    <w:rsid w:val="00EE12C2"/>
    <w:rsid w:val="00EE1353"/>
    <w:rsid w:val="00EE1412"/>
    <w:rsid w:val="00EE146D"/>
    <w:rsid w:val="00EE15E8"/>
    <w:rsid w:val="00EE1791"/>
    <w:rsid w:val="00EE1871"/>
    <w:rsid w:val="00EE19B7"/>
    <w:rsid w:val="00EE1A1E"/>
    <w:rsid w:val="00EE1A68"/>
    <w:rsid w:val="00EE1A70"/>
    <w:rsid w:val="00EE1CDE"/>
    <w:rsid w:val="00EE1D79"/>
    <w:rsid w:val="00EE1E5F"/>
    <w:rsid w:val="00EE1F91"/>
    <w:rsid w:val="00EE205E"/>
    <w:rsid w:val="00EE2124"/>
    <w:rsid w:val="00EE2247"/>
    <w:rsid w:val="00EE224F"/>
    <w:rsid w:val="00EE2273"/>
    <w:rsid w:val="00EE23F8"/>
    <w:rsid w:val="00EE24F8"/>
    <w:rsid w:val="00EE2514"/>
    <w:rsid w:val="00EE25D7"/>
    <w:rsid w:val="00EE2683"/>
    <w:rsid w:val="00EE274C"/>
    <w:rsid w:val="00EE2775"/>
    <w:rsid w:val="00EE2786"/>
    <w:rsid w:val="00EE27F2"/>
    <w:rsid w:val="00EE286E"/>
    <w:rsid w:val="00EE287D"/>
    <w:rsid w:val="00EE2993"/>
    <w:rsid w:val="00EE2A13"/>
    <w:rsid w:val="00EE2BDA"/>
    <w:rsid w:val="00EE2C23"/>
    <w:rsid w:val="00EE2E4C"/>
    <w:rsid w:val="00EE2F04"/>
    <w:rsid w:val="00EE3086"/>
    <w:rsid w:val="00EE30FE"/>
    <w:rsid w:val="00EE31AA"/>
    <w:rsid w:val="00EE320C"/>
    <w:rsid w:val="00EE338B"/>
    <w:rsid w:val="00EE33E4"/>
    <w:rsid w:val="00EE3447"/>
    <w:rsid w:val="00EE3599"/>
    <w:rsid w:val="00EE360E"/>
    <w:rsid w:val="00EE36B7"/>
    <w:rsid w:val="00EE376D"/>
    <w:rsid w:val="00EE3781"/>
    <w:rsid w:val="00EE3799"/>
    <w:rsid w:val="00EE3855"/>
    <w:rsid w:val="00EE38EA"/>
    <w:rsid w:val="00EE39B8"/>
    <w:rsid w:val="00EE3A5B"/>
    <w:rsid w:val="00EE3B2D"/>
    <w:rsid w:val="00EE3BEA"/>
    <w:rsid w:val="00EE3D58"/>
    <w:rsid w:val="00EE3DC4"/>
    <w:rsid w:val="00EE3DE6"/>
    <w:rsid w:val="00EE3E15"/>
    <w:rsid w:val="00EE3E6C"/>
    <w:rsid w:val="00EE3EB5"/>
    <w:rsid w:val="00EE3EF8"/>
    <w:rsid w:val="00EE40F3"/>
    <w:rsid w:val="00EE4141"/>
    <w:rsid w:val="00EE422F"/>
    <w:rsid w:val="00EE42C8"/>
    <w:rsid w:val="00EE437E"/>
    <w:rsid w:val="00EE4624"/>
    <w:rsid w:val="00EE4A3C"/>
    <w:rsid w:val="00EE4B94"/>
    <w:rsid w:val="00EE4CA3"/>
    <w:rsid w:val="00EE4E31"/>
    <w:rsid w:val="00EE4ED5"/>
    <w:rsid w:val="00EE509B"/>
    <w:rsid w:val="00EE51F2"/>
    <w:rsid w:val="00EE52EB"/>
    <w:rsid w:val="00EE545E"/>
    <w:rsid w:val="00EE54C7"/>
    <w:rsid w:val="00EE54EC"/>
    <w:rsid w:val="00EE55BE"/>
    <w:rsid w:val="00EE58DA"/>
    <w:rsid w:val="00EE596A"/>
    <w:rsid w:val="00EE5ACE"/>
    <w:rsid w:val="00EE5ADD"/>
    <w:rsid w:val="00EE5C71"/>
    <w:rsid w:val="00EE5D77"/>
    <w:rsid w:val="00EE5E07"/>
    <w:rsid w:val="00EE5EA0"/>
    <w:rsid w:val="00EE5EE2"/>
    <w:rsid w:val="00EE5FC8"/>
    <w:rsid w:val="00EE61DF"/>
    <w:rsid w:val="00EE6281"/>
    <w:rsid w:val="00EE62AA"/>
    <w:rsid w:val="00EE647A"/>
    <w:rsid w:val="00EE6482"/>
    <w:rsid w:val="00EE6574"/>
    <w:rsid w:val="00EE657D"/>
    <w:rsid w:val="00EE65BA"/>
    <w:rsid w:val="00EE6611"/>
    <w:rsid w:val="00EE6629"/>
    <w:rsid w:val="00EE6649"/>
    <w:rsid w:val="00EE6735"/>
    <w:rsid w:val="00EE6979"/>
    <w:rsid w:val="00EE6A74"/>
    <w:rsid w:val="00EE6B30"/>
    <w:rsid w:val="00EE6B3B"/>
    <w:rsid w:val="00EE6BFD"/>
    <w:rsid w:val="00EE6C06"/>
    <w:rsid w:val="00EE6C14"/>
    <w:rsid w:val="00EE6E71"/>
    <w:rsid w:val="00EE6F48"/>
    <w:rsid w:val="00EE75B9"/>
    <w:rsid w:val="00EE7607"/>
    <w:rsid w:val="00EE7667"/>
    <w:rsid w:val="00EE7810"/>
    <w:rsid w:val="00EE7BC4"/>
    <w:rsid w:val="00EE7C1B"/>
    <w:rsid w:val="00EE7C76"/>
    <w:rsid w:val="00EE7EE0"/>
    <w:rsid w:val="00EE7F7A"/>
    <w:rsid w:val="00EE7FCB"/>
    <w:rsid w:val="00EE7FF7"/>
    <w:rsid w:val="00EF00EC"/>
    <w:rsid w:val="00EF02B0"/>
    <w:rsid w:val="00EF0323"/>
    <w:rsid w:val="00EF04DF"/>
    <w:rsid w:val="00EF079C"/>
    <w:rsid w:val="00EF0829"/>
    <w:rsid w:val="00EF08DC"/>
    <w:rsid w:val="00EF0922"/>
    <w:rsid w:val="00EF09E7"/>
    <w:rsid w:val="00EF0ABF"/>
    <w:rsid w:val="00EF0BB1"/>
    <w:rsid w:val="00EF0C46"/>
    <w:rsid w:val="00EF0C47"/>
    <w:rsid w:val="00EF0CBD"/>
    <w:rsid w:val="00EF0D3F"/>
    <w:rsid w:val="00EF0DAB"/>
    <w:rsid w:val="00EF0E0E"/>
    <w:rsid w:val="00EF0E35"/>
    <w:rsid w:val="00EF0E74"/>
    <w:rsid w:val="00EF0F17"/>
    <w:rsid w:val="00EF0F46"/>
    <w:rsid w:val="00EF0F90"/>
    <w:rsid w:val="00EF1037"/>
    <w:rsid w:val="00EF1065"/>
    <w:rsid w:val="00EF1075"/>
    <w:rsid w:val="00EF107E"/>
    <w:rsid w:val="00EF10C7"/>
    <w:rsid w:val="00EF121C"/>
    <w:rsid w:val="00EF133E"/>
    <w:rsid w:val="00EF135A"/>
    <w:rsid w:val="00EF14D0"/>
    <w:rsid w:val="00EF1602"/>
    <w:rsid w:val="00EF161D"/>
    <w:rsid w:val="00EF173F"/>
    <w:rsid w:val="00EF1834"/>
    <w:rsid w:val="00EF18ED"/>
    <w:rsid w:val="00EF1A1F"/>
    <w:rsid w:val="00EF1A20"/>
    <w:rsid w:val="00EF1A82"/>
    <w:rsid w:val="00EF1C3C"/>
    <w:rsid w:val="00EF1C6D"/>
    <w:rsid w:val="00EF1F2C"/>
    <w:rsid w:val="00EF1F61"/>
    <w:rsid w:val="00EF20A6"/>
    <w:rsid w:val="00EF20C5"/>
    <w:rsid w:val="00EF2144"/>
    <w:rsid w:val="00EF2237"/>
    <w:rsid w:val="00EF2771"/>
    <w:rsid w:val="00EF2B56"/>
    <w:rsid w:val="00EF2C32"/>
    <w:rsid w:val="00EF2D01"/>
    <w:rsid w:val="00EF2DDC"/>
    <w:rsid w:val="00EF2E3C"/>
    <w:rsid w:val="00EF2F96"/>
    <w:rsid w:val="00EF2FFA"/>
    <w:rsid w:val="00EF3028"/>
    <w:rsid w:val="00EF3060"/>
    <w:rsid w:val="00EF31C6"/>
    <w:rsid w:val="00EF3330"/>
    <w:rsid w:val="00EF34DA"/>
    <w:rsid w:val="00EF3515"/>
    <w:rsid w:val="00EF363D"/>
    <w:rsid w:val="00EF36AE"/>
    <w:rsid w:val="00EF37A4"/>
    <w:rsid w:val="00EF3830"/>
    <w:rsid w:val="00EF38C7"/>
    <w:rsid w:val="00EF3A9B"/>
    <w:rsid w:val="00EF3CB5"/>
    <w:rsid w:val="00EF3EF4"/>
    <w:rsid w:val="00EF3FD2"/>
    <w:rsid w:val="00EF3FE9"/>
    <w:rsid w:val="00EF40A4"/>
    <w:rsid w:val="00EF4189"/>
    <w:rsid w:val="00EF4288"/>
    <w:rsid w:val="00EF429C"/>
    <w:rsid w:val="00EF43D6"/>
    <w:rsid w:val="00EF4432"/>
    <w:rsid w:val="00EF451C"/>
    <w:rsid w:val="00EF467F"/>
    <w:rsid w:val="00EF4892"/>
    <w:rsid w:val="00EF499A"/>
    <w:rsid w:val="00EF49A3"/>
    <w:rsid w:val="00EF4A0F"/>
    <w:rsid w:val="00EF4C49"/>
    <w:rsid w:val="00EF4C6F"/>
    <w:rsid w:val="00EF4C9F"/>
    <w:rsid w:val="00EF4F34"/>
    <w:rsid w:val="00EF4FD2"/>
    <w:rsid w:val="00EF5062"/>
    <w:rsid w:val="00EF509C"/>
    <w:rsid w:val="00EF50FB"/>
    <w:rsid w:val="00EF5287"/>
    <w:rsid w:val="00EF52F7"/>
    <w:rsid w:val="00EF539D"/>
    <w:rsid w:val="00EF53A3"/>
    <w:rsid w:val="00EF5488"/>
    <w:rsid w:val="00EF550E"/>
    <w:rsid w:val="00EF5597"/>
    <w:rsid w:val="00EF55A0"/>
    <w:rsid w:val="00EF5645"/>
    <w:rsid w:val="00EF57A4"/>
    <w:rsid w:val="00EF5861"/>
    <w:rsid w:val="00EF58AE"/>
    <w:rsid w:val="00EF5B28"/>
    <w:rsid w:val="00EF5B5B"/>
    <w:rsid w:val="00EF5CC6"/>
    <w:rsid w:val="00EF5D95"/>
    <w:rsid w:val="00EF5E09"/>
    <w:rsid w:val="00EF5E2A"/>
    <w:rsid w:val="00EF5FED"/>
    <w:rsid w:val="00EF6105"/>
    <w:rsid w:val="00EF6143"/>
    <w:rsid w:val="00EF6213"/>
    <w:rsid w:val="00EF6300"/>
    <w:rsid w:val="00EF641B"/>
    <w:rsid w:val="00EF643A"/>
    <w:rsid w:val="00EF6487"/>
    <w:rsid w:val="00EF64A5"/>
    <w:rsid w:val="00EF64C1"/>
    <w:rsid w:val="00EF64D1"/>
    <w:rsid w:val="00EF6512"/>
    <w:rsid w:val="00EF6585"/>
    <w:rsid w:val="00EF6608"/>
    <w:rsid w:val="00EF6646"/>
    <w:rsid w:val="00EF666F"/>
    <w:rsid w:val="00EF67AB"/>
    <w:rsid w:val="00EF6AA1"/>
    <w:rsid w:val="00EF6BCC"/>
    <w:rsid w:val="00EF6D46"/>
    <w:rsid w:val="00EF6E56"/>
    <w:rsid w:val="00EF6E83"/>
    <w:rsid w:val="00EF6F8D"/>
    <w:rsid w:val="00EF7099"/>
    <w:rsid w:val="00EF70B9"/>
    <w:rsid w:val="00EF7161"/>
    <w:rsid w:val="00EF71DF"/>
    <w:rsid w:val="00EF7209"/>
    <w:rsid w:val="00EF7486"/>
    <w:rsid w:val="00EF74D9"/>
    <w:rsid w:val="00EF74F8"/>
    <w:rsid w:val="00EF751D"/>
    <w:rsid w:val="00EF75D0"/>
    <w:rsid w:val="00EF76E9"/>
    <w:rsid w:val="00EF788D"/>
    <w:rsid w:val="00EF78EB"/>
    <w:rsid w:val="00EF7902"/>
    <w:rsid w:val="00EF790F"/>
    <w:rsid w:val="00EF792F"/>
    <w:rsid w:val="00EF7AC1"/>
    <w:rsid w:val="00EF7AE2"/>
    <w:rsid w:val="00EF7B1F"/>
    <w:rsid w:val="00EF7B67"/>
    <w:rsid w:val="00EF7CC8"/>
    <w:rsid w:val="00EF7D15"/>
    <w:rsid w:val="00EF7D62"/>
    <w:rsid w:val="00EF7F1B"/>
    <w:rsid w:val="00EF7F52"/>
    <w:rsid w:val="00EF7F75"/>
    <w:rsid w:val="00EF7F96"/>
    <w:rsid w:val="00F002E4"/>
    <w:rsid w:val="00F002F1"/>
    <w:rsid w:val="00F0030A"/>
    <w:rsid w:val="00F00392"/>
    <w:rsid w:val="00F004CF"/>
    <w:rsid w:val="00F0056A"/>
    <w:rsid w:val="00F00592"/>
    <w:rsid w:val="00F005D7"/>
    <w:rsid w:val="00F00616"/>
    <w:rsid w:val="00F00726"/>
    <w:rsid w:val="00F00731"/>
    <w:rsid w:val="00F007CD"/>
    <w:rsid w:val="00F0087D"/>
    <w:rsid w:val="00F00AB7"/>
    <w:rsid w:val="00F00ADF"/>
    <w:rsid w:val="00F00BC7"/>
    <w:rsid w:val="00F00C14"/>
    <w:rsid w:val="00F00CE8"/>
    <w:rsid w:val="00F00D71"/>
    <w:rsid w:val="00F00EDD"/>
    <w:rsid w:val="00F00F3E"/>
    <w:rsid w:val="00F00FA7"/>
    <w:rsid w:val="00F010F6"/>
    <w:rsid w:val="00F0117F"/>
    <w:rsid w:val="00F01191"/>
    <w:rsid w:val="00F011C0"/>
    <w:rsid w:val="00F012A3"/>
    <w:rsid w:val="00F0134E"/>
    <w:rsid w:val="00F01466"/>
    <w:rsid w:val="00F01565"/>
    <w:rsid w:val="00F01580"/>
    <w:rsid w:val="00F0161C"/>
    <w:rsid w:val="00F01745"/>
    <w:rsid w:val="00F017FF"/>
    <w:rsid w:val="00F01853"/>
    <w:rsid w:val="00F0190E"/>
    <w:rsid w:val="00F019CF"/>
    <w:rsid w:val="00F01AFC"/>
    <w:rsid w:val="00F01CA1"/>
    <w:rsid w:val="00F01EC2"/>
    <w:rsid w:val="00F01F2D"/>
    <w:rsid w:val="00F01FBA"/>
    <w:rsid w:val="00F02097"/>
    <w:rsid w:val="00F0217B"/>
    <w:rsid w:val="00F02353"/>
    <w:rsid w:val="00F0239D"/>
    <w:rsid w:val="00F023B1"/>
    <w:rsid w:val="00F023C0"/>
    <w:rsid w:val="00F024AF"/>
    <w:rsid w:val="00F024B2"/>
    <w:rsid w:val="00F025BE"/>
    <w:rsid w:val="00F025F1"/>
    <w:rsid w:val="00F027D0"/>
    <w:rsid w:val="00F027FD"/>
    <w:rsid w:val="00F029CC"/>
    <w:rsid w:val="00F02A1D"/>
    <w:rsid w:val="00F02A70"/>
    <w:rsid w:val="00F02DCA"/>
    <w:rsid w:val="00F02F15"/>
    <w:rsid w:val="00F03000"/>
    <w:rsid w:val="00F03015"/>
    <w:rsid w:val="00F03182"/>
    <w:rsid w:val="00F031A9"/>
    <w:rsid w:val="00F03245"/>
    <w:rsid w:val="00F03255"/>
    <w:rsid w:val="00F0327C"/>
    <w:rsid w:val="00F03447"/>
    <w:rsid w:val="00F0362A"/>
    <w:rsid w:val="00F03A75"/>
    <w:rsid w:val="00F03AA3"/>
    <w:rsid w:val="00F03C75"/>
    <w:rsid w:val="00F03D2E"/>
    <w:rsid w:val="00F03F59"/>
    <w:rsid w:val="00F0410B"/>
    <w:rsid w:val="00F0410C"/>
    <w:rsid w:val="00F0412D"/>
    <w:rsid w:val="00F04138"/>
    <w:rsid w:val="00F04188"/>
    <w:rsid w:val="00F042F7"/>
    <w:rsid w:val="00F04523"/>
    <w:rsid w:val="00F045C8"/>
    <w:rsid w:val="00F04894"/>
    <w:rsid w:val="00F04954"/>
    <w:rsid w:val="00F049B6"/>
    <w:rsid w:val="00F04A45"/>
    <w:rsid w:val="00F04A8B"/>
    <w:rsid w:val="00F04AFA"/>
    <w:rsid w:val="00F04BE7"/>
    <w:rsid w:val="00F04C66"/>
    <w:rsid w:val="00F04D7A"/>
    <w:rsid w:val="00F04E46"/>
    <w:rsid w:val="00F04F73"/>
    <w:rsid w:val="00F04FD4"/>
    <w:rsid w:val="00F05095"/>
    <w:rsid w:val="00F0511B"/>
    <w:rsid w:val="00F051AC"/>
    <w:rsid w:val="00F051DE"/>
    <w:rsid w:val="00F051FF"/>
    <w:rsid w:val="00F0531C"/>
    <w:rsid w:val="00F05632"/>
    <w:rsid w:val="00F0563A"/>
    <w:rsid w:val="00F05662"/>
    <w:rsid w:val="00F05689"/>
    <w:rsid w:val="00F05734"/>
    <w:rsid w:val="00F05784"/>
    <w:rsid w:val="00F05802"/>
    <w:rsid w:val="00F0581B"/>
    <w:rsid w:val="00F058E8"/>
    <w:rsid w:val="00F05909"/>
    <w:rsid w:val="00F0590E"/>
    <w:rsid w:val="00F05A90"/>
    <w:rsid w:val="00F05C8D"/>
    <w:rsid w:val="00F05D11"/>
    <w:rsid w:val="00F05DB4"/>
    <w:rsid w:val="00F05E18"/>
    <w:rsid w:val="00F05FEA"/>
    <w:rsid w:val="00F06018"/>
    <w:rsid w:val="00F060CB"/>
    <w:rsid w:val="00F060F7"/>
    <w:rsid w:val="00F063C5"/>
    <w:rsid w:val="00F063D9"/>
    <w:rsid w:val="00F068FD"/>
    <w:rsid w:val="00F06976"/>
    <w:rsid w:val="00F06A35"/>
    <w:rsid w:val="00F06A43"/>
    <w:rsid w:val="00F06A7A"/>
    <w:rsid w:val="00F06A8B"/>
    <w:rsid w:val="00F06AA2"/>
    <w:rsid w:val="00F06B09"/>
    <w:rsid w:val="00F06C7F"/>
    <w:rsid w:val="00F06D13"/>
    <w:rsid w:val="00F06D3D"/>
    <w:rsid w:val="00F06E06"/>
    <w:rsid w:val="00F06F2A"/>
    <w:rsid w:val="00F06F5C"/>
    <w:rsid w:val="00F06F66"/>
    <w:rsid w:val="00F06FE1"/>
    <w:rsid w:val="00F06FF0"/>
    <w:rsid w:val="00F07037"/>
    <w:rsid w:val="00F071A5"/>
    <w:rsid w:val="00F07201"/>
    <w:rsid w:val="00F07355"/>
    <w:rsid w:val="00F073C4"/>
    <w:rsid w:val="00F07428"/>
    <w:rsid w:val="00F074C1"/>
    <w:rsid w:val="00F07525"/>
    <w:rsid w:val="00F0756F"/>
    <w:rsid w:val="00F076AB"/>
    <w:rsid w:val="00F076D5"/>
    <w:rsid w:val="00F07757"/>
    <w:rsid w:val="00F07822"/>
    <w:rsid w:val="00F079CF"/>
    <w:rsid w:val="00F07B39"/>
    <w:rsid w:val="00F07BDD"/>
    <w:rsid w:val="00F07C08"/>
    <w:rsid w:val="00F07D99"/>
    <w:rsid w:val="00F07E95"/>
    <w:rsid w:val="00F07FD7"/>
    <w:rsid w:val="00F10077"/>
    <w:rsid w:val="00F10092"/>
    <w:rsid w:val="00F100A5"/>
    <w:rsid w:val="00F1011D"/>
    <w:rsid w:val="00F10139"/>
    <w:rsid w:val="00F10273"/>
    <w:rsid w:val="00F102B9"/>
    <w:rsid w:val="00F10432"/>
    <w:rsid w:val="00F10641"/>
    <w:rsid w:val="00F1064C"/>
    <w:rsid w:val="00F106EE"/>
    <w:rsid w:val="00F1079D"/>
    <w:rsid w:val="00F10875"/>
    <w:rsid w:val="00F10903"/>
    <w:rsid w:val="00F1099E"/>
    <w:rsid w:val="00F10A23"/>
    <w:rsid w:val="00F10A43"/>
    <w:rsid w:val="00F10A89"/>
    <w:rsid w:val="00F10AEC"/>
    <w:rsid w:val="00F10B56"/>
    <w:rsid w:val="00F10BF5"/>
    <w:rsid w:val="00F10C24"/>
    <w:rsid w:val="00F10DAF"/>
    <w:rsid w:val="00F10EA8"/>
    <w:rsid w:val="00F10FB9"/>
    <w:rsid w:val="00F10FF9"/>
    <w:rsid w:val="00F1112A"/>
    <w:rsid w:val="00F1125A"/>
    <w:rsid w:val="00F1129C"/>
    <w:rsid w:val="00F112CF"/>
    <w:rsid w:val="00F1134F"/>
    <w:rsid w:val="00F113E7"/>
    <w:rsid w:val="00F113EC"/>
    <w:rsid w:val="00F11485"/>
    <w:rsid w:val="00F1161F"/>
    <w:rsid w:val="00F11629"/>
    <w:rsid w:val="00F11765"/>
    <w:rsid w:val="00F117F0"/>
    <w:rsid w:val="00F118CA"/>
    <w:rsid w:val="00F11919"/>
    <w:rsid w:val="00F11924"/>
    <w:rsid w:val="00F119A6"/>
    <w:rsid w:val="00F119F9"/>
    <w:rsid w:val="00F11B32"/>
    <w:rsid w:val="00F11BFD"/>
    <w:rsid w:val="00F11C49"/>
    <w:rsid w:val="00F11C78"/>
    <w:rsid w:val="00F11CD3"/>
    <w:rsid w:val="00F11E73"/>
    <w:rsid w:val="00F11EC4"/>
    <w:rsid w:val="00F11F15"/>
    <w:rsid w:val="00F12024"/>
    <w:rsid w:val="00F12109"/>
    <w:rsid w:val="00F122CD"/>
    <w:rsid w:val="00F12361"/>
    <w:rsid w:val="00F1236C"/>
    <w:rsid w:val="00F12423"/>
    <w:rsid w:val="00F1248B"/>
    <w:rsid w:val="00F125DB"/>
    <w:rsid w:val="00F125FE"/>
    <w:rsid w:val="00F12758"/>
    <w:rsid w:val="00F127B0"/>
    <w:rsid w:val="00F12817"/>
    <w:rsid w:val="00F128E1"/>
    <w:rsid w:val="00F12920"/>
    <w:rsid w:val="00F12A3F"/>
    <w:rsid w:val="00F12A8D"/>
    <w:rsid w:val="00F12BA8"/>
    <w:rsid w:val="00F12C13"/>
    <w:rsid w:val="00F12CD3"/>
    <w:rsid w:val="00F12DBF"/>
    <w:rsid w:val="00F12FA4"/>
    <w:rsid w:val="00F12FE9"/>
    <w:rsid w:val="00F1303F"/>
    <w:rsid w:val="00F13041"/>
    <w:rsid w:val="00F13054"/>
    <w:rsid w:val="00F13079"/>
    <w:rsid w:val="00F131CF"/>
    <w:rsid w:val="00F132F6"/>
    <w:rsid w:val="00F13522"/>
    <w:rsid w:val="00F13536"/>
    <w:rsid w:val="00F1353D"/>
    <w:rsid w:val="00F138B9"/>
    <w:rsid w:val="00F138DD"/>
    <w:rsid w:val="00F1391C"/>
    <w:rsid w:val="00F13932"/>
    <w:rsid w:val="00F13983"/>
    <w:rsid w:val="00F13A07"/>
    <w:rsid w:val="00F13A59"/>
    <w:rsid w:val="00F13AA5"/>
    <w:rsid w:val="00F13AA8"/>
    <w:rsid w:val="00F13BAE"/>
    <w:rsid w:val="00F13BBB"/>
    <w:rsid w:val="00F13C5E"/>
    <w:rsid w:val="00F13CF1"/>
    <w:rsid w:val="00F13D1C"/>
    <w:rsid w:val="00F14091"/>
    <w:rsid w:val="00F140C2"/>
    <w:rsid w:val="00F140F2"/>
    <w:rsid w:val="00F14160"/>
    <w:rsid w:val="00F14249"/>
    <w:rsid w:val="00F143A5"/>
    <w:rsid w:val="00F14440"/>
    <w:rsid w:val="00F14507"/>
    <w:rsid w:val="00F145AD"/>
    <w:rsid w:val="00F145CA"/>
    <w:rsid w:val="00F1460D"/>
    <w:rsid w:val="00F14732"/>
    <w:rsid w:val="00F1481B"/>
    <w:rsid w:val="00F1489F"/>
    <w:rsid w:val="00F149BC"/>
    <w:rsid w:val="00F149CA"/>
    <w:rsid w:val="00F14A08"/>
    <w:rsid w:val="00F14A84"/>
    <w:rsid w:val="00F14BB6"/>
    <w:rsid w:val="00F14C3F"/>
    <w:rsid w:val="00F14C80"/>
    <w:rsid w:val="00F14E22"/>
    <w:rsid w:val="00F14FD9"/>
    <w:rsid w:val="00F14FEB"/>
    <w:rsid w:val="00F15116"/>
    <w:rsid w:val="00F15172"/>
    <w:rsid w:val="00F151BF"/>
    <w:rsid w:val="00F151E7"/>
    <w:rsid w:val="00F1524C"/>
    <w:rsid w:val="00F1531F"/>
    <w:rsid w:val="00F153DF"/>
    <w:rsid w:val="00F154BC"/>
    <w:rsid w:val="00F15526"/>
    <w:rsid w:val="00F15633"/>
    <w:rsid w:val="00F157C7"/>
    <w:rsid w:val="00F158FC"/>
    <w:rsid w:val="00F1595E"/>
    <w:rsid w:val="00F15AB0"/>
    <w:rsid w:val="00F15AC9"/>
    <w:rsid w:val="00F15B07"/>
    <w:rsid w:val="00F15BD6"/>
    <w:rsid w:val="00F15EA9"/>
    <w:rsid w:val="00F15F40"/>
    <w:rsid w:val="00F15F62"/>
    <w:rsid w:val="00F15FA8"/>
    <w:rsid w:val="00F16028"/>
    <w:rsid w:val="00F16293"/>
    <w:rsid w:val="00F16339"/>
    <w:rsid w:val="00F16630"/>
    <w:rsid w:val="00F16A09"/>
    <w:rsid w:val="00F16A51"/>
    <w:rsid w:val="00F16D2C"/>
    <w:rsid w:val="00F16D56"/>
    <w:rsid w:val="00F16D9F"/>
    <w:rsid w:val="00F16DBC"/>
    <w:rsid w:val="00F16DBD"/>
    <w:rsid w:val="00F16DCD"/>
    <w:rsid w:val="00F16EBF"/>
    <w:rsid w:val="00F16EC9"/>
    <w:rsid w:val="00F170FE"/>
    <w:rsid w:val="00F1725D"/>
    <w:rsid w:val="00F173FE"/>
    <w:rsid w:val="00F174D2"/>
    <w:rsid w:val="00F17610"/>
    <w:rsid w:val="00F176F8"/>
    <w:rsid w:val="00F177AE"/>
    <w:rsid w:val="00F1789A"/>
    <w:rsid w:val="00F17A77"/>
    <w:rsid w:val="00F17B5C"/>
    <w:rsid w:val="00F17BC1"/>
    <w:rsid w:val="00F17D66"/>
    <w:rsid w:val="00F17F0E"/>
    <w:rsid w:val="00F2003B"/>
    <w:rsid w:val="00F20040"/>
    <w:rsid w:val="00F20096"/>
    <w:rsid w:val="00F20147"/>
    <w:rsid w:val="00F201AB"/>
    <w:rsid w:val="00F20202"/>
    <w:rsid w:val="00F20425"/>
    <w:rsid w:val="00F204C8"/>
    <w:rsid w:val="00F204D7"/>
    <w:rsid w:val="00F20504"/>
    <w:rsid w:val="00F2059E"/>
    <w:rsid w:val="00F20697"/>
    <w:rsid w:val="00F207CE"/>
    <w:rsid w:val="00F20985"/>
    <w:rsid w:val="00F209D9"/>
    <w:rsid w:val="00F20A3E"/>
    <w:rsid w:val="00F20A95"/>
    <w:rsid w:val="00F20ADE"/>
    <w:rsid w:val="00F20D3D"/>
    <w:rsid w:val="00F20DC3"/>
    <w:rsid w:val="00F20EE1"/>
    <w:rsid w:val="00F20F4B"/>
    <w:rsid w:val="00F20FE5"/>
    <w:rsid w:val="00F20FF5"/>
    <w:rsid w:val="00F21004"/>
    <w:rsid w:val="00F2104E"/>
    <w:rsid w:val="00F2106A"/>
    <w:rsid w:val="00F212F7"/>
    <w:rsid w:val="00F214E9"/>
    <w:rsid w:val="00F215A2"/>
    <w:rsid w:val="00F21799"/>
    <w:rsid w:val="00F217C6"/>
    <w:rsid w:val="00F21C45"/>
    <w:rsid w:val="00F21CCB"/>
    <w:rsid w:val="00F21CEA"/>
    <w:rsid w:val="00F21DF9"/>
    <w:rsid w:val="00F21FC2"/>
    <w:rsid w:val="00F220CE"/>
    <w:rsid w:val="00F220D2"/>
    <w:rsid w:val="00F222D4"/>
    <w:rsid w:val="00F223BC"/>
    <w:rsid w:val="00F226EA"/>
    <w:rsid w:val="00F227B4"/>
    <w:rsid w:val="00F227F5"/>
    <w:rsid w:val="00F22860"/>
    <w:rsid w:val="00F22894"/>
    <w:rsid w:val="00F22918"/>
    <w:rsid w:val="00F229F4"/>
    <w:rsid w:val="00F22A4F"/>
    <w:rsid w:val="00F22C0F"/>
    <w:rsid w:val="00F22C1C"/>
    <w:rsid w:val="00F22C4A"/>
    <w:rsid w:val="00F22D68"/>
    <w:rsid w:val="00F22E93"/>
    <w:rsid w:val="00F22EED"/>
    <w:rsid w:val="00F22FCA"/>
    <w:rsid w:val="00F23068"/>
    <w:rsid w:val="00F2306F"/>
    <w:rsid w:val="00F23099"/>
    <w:rsid w:val="00F2318A"/>
    <w:rsid w:val="00F231CC"/>
    <w:rsid w:val="00F23279"/>
    <w:rsid w:val="00F2338E"/>
    <w:rsid w:val="00F23479"/>
    <w:rsid w:val="00F234E3"/>
    <w:rsid w:val="00F236DA"/>
    <w:rsid w:val="00F23763"/>
    <w:rsid w:val="00F237F4"/>
    <w:rsid w:val="00F2390D"/>
    <w:rsid w:val="00F23918"/>
    <w:rsid w:val="00F23AFA"/>
    <w:rsid w:val="00F23B23"/>
    <w:rsid w:val="00F23CEF"/>
    <w:rsid w:val="00F23E4B"/>
    <w:rsid w:val="00F23E51"/>
    <w:rsid w:val="00F23ED8"/>
    <w:rsid w:val="00F23FFB"/>
    <w:rsid w:val="00F2412C"/>
    <w:rsid w:val="00F242AA"/>
    <w:rsid w:val="00F242D8"/>
    <w:rsid w:val="00F24306"/>
    <w:rsid w:val="00F24307"/>
    <w:rsid w:val="00F2433B"/>
    <w:rsid w:val="00F243FE"/>
    <w:rsid w:val="00F24424"/>
    <w:rsid w:val="00F2442F"/>
    <w:rsid w:val="00F24543"/>
    <w:rsid w:val="00F24695"/>
    <w:rsid w:val="00F246D6"/>
    <w:rsid w:val="00F248AA"/>
    <w:rsid w:val="00F24952"/>
    <w:rsid w:val="00F24995"/>
    <w:rsid w:val="00F24BA5"/>
    <w:rsid w:val="00F24D27"/>
    <w:rsid w:val="00F24F0C"/>
    <w:rsid w:val="00F24FD4"/>
    <w:rsid w:val="00F252FC"/>
    <w:rsid w:val="00F25328"/>
    <w:rsid w:val="00F253E9"/>
    <w:rsid w:val="00F25409"/>
    <w:rsid w:val="00F25426"/>
    <w:rsid w:val="00F2551E"/>
    <w:rsid w:val="00F255F1"/>
    <w:rsid w:val="00F25696"/>
    <w:rsid w:val="00F256C4"/>
    <w:rsid w:val="00F256F1"/>
    <w:rsid w:val="00F25738"/>
    <w:rsid w:val="00F25812"/>
    <w:rsid w:val="00F25941"/>
    <w:rsid w:val="00F259F1"/>
    <w:rsid w:val="00F25A02"/>
    <w:rsid w:val="00F25A9F"/>
    <w:rsid w:val="00F25AD5"/>
    <w:rsid w:val="00F25C5A"/>
    <w:rsid w:val="00F25D36"/>
    <w:rsid w:val="00F25F68"/>
    <w:rsid w:val="00F260C9"/>
    <w:rsid w:val="00F26131"/>
    <w:rsid w:val="00F2622F"/>
    <w:rsid w:val="00F26284"/>
    <w:rsid w:val="00F26318"/>
    <w:rsid w:val="00F26352"/>
    <w:rsid w:val="00F2635E"/>
    <w:rsid w:val="00F26366"/>
    <w:rsid w:val="00F26398"/>
    <w:rsid w:val="00F263DF"/>
    <w:rsid w:val="00F263ED"/>
    <w:rsid w:val="00F263FE"/>
    <w:rsid w:val="00F2648A"/>
    <w:rsid w:val="00F2656C"/>
    <w:rsid w:val="00F266C1"/>
    <w:rsid w:val="00F26778"/>
    <w:rsid w:val="00F269EB"/>
    <w:rsid w:val="00F26A78"/>
    <w:rsid w:val="00F26AA2"/>
    <w:rsid w:val="00F26ACD"/>
    <w:rsid w:val="00F26B74"/>
    <w:rsid w:val="00F26CF3"/>
    <w:rsid w:val="00F26DF7"/>
    <w:rsid w:val="00F26E04"/>
    <w:rsid w:val="00F26F91"/>
    <w:rsid w:val="00F27007"/>
    <w:rsid w:val="00F2729C"/>
    <w:rsid w:val="00F272CC"/>
    <w:rsid w:val="00F2737A"/>
    <w:rsid w:val="00F27470"/>
    <w:rsid w:val="00F2749A"/>
    <w:rsid w:val="00F274C0"/>
    <w:rsid w:val="00F2751C"/>
    <w:rsid w:val="00F27612"/>
    <w:rsid w:val="00F27662"/>
    <w:rsid w:val="00F276FE"/>
    <w:rsid w:val="00F278EC"/>
    <w:rsid w:val="00F27C2B"/>
    <w:rsid w:val="00F27CB2"/>
    <w:rsid w:val="00F27DBA"/>
    <w:rsid w:val="00F27F31"/>
    <w:rsid w:val="00F300B9"/>
    <w:rsid w:val="00F30100"/>
    <w:rsid w:val="00F30139"/>
    <w:rsid w:val="00F301D8"/>
    <w:rsid w:val="00F3037F"/>
    <w:rsid w:val="00F30384"/>
    <w:rsid w:val="00F3038E"/>
    <w:rsid w:val="00F30396"/>
    <w:rsid w:val="00F30453"/>
    <w:rsid w:val="00F30462"/>
    <w:rsid w:val="00F304F2"/>
    <w:rsid w:val="00F3053D"/>
    <w:rsid w:val="00F307B5"/>
    <w:rsid w:val="00F307D4"/>
    <w:rsid w:val="00F307E1"/>
    <w:rsid w:val="00F30822"/>
    <w:rsid w:val="00F308B6"/>
    <w:rsid w:val="00F308CE"/>
    <w:rsid w:val="00F30927"/>
    <w:rsid w:val="00F30A17"/>
    <w:rsid w:val="00F30B75"/>
    <w:rsid w:val="00F30D3E"/>
    <w:rsid w:val="00F30D90"/>
    <w:rsid w:val="00F30E0D"/>
    <w:rsid w:val="00F30F76"/>
    <w:rsid w:val="00F30FB2"/>
    <w:rsid w:val="00F310C4"/>
    <w:rsid w:val="00F310DE"/>
    <w:rsid w:val="00F31211"/>
    <w:rsid w:val="00F31248"/>
    <w:rsid w:val="00F31311"/>
    <w:rsid w:val="00F3136A"/>
    <w:rsid w:val="00F31454"/>
    <w:rsid w:val="00F31493"/>
    <w:rsid w:val="00F314DA"/>
    <w:rsid w:val="00F31504"/>
    <w:rsid w:val="00F31536"/>
    <w:rsid w:val="00F3153A"/>
    <w:rsid w:val="00F315E7"/>
    <w:rsid w:val="00F31745"/>
    <w:rsid w:val="00F3177E"/>
    <w:rsid w:val="00F31883"/>
    <w:rsid w:val="00F31AC1"/>
    <w:rsid w:val="00F31B15"/>
    <w:rsid w:val="00F31D24"/>
    <w:rsid w:val="00F31DDB"/>
    <w:rsid w:val="00F31E3F"/>
    <w:rsid w:val="00F320B3"/>
    <w:rsid w:val="00F32292"/>
    <w:rsid w:val="00F322E7"/>
    <w:rsid w:val="00F324F0"/>
    <w:rsid w:val="00F325CC"/>
    <w:rsid w:val="00F326ED"/>
    <w:rsid w:val="00F32754"/>
    <w:rsid w:val="00F3288F"/>
    <w:rsid w:val="00F328AC"/>
    <w:rsid w:val="00F329F3"/>
    <w:rsid w:val="00F32C48"/>
    <w:rsid w:val="00F32E5D"/>
    <w:rsid w:val="00F32F49"/>
    <w:rsid w:val="00F330AB"/>
    <w:rsid w:val="00F3321F"/>
    <w:rsid w:val="00F332AC"/>
    <w:rsid w:val="00F333A3"/>
    <w:rsid w:val="00F3364A"/>
    <w:rsid w:val="00F3368F"/>
    <w:rsid w:val="00F33868"/>
    <w:rsid w:val="00F3387B"/>
    <w:rsid w:val="00F3387E"/>
    <w:rsid w:val="00F33B4F"/>
    <w:rsid w:val="00F33CE0"/>
    <w:rsid w:val="00F33CEF"/>
    <w:rsid w:val="00F33FE5"/>
    <w:rsid w:val="00F34064"/>
    <w:rsid w:val="00F340B1"/>
    <w:rsid w:val="00F341A2"/>
    <w:rsid w:val="00F341BC"/>
    <w:rsid w:val="00F34204"/>
    <w:rsid w:val="00F34232"/>
    <w:rsid w:val="00F34384"/>
    <w:rsid w:val="00F343C4"/>
    <w:rsid w:val="00F34548"/>
    <w:rsid w:val="00F3471C"/>
    <w:rsid w:val="00F3475F"/>
    <w:rsid w:val="00F347C9"/>
    <w:rsid w:val="00F34976"/>
    <w:rsid w:val="00F34E04"/>
    <w:rsid w:val="00F34E26"/>
    <w:rsid w:val="00F34F00"/>
    <w:rsid w:val="00F34FC2"/>
    <w:rsid w:val="00F3506A"/>
    <w:rsid w:val="00F35088"/>
    <w:rsid w:val="00F350B4"/>
    <w:rsid w:val="00F35126"/>
    <w:rsid w:val="00F35273"/>
    <w:rsid w:val="00F353A5"/>
    <w:rsid w:val="00F353FF"/>
    <w:rsid w:val="00F354E7"/>
    <w:rsid w:val="00F35561"/>
    <w:rsid w:val="00F35600"/>
    <w:rsid w:val="00F358EC"/>
    <w:rsid w:val="00F35AF4"/>
    <w:rsid w:val="00F35B5A"/>
    <w:rsid w:val="00F35BCB"/>
    <w:rsid w:val="00F35BDE"/>
    <w:rsid w:val="00F35C47"/>
    <w:rsid w:val="00F35E31"/>
    <w:rsid w:val="00F35ED2"/>
    <w:rsid w:val="00F3605D"/>
    <w:rsid w:val="00F360F2"/>
    <w:rsid w:val="00F36370"/>
    <w:rsid w:val="00F36434"/>
    <w:rsid w:val="00F3649C"/>
    <w:rsid w:val="00F364BA"/>
    <w:rsid w:val="00F3654A"/>
    <w:rsid w:val="00F365C8"/>
    <w:rsid w:val="00F365CE"/>
    <w:rsid w:val="00F36638"/>
    <w:rsid w:val="00F36675"/>
    <w:rsid w:val="00F366C8"/>
    <w:rsid w:val="00F367E0"/>
    <w:rsid w:val="00F367E5"/>
    <w:rsid w:val="00F368A8"/>
    <w:rsid w:val="00F368A9"/>
    <w:rsid w:val="00F36A59"/>
    <w:rsid w:val="00F36A99"/>
    <w:rsid w:val="00F36BF0"/>
    <w:rsid w:val="00F36C48"/>
    <w:rsid w:val="00F36C55"/>
    <w:rsid w:val="00F36D73"/>
    <w:rsid w:val="00F36E2E"/>
    <w:rsid w:val="00F36E69"/>
    <w:rsid w:val="00F36F11"/>
    <w:rsid w:val="00F36FFB"/>
    <w:rsid w:val="00F3701D"/>
    <w:rsid w:val="00F3706E"/>
    <w:rsid w:val="00F3756A"/>
    <w:rsid w:val="00F37696"/>
    <w:rsid w:val="00F376A1"/>
    <w:rsid w:val="00F37754"/>
    <w:rsid w:val="00F37984"/>
    <w:rsid w:val="00F37AB9"/>
    <w:rsid w:val="00F37BAB"/>
    <w:rsid w:val="00F37BAF"/>
    <w:rsid w:val="00F37C03"/>
    <w:rsid w:val="00F37C88"/>
    <w:rsid w:val="00F37D1E"/>
    <w:rsid w:val="00F37D44"/>
    <w:rsid w:val="00F37E6F"/>
    <w:rsid w:val="00F37F7B"/>
    <w:rsid w:val="00F4001D"/>
    <w:rsid w:val="00F40186"/>
    <w:rsid w:val="00F40464"/>
    <w:rsid w:val="00F40481"/>
    <w:rsid w:val="00F40620"/>
    <w:rsid w:val="00F4063C"/>
    <w:rsid w:val="00F40786"/>
    <w:rsid w:val="00F408D9"/>
    <w:rsid w:val="00F40A9A"/>
    <w:rsid w:val="00F40B3E"/>
    <w:rsid w:val="00F40B40"/>
    <w:rsid w:val="00F40BB2"/>
    <w:rsid w:val="00F40BEC"/>
    <w:rsid w:val="00F40C09"/>
    <w:rsid w:val="00F40C39"/>
    <w:rsid w:val="00F40C83"/>
    <w:rsid w:val="00F40CF2"/>
    <w:rsid w:val="00F40D4B"/>
    <w:rsid w:val="00F40E20"/>
    <w:rsid w:val="00F40F69"/>
    <w:rsid w:val="00F40FB9"/>
    <w:rsid w:val="00F41126"/>
    <w:rsid w:val="00F41199"/>
    <w:rsid w:val="00F411F5"/>
    <w:rsid w:val="00F41404"/>
    <w:rsid w:val="00F41423"/>
    <w:rsid w:val="00F4147A"/>
    <w:rsid w:val="00F414D0"/>
    <w:rsid w:val="00F4163F"/>
    <w:rsid w:val="00F416AD"/>
    <w:rsid w:val="00F41721"/>
    <w:rsid w:val="00F41824"/>
    <w:rsid w:val="00F41899"/>
    <w:rsid w:val="00F418BD"/>
    <w:rsid w:val="00F41916"/>
    <w:rsid w:val="00F41A0F"/>
    <w:rsid w:val="00F41A9D"/>
    <w:rsid w:val="00F41AD2"/>
    <w:rsid w:val="00F41B3C"/>
    <w:rsid w:val="00F41CDE"/>
    <w:rsid w:val="00F41D48"/>
    <w:rsid w:val="00F41E3F"/>
    <w:rsid w:val="00F41EEA"/>
    <w:rsid w:val="00F41F7F"/>
    <w:rsid w:val="00F420ED"/>
    <w:rsid w:val="00F42251"/>
    <w:rsid w:val="00F4226A"/>
    <w:rsid w:val="00F42346"/>
    <w:rsid w:val="00F42378"/>
    <w:rsid w:val="00F42391"/>
    <w:rsid w:val="00F423A9"/>
    <w:rsid w:val="00F42409"/>
    <w:rsid w:val="00F425B1"/>
    <w:rsid w:val="00F42732"/>
    <w:rsid w:val="00F4290F"/>
    <w:rsid w:val="00F42948"/>
    <w:rsid w:val="00F42A50"/>
    <w:rsid w:val="00F42A5A"/>
    <w:rsid w:val="00F42BAD"/>
    <w:rsid w:val="00F42BF2"/>
    <w:rsid w:val="00F42C5F"/>
    <w:rsid w:val="00F42DC8"/>
    <w:rsid w:val="00F42ED9"/>
    <w:rsid w:val="00F43005"/>
    <w:rsid w:val="00F430A7"/>
    <w:rsid w:val="00F43146"/>
    <w:rsid w:val="00F433DE"/>
    <w:rsid w:val="00F43421"/>
    <w:rsid w:val="00F43466"/>
    <w:rsid w:val="00F43561"/>
    <w:rsid w:val="00F435B3"/>
    <w:rsid w:val="00F4380B"/>
    <w:rsid w:val="00F43975"/>
    <w:rsid w:val="00F43A1B"/>
    <w:rsid w:val="00F43B37"/>
    <w:rsid w:val="00F43E13"/>
    <w:rsid w:val="00F43EA1"/>
    <w:rsid w:val="00F43F0A"/>
    <w:rsid w:val="00F4409D"/>
    <w:rsid w:val="00F440CE"/>
    <w:rsid w:val="00F440EA"/>
    <w:rsid w:val="00F44119"/>
    <w:rsid w:val="00F44121"/>
    <w:rsid w:val="00F4418F"/>
    <w:rsid w:val="00F4455E"/>
    <w:rsid w:val="00F4478C"/>
    <w:rsid w:val="00F44865"/>
    <w:rsid w:val="00F449D0"/>
    <w:rsid w:val="00F44A67"/>
    <w:rsid w:val="00F44AF7"/>
    <w:rsid w:val="00F44B5A"/>
    <w:rsid w:val="00F44C11"/>
    <w:rsid w:val="00F44C6A"/>
    <w:rsid w:val="00F44F43"/>
    <w:rsid w:val="00F44F7E"/>
    <w:rsid w:val="00F44FA5"/>
    <w:rsid w:val="00F44FC2"/>
    <w:rsid w:val="00F44FF7"/>
    <w:rsid w:val="00F45115"/>
    <w:rsid w:val="00F45245"/>
    <w:rsid w:val="00F45278"/>
    <w:rsid w:val="00F4541D"/>
    <w:rsid w:val="00F4544A"/>
    <w:rsid w:val="00F45497"/>
    <w:rsid w:val="00F454D2"/>
    <w:rsid w:val="00F45692"/>
    <w:rsid w:val="00F456A1"/>
    <w:rsid w:val="00F456A5"/>
    <w:rsid w:val="00F456C8"/>
    <w:rsid w:val="00F4573B"/>
    <w:rsid w:val="00F45769"/>
    <w:rsid w:val="00F45907"/>
    <w:rsid w:val="00F45A87"/>
    <w:rsid w:val="00F45AFE"/>
    <w:rsid w:val="00F45B0B"/>
    <w:rsid w:val="00F45B86"/>
    <w:rsid w:val="00F45C8A"/>
    <w:rsid w:val="00F45DE5"/>
    <w:rsid w:val="00F45ED9"/>
    <w:rsid w:val="00F45F73"/>
    <w:rsid w:val="00F45FC6"/>
    <w:rsid w:val="00F46220"/>
    <w:rsid w:val="00F462C3"/>
    <w:rsid w:val="00F4634F"/>
    <w:rsid w:val="00F46514"/>
    <w:rsid w:val="00F46580"/>
    <w:rsid w:val="00F46599"/>
    <w:rsid w:val="00F465D0"/>
    <w:rsid w:val="00F465ED"/>
    <w:rsid w:val="00F46715"/>
    <w:rsid w:val="00F467D6"/>
    <w:rsid w:val="00F46892"/>
    <w:rsid w:val="00F468CF"/>
    <w:rsid w:val="00F46B44"/>
    <w:rsid w:val="00F46BE4"/>
    <w:rsid w:val="00F46C86"/>
    <w:rsid w:val="00F46F47"/>
    <w:rsid w:val="00F4704D"/>
    <w:rsid w:val="00F4704F"/>
    <w:rsid w:val="00F4711B"/>
    <w:rsid w:val="00F47186"/>
    <w:rsid w:val="00F47257"/>
    <w:rsid w:val="00F47283"/>
    <w:rsid w:val="00F472FE"/>
    <w:rsid w:val="00F47327"/>
    <w:rsid w:val="00F473B2"/>
    <w:rsid w:val="00F473FB"/>
    <w:rsid w:val="00F4749D"/>
    <w:rsid w:val="00F47721"/>
    <w:rsid w:val="00F4773B"/>
    <w:rsid w:val="00F477DF"/>
    <w:rsid w:val="00F47963"/>
    <w:rsid w:val="00F479A8"/>
    <w:rsid w:val="00F479BC"/>
    <w:rsid w:val="00F47A41"/>
    <w:rsid w:val="00F47B63"/>
    <w:rsid w:val="00F47BD9"/>
    <w:rsid w:val="00F47BE9"/>
    <w:rsid w:val="00F47C6E"/>
    <w:rsid w:val="00F47CF1"/>
    <w:rsid w:val="00F47E1B"/>
    <w:rsid w:val="00F47EC1"/>
    <w:rsid w:val="00F47EDB"/>
    <w:rsid w:val="00F50161"/>
    <w:rsid w:val="00F50190"/>
    <w:rsid w:val="00F501AC"/>
    <w:rsid w:val="00F50202"/>
    <w:rsid w:val="00F50317"/>
    <w:rsid w:val="00F50350"/>
    <w:rsid w:val="00F503B0"/>
    <w:rsid w:val="00F50417"/>
    <w:rsid w:val="00F50637"/>
    <w:rsid w:val="00F50680"/>
    <w:rsid w:val="00F506C8"/>
    <w:rsid w:val="00F5082F"/>
    <w:rsid w:val="00F50848"/>
    <w:rsid w:val="00F50989"/>
    <w:rsid w:val="00F509EA"/>
    <w:rsid w:val="00F50B4D"/>
    <w:rsid w:val="00F50BF1"/>
    <w:rsid w:val="00F50D73"/>
    <w:rsid w:val="00F50E2D"/>
    <w:rsid w:val="00F50EF5"/>
    <w:rsid w:val="00F50EFC"/>
    <w:rsid w:val="00F51149"/>
    <w:rsid w:val="00F51347"/>
    <w:rsid w:val="00F5139C"/>
    <w:rsid w:val="00F514F1"/>
    <w:rsid w:val="00F51518"/>
    <w:rsid w:val="00F5170C"/>
    <w:rsid w:val="00F51731"/>
    <w:rsid w:val="00F518B2"/>
    <w:rsid w:val="00F51ABA"/>
    <w:rsid w:val="00F51ADB"/>
    <w:rsid w:val="00F51B14"/>
    <w:rsid w:val="00F51B6A"/>
    <w:rsid w:val="00F51B95"/>
    <w:rsid w:val="00F51BE0"/>
    <w:rsid w:val="00F51C77"/>
    <w:rsid w:val="00F51D0B"/>
    <w:rsid w:val="00F51E4E"/>
    <w:rsid w:val="00F51F0C"/>
    <w:rsid w:val="00F52010"/>
    <w:rsid w:val="00F52046"/>
    <w:rsid w:val="00F520A1"/>
    <w:rsid w:val="00F52149"/>
    <w:rsid w:val="00F52291"/>
    <w:rsid w:val="00F5229A"/>
    <w:rsid w:val="00F52427"/>
    <w:rsid w:val="00F525A9"/>
    <w:rsid w:val="00F525B1"/>
    <w:rsid w:val="00F52750"/>
    <w:rsid w:val="00F52A1E"/>
    <w:rsid w:val="00F52A38"/>
    <w:rsid w:val="00F52AE0"/>
    <w:rsid w:val="00F52C2F"/>
    <w:rsid w:val="00F52C3C"/>
    <w:rsid w:val="00F52EE1"/>
    <w:rsid w:val="00F52F39"/>
    <w:rsid w:val="00F52F91"/>
    <w:rsid w:val="00F53069"/>
    <w:rsid w:val="00F53076"/>
    <w:rsid w:val="00F5313B"/>
    <w:rsid w:val="00F53190"/>
    <w:rsid w:val="00F5334C"/>
    <w:rsid w:val="00F53369"/>
    <w:rsid w:val="00F533E4"/>
    <w:rsid w:val="00F5340A"/>
    <w:rsid w:val="00F53478"/>
    <w:rsid w:val="00F53623"/>
    <w:rsid w:val="00F53715"/>
    <w:rsid w:val="00F53751"/>
    <w:rsid w:val="00F538F3"/>
    <w:rsid w:val="00F53C1F"/>
    <w:rsid w:val="00F53D2B"/>
    <w:rsid w:val="00F53EF7"/>
    <w:rsid w:val="00F540F5"/>
    <w:rsid w:val="00F54163"/>
    <w:rsid w:val="00F5417D"/>
    <w:rsid w:val="00F54191"/>
    <w:rsid w:val="00F541AA"/>
    <w:rsid w:val="00F5439D"/>
    <w:rsid w:val="00F54473"/>
    <w:rsid w:val="00F544C3"/>
    <w:rsid w:val="00F545F9"/>
    <w:rsid w:val="00F54620"/>
    <w:rsid w:val="00F546CA"/>
    <w:rsid w:val="00F54719"/>
    <w:rsid w:val="00F54738"/>
    <w:rsid w:val="00F54842"/>
    <w:rsid w:val="00F549DC"/>
    <w:rsid w:val="00F54C19"/>
    <w:rsid w:val="00F54C93"/>
    <w:rsid w:val="00F54D40"/>
    <w:rsid w:val="00F54DC4"/>
    <w:rsid w:val="00F54DD2"/>
    <w:rsid w:val="00F54E2A"/>
    <w:rsid w:val="00F5503A"/>
    <w:rsid w:val="00F550BC"/>
    <w:rsid w:val="00F55258"/>
    <w:rsid w:val="00F552A5"/>
    <w:rsid w:val="00F552B2"/>
    <w:rsid w:val="00F552B5"/>
    <w:rsid w:val="00F554DE"/>
    <w:rsid w:val="00F555BF"/>
    <w:rsid w:val="00F55669"/>
    <w:rsid w:val="00F5583C"/>
    <w:rsid w:val="00F558F1"/>
    <w:rsid w:val="00F5591C"/>
    <w:rsid w:val="00F55975"/>
    <w:rsid w:val="00F559B4"/>
    <w:rsid w:val="00F55AA8"/>
    <w:rsid w:val="00F55AAF"/>
    <w:rsid w:val="00F55AE1"/>
    <w:rsid w:val="00F55AF9"/>
    <w:rsid w:val="00F55D2A"/>
    <w:rsid w:val="00F5607D"/>
    <w:rsid w:val="00F56113"/>
    <w:rsid w:val="00F56127"/>
    <w:rsid w:val="00F5629D"/>
    <w:rsid w:val="00F562ED"/>
    <w:rsid w:val="00F5636D"/>
    <w:rsid w:val="00F563C2"/>
    <w:rsid w:val="00F56439"/>
    <w:rsid w:val="00F56489"/>
    <w:rsid w:val="00F5662F"/>
    <w:rsid w:val="00F56772"/>
    <w:rsid w:val="00F5678B"/>
    <w:rsid w:val="00F56853"/>
    <w:rsid w:val="00F5686C"/>
    <w:rsid w:val="00F56AD4"/>
    <w:rsid w:val="00F56B0B"/>
    <w:rsid w:val="00F56BAB"/>
    <w:rsid w:val="00F56C98"/>
    <w:rsid w:val="00F56CC9"/>
    <w:rsid w:val="00F56EA4"/>
    <w:rsid w:val="00F56F46"/>
    <w:rsid w:val="00F56F6D"/>
    <w:rsid w:val="00F56F8C"/>
    <w:rsid w:val="00F57138"/>
    <w:rsid w:val="00F572B4"/>
    <w:rsid w:val="00F572DE"/>
    <w:rsid w:val="00F572E3"/>
    <w:rsid w:val="00F57409"/>
    <w:rsid w:val="00F57557"/>
    <w:rsid w:val="00F5758B"/>
    <w:rsid w:val="00F57623"/>
    <w:rsid w:val="00F57715"/>
    <w:rsid w:val="00F579B5"/>
    <w:rsid w:val="00F579EE"/>
    <w:rsid w:val="00F57B2B"/>
    <w:rsid w:val="00F57B8A"/>
    <w:rsid w:val="00F57D5D"/>
    <w:rsid w:val="00F57DF9"/>
    <w:rsid w:val="00F57E3E"/>
    <w:rsid w:val="00F57EAB"/>
    <w:rsid w:val="00F5F99C"/>
    <w:rsid w:val="00F6016F"/>
    <w:rsid w:val="00F6025C"/>
    <w:rsid w:val="00F60289"/>
    <w:rsid w:val="00F603C3"/>
    <w:rsid w:val="00F60422"/>
    <w:rsid w:val="00F6063C"/>
    <w:rsid w:val="00F606B0"/>
    <w:rsid w:val="00F606C0"/>
    <w:rsid w:val="00F60770"/>
    <w:rsid w:val="00F60893"/>
    <w:rsid w:val="00F608CA"/>
    <w:rsid w:val="00F60924"/>
    <w:rsid w:val="00F6096B"/>
    <w:rsid w:val="00F60A15"/>
    <w:rsid w:val="00F60C26"/>
    <w:rsid w:val="00F60C6C"/>
    <w:rsid w:val="00F60DBB"/>
    <w:rsid w:val="00F60E61"/>
    <w:rsid w:val="00F60EAA"/>
    <w:rsid w:val="00F60EB0"/>
    <w:rsid w:val="00F60F72"/>
    <w:rsid w:val="00F6104D"/>
    <w:rsid w:val="00F610E9"/>
    <w:rsid w:val="00F610ED"/>
    <w:rsid w:val="00F6113D"/>
    <w:rsid w:val="00F61171"/>
    <w:rsid w:val="00F612D3"/>
    <w:rsid w:val="00F613D5"/>
    <w:rsid w:val="00F6140E"/>
    <w:rsid w:val="00F61417"/>
    <w:rsid w:val="00F6153B"/>
    <w:rsid w:val="00F61564"/>
    <w:rsid w:val="00F615D0"/>
    <w:rsid w:val="00F61783"/>
    <w:rsid w:val="00F618AE"/>
    <w:rsid w:val="00F61921"/>
    <w:rsid w:val="00F619D3"/>
    <w:rsid w:val="00F61A06"/>
    <w:rsid w:val="00F61A5D"/>
    <w:rsid w:val="00F61B5F"/>
    <w:rsid w:val="00F61BEF"/>
    <w:rsid w:val="00F61F3A"/>
    <w:rsid w:val="00F61FDB"/>
    <w:rsid w:val="00F62021"/>
    <w:rsid w:val="00F6220A"/>
    <w:rsid w:val="00F62288"/>
    <w:rsid w:val="00F6251A"/>
    <w:rsid w:val="00F625C8"/>
    <w:rsid w:val="00F625D0"/>
    <w:rsid w:val="00F626C4"/>
    <w:rsid w:val="00F62708"/>
    <w:rsid w:val="00F62A14"/>
    <w:rsid w:val="00F62B3A"/>
    <w:rsid w:val="00F62BDC"/>
    <w:rsid w:val="00F62E3E"/>
    <w:rsid w:val="00F62E9F"/>
    <w:rsid w:val="00F62EA3"/>
    <w:rsid w:val="00F62EAD"/>
    <w:rsid w:val="00F62EE5"/>
    <w:rsid w:val="00F630BF"/>
    <w:rsid w:val="00F63248"/>
    <w:rsid w:val="00F6344E"/>
    <w:rsid w:val="00F634B1"/>
    <w:rsid w:val="00F637E6"/>
    <w:rsid w:val="00F638BB"/>
    <w:rsid w:val="00F6399F"/>
    <w:rsid w:val="00F639CB"/>
    <w:rsid w:val="00F63A09"/>
    <w:rsid w:val="00F63A12"/>
    <w:rsid w:val="00F63A34"/>
    <w:rsid w:val="00F63BF4"/>
    <w:rsid w:val="00F63C6E"/>
    <w:rsid w:val="00F63C8C"/>
    <w:rsid w:val="00F63CAE"/>
    <w:rsid w:val="00F63D7B"/>
    <w:rsid w:val="00F63E78"/>
    <w:rsid w:val="00F63E80"/>
    <w:rsid w:val="00F63EF9"/>
    <w:rsid w:val="00F63FB0"/>
    <w:rsid w:val="00F641F3"/>
    <w:rsid w:val="00F64213"/>
    <w:rsid w:val="00F6436C"/>
    <w:rsid w:val="00F644EE"/>
    <w:rsid w:val="00F64553"/>
    <w:rsid w:val="00F6480F"/>
    <w:rsid w:val="00F64897"/>
    <w:rsid w:val="00F64A0D"/>
    <w:rsid w:val="00F64A14"/>
    <w:rsid w:val="00F64AE0"/>
    <w:rsid w:val="00F64B0D"/>
    <w:rsid w:val="00F64B86"/>
    <w:rsid w:val="00F64CE4"/>
    <w:rsid w:val="00F64D13"/>
    <w:rsid w:val="00F64DB2"/>
    <w:rsid w:val="00F64E4F"/>
    <w:rsid w:val="00F64E71"/>
    <w:rsid w:val="00F64EB1"/>
    <w:rsid w:val="00F64F22"/>
    <w:rsid w:val="00F64FC3"/>
    <w:rsid w:val="00F6507C"/>
    <w:rsid w:val="00F6508E"/>
    <w:rsid w:val="00F6516F"/>
    <w:rsid w:val="00F65199"/>
    <w:rsid w:val="00F651BC"/>
    <w:rsid w:val="00F65281"/>
    <w:rsid w:val="00F65302"/>
    <w:rsid w:val="00F65525"/>
    <w:rsid w:val="00F65572"/>
    <w:rsid w:val="00F655CD"/>
    <w:rsid w:val="00F6563A"/>
    <w:rsid w:val="00F65646"/>
    <w:rsid w:val="00F657C3"/>
    <w:rsid w:val="00F65850"/>
    <w:rsid w:val="00F6585C"/>
    <w:rsid w:val="00F65967"/>
    <w:rsid w:val="00F65AEF"/>
    <w:rsid w:val="00F65B1E"/>
    <w:rsid w:val="00F65BBA"/>
    <w:rsid w:val="00F65C74"/>
    <w:rsid w:val="00F65C9F"/>
    <w:rsid w:val="00F65CB9"/>
    <w:rsid w:val="00F65DED"/>
    <w:rsid w:val="00F65FA9"/>
    <w:rsid w:val="00F66095"/>
    <w:rsid w:val="00F660F6"/>
    <w:rsid w:val="00F66204"/>
    <w:rsid w:val="00F66207"/>
    <w:rsid w:val="00F66326"/>
    <w:rsid w:val="00F6644E"/>
    <w:rsid w:val="00F66464"/>
    <w:rsid w:val="00F664C3"/>
    <w:rsid w:val="00F665CE"/>
    <w:rsid w:val="00F6669C"/>
    <w:rsid w:val="00F666A8"/>
    <w:rsid w:val="00F6678D"/>
    <w:rsid w:val="00F66853"/>
    <w:rsid w:val="00F66911"/>
    <w:rsid w:val="00F66A26"/>
    <w:rsid w:val="00F66A63"/>
    <w:rsid w:val="00F66BFD"/>
    <w:rsid w:val="00F66CDF"/>
    <w:rsid w:val="00F66D11"/>
    <w:rsid w:val="00F66D44"/>
    <w:rsid w:val="00F66DAE"/>
    <w:rsid w:val="00F66E32"/>
    <w:rsid w:val="00F66F05"/>
    <w:rsid w:val="00F66F53"/>
    <w:rsid w:val="00F66F81"/>
    <w:rsid w:val="00F67159"/>
    <w:rsid w:val="00F67180"/>
    <w:rsid w:val="00F6722D"/>
    <w:rsid w:val="00F672B6"/>
    <w:rsid w:val="00F675D1"/>
    <w:rsid w:val="00F67686"/>
    <w:rsid w:val="00F6779A"/>
    <w:rsid w:val="00F677F5"/>
    <w:rsid w:val="00F67880"/>
    <w:rsid w:val="00F67907"/>
    <w:rsid w:val="00F67923"/>
    <w:rsid w:val="00F679E1"/>
    <w:rsid w:val="00F67AE2"/>
    <w:rsid w:val="00F67B25"/>
    <w:rsid w:val="00F67BA9"/>
    <w:rsid w:val="00F67C62"/>
    <w:rsid w:val="00F67D68"/>
    <w:rsid w:val="00F67DB4"/>
    <w:rsid w:val="00F67DED"/>
    <w:rsid w:val="00F67F5E"/>
    <w:rsid w:val="00F67FAD"/>
    <w:rsid w:val="00F7007F"/>
    <w:rsid w:val="00F70093"/>
    <w:rsid w:val="00F700BB"/>
    <w:rsid w:val="00F70340"/>
    <w:rsid w:val="00F703F2"/>
    <w:rsid w:val="00F70401"/>
    <w:rsid w:val="00F70425"/>
    <w:rsid w:val="00F70544"/>
    <w:rsid w:val="00F70697"/>
    <w:rsid w:val="00F7069B"/>
    <w:rsid w:val="00F70734"/>
    <w:rsid w:val="00F70961"/>
    <w:rsid w:val="00F709AC"/>
    <w:rsid w:val="00F70B46"/>
    <w:rsid w:val="00F70D88"/>
    <w:rsid w:val="00F70D9F"/>
    <w:rsid w:val="00F70DB8"/>
    <w:rsid w:val="00F70E40"/>
    <w:rsid w:val="00F70E51"/>
    <w:rsid w:val="00F70F41"/>
    <w:rsid w:val="00F70F9A"/>
    <w:rsid w:val="00F70FB9"/>
    <w:rsid w:val="00F70FCF"/>
    <w:rsid w:val="00F71221"/>
    <w:rsid w:val="00F7125D"/>
    <w:rsid w:val="00F71434"/>
    <w:rsid w:val="00F7149D"/>
    <w:rsid w:val="00F71711"/>
    <w:rsid w:val="00F7192A"/>
    <w:rsid w:val="00F719D3"/>
    <w:rsid w:val="00F71C3E"/>
    <w:rsid w:val="00F71D21"/>
    <w:rsid w:val="00F71D2A"/>
    <w:rsid w:val="00F71D83"/>
    <w:rsid w:val="00F71DD5"/>
    <w:rsid w:val="00F71EA3"/>
    <w:rsid w:val="00F7200F"/>
    <w:rsid w:val="00F7204F"/>
    <w:rsid w:val="00F72093"/>
    <w:rsid w:val="00F72108"/>
    <w:rsid w:val="00F72140"/>
    <w:rsid w:val="00F721A6"/>
    <w:rsid w:val="00F721B5"/>
    <w:rsid w:val="00F721FF"/>
    <w:rsid w:val="00F72346"/>
    <w:rsid w:val="00F7236D"/>
    <w:rsid w:val="00F7238E"/>
    <w:rsid w:val="00F724AE"/>
    <w:rsid w:val="00F724F4"/>
    <w:rsid w:val="00F72594"/>
    <w:rsid w:val="00F725CF"/>
    <w:rsid w:val="00F725F0"/>
    <w:rsid w:val="00F72632"/>
    <w:rsid w:val="00F72659"/>
    <w:rsid w:val="00F7268D"/>
    <w:rsid w:val="00F726FD"/>
    <w:rsid w:val="00F7274A"/>
    <w:rsid w:val="00F727B4"/>
    <w:rsid w:val="00F7290B"/>
    <w:rsid w:val="00F72919"/>
    <w:rsid w:val="00F7292F"/>
    <w:rsid w:val="00F729C2"/>
    <w:rsid w:val="00F72A83"/>
    <w:rsid w:val="00F72AF9"/>
    <w:rsid w:val="00F72D73"/>
    <w:rsid w:val="00F72DAE"/>
    <w:rsid w:val="00F72DEC"/>
    <w:rsid w:val="00F72E08"/>
    <w:rsid w:val="00F72E70"/>
    <w:rsid w:val="00F72E74"/>
    <w:rsid w:val="00F72E79"/>
    <w:rsid w:val="00F72EF2"/>
    <w:rsid w:val="00F72F68"/>
    <w:rsid w:val="00F73146"/>
    <w:rsid w:val="00F73278"/>
    <w:rsid w:val="00F732F4"/>
    <w:rsid w:val="00F732FB"/>
    <w:rsid w:val="00F73313"/>
    <w:rsid w:val="00F7351D"/>
    <w:rsid w:val="00F736EB"/>
    <w:rsid w:val="00F7373C"/>
    <w:rsid w:val="00F7374E"/>
    <w:rsid w:val="00F73A3D"/>
    <w:rsid w:val="00F73A95"/>
    <w:rsid w:val="00F73E90"/>
    <w:rsid w:val="00F73FB6"/>
    <w:rsid w:val="00F741C6"/>
    <w:rsid w:val="00F74369"/>
    <w:rsid w:val="00F743AD"/>
    <w:rsid w:val="00F743C8"/>
    <w:rsid w:val="00F7441C"/>
    <w:rsid w:val="00F7442A"/>
    <w:rsid w:val="00F74435"/>
    <w:rsid w:val="00F74587"/>
    <w:rsid w:val="00F7474F"/>
    <w:rsid w:val="00F74806"/>
    <w:rsid w:val="00F74830"/>
    <w:rsid w:val="00F749BC"/>
    <w:rsid w:val="00F74A84"/>
    <w:rsid w:val="00F74B62"/>
    <w:rsid w:val="00F74B97"/>
    <w:rsid w:val="00F74BC3"/>
    <w:rsid w:val="00F74C02"/>
    <w:rsid w:val="00F74C16"/>
    <w:rsid w:val="00F74C1F"/>
    <w:rsid w:val="00F74C7A"/>
    <w:rsid w:val="00F74CE5"/>
    <w:rsid w:val="00F74D18"/>
    <w:rsid w:val="00F74D5B"/>
    <w:rsid w:val="00F74E38"/>
    <w:rsid w:val="00F74F3D"/>
    <w:rsid w:val="00F75094"/>
    <w:rsid w:val="00F750AF"/>
    <w:rsid w:val="00F750D6"/>
    <w:rsid w:val="00F75126"/>
    <w:rsid w:val="00F752BA"/>
    <w:rsid w:val="00F752C4"/>
    <w:rsid w:val="00F753BA"/>
    <w:rsid w:val="00F753D5"/>
    <w:rsid w:val="00F754B8"/>
    <w:rsid w:val="00F757B1"/>
    <w:rsid w:val="00F7585C"/>
    <w:rsid w:val="00F758BA"/>
    <w:rsid w:val="00F75907"/>
    <w:rsid w:val="00F7590E"/>
    <w:rsid w:val="00F75937"/>
    <w:rsid w:val="00F7593B"/>
    <w:rsid w:val="00F75B0E"/>
    <w:rsid w:val="00F75D96"/>
    <w:rsid w:val="00F76027"/>
    <w:rsid w:val="00F762B7"/>
    <w:rsid w:val="00F76384"/>
    <w:rsid w:val="00F763F7"/>
    <w:rsid w:val="00F764BA"/>
    <w:rsid w:val="00F764F0"/>
    <w:rsid w:val="00F76535"/>
    <w:rsid w:val="00F765B0"/>
    <w:rsid w:val="00F765F6"/>
    <w:rsid w:val="00F76638"/>
    <w:rsid w:val="00F766A6"/>
    <w:rsid w:val="00F766E4"/>
    <w:rsid w:val="00F7671C"/>
    <w:rsid w:val="00F768AD"/>
    <w:rsid w:val="00F7694C"/>
    <w:rsid w:val="00F769F3"/>
    <w:rsid w:val="00F76A2E"/>
    <w:rsid w:val="00F76A6D"/>
    <w:rsid w:val="00F76BC0"/>
    <w:rsid w:val="00F76D38"/>
    <w:rsid w:val="00F76D8C"/>
    <w:rsid w:val="00F76F0C"/>
    <w:rsid w:val="00F77026"/>
    <w:rsid w:val="00F77104"/>
    <w:rsid w:val="00F7710D"/>
    <w:rsid w:val="00F77357"/>
    <w:rsid w:val="00F77379"/>
    <w:rsid w:val="00F773B6"/>
    <w:rsid w:val="00F77412"/>
    <w:rsid w:val="00F77438"/>
    <w:rsid w:val="00F774C0"/>
    <w:rsid w:val="00F7776A"/>
    <w:rsid w:val="00F7795B"/>
    <w:rsid w:val="00F779C9"/>
    <w:rsid w:val="00F77C0D"/>
    <w:rsid w:val="00F77C6E"/>
    <w:rsid w:val="00F77D39"/>
    <w:rsid w:val="00F77DAA"/>
    <w:rsid w:val="00F77DB3"/>
    <w:rsid w:val="00F77DCA"/>
    <w:rsid w:val="00F77EB1"/>
    <w:rsid w:val="00F77F5F"/>
    <w:rsid w:val="00F77FE1"/>
    <w:rsid w:val="00F8009F"/>
    <w:rsid w:val="00F800AC"/>
    <w:rsid w:val="00F800DC"/>
    <w:rsid w:val="00F801AF"/>
    <w:rsid w:val="00F80303"/>
    <w:rsid w:val="00F80309"/>
    <w:rsid w:val="00F80320"/>
    <w:rsid w:val="00F8038A"/>
    <w:rsid w:val="00F80390"/>
    <w:rsid w:val="00F80521"/>
    <w:rsid w:val="00F80595"/>
    <w:rsid w:val="00F805C3"/>
    <w:rsid w:val="00F80639"/>
    <w:rsid w:val="00F8086B"/>
    <w:rsid w:val="00F80ADB"/>
    <w:rsid w:val="00F80BFE"/>
    <w:rsid w:val="00F80C35"/>
    <w:rsid w:val="00F80C80"/>
    <w:rsid w:val="00F80CB1"/>
    <w:rsid w:val="00F80CDC"/>
    <w:rsid w:val="00F80E06"/>
    <w:rsid w:val="00F80E44"/>
    <w:rsid w:val="00F80FB8"/>
    <w:rsid w:val="00F80FEE"/>
    <w:rsid w:val="00F80FFB"/>
    <w:rsid w:val="00F8104B"/>
    <w:rsid w:val="00F810E6"/>
    <w:rsid w:val="00F811BF"/>
    <w:rsid w:val="00F8121A"/>
    <w:rsid w:val="00F812D2"/>
    <w:rsid w:val="00F812DF"/>
    <w:rsid w:val="00F81317"/>
    <w:rsid w:val="00F813A8"/>
    <w:rsid w:val="00F81605"/>
    <w:rsid w:val="00F816EB"/>
    <w:rsid w:val="00F81B46"/>
    <w:rsid w:val="00F81BCE"/>
    <w:rsid w:val="00F81BFA"/>
    <w:rsid w:val="00F81BFE"/>
    <w:rsid w:val="00F81C10"/>
    <w:rsid w:val="00F81C69"/>
    <w:rsid w:val="00F81CEE"/>
    <w:rsid w:val="00F81D5D"/>
    <w:rsid w:val="00F81DF4"/>
    <w:rsid w:val="00F82163"/>
    <w:rsid w:val="00F82195"/>
    <w:rsid w:val="00F821D6"/>
    <w:rsid w:val="00F82324"/>
    <w:rsid w:val="00F823EF"/>
    <w:rsid w:val="00F823F1"/>
    <w:rsid w:val="00F8254C"/>
    <w:rsid w:val="00F82709"/>
    <w:rsid w:val="00F8296D"/>
    <w:rsid w:val="00F82CBC"/>
    <w:rsid w:val="00F82D1F"/>
    <w:rsid w:val="00F82D36"/>
    <w:rsid w:val="00F82DB0"/>
    <w:rsid w:val="00F82F8C"/>
    <w:rsid w:val="00F830EF"/>
    <w:rsid w:val="00F83107"/>
    <w:rsid w:val="00F8313C"/>
    <w:rsid w:val="00F8321B"/>
    <w:rsid w:val="00F8335F"/>
    <w:rsid w:val="00F833C8"/>
    <w:rsid w:val="00F834C0"/>
    <w:rsid w:val="00F83515"/>
    <w:rsid w:val="00F83645"/>
    <w:rsid w:val="00F83659"/>
    <w:rsid w:val="00F836AA"/>
    <w:rsid w:val="00F8374B"/>
    <w:rsid w:val="00F8375B"/>
    <w:rsid w:val="00F83773"/>
    <w:rsid w:val="00F837DB"/>
    <w:rsid w:val="00F83937"/>
    <w:rsid w:val="00F8393A"/>
    <w:rsid w:val="00F83A65"/>
    <w:rsid w:val="00F83BC6"/>
    <w:rsid w:val="00F83C02"/>
    <w:rsid w:val="00F83C56"/>
    <w:rsid w:val="00F83F2B"/>
    <w:rsid w:val="00F83F44"/>
    <w:rsid w:val="00F83F72"/>
    <w:rsid w:val="00F8402F"/>
    <w:rsid w:val="00F84031"/>
    <w:rsid w:val="00F84103"/>
    <w:rsid w:val="00F8427C"/>
    <w:rsid w:val="00F844B9"/>
    <w:rsid w:val="00F844E6"/>
    <w:rsid w:val="00F844F0"/>
    <w:rsid w:val="00F8450A"/>
    <w:rsid w:val="00F84624"/>
    <w:rsid w:val="00F846ED"/>
    <w:rsid w:val="00F84745"/>
    <w:rsid w:val="00F847B3"/>
    <w:rsid w:val="00F847FD"/>
    <w:rsid w:val="00F84895"/>
    <w:rsid w:val="00F849B7"/>
    <w:rsid w:val="00F849BE"/>
    <w:rsid w:val="00F84ACA"/>
    <w:rsid w:val="00F84B46"/>
    <w:rsid w:val="00F84B61"/>
    <w:rsid w:val="00F84D8C"/>
    <w:rsid w:val="00F84DB5"/>
    <w:rsid w:val="00F84DE0"/>
    <w:rsid w:val="00F84F1F"/>
    <w:rsid w:val="00F84FFF"/>
    <w:rsid w:val="00F850C5"/>
    <w:rsid w:val="00F850C7"/>
    <w:rsid w:val="00F85130"/>
    <w:rsid w:val="00F851A9"/>
    <w:rsid w:val="00F851AA"/>
    <w:rsid w:val="00F851C7"/>
    <w:rsid w:val="00F85215"/>
    <w:rsid w:val="00F85335"/>
    <w:rsid w:val="00F85374"/>
    <w:rsid w:val="00F854B8"/>
    <w:rsid w:val="00F854F1"/>
    <w:rsid w:val="00F854FA"/>
    <w:rsid w:val="00F85670"/>
    <w:rsid w:val="00F856CC"/>
    <w:rsid w:val="00F856CE"/>
    <w:rsid w:val="00F858E0"/>
    <w:rsid w:val="00F85970"/>
    <w:rsid w:val="00F859D6"/>
    <w:rsid w:val="00F85B14"/>
    <w:rsid w:val="00F85B37"/>
    <w:rsid w:val="00F85BC6"/>
    <w:rsid w:val="00F85BE5"/>
    <w:rsid w:val="00F85D66"/>
    <w:rsid w:val="00F85D6F"/>
    <w:rsid w:val="00F85DBD"/>
    <w:rsid w:val="00F85DCE"/>
    <w:rsid w:val="00F85E0F"/>
    <w:rsid w:val="00F85EA8"/>
    <w:rsid w:val="00F85F06"/>
    <w:rsid w:val="00F86053"/>
    <w:rsid w:val="00F860E3"/>
    <w:rsid w:val="00F8610C"/>
    <w:rsid w:val="00F86447"/>
    <w:rsid w:val="00F866B7"/>
    <w:rsid w:val="00F866D0"/>
    <w:rsid w:val="00F86731"/>
    <w:rsid w:val="00F8674E"/>
    <w:rsid w:val="00F86774"/>
    <w:rsid w:val="00F86938"/>
    <w:rsid w:val="00F86942"/>
    <w:rsid w:val="00F86959"/>
    <w:rsid w:val="00F86C6F"/>
    <w:rsid w:val="00F87089"/>
    <w:rsid w:val="00F870F1"/>
    <w:rsid w:val="00F87134"/>
    <w:rsid w:val="00F872B2"/>
    <w:rsid w:val="00F8733D"/>
    <w:rsid w:val="00F87369"/>
    <w:rsid w:val="00F87378"/>
    <w:rsid w:val="00F873BF"/>
    <w:rsid w:val="00F8746F"/>
    <w:rsid w:val="00F8747F"/>
    <w:rsid w:val="00F874E3"/>
    <w:rsid w:val="00F87545"/>
    <w:rsid w:val="00F87558"/>
    <w:rsid w:val="00F87632"/>
    <w:rsid w:val="00F87663"/>
    <w:rsid w:val="00F87872"/>
    <w:rsid w:val="00F87961"/>
    <w:rsid w:val="00F879B4"/>
    <w:rsid w:val="00F879EC"/>
    <w:rsid w:val="00F87AA0"/>
    <w:rsid w:val="00F87C23"/>
    <w:rsid w:val="00F87C58"/>
    <w:rsid w:val="00F87C96"/>
    <w:rsid w:val="00F87D0C"/>
    <w:rsid w:val="00F87E62"/>
    <w:rsid w:val="00F87E88"/>
    <w:rsid w:val="00F87EBA"/>
    <w:rsid w:val="00F87EFE"/>
    <w:rsid w:val="00F87FDC"/>
    <w:rsid w:val="00F90000"/>
    <w:rsid w:val="00F90072"/>
    <w:rsid w:val="00F90126"/>
    <w:rsid w:val="00F9017E"/>
    <w:rsid w:val="00F903FF"/>
    <w:rsid w:val="00F90530"/>
    <w:rsid w:val="00F9054B"/>
    <w:rsid w:val="00F90997"/>
    <w:rsid w:val="00F90A7F"/>
    <w:rsid w:val="00F90AE9"/>
    <w:rsid w:val="00F90C8A"/>
    <w:rsid w:val="00F90F39"/>
    <w:rsid w:val="00F9102B"/>
    <w:rsid w:val="00F910C8"/>
    <w:rsid w:val="00F9114B"/>
    <w:rsid w:val="00F913E2"/>
    <w:rsid w:val="00F91428"/>
    <w:rsid w:val="00F91486"/>
    <w:rsid w:val="00F91491"/>
    <w:rsid w:val="00F9164A"/>
    <w:rsid w:val="00F91888"/>
    <w:rsid w:val="00F919F2"/>
    <w:rsid w:val="00F91BA7"/>
    <w:rsid w:val="00F91C63"/>
    <w:rsid w:val="00F91D08"/>
    <w:rsid w:val="00F91DB5"/>
    <w:rsid w:val="00F91DCF"/>
    <w:rsid w:val="00F91F1A"/>
    <w:rsid w:val="00F925A4"/>
    <w:rsid w:val="00F926B8"/>
    <w:rsid w:val="00F9285A"/>
    <w:rsid w:val="00F928A7"/>
    <w:rsid w:val="00F92948"/>
    <w:rsid w:val="00F929FD"/>
    <w:rsid w:val="00F92AA8"/>
    <w:rsid w:val="00F92AF9"/>
    <w:rsid w:val="00F92C50"/>
    <w:rsid w:val="00F92D37"/>
    <w:rsid w:val="00F92E74"/>
    <w:rsid w:val="00F931DE"/>
    <w:rsid w:val="00F931EE"/>
    <w:rsid w:val="00F93318"/>
    <w:rsid w:val="00F93399"/>
    <w:rsid w:val="00F93493"/>
    <w:rsid w:val="00F93684"/>
    <w:rsid w:val="00F93784"/>
    <w:rsid w:val="00F939D4"/>
    <w:rsid w:val="00F93C7B"/>
    <w:rsid w:val="00F93D8C"/>
    <w:rsid w:val="00F93F61"/>
    <w:rsid w:val="00F93F7C"/>
    <w:rsid w:val="00F93F81"/>
    <w:rsid w:val="00F93FA2"/>
    <w:rsid w:val="00F93FF2"/>
    <w:rsid w:val="00F94037"/>
    <w:rsid w:val="00F94043"/>
    <w:rsid w:val="00F940B4"/>
    <w:rsid w:val="00F940CC"/>
    <w:rsid w:val="00F943BC"/>
    <w:rsid w:val="00F9442F"/>
    <w:rsid w:val="00F94457"/>
    <w:rsid w:val="00F94508"/>
    <w:rsid w:val="00F945F0"/>
    <w:rsid w:val="00F94695"/>
    <w:rsid w:val="00F9469B"/>
    <w:rsid w:val="00F94873"/>
    <w:rsid w:val="00F9497B"/>
    <w:rsid w:val="00F94A25"/>
    <w:rsid w:val="00F94A97"/>
    <w:rsid w:val="00F94AB1"/>
    <w:rsid w:val="00F94B9A"/>
    <w:rsid w:val="00F94BF0"/>
    <w:rsid w:val="00F94C5C"/>
    <w:rsid w:val="00F94D38"/>
    <w:rsid w:val="00F94D82"/>
    <w:rsid w:val="00F94DD4"/>
    <w:rsid w:val="00F94DFD"/>
    <w:rsid w:val="00F953C5"/>
    <w:rsid w:val="00F9546E"/>
    <w:rsid w:val="00F95564"/>
    <w:rsid w:val="00F95593"/>
    <w:rsid w:val="00F9563F"/>
    <w:rsid w:val="00F95707"/>
    <w:rsid w:val="00F95716"/>
    <w:rsid w:val="00F9576E"/>
    <w:rsid w:val="00F95867"/>
    <w:rsid w:val="00F958A6"/>
    <w:rsid w:val="00F95A15"/>
    <w:rsid w:val="00F95A40"/>
    <w:rsid w:val="00F95A9F"/>
    <w:rsid w:val="00F95AEB"/>
    <w:rsid w:val="00F95AF8"/>
    <w:rsid w:val="00F95D2F"/>
    <w:rsid w:val="00F95FAB"/>
    <w:rsid w:val="00F9602B"/>
    <w:rsid w:val="00F9613F"/>
    <w:rsid w:val="00F967F8"/>
    <w:rsid w:val="00F968C4"/>
    <w:rsid w:val="00F968FA"/>
    <w:rsid w:val="00F969CA"/>
    <w:rsid w:val="00F96A52"/>
    <w:rsid w:val="00F96AA3"/>
    <w:rsid w:val="00F96AE4"/>
    <w:rsid w:val="00F96B16"/>
    <w:rsid w:val="00F96B43"/>
    <w:rsid w:val="00F96EBA"/>
    <w:rsid w:val="00F96F03"/>
    <w:rsid w:val="00F96F20"/>
    <w:rsid w:val="00F96F78"/>
    <w:rsid w:val="00F97024"/>
    <w:rsid w:val="00F97199"/>
    <w:rsid w:val="00F972CB"/>
    <w:rsid w:val="00F97369"/>
    <w:rsid w:val="00F973D1"/>
    <w:rsid w:val="00F97429"/>
    <w:rsid w:val="00F97503"/>
    <w:rsid w:val="00F97526"/>
    <w:rsid w:val="00F976D3"/>
    <w:rsid w:val="00F978EE"/>
    <w:rsid w:val="00F97A6D"/>
    <w:rsid w:val="00F97C3B"/>
    <w:rsid w:val="00F97D0B"/>
    <w:rsid w:val="00F97D74"/>
    <w:rsid w:val="00F97F19"/>
    <w:rsid w:val="00FA003A"/>
    <w:rsid w:val="00FA01C6"/>
    <w:rsid w:val="00FA0349"/>
    <w:rsid w:val="00FA0376"/>
    <w:rsid w:val="00FA03FC"/>
    <w:rsid w:val="00FA0451"/>
    <w:rsid w:val="00FA069A"/>
    <w:rsid w:val="00FA0905"/>
    <w:rsid w:val="00FA093C"/>
    <w:rsid w:val="00FA0A0D"/>
    <w:rsid w:val="00FA0B8D"/>
    <w:rsid w:val="00FA0B9E"/>
    <w:rsid w:val="00FA0BAA"/>
    <w:rsid w:val="00FA0BD8"/>
    <w:rsid w:val="00FA0DE5"/>
    <w:rsid w:val="00FA0EDD"/>
    <w:rsid w:val="00FA0F04"/>
    <w:rsid w:val="00FA0F6A"/>
    <w:rsid w:val="00FA1075"/>
    <w:rsid w:val="00FA11D8"/>
    <w:rsid w:val="00FA12A4"/>
    <w:rsid w:val="00FA1312"/>
    <w:rsid w:val="00FA1345"/>
    <w:rsid w:val="00FA13D9"/>
    <w:rsid w:val="00FA1450"/>
    <w:rsid w:val="00FA1455"/>
    <w:rsid w:val="00FA1457"/>
    <w:rsid w:val="00FA1466"/>
    <w:rsid w:val="00FA14C1"/>
    <w:rsid w:val="00FA150E"/>
    <w:rsid w:val="00FA1662"/>
    <w:rsid w:val="00FA16A0"/>
    <w:rsid w:val="00FA1768"/>
    <w:rsid w:val="00FA187B"/>
    <w:rsid w:val="00FA1B77"/>
    <w:rsid w:val="00FA1B87"/>
    <w:rsid w:val="00FA1E3E"/>
    <w:rsid w:val="00FA1E4F"/>
    <w:rsid w:val="00FA1E70"/>
    <w:rsid w:val="00FA1E79"/>
    <w:rsid w:val="00FA1E9B"/>
    <w:rsid w:val="00FA2130"/>
    <w:rsid w:val="00FA236D"/>
    <w:rsid w:val="00FA2377"/>
    <w:rsid w:val="00FA2483"/>
    <w:rsid w:val="00FA26AE"/>
    <w:rsid w:val="00FA287A"/>
    <w:rsid w:val="00FA293C"/>
    <w:rsid w:val="00FA2A11"/>
    <w:rsid w:val="00FA2A5B"/>
    <w:rsid w:val="00FA2A5C"/>
    <w:rsid w:val="00FA2EB8"/>
    <w:rsid w:val="00FA2FA3"/>
    <w:rsid w:val="00FA2FD3"/>
    <w:rsid w:val="00FA31CA"/>
    <w:rsid w:val="00FA3298"/>
    <w:rsid w:val="00FA32D1"/>
    <w:rsid w:val="00FA336E"/>
    <w:rsid w:val="00FA33E4"/>
    <w:rsid w:val="00FA3505"/>
    <w:rsid w:val="00FA3518"/>
    <w:rsid w:val="00FA36F0"/>
    <w:rsid w:val="00FA3974"/>
    <w:rsid w:val="00FA397F"/>
    <w:rsid w:val="00FA3A7A"/>
    <w:rsid w:val="00FA3B63"/>
    <w:rsid w:val="00FA3EB0"/>
    <w:rsid w:val="00FA3F18"/>
    <w:rsid w:val="00FA3F1A"/>
    <w:rsid w:val="00FA40F7"/>
    <w:rsid w:val="00FA4224"/>
    <w:rsid w:val="00FA4371"/>
    <w:rsid w:val="00FA4383"/>
    <w:rsid w:val="00FA43A7"/>
    <w:rsid w:val="00FA4521"/>
    <w:rsid w:val="00FA45D3"/>
    <w:rsid w:val="00FA46C6"/>
    <w:rsid w:val="00FA488E"/>
    <w:rsid w:val="00FA48D1"/>
    <w:rsid w:val="00FA4903"/>
    <w:rsid w:val="00FA4A4D"/>
    <w:rsid w:val="00FA4BB8"/>
    <w:rsid w:val="00FA4BCD"/>
    <w:rsid w:val="00FA4DE9"/>
    <w:rsid w:val="00FA4E86"/>
    <w:rsid w:val="00FA4F00"/>
    <w:rsid w:val="00FA4F22"/>
    <w:rsid w:val="00FA5062"/>
    <w:rsid w:val="00FA53B9"/>
    <w:rsid w:val="00FA542B"/>
    <w:rsid w:val="00FA54DD"/>
    <w:rsid w:val="00FA55A1"/>
    <w:rsid w:val="00FA577B"/>
    <w:rsid w:val="00FA5792"/>
    <w:rsid w:val="00FA5838"/>
    <w:rsid w:val="00FA5850"/>
    <w:rsid w:val="00FA5869"/>
    <w:rsid w:val="00FA5892"/>
    <w:rsid w:val="00FA58A0"/>
    <w:rsid w:val="00FA5948"/>
    <w:rsid w:val="00FA5971"/>
    <w:rsid w:val="00FA59C7"/>
    <w:rsid w:val="00FA59EE"/>
    <w:rsid w:val="00FA5A19"/>
    <w:rsid w:val="00FA5A47"/>
    <w:rsid w:val="00FA5CE4"/>
    <w:rsid w:val="00FA5CF3"/>
    <w:rsid w:val="00FA6002"/>
    <w:rsid w:val="00FA6169"/>
    <w:rsid w:val="00FA61C5"/>
    <w:rsid w:val="00FA61E4"/>
    <w:rsid w:val="00FA623D"/>
    <w:rsid w:val="00FA634C"/>
    <w:rsid w:val="00FA6383"/>
    <w:rsid w:val="00FA64F3"/>
    <w:rsid w:val="00FA6547"/>
    <w:rsid w:val="00FA65C3"/>
    <w:rsid w:val="00FA65C4"/>
    <w:rsid w:val="00FA6634"/>
    <w:rsid w:val="00FA66C2"/>
    <w:rsid w:val="00FA67F3"/>
    <w:rsid w:val="00FA6834"/>
    <w:rsid w:val="00FA6902"/>
    <w:rsid w:val="00FA6931"/>
    <w:rsid w:val="00FA693C"/>
    <w:rsid w:val="00FA6AD2"/>
    <w:rsid w:val="00FA6B2A"/>
    <w:rsid w:val="00FA6B34"/>
    <w:rsid w:val="00FA6C2B"/>
    <w:rsid w:val="00FA7063"/>
    <w:rsid w:val="00FA712B"/>
    <w:rsid w:val="00FA71BD"/>
    <w:rsid w:val="00FA71D1"/>
    <w:rsid w:val="00FA7260"/>
    <w:rsid w:val="00FA7385"/>
    <w:rsid w:val="00FA7447"/>
    <w:rsid w:val="00FA75AC"/>
    <w:rsid w:val="00FA7735"/>
    <w:rsid w:val="00FA7775"/>
    <w:rsid w:val="00FA7892"/>
    <w:rsid w:val="00FA78DD"/>
    <w:rsid w:val="00FA78DF"/>
    <w:rsid w:val="00FA7ACE"/>
    <w:rsid w:val="00FA7C1C"/>
    <w:rsid w:val="00FA7D6A"/>
    <w:rsid w:val="00FA7F8A"/>
    <w:rsid w:val="00FA7FBA"/>
    <w:rsid w:val="00FA7FEE"/>
    <w:rsid w:val="00FA9DB8"/>
    <w:rsid w:val="00FAC6CE"/>
    <w:rsid w:val="00FB0021"/>
    <w:rsid w:val="00FB004C"/>
    <w:rsid w:val="00FB00E7"/>
    <w:rsid w:val="00FB0204"/>
    <w:rsid w:val="00FB022D"/>
    <w:rsid w:val="00FB031C"/>
    <w:rsid w:val="00FB03EC"/>
    <w:rsid w:val="00FB04A9"/>
    <w:rsid w:val="00FB04B4"/>
    <w:rsid w:val="00FB06BA"/>
    <w:rsid w:val="00FB0749"/>
    <w:rsid w:val="00FB078C"/>
    <w:rsid w:val="00FB07E4"/>
    <w:rsid w:val="00FB0879"/>
    <w:rsid w:val="00FB0985"/>
    <w:rsid w:val="00FB0A37"/>
    <w:rsid w:val="00FB0A84"/>
    <w:rsid w:val="00FB0AE9"/>
    <w:rsid w:val="00FB0B65"/>
    <w:rsid w:val="00FB0B9C"/>
    <w:rsid w:val="00FB0C63"/>
    <w:rsid w:val="00FB0C91"/>
    <w:rsid w:val="00FB0D8B"/>
    <w:rsid w:val="00FB0ED0"/>
    <w:rsid w:val="00FB0F65"/>
    <w:rsid w:val="00FB0FDE"/>
    <w:rsid w:val="00FB1020"/>
    <w:rsid w:val="00FB102E"/>
    <w:rsid w:val="00FB10A5"/>
    <w:rsid w:val="00FB10E7"/>
    <w:rsid w:val="00FB1436"/>
    <w:rsid w:val="00FB1479"/>
    <w:rsid w:val="00FB15D4"/>
    <w:rsid w:val="00FB16C0"/>
    <w:rsid w:val="00FB16D8"/>
    <w:rsid w:val="00FB1950"/>
    <w:rsid w:val="00FB1961"/>
    <w:rsid w:val="00FB1BA5"/>
    <w:rsid w:val="00FB1C6C"/>
    <w:rsid w:val="00FB1D92"/>
    <w:rsid w:val="00FB1DE9"/>
    <w:rsid w:val="00FB1EFF"/>
    <w:rsid w:val="00FB200E"/>
    <w:rsid w:val="00FB20B5"/>
    <w:rsid w:val="00FB2303"/>
    <w:rsid w:val="00FB251D"/>
    <w:rsid w:val="00FB25BB"/>
    <w:rsid w:val="00FB25BD"/>
    <w:rsid w:val="00FB25E7"/>
    <w:rsid w:val="00FB2647"/>
    <w:rsid w:val="00FB26E3"/>
    <w:rsid w:val="00FB276D"/>
    <w:rsid w:val="00FB2785"/>
    <w:rsid w:val="00FB278B"/>
    <w:rsid w:val="00FB2932"/>
    <w:rsid w:val="00FB29F3"/>
    <w:rsid w:val="00FB2A05"/>
    <w:rsid w:val="00FB2B72"/>
    <w:rsid w:val="00FB2BB6"/>
    <w:rsid w:val="00FB2C5C"/>
    <w:rsid w:val="00FB2C83"/>
    <w:rsid w:val="00FB2E72"/>
    <w:rsid w:val="00FB2E9A"/>
    <w:rsid w:val="00FB2F07"/>
    <w:rsid w:val="00FB30E2"/>
    <w:rsid w:val="00FB3284"/>
    <w:rsid w:val="00FB3370"/>
    <w:rsid w:val="00FB3441"/>
    <w:rsid w:val="00FB36DB"/>
    <w:rsid w:val="00FB3916"/>
    <w:rsid w:val="00FB3A76"/>
    <w:rsid w:val="00FB3B03"/>
    <w:rsid w:val="00FB3B68"/>
    <w:rsid w:val="00FB3B9F"/>
    <w:rsid w:val="00FB3BA1"/>
    <w:rsid w:val="00FB3BE8"/>
    <w:rsid w:val="00FB3CC6"/>
    <w:rsid w:val="00FB3D2C"/>
    <w:rsid w:val="00FB3D49"/>
    <w:rsid w:val="00FB3E7B"/>
    <w:rsid w:val="00FB417E"/>
    <w:rsid w:val="00FB42C4"/>
    <w:rsid w:val="00FB48E3"/>
    <w:rsid w:val="00FB4B80"/>
    <w:rsid w:val="00FB4BD9"/>
    <w:rsid w:val="00FB4EB0"/>
    <w:rsid w:val="00FB4F54"/>
    <w:rsid w:val="00FB5018"/>
    <w:rsid w:val="00FB513C"/>
    <w:rsid w:val="00FB5217"/>
    <w:rsid w:val="00FB521F"/>
    <w:rsid w:val="00FB54E1"/>
    <w:rsid w:val="00FB55AA"/>
    <w:rsid w:val="00FB55E5"/>
    <w:rsid w:val="00FB56B7"/>
    <w:rsid w:val="00FB5744"/>
    <w:rsid w:val="00FB579B"/>
    <w:rsid w:val="00FB579F"/>
    <w:rsid w:val="00FB5852"/>
    <w:rsid w:val="00FB58FF"/>
    <w:rsid w:val="00FB5947"/>
    <w:rsid w:val="00FB5991"/>
    <w:rsid w:val="00FB5B3B"/>
    <w:rsid w:val="00FB5B9F"/>
    <w:rsid w:val="00FB5BB0"/>
    <w:rsid w:val="00FB5D07"/>
    <w:rsid w:val="00FB5E93"/>
    <w:rsid w:val="00FB5F14"/>
    <w:rsid w:val="00FB5FA1"/>
    <w:rsid w:val="00FB5FC7"/>
    <w:rsid w:val="00FB5FF4"/>
    <w:rsid w:val="00FB5FFF"/>
    <w:rsid w:val="00FB60F7"/>
    <w:rsid w:val="00FB6117"/>
    <w:rsid w:val="00FB6169"/>
    <w:rsid w:val="00FB6350"/>
    <w:rsid w:val="00FB63AF"/>
    <w:rsid w:val="00FB662B"/>
    <w:rsid w:val="00FB6910"/>
    <w:rsid w:val="00FB69EF"/>
    <w:rsid w:val="00FB6B00"/>
    <w:rsid w:val="00FB6B66"/>
    <w:rsid w:val="00FB6BDD"/>
    <w:rsid w:val="00FB6C1E"/>
    <w:rsid w:val="00FB6CE4"/>
    <w:rsid w:val="00FB6D54"/>
    <w:rsid w:val="00FB6E8C"/>
    <w:rsid w:val="00FB712B"/>
    <w:rsid w:val="00FB745A"/>
    <w:rsid w:val="00FB746D"/>
    <w:rsid w:val="00FB74EC"/>
    <w:rsid w:val="00FB7604"/>
    <w:rsid w:val="00FB779B"/>
    <w:rsid w:val="00FB77E2"/>
    <w:rsid w:val="00FB785A"/>
    <w:rsid w:val="00FB78F6"/>
    <w:rsid w:val="00FB78FB"/>
    <w:rsid w:val="00FB7B17"/>
    <w:rsid w:val="00FB7B60"/>
    <w:rsid w:val="00FB7BC6"/>
    <w:rsid w:val="00FB7BF8"/>
    <w:rsid w:val="00FB7C34"/>
    <w:rsid w:val="00FB7E50"/>
    <w:rsid w:val="00FB7E66"/>
    <w:rsid w:val="00FB7F17"/>
    <w:rsid w:val="00FB7F82"/>
    <w:rsid w:val="00FB7FF3"/>
    <w:rsid w:val="00FC004D"/>
    <w:rsid w:val="00FC00F9"/>
    <w:rsid w:val="00FC0138"/>
    <w:rsid w:val="00FC018E"/>
    <w:rsid w:val="00FC019F"/>
    <w:rsid w:val="00FC0285"/>
    <w:rsid w:val="00FC0333"/>
    <w:rsid w:val="00FC0339"/>
    <w:rsid w:val="00FC055D"/>
    <w:rsid w:val="00FC05FB"/>
    <w:rsid w:val="00FC066D"/>
    <w:rsid w:val="00FC07BB"/>
    <w:rsid w:val="00FC098E"/>
    <w:rsid w:val="00FC0DBD"/>
    <w:rsid w:val="00FC146A"/>
    <w:rsid w:val="00FC15D6"/>
    <w:rsid w:val="00FC172C"/>
    <w:rsid w:val="00FC18EF"/>
    <w:rsid w:val="00FC1B49"/>
    <w:rsid w:val="00FC1B52"/>
    <w:rsid w:val="00FC1CBB"/>
    <w:rsid w:val="00FC1DA3"/>
    <w:rsid w:val="00FC1E9D"/>
    <w:rsid w:val="00FC1ED8"/>
    <w:rsid w:val="00FC215D"/>
    <w:rsid w:val="00FC2206"/>
    <w:rsid w:val="00FC2217"/>
    <w:rsid w:val="00FC22EE"/>
    <w:rsid w:val="00FC2433"/>
    <w:rsid w:val="00FC2543"/>
    <w:rsid w:val="00FC254D"/>
    <w:rsid w:val="00FC2638"/>
    <w:rsid w:val="00FC269E"/>
    <w:rsid w:val="00FC26B3"/>
    <w:rsid w:val="00FC26BE"/>
    <w:rsid w:val="00FC2733"/>
    <w:rsid w:val="00FC281D"/>
    <w:rsid w:val="00FC298C"/>
    <w:rsid w:val="00FC29E6"/>
    <w:rsid w:val="00FC2A7E"/>
    <w:rsid w:val="00FC2B01"/>
    <w:rsid w:val="00FC2BE6"/>
    <w:rsid w:val="00FC2C79"/>
    <w:rsid w:val="00FC2D12"/>
    <w:rsid w:val="00FC2DD6"/>
    <w:rsid w:val="00FC2DF1"/>
    <w:rsid w:val="00FC2E4A"/>
    <w:rsid w:val="00FC2E50"/>
    <w:rsid w:val="00FC2F5C"/>
    <w:rsid w:val="00FC2F73"/>
    <w:rsid w:val="00FC2F9E"/>
    <w:rsid w:val="00FC300C"/>
    <w:rsid w:val="00FC31C1"/>
    <w:rsid w:val="00FC3240"/>
    <w:rsid w:val="00FC344D"/>
    <w:rsid w:val="00FC3597"/>
    <w:rsid w:val="00FC364D"/>
    <w:rsid w:val="00FC3656"/>
    <w:rsid w:val="00FC3698"/>
    <w:rsid w:val="00FC3802"/>
    <w:rsid w:val="00FC3947"/>
    <w:rsid w:val="00FC3A03"/>
    <w:rsid w:val="00FC3A60"/>
    <w:rsid w:val="00FC3BAC"/>
    <w:rsid w:val="00FC3BAF"/>
    <w:rsid w:val="00FC3D9E"/>
    <w:rsid w:val="00FC3E8B"/>
    <w:rsid w:val="00FC3ED3"/>
    <w:rsid w:val="00FC40C2"/>
    <w:rsid w:val="00FC42C6"/>
    <w:rsid w:val="00FC43F8"/>
    <w:rsid w:val="00FC449D"/>
    <w:rsid w:val="00FC4582"/>
    <w:rsid w:val="00FC4727"/>
    <w:rsid w:val="00FC486C"/>
    <w:rsid w:val="00FC4878"/>
    <w:rsid w:val="00FC48FC"/>
    <w:rsid w:val="00FC492C"/>
    <w:rsid w:val="00FC498A"/>
    <w:rsid w:val="00FC4ACF"/>
    <w:rsid w:val="00FC4B23"/>
    <w:rsid w:val="00FC4C12"/>
    <w:rsid w:val="00FC4C16"/>
    <w:rsid w:val="00FC4C3F"/>
    <w:rsid w:val="00FC4C85"/>
    <w:rsid w:val="00FC4C9E"/>
    <w:rsid w:val="00FC4CC6"/>
    <w:rsid w:val="00FC4D0E"/>
    <w:rsid w:val="00FC4E54"/>
    <w:rsid w:val="00FC4F22"/>
    <w:rsid w:val="00FC4F5B"/>
    <w:rsid w:val="00FC5174"/>
    <w:rsid w:val="00FC5185"/>
    <w:rsid w:val="00FC5245"/>
    <w:rsid w:val="00FC5277"/>
    <w:rsid w:val="00FC528B"/>
    <w:rsid w:val="00FC533B"/>
    <w:rsid w:val="00FC53F7"/>
    <w:rsid w:val="00FC54DF"/>
    <w:rsid w:val="00FC564E"/>
    <w:rsid w:val="00FC56AF"/>
    <w:rsid w:val="00FC56BA"/>
    <w:rsid w:val="00FC56CC"/>
    <w:rsid w:val="00FC56FC"/>
    <w:rsid w:val="00FC57E6"/>
    <w:rsid w:val="00FC5998"/>
    <w:rsid w:val="00FC5B11"/>
    <w:rsid w:val="00FC5BCA"/>
    <w:rsid w:val="00FC5BCF"/>
    <w:rsid w:val="00FC5DCC"/>
    <w:rsid w:val="00FC5EB2"/>
    <w:rsid w:val="00FC5FD0"/>
    <w:rsid w:val="00FC5FDE"/>
    <w:rsid w:val="00FC607B"/>
    <w:rsid w:val="00FC61CE"/>
    <w:rsid w:val="00FC61DB"/>
    <w:rsid w:val="00FC61EB"/>
    <w:rsid w:val="00FC6217"/>
    <w:rsid w:val="00FC62B2"/>
    <w:rsid w:val="00FC62D0"/>
    <w:rsid w:val="00FC62F8"/>
    <w:rsid w:val="00FC6A68"/>
    <w:rsid w:val="00FC6B6C"/>
    <w:rsid w:val="00FC6CD4"/>
    <w:rsid w:val="00FC6FE2"/>
    <w:rsid w:val="00FC706A"/>
    <w:rsid w:val="00FC70C7"/>
    <w:rsid w:val="00FC7156"/>
    <w:rsid w:val="00FC7186"/>
    <w:rsid w:val="00FC71EE"/>
    <w:rsid w:val="00FC72C9"/>
    <w:rsid w:val="00FC7313"/>
    <w:rsid w:val="00FC7359"/>
    <w:rsid w:val="00FC73D1"/>
    <w:rsid w:val="00FC754A"/>
    <w:rsid w:val="00FC757D"/>
    <w:rsid w:val="00FC76FE"/>
    <w:rsid w:val="00FC7775"/>
    <w:rsid w:val="00FC78CE"/>
    <w:rsid w:val="00FC7951"/>
    <w:rsid w:val="00FC7A1B"/>
    <w:rsid w:val="00FC7A93"/>
    <w:rsid w:val="00FC7BB1"/>
    <w:rsid w:val="00FC7E43"/>
    <w:rsid w:val="00FC7E46"/>
    <w:rsid w:val="00FC7EAA"/>
    <w:rsid w:val="00FC7EC7"/>
    <w:rsid w:val="00FC7F22"/>
    <w:rsid w:val="00FD0011"/>
    <w:rsid w:val="00FD0061"/>
    <w:rsid w:val="00FD00D7"/>
    <w:rsid w:val="00FD0281"/>
    <w:rsid w:val="00FD0328"/>
    <w:rsid w:val="00FD055D"/>
    <w:rsid w:val="00FD06A9"/>
    <w:rsid w:val="00FD08BA"/>
    <w:rsid w:val="00FD097C"/>
    <w:rsid w:val="00FD09E7"/>
    <w:rsid w:val="00FD0B44"/>
    <w:rsid w:val="00FD0B8B"/>
    <w:rsid w:val="00FD0DB5"/>
    <w:rsid w:val="00FD0E99"/>
    <w:rsid w:val="00FD0EF6"/>
    <w:rsid w:val="00FD12E0"/>
    <w:rsid w:val="00FD1446"/>
    <w:rsid w:val="00FD154A"/>
    <w:rsid w:val="00FD15A3"/>
    <w:rsid w:val="00FD1635"/>
    <w:rsid w:val="00FD1704"/>
    <w:rsid w:val="00FD1765"/>
    <w:rsid w:val="00FD179A"/>
    <w:rsid w:val="00FD17BC"/>
    <w:rsid w:val="00FD1987"/>
    <w:rsid w:val="00FD199A"/>
    <w:rsid w:val="00FD19CB"/>
    <w:rsid w:val="00FD19D0"/>
    <w:rsid w:val="00FD1AE5"/>
    <w:rsid w:val="00FD1B3C"/>
    <w:rsid w:val="00FD1B7A"/>
    <w:rsid w:val="00FD1C1E"/>
    <w:rsid w:val="00FD1C64"/>
    <w:rsid w:val="00FD1C82"/>
    <w:rsid w:val="00FD1ECF"/>
    <w:rsid w:val="00FD1FB4"/>
    <w:rsid w:val="00FD201D"/>
    <w:rsid w:val="00FD2142"/>
    <w:rsid w:val="00FD218A"/>
    <w:rsid w:val="00FD242C"/>
    <w:rsid w:val="00FD245E"/>
    <w:rsid w:val="00FD24A0"/>
    <w:rsid w:val="00FD2671"/>
    <w:rsid w:val="00FD2712"/>
    <w:rsid w:val="00FD2762"/>
    <w:rsid w:val="00FD27A8"/>
    <w:rsid w:val="00FD27C2"/>
    <w:rsid w:val="00FD280B"/>
    <w:rsid w:val="00FD28FC"/>
    <w:rsid w:val="00FD2A25"/>
    <w:rsid w:val="00FD2DF6"/>
    <w:rsid w:val="00FD2F83"/>
    <w:rsid w:val="00FD3029"/>
    <w:rsid w:val="00FD305E"/>
    <w:rsid w:val="00FD306D"/>
    <w:rsid w:val="00FD3224"/>
    <w:rsid w:val="00FD3250"/>
    <w:rsid w:val="00FD33CC"/>
    <w:rsid w:val="00FD33DE"/>
    <w:rsid w:val="00FD3499"/>
    <w:rsid w:val="00FD3573"/>
    <w:rsid w:val="00FD35C1"/>
    <w:rsid w:val="00FD3891"/>
    <w:rsid w:val="00FD3902"/>
    <w:rsid w:val="00FD393C"/>
    <w:rsid w:val="00FD3AA4"/>
    <w:rsid w:val="00FD3ADB"/>
    <w:rsid w:val="00FD3AEF"/>
    <w:rsid w:val="00FD3B7E"/>
    <w:rsid w:val="00FD3CD9"/>
    <w:rsid w:val="00FD3EAC"/>
    <w:rsid w:val="00FD3EB1"/>
    <w:rsid w:val="00FD3F26"/>
    <w:rsid w:val="00FD3FAE"/>
    <w:rsid w:val="00FD3FB6"/>
    <w:rsid w:val="00FD40AF"/>
    <w:rsid w:val="00FD40FA"/>
    <w:rsid w:val="00FD4183"/>
    <w:rsid w:val="00FD418B"/>
    <w:rsid w:val="00FD4281"/>
    <w:rsid w:val="00FD4303"/>
    <w:rsid w:val="00FD43B2"/>
    <w:rsid w:val="00FD43F3"/>
    <w:rsid w:val="00FD45A1"/>
    <w:rsid w:val="00FD470D"/>
    <w:rsid w:val="00FD4788"/>
    <w:rsid w:val="00FD47D6"/>
    <w:rsid w:val="00FD4859"/>
    <w:rsid w:val="00FD4897"/>
    <w:rsid w:val="00FD4968"/>
    <w:rsid w:val="00FD49E3"/>
    <w:rsid w:val="00FD4AD8"/>
    <w:rsid w:val="00FD4D28"/>
    <w:rsid w:val="00FD4EDE"/>
    <w:rsid w:val="00FD4F12"/>
    <w:rsid w:val="00FD504D"/>
    <w:rsid w:val="00FD507A"/>
    <w:rsid w:val="00FD523D"/>
    <w:rsid w:val="00FD52E0"/>
    <w:rsid w:val="00FD53D8"/>
    <w:rsid w:val="00FD543F"/>
    <w:rsid w:val="00FD550F"/>
    <w:rsid w:val="00FD5772"/>
    <w:rsid w:val="00FD57C8"/>
    <w:rsid w:val="00FD57D7"/>
    <w:rsid w:val="00FD5885"/>
    <w:rsid w:val="00FD58E9"/>
    <w:rsid w:val="00FD5B26"/>
    <w:rsid w:val="00FD5BE1"/>
    <w:rsid w:val="00FD5C0C"/>
    <w:rsid w:val="00FD5EE4"/>
    <w:rsid w:val="00FD60CD"/>
    <w:rsid w:val="00FD6194"/>
    <w:rsid w:val="00FD6201"/>
    <w:rsid w:val="00FD6217"/>
    <w:rsid w:val="00FD63DA"/>
    <w:rsid w:val="00FD6525"/>
    <w:rsid w:val="00FD65B9"/>
    <w:rsid w:val="00FD6621"/>
    <w:rsid w:val="00FD663D"/>
    <w:rsid w:val="00FD674C"/>
    <w:rsid w:val="00FD6796"/>
    <w:rsid w:val="00FD68D5"/>
    <w:rsid w:val="00FD68EF"/>
    <w:rsid w:val="00FD6A6E"/>
    <w:rsid w:val="00FD6C61"/>
    <w:rsid w:val="00FD6D43"/>
    <w:rsid w:val="00FD6D52"/>
    <w:rsid w:val="00FD6E38"/>
    <w:rsid w:val="00FD6EBC"/>
    <w:rsid w:val="00FD6EFC"/>
    <w:rsid w:val="00FD6FBD"/>
    <w:rsid w:val="00FD701C"/>
    <w:rsid w:val="00FD7251"/>
    <w:rsid w:val="00FD727E"/>
    <w:rsid w:val="00FD72FB"/>
    <w:rsid w:val="00FD7483"/>
    <w:rsid w:val="00FD7586"/>
    <w:rsid w:val="00FD7824"/>
    <w:rsid w:val="00FD7959"/>
    <w:rsid w:val="00FD79FA"/>
    <w:rsid w:val="00FD7A27"/>
    <w:rsid w:val="00FD7B83"/>
    <w:rsid w:val="00FD7BE5"/>
    <w:rsid w:val="00FD7C52"/>
    <w:rsid w:val="00FD7CFF"/>
    <w:rsid w:val="00FD7EA6"/>
    <w:rsid w:val="00FD7EB7"/>
    <w:rsid w:val="00FD7FB1"/>
    <w:rsid w:val="00FDFA76"/>
    <w:rsid w:val="00FE001D"/>
    <w:rsid w:val="00FE001F"/>
    <w:rsid w:val="00FE01E8"/>
    <w:rsid w:val="00FE03E4"/>
    <w:rsid w:val="00FE03F3"/>
    <w:rsid w:val="00FE0412"/>
    <w:rsid w:val="00FE0992"/>
    <w:rsid w:val="00FE09B6"/>
    <w:rsid w:val="00FE0A3B"/>
    <w:rsid w:val="00FE0B5D"/>
    <w:rsid w:val="00FE0C6D"/>
    <w:rsid w:val="00FE0D39"/>
    <w:rsid w:val="00FE0DA7"/>
    <w:rsid w:val="00FE0F2C"/>
    <w:rsid w:val="00FE0FD7"/>
    <w:rsid w:val="00FE109C"/>
    <w:rsid w:val="00FE118F"/>
    <w:rsid w:val="00FE126C"/>
    <w:rsid w:val="00FE12AA"/>
    <w:rsid w:val="00FE1373"/>
    <w:rsid w:val="00FE13A7"/>
    <w:rsid w:val="00FE13F5"/>
    <w:rsid w:val="00FE141D"/>
    <w:rsid w:val="00FE1494"/>
    <w:rsid w:val="00FE1504"/>
    <w:rsid w:val="00FE152B"/>
    <w:rsid w:val="00FE172F"/>
    <w:rsid w:val="00FE1802"/>
    <w:rsid w:val="00FE1A26"/>
    <w:rsid w:val="00FE1B85"/>
    <w:rsid w:val="00FE1BCE"/>
    <w:rsid w:val="00FE1BF1"/>
    <w:rsid w:val="00FE1C5B"/>
    <w:rsid w:val="00FE1D88"/>
    <w:rsid w:val="00FE1E38"/>
    <w:rsid w:val="00FE21AB"/>
    <w:rsid w:val="00FE2220"/>
    <w:rsid w:val="00FE22BE"/>
    <w:rsid w:val="00FE233B"/>
    <w:rsid w:val="00FE236F"/>
    <w:rsid w:val="00FE2491"/>
    <w:rsid w:val="00FE254D"/>
    <w:rsid w:val="00FE2650"/>
    <w:rsid w:val="00FE2652"/>
    <w:rsid w:val="00FE27DC"/>
    <w:rsid w:val="00FE28DB"/>
    <w:rsid w:val="00FE293F"/>
    <w:rsid w:val="00FE2A1D"/>
    <w:rsid w:val="00FE2B62"/>
    <w:rsid w:val="00FE2C69"/>
    <w:rsid w:val="00FE2D62"/>
    <w:rsid w:val="00FE2D73"/>
    <w:rsid w:val="00FE2DB1"/>
    <w:rsid w:val="00FE2F1F"/>
    <w:rsid w:val="00FE2F4B"/>
    <w:rsid w:val="00FE2F4F"/>
    <w:rsid w:val="00FE2F8D"/>
    <w:rsid w:val="00FE2FF1"/>
    <w:rsid w:val="00FE2FF8"/>
    <w:rsid w:val="00FE304D"/>
    <w:rsid w:val="00FE305D"/>
    <w:rsid w:val="00FE318E"/>
    <w:rsid w:val="00FE3200"/>
    <w:rsid w:val="00FE32CC"/>
    <w:rsid w:val="00FE32D4"/>
    <w:rsid w:val="00FE3301"/>
    <w:rsid w:val="00FE348F"/>
    <w:rsid w:val="00FE34AF"/>
    <w:rsid w:val="00FE36A7"/>
    <w:rsid w:val="00FE3817"/>
    <w:rsid w:val="00FE3987"/>
    <w:rsid w:val="00FE39EE"/>
    <w:rsid w:val="00FE39F2"/>
    <w:rsid w:val="00FE3A12"/>
    <w:rsid w:val="00FE3A62"/>
    <w:rsid w:val="00FE3BBB"/>
    <w:rsid w:val="00FE3E0F"/>
    <w:rsid w:val="00FE3F11"/>
    <w:rsid w:val="00FE408C"/>
    <w:rsid w:val="00FE40A0"/>
    <w:rsid w:val="00FE410B"/>
    <w:rsid w:val="00FE414D"/>
    <w:rsid w:val="00FE4158"/>
    <w:rsid w:val="00FE43CD"/>
    <w:rsid w:val="00FE44B2"/>
    <w:rsid w:val="00FE4573"/>
    <w:rsid w:val="00FE45A2"/>
    <w:rsid w:val="00FE463E"/>
    <w:rsid w:val="00FE4752"/>
    <w:rsid w:val="00FE478B"/>
    <w:rsid w:val="00FE488C"/>
    <w:rsid w:val="00FE48E2"/>
    <w:rsid w:val="00FE4934"/>
    <w:rsid w:val="00FE4938"/>
    <w:rsid w:val="00FE4948"/>
    <w:rsid w:val="00FE496C"/>
    <w:rsid w:val="00FE4AFC"/>
    <w:rsid w:val="00FE4B3B"/>
    <w:rsid w:val="00FE4C40"/>
    <w:rsid w:val="00FE4CAB"/>
    <w:rsid w:val="00FE4D58"/>
    <w:rsid w:val="00FE4DE4"/>
    <w:rsid w:val="00FE4F5E"/>
    <w:rsid w:val="00FE4FF0"/>
    <w:rsid w:val="00FE53E0"/>
    <w:rsid w:val="00FE5454"/>
    <w:rsid w:val="00FE54A3"/>
    <w:rsid w:val="00FE54C5"/>
    <w:rsid w:val="00FE54EF"/>
    <w:rsid w:val="00FE5613"/>
    <w:rsid w:val="00FE5656"/>
    <w:rsid w:val="00FE566E"/>
    <w:rsid w:val="00FE5695"/>
    <w:rsid w:val="00FE569D"/>
    <w:rsid w:val="00FE5744"/>
    <w:rsid w:val="00FE575D"/>
    <w:rsid w:val="00FE57EE"/>
    <w:rsid w:val="00FE5862"/>
    <w:rsid w:val="00FE590E"/>
    <w:rsid w:val="00FE5BCA"/>
    <w:rsid w:val="00FE5C29"/>
    <w:rsid w:val="00FE5FB5"/>
    <w:rsid w:val="00FE5FB9"/>
    <w:rsid w:val="00FE6087"/>
    <w:rsid w:val="00FE60B8"/>
    <w:rsid w:val="00FE6260"/>
    <w:rsid w:val="00FE630C"/>
    <w:rsid w:val="00FE633C"/>
    <w:rsid w:val="00FE6421"/>
    <w:rsid w:val="00FE642A"/>
    <w:rsid w:val="00FE647E"/>
    <w:rsid w:val="00FE654D"/>
    <w:rsid w:val="00FE6565"/>
    <w:rsid w:val="00FE6574"/>
    <w:rsid w:val="00FE6594"/>
    <w:rsid w:val="00FE659F"/>
    <w:rsid w:val="00FE68EB"/>
    <w:rsid w:val="00FE69E0"/>
    <w:rsid w:val="00FE6A20"/>
    <w:rsid w:val="00FE6B98"/>
    <w:rsid w:val="00FE6D49"/>
    <w:rsid w:val="00FE6D7C"/>
    <w:rsid w:val="00FE6E63"/>
    <w:rsid w:val="00FE6FE6"/>
    <w:rsid w:val="00FE70EB"/>
    <w:rsid w:val="00FE71D7"/>
    <w:rsid w:val="00FE71F1"/>
    <w:rsid w:val="00FE7277"/>
    <w:rsid w:val="00FE72E3"/>
    <w:rsid w:val="00FE7493"/>
    <w:rsid w:val="00FE75D6"/>
    <w:rsid w:val="00FE75F1"/>
    <w:rsid w:val="00FE7928"/>
    <w:rsid w:val="00FE79C4"/>
    <w:rsid w:val="00FE7B49"/>
    <w:rsid w:val="00FE7B52"/>
    <w:rsid w:val="00FE7BD0"/>
    <w:rsid w:val="00FE7BF6"/>
    <w:rsid w:val="00FE7C51"/>
    <w:rsid w:val="00FE7D5D"/>
    <w:rsid w:val="00FE7F04"/>
    <w:rsid w:val="00FF0212"/>
    <w:rsid w:val="00FF0260"/>
    <w:rsid w:val="00FF029D"/>
    <w:rsid w:val="00FF031B"/>
    <w:rsid w:val="00FF0358"/>
    <w:rsid w:val="00FF052C"/>
    <w:rsid w:val="00FF05ED"/>
    <w:rsid w:val="00FF06C0"/>
    <w:rsid w:val="00FF08CC"/>
    <w:rsid w:val="00FF0A35"/>
    <w:rsid w:val="00FF0ADC"/>
    <w:rsid w:val="00FF0B87"/>
    <w:rsid w:val="00FF0BAD"/>
    <w:rsid w:val="00FF0BE2"/>
    <w:rsid w:val="00FF0C93"/>
    <w:rsid w:val="00FF0CA1"/>
    <w:rsid w:val="00FF0D35"/>
    <w:rsid w:val="00FF0D6D"/>
    <w:rsid w:val="00FF0F00"/>
    <w:rsid w:val="00FF0FCD"/>
    <w:rsid w:val="00FF103A"/>
    <w:rsid w:val="00FF11B7"/>
    <w:rsid w:val="00FF14ED"/>
    <w:rsid w:val="00FF153D"/>
    <w:rsid w:val="00FF159D"/>
    <w:rsid w:val="00FF177F"/>
    <w:rsid w:val="00FF19A4"/>
    <w:rsid w:val="00FF1B13"/>
    <w:rsid w:val="00FF1C49"/>
    <w:rsid w:val="00FF1D09"/>
    <w:rsid w:val="00FF21A7"/>
    <w:rsid w:val="00FF2293"/>
    <w:rsid w:val="00FF26C8"/>
    <w:rsid w:val="00FF284D"/>
    <w:rsid w:val="00FF2913"/>
    <w:rsid w:val="00FF294B"/>
    <w:rsid w:val="00FF2BC6"/>
    <w:rsid w:val="00FF2C37"/>
    <w:rsid w:val="00FF2D05"/>
    <w:rsid w:val="00FF2D4B"/>
    <w:rsid w:val="00FF2EEC"/>
    <w:rsid w:val="00FF3052"/>
    <w:rsid w:val="00FF308F"/>
    <w:rsid w:val="00FF309D"/>
    <w:rsid w:val="00FF320D"/>
    <w:rsid w:val="00FF328B"/>
    <w:rsid w:val="00FF32F0"/>
    <w:rsid w:val="00FF339C"/>
    <w:rsid w:val="00FF346E"/>
    <w:rsid w:val="00FF353B"/>
    <w:rsid w:val="00FF366F"/>
    <w:rsid w:val="00FF3778"/>
    <w:rsid w:val="00FF37A8"/>
    <w:rsid w:val="00FF38B1"/>
    <w:rsid w:val="00FF3A39"/>
    <w:rsid w:val="00FF3ACD"/>
    <w:rsid w:val="00FF3B69"/>
    <w:rsid w:val="00FF3C82"/>
    <w:rsid w:val="00FF3DCC"/>
    <w:rsid w:val="00FF3EB8"/>
    <w:rsid w:val="00FF3EC2"/>
    <w:rsid w:val="00FF3F29"/>
    <w:rsid w:val="00FF3F45"/>
    <w:rsid w:val="00FF3FA2"/>
    <w:rsid w:val="00FF4082"/>
    <w:rsid w:val="00FF4193"/>
    <w:rsid w:val="00FF4204"/>
    <w:rsid w:val="00FF4278"/>
    <w:rsid w:val="00FF42C6"/>
    <w:rsid w:val="00FF42D1"/>
    <w:rsid w:val="00FF42E2"/>
    <w:rsid w:val="00FF4573"/>
    <w:rsid w:val="00FF461E"/>
    <w:rsid w:val="00FF463D"/>
    <w:rsid w:val="00FF4802"/>
    <w:rsid w:val="00FF48E9"/>
    <w:rsid w:val="00FF49DE"/>
    <w:rsid w:val="00FF4A4E"/>
    <w:rsid w:val="00FF4A50"/>
    <w:rsid w:val="00FF4A6C"/>
    <w:rsid w:val="00FF4ACA"/>
    <w:rsid w:val="00FF4B29"/>
    <w:rsid w:val="00FF4B61"/>
    <w:rsid w:val="00FF4BCF"/>
    <w:rsid w:val="00FF4CA1"/>
    <w:rsid w:val="00FF4DC0"/>
    <w:rsid w:val="00FF4FF3"/>
    <w:rsid w:val="00FF5107"/>
    <w:rsid w:val="00FF5149"/>
    <w:rsid w:val="00FF520C"/>
    <w:rsid w:val="00FF520E"/>
    <w:rsid w:val="00FF529A"/>
    <w:rsid w:val="00FF5302"/>
    <w:rsid w:val="00FF551E"/>
    <w:rsid w:val="00FF5530"/>
    <w:rsid w:val="00FF57DB"/>
    <w:rsid w:val="00FF580E"/>
    <w:rsid w:val="00FF584E"/>
    <w:rsid w:val="00FF5952"/>
    <w:rsid w:val="00FF59A9"/>
    <w:rsid w:val="00FF59ED"/>
    <w:rsid w:val="00FF5A1F"/>
    <w:rsid w:val="00FF5BCE"/>
    <w:rsid w:val="00FF5C3F"/>
    <w:rsid w:val="00FF5C64"/>
    <w:rsid w:val="00FF5CF6"/>
    <w:rsid w:val="00FF5D10"/>
    <w:rsid w:val="00FF5ED3"/>
    <w:rsid w:val="00FF5F2E"/>
    <w:rsid w:val="00FF5F94"/>
    <w:rsid w:val="00FF6095"/>
    <w:rsid w:val="00FF609D"/>
    <w:rsid w:val="00FF60DB"/>
    <w:rsid w:val="00FF60E5"/>
    <w:rsid w:val="00FF60FE"/>
    <w:rsid w:val="00FF6132"/>
    <w:rsid w:val="00FF61FB"/>
    <w:rsid w:val="00FF6241"/>
    <w:rsid w:val="00FF6247"/>
    <w:rsid w:val="00FF62B9"/>
    <w:rsid w:val="00FF62F0"/>
    <w:rsid w:val="00FF64D0"/>
    <w:rsid w:val="00FF6604"/>
    <w:rsid w:val="00FF689B"/>
    <w:rsid w:val="00FF69B0"/>
    <w:rsid w:val="00FF6AC5"/>
    <w:rsid w:val="00FF6B07"/>
    <w:rsid w:val="00FF6B18"/>
    <w:rsid w:val="00FF6BCB"/>
    <w:rsid w:val="00FF6D3C"/>
    <w:rsid w:val="00FF6DA0"/>
    <w:rsid w:val="00FF6F0A"/>
    <w:rsid w:val="00FF6F94"/>
    <w:rsid w:val="00FF6FA2"/>
    <w:rsid w:val="00FF6FBD"/>
    <w:rsid w:val="00FF7008"/>
    <w:rsid w:val="00FF7012"/>
    <w:rsid w:val="00FF70DC"/>
    <w:rsid w:val="00FF713B"/>
    <w:rsid w:val="00FF73CB"/>
    <w:rsid w:val="00FF74B1"/>
    <w:rsid w:val="00FF74CF"/>
    <w:rsid w:val="00FF754B"/>
    <w:rsid w:val="00FF756E"/>
    <w:rsid w:val="00FF75D6"/>
    <w:rsid w:val="00FF77BF"/>
    <w:rsid w:val="00FF77C5"/>
    <w:rsid w:val="00FF77C6"/>
    <w:rsid w:val="00FF783B"/>
    <w:rsid w:val="00FF783E"/>
    <w:rsid w:val="00FF7964"/>
    <w:rsid w:val="00FF7C83"/>
    <w:rsid w:val="00FF7CE4"/>
    <w:rsid w:val="00FF7D83"/>
    <w:rsid w:val="01003C5A"/>
    <w:rsid w:val="010293B7"/>
    <w:rsid w:val="0106AE11"/>
    <w:rsid w:val="010CF1EC"/>
    <w:rsid w:val="010EAB92"/>
    <w:rsid w:val="0110C267"/>
    <w:rsid w:val="01159F0C"/>
    <w:rsid w:val="0115A789"/>
    <w:rsid w:val="01182ADC"/>
    <w:rsid w:val="0119EBDB"/>
    <w:rsid w:val="011F3C73"/>
    <w:rsid w:val="012449DC"/>
    <w:rsid w:val="01250961"/>
    <w:rsid w:val="0126E844"/>
    <w:rsid w:val="0129C7C8"/>
    <w:rsid w:val="012A9E8D"/>
    <w:rsid w:val="012C418D"/>
    <w:rsid w:val="012C493C"/>
    <w:rsid w:val="012E2494"/>
    <w:rsid w:val="012EA46F"/>
    <w:rsid w:val="012F5E8A"/>
    <w:rsid w:val="012FFFF1"/>
    <w:rsid w:val="0131C309"/>
    <w:rsid w:val="0131EB82"/>
    <w:rsid w:val="0132D3A2"/>
    <w:rsid w:val="01333409"/>
    <w:rsid w:val="01368EF3"/>
    <w:rsid w:val="013E625C"/>
    <w:rsid w:val="01404184"/>
    <w:rsid w:val="01427ADD"/>
    <w:rsid w:val="01489947"/>
    <w:rsid w:val="01522DC8"/>
    <w:rsid w:val="01539437"/>
    <w:rsid w:val="01593EEB"/>
    <w:rsid w:val="015A67E6"/>
    <w:rsid w:val="01608B11"/>
    <w:rsid w:val="0165C85C"/>
    <w:rsid w:val="016B4D4A"/>
    <w:rsid w:val="016B5F87"/>
    <w:rsid w:val="016F2071"/>
    <w:rsid w:val="017B78D0"/>
    <w:rsid w:val="017C1539"/>
    <w:rsid w:val="017FC824"/>
    <w:rsid w:val="01838FFA"/>
    <w:rsid w:val="0188D631"/>
    <w:rsid w:val="018CB4AF"/>
    <w:rsid w:val="018CBF9C"/>
    <w:rsid w:val="018E69F3"/>
    <w:rsid w:val="018EA1BF"/>
    <w:rsid w:val="01931D0D"/>
    <w:rsid w:val="01931EA8"/>
    <w:rsid w:val="0193A6D8"/>
    <w:rsid w:val="0194A5DA"/>
    <w:rsid w:val="0194F6E2"/>
    <w:rsid w:val="019BB750"/>
    <w:rsid w:val="019EAB6B"/>
    <w:rsid w:val="01A29A6A"/>
    <w:rsid w:val="01A44C63"/>
    <w:rsid w:val="01A68D34"/>
    <w:rsid w:val="01AF8522"/>
    <w:rsid w:val="01B024A0"/>
    <w:rsid w:val="01B055F2"/>
    <w:rsid w:val="01B83642"/>
    <w:rsid w:val="01B8A88F"/>
    <w:rsid w:val="01BECE99"/>
    <w:rsid w:val="01BF0847"/>
    <w:rsid w:val="01C67B04"/>
    <w:rsid w:val="01C6AD4E"/>
    <w:rsid w:val="01CD2E56"/>
    <w:rsid w:val="01CF410D"/>
    <w:rsid w:val="01D1D6A1"/>
    <w:rsid w:val="01D20085"/>
    <w:rsid w:val="01D42ABB"/>
    <w:rsid w:val="01D61F8D"/>
    <w:rsid w:val="01DC3AC8"/>
    <w:rsid w:val="01E31BA6"/>
    <w:rsid w:val="01E639BF"/>
    <w:rsid w:val="01E7895F"/>
    <w:rsid w:val="01E93A0C"/>
    <w:rsid w:val="01EB6282"/>
    <w:rsid w:val="01EBA42B"/>
    <w:rsid w:val="01EDB271"/>
    <w:rsid w:val="01EE1FF4"/>
    <w:rsid w:val="01EF4873"/>
    <w:rsid w:val="01F1CD25"/>
    <w:rsid w:val="01F2C641"/>
    <w:rsid w:val="01F2C99E"/>
    <w:rsid w:val="01F98771"/>
    <w:rsid w:val="01FBF066"/>
    <w:rsid w:val="01FC98DA"/>
    <w:rsid w:val="01FD3C96"/>
    <w:rsid w:val="01FD68A9"/>
    <w:rsid w:val="020475B2"/>
    <w:rsid w:val="020A9D61"/>
    <w:rsid w:val="020A9ED7"/>
    <w:rsid w:val="020B860E"/>
    <w:rsid w:val="02136308"/>
    <w:rsid w:val="021882DA"/>
    <w:rsid w:val="021D268A"/>
    <w:rsid w:val="02238A74"/>
    <w:rsid w:val="0225185E"/>
    <w:rsid w:val="0226119F"/>
    <w:rsid w:val="0226DA37"/>
    <w:rsid w:val="022CBE3C"/>
    <w:rsid w:val="022D2309"/>
    <w:rsid w:val="0234C0DE"/>
    <w:rsid w:val="02350943"/>
    <w:rsid w:val="02378B8D"/>
    <w:rsid w:val="02378F6C"/>
    <w:rsid w:val="023A5E20"/>
    <w:rsid w:val="023AA636"/>
    <w:rsid w:val="023E6B7C"/>
    <w:rsid w:val="024610BE"/>
    <w:rsid w:val="024890B4"/>
    <w:rsid w:val="02496C89"/>
    <w:rsid w:val="024ABA15"/>
    <w:rsid w:val="024AE89A"/>
    <w:rsid w:val="024CC0D4"/>
    <w:rsid w:val="024D422B"/>
    <w:rsid w:val="024D86EA"/>
    <w:rsid w:val="024D946E"/>
    <w:rsid w:val="024ED8C4"/>
    <w:rsid w:val="0253FFB7"/>
    <w:rsid w:val="025A2A66"/>
    <w:rsid w:val="025CFA5E"/>
    <w:rsid w:val="026227A5"/>
    <w:rsid w:val="02635155"/>
    <w:rsid w:val="0263F41D"/>
    <w:rsid w:val="0264D5EA"/>
    <w:rsid w:val="0267332D"/>
    <w:rsid w:val="0268DB82"/>
    <w:rsid w:val="02698C82"/>
    <w:rsid w:val="026B1EE8"/>
    <w:rsid w:val="026C90C6"/>
    <w:rsid w:val="026EEAB3"/>
    <w:rsid w:val="027067EF"/>
    <w:rsid w:val="0273F664"/>
    <w:rsid w:val="0275CD45"/>
    <w:rsid w:val="0277FED9"/>
    <w:rsid w:val="027C8BC7"/>
    <w:rsid w:val="028207AA"/>
    <w:rsid w:val="0285BD25"/>
    <w:rsid w:val="02877335"/>
    <w:rsid w:val="0287E412"/>
    <w:rsid w:val="028BD3F4"/>
    <w:rsid w:val="028D32BF"/>
    <w:rsid w:val="028DDB80"/>
    <w:rsid w:val="028F25BA"/>
    <w:rsid w:val="0294150C"/>
    <w:rsid w:val="02974608"/>
    <w:rsid w:val="02982963"/>
    <w:rsid w:val="029A0625"/>
    <w:rsid w:val="029BD5E2"/>
    <w:rsid w:val="029DF067"/>
    <w:rsid w:val="02AA0249"/>
    <w:rsid w:val="02AA86CA"/>
    <w:rsid w:val="02B76D7B"/>
    <w:rsid w:val="02C0447D"/>
    <w:rsid w:val="02C2AFCF"/>
    <w:rsid w:val="02C409F0"/>
    <w:rsid w:val="02C548C0"/>
    <w:rsid w:val="02C6A7B1"/>
    <w:rsid w:val="02C8B4D2"/>
    <w:rsid w:val="02CB3DF7"/>
    <w:rsid w:val="02DD7BF4"/>
    <w:rsid w:val="02E0C420"/>
    <w:rsid w:val="02E3E7A3"/>
    <w:rsid w:val="02E46448"/>
    <w:rsid w:val="02E5C1EC"/>
    <w:rsid w:val="02EBCE25"/>
    <w:rsid w:val="02EDAC0B"/>
    <w:rsid w:val="02EF4EA2"/>
    <w:rsid w:val="02EFF8E6"/>
    <w:rsid w:val="02F02F71"/>
    <w:rsid w:val="02F68672"/>
    <w:rsid w:val="02F6F037"/>
    <w:rsid w:val="02F705E4"/>
    <w:rsid w:val="02FE7C91"/>
    <w:rsid w:val="02FF8843"/>
    <w:rsid w:val="02FFAD24"/>
    <w:rsid w:val="03005BF7"/>
    <w:rsid w:val="030182DD"/>
    <w:rsid w:val="030A492F"/>
    <w:rsid w:val="030B5A5B"/>
    <w:rsid w:val="030E967C"/>
    <w:rsid w:val="031463EB"/>
    <w:rsid w:val="03148EE0"/>
    <w:rsid w:val="031E9533"/>
    <w:rsid w:val="032120F5"/>
    <w:rsid w:val="0322C6E1"/>
    <w:rsid w:val="0323388E"/>
    <w:rsid w:val="0324EB76"/>
    <w:rsid w:val="032626A4"/>
    <w:rsid w:val="032709E9"/>
    <w:rsid w:val="03287D6A"/>
    <w:rsid w:val="0328BC28"/>
    <w:rsid w:val="032A3B94"/>
    <w:rsid w:val="032D0247"/>
    <w:rsid w:val="032E878A"/>
    <w:rsid w:val="032F2D6A"/>
    <w:rsid w:val="0330167A"/>
    <w:rsid w:val="03323AA4"/>
    <w:rsid w:val="033240D8"/>
    <w:rsid w:val="03357B53"/>
    <w:rsid w:val="0338D9FB"/>
    <w:rsid w:val="03393AB9"/>
    <w:rsid w:val="03402BA8"/>
    <w:rsid w:val="0340A095"/>
    <w:rsid w:val="0343F301"/>
    <w:rsid w:val="03463287"/>
    <w:rsid w:val="03475470"/>
    <w:rsid w:val="034B7C47"/>
    <w:rsid w:val="034C333E"/>
    <w:rsid w:val="034F58E5"/>
    <w:rsid w:val="0354664F"/>
    <w:rsid w:val="03573F2C"/>
    <w:rsid w:val="035A3946"/>
    <w:rsid w:val="035DC27F"/>
    <w:rsid w:val="035DE939"/>
    <w:rsid w:val="035DF994"/>
    <w:rsid w:val="035E5891"/>
    <w:rsid w:val="03641E2F"/>
    <w:rsid w:val="0365EBCF"/>
    <w:rsid w:val="03683C66"/>
    <w:rsid w:val="0368D14B"/>
    <w:rsid w:val="036CCC10"/>
    <w:rsid w:val="036D29ED"/>
    <w:rsid w:val="036DFCC1"/>
    <w:rsid w:val="0372F764"/>
    <w:rsid w:val="0374BB6B"/>
    <w:rsid w:val="037522A4"/>
    <w:rsid w:val="0376AE59"/>
    <w:rsid w:val="03776234"/>
    <w:rsid w:val="038069F9"/>
    <w:rsid w:val="03837E1F"/>
    <w:rsid w:val="0386D2A9"/>
    <w:rsid w:val="038B2624"/>
    <w:rsid w:val="038EB596"/>
    <w:rsid w:val="03908045"/>
    <w:rsid w:val="03926985"/>
    <w:rsid w:val="03953170"/>
    <w:rsid w:val="03954426"/>
    <w:rsid w:val="0395F1C9"/>
    <w:rsid w:val="039B90A3"/>
    <w:rsid w:val="039D6156"/>
    <w:rsid w:val="039E1E1B"/>
    <w:rsid w:val="03A4A2D5"/>
    <w:rsid w:val="03A68216"/>
    <w:rsid w:val="03A704FD"/>
    <w:rsid w:val="03AEBE70"/>
    <w:rsid w:val="03B0E7FD"/>
    <w:rsid w:val="03B3123D"/>
    <w:rsid w:val="03B70578"/>
    <w:rsid w:val="03B96B43"/>
    <w:rsid w:val="03BB79B8"/>
    <w:rsid w:val="03BC7FB9"/>
    <w:rsid w:val="03BE4B2F"/>
    <w:rsid w:val="03C42721"/>
    <w:rsid w:val="03C5F36E"/>
    <w:rsid w:val="03CEC180"/>
    <w:rsid w:val="03D0D393"/>
    <w:rsid w:val="03D336B0"/>
    <w:rsid w:val="03D34146"/>
    <w:rsid w:val="03D7A0E5"/>
    <w:rsid w:val="03DDEFA4"/>
    <w:rsid w:val="03DFF0B6"/>
    <w:rsid w:val="03E1E835"/>
    <w:rsid w:val="03E5CC47"/>
    <w:rsid w:val="03E87D2D"/>
    <w:rsid w:val="03E8C82D"/>
    <w:rsid w:val="03E8E899"/>
    <w:rsid w:val="03EC26E2"/>
    <w:rsid w:val="03ED2AF5"/>
    <w:rsid w:val="03EE55D1"/>
    <w:rsid w:val="03F14218"/>
    <w:rsid w:val="03F27C83"/>
    <w:rsid w:val="03F3DBE8"/>
    <w:rsid w:val="03FE2CE2"/>
    <w:rsid w:val="04028E2E"/>
    <w:rsid w:val="04032DEB"/>
    <w:rsid w:val="0405BA7B"/>
    <w:rsid w:val="04064EB0"/>
    <w:rsid w:val="040676BA"/>
    <w:rsid w:val="04083D32"/>
    <w:rsid w:val="0409128C"/>
    <w:rsid w:val="0409B214"/>
    <w:rsid w:val="04106E4C"/>
    <w:rsid w:val="0412F84D"/>
    <w:rsid w:val="0416EEFE"/>
    <w:rsid w:val="041BE398"/>
    <w:rsid w:val="041C14B4"/>
    <w:rsid w:val="041CA963"/>
    <w:rsid w:val="041E62B2"/>
    <w:rsid w:val="0420B2DD"/>
    <w:rsid w:val="0421C653"/>
    <w:rsid w:val="042384E2"/>
    <w:rsid w:val="04238EAE"/>
    <w:rsid w:val="04244D50"/>
    <w:rsid w:val="0426F27A"/>
    <w:rsid w:val="042B3D5B"/>
    <w:rsid w:val="042E11CB"/>
    <w:rsid w:val="042F6CCE"/>
    <w:rsid w:val="04311EA8"/>
    <w:rsid w:val="04315D28"/>
    <w:rsid w:val="0431CD34"/>
    <w:rsid w:val="0433BB36"/>
    <w:rsid w:val="04346AA6"/>
    <w:rsid w:val="043C5FC5"/>
    <w:rsid w:val="04429707"/>
    <w:rsid w:val="044628E5"/>
    <w:rsid w:val="044842EF"/>
    <w:rsid w:val="045549EA"/>
    <w:rsid w:val="0455B6A3"/>
    <w:rsid w:val="045787CF"/>
    <w:rsid w:val="045F30C5"/>
    <w:rsid w:val="045F8A60"/>
    <w:rsid w:val="0463A375"/>
    <w:rsid w:val="046C8E3F"/>
    <w:rsid w:val="046F0BA3"/>
    <w:rsid w:val="0470AD0D"/>
    <w:rsid w:val="047C1CD8"/>
    <w:rsid w:val="047C2638"/>
    <w:rsid w:val="047C54A9"/>
    <w:rsid w:val="047C78EC"/>
    <w:rsid w:val="047F1544"/>
    <w:rsid w:val="047F91C1"/>
    <w:rsid w:val="04872031"/>
    <w:rsid w:val="0491AE38"/>
    <w:rsid w:val="0498FEA5"/>
    <w:rsid w:val="049AF39E"/>
    <w:rsid w:val="049F0147"/>
    <w:rsid w:val="04A4B70C"/>
    <w:rsid w:val="04A7E199"/>
    <w:rsid w:val="04ABCE13"/>
    <w:rsid w:val="04AC0EEF"/>
    <w:rsid w:val="04B7B6C9"/>
    <w:rsid w:val="04B9200F"/>
    <w:rsid w:val="04BC5162"/>
    <w:rsid w:val="04BDF5D0"/>
    <w:rsid w:val="04BFFC97"/>
    <w:rsid w:val="04CB43EA"/>
    <w:rsid w:val="04CCF037"/>
    <w:rsid w:val="04CE8550"/>
    <w:rsid w:val="04D02ACE"/>
    <w:rsid w:val="04D0A2E8"/>
    <w:rsid w:val="04D28127"/>
    <w:rsid w:val="04D290B7"/>
    <w:rsid w:val="04D70984"/>
    <w:rsid w:val="04D801B4"/>
    <w:rsid w:val="04D81FD3"/>
    <w:rsid w:val="04D960D9"/>
    <w:rsid w:val="04DE45BF"/>
    <w:rsid w:val="04DFACB8"/>
    <w:rsid w:val="04E0EAF3"/>
    <w:rsid w:val="04E24C49"/>
    <w:rsid w:val="04E32923"/>
    <w:rsid w:val="04E3898E"/>
    <w:rsid w:val="04E7D5A1"/>
    <w:rsid w:val="04E9B74D"/>
    <w:rsid w:val="04EE2669"/>
    <w:rsid w:val="04F05470"/>
    <w:rsid w:val="04F0B23F"/>
    <w:rsid w:val="04F3E652"/>
    <w:rsid w:val="04F5C30D"/>
    <w:rsid w:val="04F6B1F9"/>
    <w:rsid w:val="05006836"/>
    <w:rsid w:val="0501F8C1"/>
    <w:rsid w:val="05022A9C"/>
    <w:rsid w:val="05028D77"/>
    <w:rsid w:val="050EE035"/>
    <w:rsid w:val="05109F37"/>
    <w:rsid w:val="0512C04D"/>
    <w:rsid w:val="0512DBE5"/>
    <w:rsid w:val="051A513F"/>
    <w:rsid w:val="051AF994"/>
    <w:rsid w:val="051BB64F"/>
    <w:rsid w:val="05226FB7"/>
    <w:rsid w:val="05227F91"/>
    <w:rsid w:val="0522FAAE"/>
    <w:rsid w:val="05230D55"/>
    <w:rsid w:val="052D2E81"/>
    <w:rsid w:val="052DB72C"/>
    <w:rsid w:val="052DFD50"/>
    <w:rsid w:val="0533DF7A"/>
    <w:rsid w:val="0537489B"/>
    <w:rsid w:val="053C622D"/>
    <w:rsid w:val="053C8047"/>
    <w:rsid w:val="053E0732"/>
    <w:rsid w:val="053E2E67"/>
    <w:rsid w:val="0542C858"/>
    <w:rsid w:val="05451894"/>
    <w:rsid w:val="0545E4CF"/>
    <w:rsid w:val="0546BCF0"/>
    <w:rsid w:val="0547F78D"/>
    <w:rsid w:val="055752B9"/>
    <w:rsid w:val="055A7504"/>
    <w:rsid w:val="055AB703"/>
    <w:rsid w:val="055C5614"/>
    <w:rsid w:val="055D303F"/>
    <w:rsid w:val="055F56D4"/>
    <w:rsid w:val="055F5C58"/>
    <w:rsid w:val="05616980"/>
    <w:rsid w:val="056185C7"/>
    <w:rsid w:val="0561C72C"/>
    <w:rsid w:val="056514DF"/>
    <w:rsid w:val="0570354B"/>
    <w:rsid w:val="057079B0"/>
    <w:rsid w:val="05749948"/>
    <w:rsid w:val="05752615"/>
    <w:rsid w:val="0580B3D1"/>
    <w:rsid w:val="058213B3"/>
    <w:rsid w:val="05827D6A"/>
    <w:rsid w:val="05841986"/>
    <w:rsid w:val="0584AA8C"/>
    <w:rsid w:val="05893DDF"/>
    <w:rsid w:val="0589A4DA"/>
    <w:rsid w:val="0589BA58"/>
    <w:rsid w:val="0591C0B2"/>
    <w:rsid w:val="059248C7"/>
    <w:rsid w:val="0592A454"/>
    <w:rsid w:val="0595CBF5"/>
    <w:rsid w:val="05974D2F"/>
    <w:rsid w:val="05999C94"/>
    <w:rsid w:val="0599B362"/>
    <w:rsid w:val="059AEC80"/>
    <w:rsid w:val="059DFF69"/>
    <w:rsid w:val="059E37CF"/>
    <w:rsid w:val="059E877C"/>
    <w:rsid w:val="05A0F414"/>
    <w:rsid w:val="05A17E2B"/>
    <w:rsid w:val="05A2191B"/>
    <w:rsid w:val="05A7C167"/>
    <w:rsid w:val="05A865A0"/>
    <w:rsid w:val="05AA09E8"/>
    <w:rsid w:val="05ADEC80"/>
    <w:rsid w:val="05AE0285"/>
    <w:rsid w:val="05AEE849"/>
    <w:rsid w:val="05B4331E"/>
    <w:rsid w:val="05B45030"/>
    <w:rsid w:val="05B4C891"/>
    <w:rsid w:val="05C026FB"/>
    <w:rsid w:val="05C2B69F"/>
    <w:rsid w:val="05C599FA"/>
    <w:rsid w:val="05C9D98E"/>
    <w:rsid w:val="05CD12A3"/>
    <w:rsid w:val="05D0AE35"/>
    <w:rsid w:val="05D27163"/>
    <w:rsid w:val="05D69B18"/>
    <w:rsid w:val="05D75329"/>
    <w:rsid w:val="05D8F0F0"/>
    <w:rsid w:val="05D9FBA6"/>
    <w:rsid w:val="05DBD77E"/>
    <w:rsid w:val="05DDA4DA"/>
    <w:rsid w:val="05DF1AB6"/>
    <w:rsid w:val="05E0BF71"/>
    <w:rsid w:val="05EDF776"/>
    <w:rsid w:val="05EE3607"/>
    <w:rsid w:val="05EEF9A5"/>
    <w:rsid w:val="05F0F8C5"/>
    <w:rsid w:val="05F23427"/>
    <w:rsid w:val="05F2D2DB"/>
    <w:rsid w:val="05F3959F"/>
    <w:rsid w:val="05F55002"/>
    <w:rsid w:val="05F756AA"/>
    <w:rsid w:val="05FC3D0E"/>
    <w:rsid w:val="05FCC7B2"/>
    <w:rsid w:val="06010282"/>
    <w:rsid w:val="06024244"/>
    <w:rsid w:val="060259A6"/>
    <w:rsid w:val="060B3214"/>
    <w:rsid w:val="060D11BD"/>
    <w:rsid w:val="060D3315"/>
    <w:rsid w:val="060F5E6E"/>
    <w:rsid w:val="06192FDD"/>
    <w:rsid w:val="061A0622"/>
    <w:rsid w:val="061ADBCB"/>
    <w:rsid w:val="061B4C61"/>
    <w:rsid w:val="061CD438"/>
    <w:rsid w:val="061D19B2"/>
    <w:rsid w:val="06208CEF"/>
    <w:rsid w:val="0620CC66"/>
    <w:rsid w:val="0621DE77"/>
    <w:rsid w:val="0623AA1F"/>
    <w:rsid w:val="062E6266"/>
    <w:rsid w:val="062E9D14"/>
    <w:rsid w:val="062F1468"/>
    <w:rsid w:val="062F584A"/>
    <w:rsid w:val="063265BC"/>
    <w:rsid w:val="0634B783"/>
    <w:rsid w:val="063F6384"/>
    <w:rsid w:val="0640A731"/>
    <w:rsid w:val="0640D621"/>
    <w:rsid w:val="0640FE86"/>
    <w:rsid w:val="064B0097"/>
    <w:rsid w:val="064BAFE8"/>
    <w:rsid w:val="064E1FB1"/>
    <w:rsid w:val="06514BD2"/>
    <w:rsid w:val="0655881A"/>
    <w:rsid w:val="06561C49"/>
    <w:rsid w:val="0657F53E"/>
    <w:rsid w:val="06581D39"/>
    <w:rsid w:val="0658F10E"/>
    <w:rsid w:val="065D930F"/>
    <w:rsid w:val="065FB51A"/>
    <w:rsid w:val="0661E4FE"/>
    <w:rsid w:val="0667C8A5"/>
    <w:rsid w:val="066D961E"/>
    <w:rsid w:val="066DD6A8"/>
    <w:rsid w:val="067054A6"/>
    <w:rsid w:val="0670780D"/>
    <w:rsid w:val="06708C0E"/>
    <w:rsid w:val="06726827"/>
    <w:rsid w:val="06735812"/>
    <w:rsid w:val="0678B213"/>
    <w:rsid w:val="067AF9E6"/>
    <w:rsid w:val="067BA8A0"/>
    <w:rsid w:val="067CC1BD"/>
    <w:rsid w:val="067D0C68"/>
    <w:rsid w:val="06840170"/>
    <w:rsid w:val="06891EA3"/>
    <w:rsid w:val="068B7910"/>
    <w:rsid w:val="068C28AC"/>
    <w:rsid w:val="068CAD72"/>
    <w:rsid w:val="068D6D22"/>
    <w:rsid w:val="068F6E6B"/>
    <w:rsid w:val="06943030"/>
    <w:rsid w:val="06945B56"/>
    <w:rsid w:val="06978A6E"/>
    <w:rsid w:val="06988DAF"/>
    <w:rsid w:val="06989558"/>
    <w:rsid w:val="069DD5DF"/>
    <w:rsid w:val="06A4D932"/>
    <w:rsid w:val="06A8BD3C"/>
    <w:rsid w:val="06AAC29D"/>
    <w:rsid w:val="06AEDCC3"/>
    <w:rsid w:val="06AF1B16"/>
    <w:rsid w:val="06B35AC6"/>
    <w:rsid w:val="06B77452"/>
    <w:rsid w:val="06B96D0D"/>
    <w:rsid w:val="06BE30C4"/>
    <w:rsid w:val="06BF7AEF"/>
    <w:rsid w:val="06C08636"/>
    <w:rsid w:val="06C2C572"/>
    <w:rsid w:val="06C8DCEF"/>
    <w:rsid w:val="06CCA57D"/>
    <w:rsid w:val="06CF72A1"/>
    <w:rsid w:val="06D6934E"/>
    <w:rsid w:val="06D84CD9"/>
    <w:rsid w:val="06E0923A"/>
    <w:rsid w:val="06E41173"/>
    <w:rsid w:val="06E5CAEF"/>
    <w:rsid w:val="06E768F9"/>
    <w:rsid w:val="06E88534"/>
    <w:rsid w:val="06EA0C67"/>
    <w:rsid w:val="06EF7DFB"/>
    <w:rsid w:val="06F32C9C"/>
    <w:rsid w:val="06F41BD2"/>
    <w:rsid w:val="06FA4FD9"/>
    <w:rsid w:val="0707221B"/>
    <w:rsid w:val="070C77E8"/>
    <w:rsid w:val="070EDE1B"/>
    <w:rsid w:val="07107966"/>
    <w:rsid w:val="0711EF61"/>
    <w:rsid w:val="071288AD"/>
    <w:rsid w:val="0713DCDD"/>
    <w:rsid w:val="071F504E"/>
    <w:rsid w:val="07209FDD"/>
    <w:rsid w:val="0721FCCF"/>
    <w:rsid w:val="07221B65"/>
    <w:rsid w:val="072570D7"/>
    <w:rsid w:val="0727ED97"/>
    <w:rsid w:val="07283715"/>
    <w:rsid w:val="072D18AC"/>
    <w:rsid w:val="072FBFDF"/>
    <w:rsid w:val="0731BEC1"/>
    <w:rsid w:val="0736EC7E"/>
    <w:rsid w:val="07380E29"/>
    <w:rsid w:val="073A09C4"/>
    <w:rsid w:val="0743B57F"/>
    <w:rsid w:val="0747FDD3"/>
    <w:rsid w:val="07482C00"/>
    <w:rsid w:val="074C715D"/>
    <w:rsid w:val="074CD487"/>
    <w:rsid w:val="0753450A"/>
    <w:rsid w:val="075BAFC7"/>
    <w:rsid w:val="075D7E32"/>
    <w:rsid w:val="075E71FA"/>
    <w:rsid w:val="075EE771"/>
    <w:rsid w:val="075F18FB"/>
    <w:rsid w:val="07600E54"/>
    <w:rsid w:val="0762A506"/>
    <w:rsid w:val="0763D2AB"/>
    <w:rsid w:val="076514DD"/>
    <w:rsid w:val="0767B0C9"/>
    <w:rsid w:val="07686755"/>
    <w:rsid w:val="076B6E72"/>
    <w:rsid w:val="076DC4A2"/>
    <w:rsid w:val="076DC62D"/>
    <w:rsid w:val="0772A4C6"/>
    <w:rsid w:val="0773315F"/>
    <w:rsid w:val="0773C391"/>
    <w:rsid w:val="0775CD42"/>
    <w:rsid w:val="0777EC60"/>
    <w:rsid w:val="07789573"/>
    <w:rsid w:val="077DF33C"/>
    <w:rsid w:val="077E58FC"/>
    <w:rsid w:val="0781C9AC"/>
    <w:rsid w:val="0782687E"/>
    <w:rsid w:val="078483F9"/>
    <w:rsid w:val="078579FC"/>
    <w:rsid w:val="078A539A"/>
    <w:rsid w:val="078B66C0"/>
    <w:rsid w:val="07915B7E"/>
    <w:rsid w:val="07965C16"/>
    <w:rsid w:val="07999A9C"/>
    <w:rsid w:val="07A16733"/>
    <w:rsid w:val="07A1B320"/>
    <w:rsid w:val="07A892BB"/>
    <w:rsid w:val="07AF75DF"/>
    <w:rsid w:val="07B2E47C"/>
    <w:rsid w:val="07B584B2"/>
    <w:rsid w:val="07B66848"/>
    <w:rsid w:val="07B86F09"/>
    <w:rsid w:val="07B9FCB6"/>
    <w:rsid w:val="07C1C0F9"/>
    <w:rsid w:val="07C37EEB"/>
    <w:rsid w:val="07C7E60B"/>
    <w:rsid w:val="07C97130"/>
    <w:rsid w:val="07C99220"/>
    <w:rsid w:val="07CB86C8"/>
    <w:rsid w:val="07CE0A8E"/>
    <w:rsid w:val="07D1299B"/>
    <w:rsid w:val="07E71BCC"/>
    <w:rsid w:val="07EABA15"/>
    <w:rsid w:val="07EEABE9"/>
    <w:rsid w:val="07EEDE1B"/>
    <w:rsid w:val="07F34813"/>
    <w:rsid w:val="07F5E45C"/>
    <w:rsid w:val="07F71BCD"/>
    <w:rsid w:val="07FA236D"/>
    <w:rsid w:val="07FE2B91"/>
    <w:rsid w:val="0801BACC"/>
    <w:rsid w:val="0803A7D6"/>
    <w:rsid w:val="0804761A"/>
    <w:rsid w:val="080BE1A8"/>
    <w:rsid w:val="080C7EE2"/>
    <w:rsid w:val="0813D5E3"/>
    <w:rsid w:val="0814ACED"/>
    <w:rsid w:val="0819ADEE"/>
    <w:rsid w:val="081C6351"/>
    <w:rsid w:val="081D0FE8"/>
    <w:rsid w:val="081E6C5D"/>
    <w:rsid w:val="081EF880"/>
    <w:rsid w:val="082279A4"/>
    <w:rsid w:val="0822FD49"/>
    <w:rsid w:val="0824AC77"/>
    <w:rsid w:val="0826B5CD"/>
    <w:rsid w:val="08271E1C"/>
    <w:rsid w:val="08286475"/>
    <w:rsid w:val="082EC069"/>
    <w:rsid w:val="0834C54B"/>
    <w:rsid w:val="0835E50B"/>
    <w:rsid w:val="0836E4D5"/>
    <w:rsid w:val="083921DC"/>
    <w:rsid w:val="0841940D"/>
    <w:rsid w:val="084250B8"/>
    <w:rsid w:val="08426223"/>
    <w:rsid w:val="08433311"/>
    <w:rsid w:val="0843BF95"/>
    <w:rsid w:val="08475E3A"/>
    <w:rsid w:val="084F984E"/>
    <w:rsid w:val="084FDD37"/>
    <w:rsid w:val="0858C2D5"/>
    <w:rsid w:val="0859141B"/>
    <w:rsid w:val="085E2A5C"/>
    <w:rsid w:val="085F94B6"/>
    <w:rsid w:val="085FFBD5"/>
    <w:rsid w:val="0861BEBE"/>
    <w:rsid w:val="08687002"/>
    <w:rsid w:val="086C5EBF"/>
    <w:rsid w:val="086E4DD3"/>
    <w:rsid w:val="08719966"/>
    <w:rsid w:val="0874D7DE"/>
    <w:rsid w:val="087520BC"/>
    <w:rsid w:val="087E9878"/>
    <w:rsid w:val="08832612"/>
    <w:rsid w:val="08875779"/>
    <w:rsid w:val="0887DED6"/>
    <w:rsid w:val="0889ABE1"/>
    <w:rsid w:val="088B4283"/>
    <w:rsid w:val="088EAA8C"/>
    <w:rsid w:val="08943D7A"/>
    <w:rsid w:val="08946F55"/>
    <w:rsid w:val="0895B270"/>
    <w:rsid w:val="08977211"/>
    <w:rsid w:val="089A7345"/>
    <w:rsid w:val="089DB448"/>
    <w:rsid w:val="089F8A81"/>
    <w:rsid w:val="089FB6F6"/>
    <w:rsid w:val="089FFEAF"/>
    <w:rsid w:val="08A4A390"/>
    <w:rsid w:val="08A5CD85"/>
    <w:rsid w:val="08A60E29"/>
    <w:rsid w:val="08AB7736"/>
    <w:rsid w:val="08ACB388"/>
    <w:rsid w:val="08B2B9F1"/>
    <w:rsid w:val="08B30251"/>
    <w:rsid w:val="08BAA6EA"/>
    <w:rsid w:val="08BC5606"/>
    <w:rsid w:val="08BD6F20"/>
    <w:rsid w:val="08C2FD66"/>
    <w:rsid w:val="08C6A6D3"/>
    <w:rsid w:val="08C71FD6"/>
    <w:rsid w:val="08C8455B"/>
    <w:rsid w:val="08CA3B0A"/>
    <w:rsid w:val="08CB9CB8"/>
    <w:rsid w:val="08CFBFB1"/>
    <w:rsid w:val="08D6B7B3"/>
    <w:rsid w:val="08D8C2E6"/>
    <w:rsid w:val="08DB6104"/>
    <w:rsid w:val="08E31F77"/>
    <w:rsid w:val="08E5B8C7"/>
    <w:rsid w:val="08E7355F"/>
    <w:rsid w:val="08EBF5A2"/>
    <w:rsid w:val="08EED756"/>
    <w:rsid w:val="08F02966"/>
    <w:rsid w:val="08F15039"/>
    <w:rsid w:val="08F36A12"/>
    <w:rsid w:val="08F3F336"/>
    <w:rsid w:val="08F47C78"/>
    <w:rsid w:val="08FE7B67"/>
    <w:rsid w:val="090333C8"/>
    <w:rsid w:val="090373EC"/>
    <w:rsid w:val="09069006"/>
    <w:rsid w:val="0908FFF2"/>
    <w:rsid w:val="090A860B"/>
    <w:rsid w:val="090AD136"/>
    <w:rsid w:val="090B68C5"/>
    <w:rsid w:val="090CDE44"/>
    <w:rsid w:val="090EF401"/>
    <w:rsid w:val="090F40E1"/>
    <w:rsid w:val="090FDB9B"/>
    <w:rsid w:val="0910E982"/>
    <w:rsid w:val="0911C365"/>
    <w:rsid w:val="091AF585"/>
    <w:rsid w:val="091B63F4"/>
    <w:rsid w:val="09208E95"/>
    <w:rsid w:val="0921E7D5"/>
    <w:rsid w:val="0927C7D2"/>
    <w:rsid w:val="09295A3B"/>
    <w:rsid w:val="092A3B11"/>
    <w:rsid w:val="092C08A5"/>
    <w:rsid w:val="092C7459"/>
    <w:rsid w:val="092FEA8E"/>
    <w:rsid w:val="093088E4"/>
    <w:rsid w:val="093371F7"/>
    <w:rsid w:val="093C0362"/>
    <w:rsid w:val="093C7233"/>
    <w:rsid w:val="093F0A6C"/>
    <w:rsid w:val="094379CD"/>
    <w:rsid w:val="0944929F"/>
    <w:rsid w:val="09457FF5"/>
    <w:rsid w:val="0946C89F"/>
    <w:rsid w:val="0948717F"/>
    <w:rsid w:val="0949DAB8"/>
    <w:rsid w:val="0954B384"/>
    <w:rsid w:val="095C2082"/>
    <w:rsid w:val="095C5C89"/>
    <w:rsid w:val="095CFA37"/>
    <w:rsid w:val="095DC8EC"/>
    <w:rsid w:val="095F6426"/>
    <w:rsid w:val="09608623"/>
    <w:rsid w:val="09614AFC"/>
    <w:rsid w:val="09616D63"/>
    <w:rsid w:val="09624118"/>
    <w:rsid w:val="096504FF"/>
    <w:rsid w:val="09671BF7"/>
    <w:rsid w:val="09695BDB"/>
    <w:rsid w:val="09710871"/>
    <w:rsid w:val="0971C707"/>
    <w:rsid w:val="0972497E"/>
    <w:rsid w:val="097323E0"/>
    <w:rsid w:val="0974DE49"/>
    <w:rsid w:val="0976B394"/>
    <w:rsid w:val="0978F99D"/>
    <w:rsid w:val="097F1C82"/>
    <w:rsid w:val="09815D96"/>
    <w:rsid w:val="09837715"/>
    <w:rsid w:val="0987DCFE"/>
    <w:rsid w:val="098D5BEF"/>
    <w:rsid w:val="098F5CA8"/>
    <w:rsid w:val="099365D4"/>
    <w:rsid w:val="09970643"/>
    <w:rsid w:val="0999237B"/>
    <w:rsid w:val="099B8398"/>
    <w:rsid w:val="09A19204"/>
    <w:rsid w:val="09A28985"/>
    <w:rsid w:val="09A42579"/>
    <w:rsid w:val="09A42B69"/>
    <w:rsid w:val="09A49A41"/>
    <w:rsid w:val="09A4CB1B"/>
    <w:rsid w:val="09A4E0A5"/>
    <w:rsid w:val="09AA1824"/>
    <w:rsid w:val="09AB0C79"/>
    <w:rsid w:val="09AB487E"/>
    <w:rsid w:val="09ABCB07"/>
    <w:rsid w:val="09B417D7"/>
    <w:rsid w:val="09B4AE59"/>
    <w:rsid w:val="09B7D24B"/>
    <w:rsid w:val="09B84A57"/>
    <w:rsid w:val="09B91F2F"/>
    <w:rsid w:val="09C4BE37"/>
    <w:rsid w:val="09C5E2CC"/>
    <w:rsid w:val="09C62B7B"/>
    <w:rsid w:val="09CA9E87"/>
    <w:rsid w:val="09CB03B1"/>
    <w:rsid w:val="09CC7E34"/>
    <w:rsid w:val="09D012D4"/>
    <w:rsid w:val="09D03EFC"/>
    <w:rsid w:val="09D0CF25"/>
    <w:rsid w:val="09D185C1"/>
    <w:rsid w:val="09D19EA8"/>
    <w:rsid w:val="09D9351B"/>
    <w:rsid w:val="09DA204A"/>
    <w:rsid w:val="09DAE726"/>
    <w:rsid w:val="09DC2D85"/>
    <w:rsid w:val="09DDB782"/>
    <w:rsid w:val="09DE9282"/>
    <w:rsid w:val="09DFA165"/>
    <w:rsid w:val="09E477D4"/>
    <w:rsid w:val="09E4EEEF"/>
    <w:rsid w:val="09E6B90F"/>
    <w:rsid w:val="09E8D4B9"/>
    <w:rsid w:val="09EAC713"/>
    <w:rsid w:val="09EC3B84"/>
    <w:rsid w:val="09EC768A"/>
    <w:rsid w:val="09F0A26A"/>
    <w:rsid w:val="09F15228"/>
    <w:rsid w:val="09F23914"/>
    <w:rsid w:val="09F49501"/>
    <w:rsid w:val="09F5FA9C"/>
    <w:rsid w:val="09F61878"/>
    <w:rsid w:val="09FCE72E"/>
    <w:rsid w:val="09FEB613"/>
    <w:rsid w:val="09FFB734"/>
    <w:rsid w:val="0A0A9903"/>
    <w:rsid w:val="0A11F8D6"/>
    <w:rsid w:val="0A134A63"/>
    <w:rsid w:val="0A155ADF"/>
    <w:rsid w:val="0A19CFCA"/>
    <w:rsid w:val="0A1B80EB"/>
    <w:rsid w:val="0A1C0C95"/>
    <w:rsid w:val="0A1D4A9D"/>
    <w:rsid w:val="0A2180F8"/>
    <w:rsid w:val="0A23BC10"/>
    <w:rsid w:val="0A25AEBB"/>
    <w:rsid w:val="0A2647B6"/>
    <w:rsid w:val="0A2785F0"/>
    <w:rsid w:val="0A2AB78F"/>
    <w:rsid w:val="0A2B1315"/>
    <w:rsid w:val="0A2BA873"/>
    <w:rsid w:val="0A3C02B2"/>
    <w:rsid w:val="0A3E287F"/>
    <w:rsid w:val="0A400BC6"/>
    <w:rsid w:val="0A42D6DC"/>
    <w:rsid w:val="0A43E620"/>
    <w:rsid w:val="0A4885B9"/>
    <w:rsid w:val="0A498C00"/>
    <w:rsid w:val="0A4B469E"/>
    <w:rsid w:val="0A4CBD7A"/>
    <w:rsid w:val="0A4DE686"/>
    <w:rsid w:val="0A54CBFC"/>
    <w:rsid w:val="0A55ADF6"/>
    <w:rsid w:val="0A55E546"/>
    <w:rsid w:val="0A593006"/>
    <w:rsid w:val="0A5C210E"/>
    <w:rsid w:val="0A61C767"/>
    <w:rsid w:val="0A623AC7"/>
    <w:rsid w:val="0A6771E1"/>
    <w:rsid w:val="0A6A9882"/>
    <w:rsid w:val="0A6AE2CD"/>
    <w:rsid w:val="0A6C85CD"/>
    <w:rsid w:val="0A6DE13B"/>
    <w:rsid w:val="0A6DED93"/>
    <w:rsid w:val="0A7935D1"/>
    <w:rsid w:val="0A7946B7"/>
    <w:rsid w:val="0A7BF54B"/>
    <w:rsid w:val="0A7C07D0"/>
    <w:rsid w:val="0A7C24DF"/>
    <w:rsid w:val="0A7CD5A9"/>
    <w:rsid w:val="0A7EA6A0"/>
    <w:rsid w:val="0A7FE864"/>
    <w:rsid w:val="0A8068BE"/>
    <w:rsid w:val="0A81A732"/>
    <w:rsid w:val="0A81BA7B"/>
    <w:rsid w:val="0A822C0C"/>
    <w:rsid w:val="0A82D662"/>
    <w:rsid w:val="0A896DAC"/>
    <w:rsid w:val="0A8F94E3"/>
    <w:rsid w:val="0A919CCB"/>
    <w:rsid w:val="0A91B59B"/>
    <w:rsid w:val="0A921464"/>
    <w:rsid w:val="0A93E13A"/>
    <w:rsid w:val="0A945CA7"/>
    <w:rsid w:val="0A9753D3"/>
    <w:rsid w:val="0A9C249B"/>
    <w:rsid w:val="0A9DED64"/>
    <w:rsid w:val="0AA43ACC"/>
    <w:rsid w:val="0AA79660"/>
    <w:rsid w:val="0AAADF31"/>
    <w:rsid w:val="0AAB96D3"/>
    <w:rsid w:val="0AB999A8"/>
    <w:rsid w:val="0ABD18EA"/>
    <w:rsid w:val="0ABDE274"/>
    <w:rsid w:val="0ACCD6DE"/>
    <w:rsid w:val="0AD040C1"/>
    <w:rsid w:val="0AD3CB8C"/>
    <w:rsid w:val="0AD4F593"/>
    <w:rsid w:val="0AD5BEEF"/>
    <w:rsid w:val="0AD991E8"/>
    <w:rsid w:val="0AD9F003"/>
    <w:rsid w:val="0ADB3384"/>
    <w:rsid w:val="0ADDCA31"/>
    <w:rsid w:val="0ADE06FF"/>
    <w:rsid w:val="0AE0A5E2"/>
    <w:rsid w:val="0AE0AE9A"/>
    <w:rsid w:val="0AE20307"/>
    <w:rsid w:val="0AE6DF6A"/>
    <w:rsid w:val="0AECDE5E"/>
    <w:rsid w:val="0AF597D2"/>
    <w:rsid w:val="0AF762F3"/>
    <w:rsid w:val="0AFB943B"/>
    <w:rsid w:val="0AFC0E31"/>
    <w:rsid w:val="0AFE343A"/>
    <w:rsid w:val="0AFEDFFC"/>
    <w:rsid w:val="0B0129E8"/>
    <w:rsid w:val="0B0444D8"/>
    <w:rsid w:val="0B061FC2"/>
    <w:rsid w:val="0B06E628"/>
    <w:rsid w:val="0B0975B6"/>
    <w:rsid w:val="0B0FE112"/>
    <w:rsid w:val="0B160034"/>
    <w:rsid w:val="0B1D0147"/>
    <w:rsid w:val="0B1EE611"/>
    <w:rsid w:val="0B1F0BA9"/>
    <w:rsid w:val="0B23478E"/>
    <w:rsid w:val="0B2446F3"/>
    <w:rsid w:val="0B252138"/>
    <w:rsid w:val="0B29D290"/>
    <w:rsid w:val="0B29E968"/>
    <w:rsid w:val="0B2F9138"/>
    <w:rsid w:val="0B308E56"/>
    <w:rsid w:val="0B312BE9"/>
    <w:rsid w:val="0B332F7C"/>
    <w:rsid w:val="0B3A8F07"/>
    <w:rsid w:val="0B3D315B"/>
    <w:rsid w:val="0B3E75ED"/>
    <w:rsid w:val="0B3FCCBA"/>
    <w:rsid w:val="0B4A46F9"/>
    <w:rsid w:val="0B4B6718"/>
    <w:rsid w:val="0B4B9114"/>
    <w:rsid w:val="0B515A1F"/>
    <w:rsid w:val="0B5309B0"/>
    <w:rsid w:val="0B552B1E"/>
    <w:rsid w:val="0B56DDD8"/>
    <w:rsid w:val="0B582737"/>
    <w:rsid w:val="0B586229"/>
    <w:rsid w:val="0B58D7D2"/>
    <w:rsid w:val="0B5B812C"/>
    <w:rsid w:val="0B5FC153"/>
    <w:rsid w:val="0B61A323"/>
    <w:rsid w:val="0B639337"/>
    <w:rsid w:val="0B682F0D"/>
    <w:rsid w:val="0B684E5F"/>
    <w:rsid w:val="0B6AE71A"/>
    <w:rsid w:val="0B6F416F"/>
    <w:rsid w:val="0B75D333"/>
    <w:rsid w:val="0B768C7D"/>
    <w:rsid w:val="0B76F8C3"/>
    <w:rsid w:val="0B780DDE"/>
    <w:rsid w:val="0B80A0E2"/>
    <w:rsid w:val="0B8ABFEE"/>
    <w:rsid w:val="0B8D93B6"/>
    <w:rsid w:val="0B9419F2"/>
    <w:rsid w:val="0B941C23"/>
    <w:rsid w:val="0B979F26"/>
    <w:rsid w:val="0B984A6C"/>
    <w:rsid w:val="0B9CD286"/>
    <w:rsid w:val="0BA085F8"/>
    <w:rsid w:val="0BA0A033"/>
    <w:rsid w:val="0BA26518"/>
    <w:rsid w:val="0BA4332C"/>
    <w:rsid w:val="0BA555A9"/>
    <w:rsid w:val="0BA658C4"/>
    <w:rsid w:val="0BA848E7"/>
    <w:rsid w:val="0BA8AB03"/>
    <w:rsid w:val="0BA95116"/>
    <w:rsid w:val="0BA9B286"/>
    <w:rsid w:val="0BB9900B"/>
    <w:rsid w:val="0BBB9297"/>
    <w:rsid w:val="0BC564BA"/>
    <w:rsid w:val="0BC632E0"/>
    <w:rsid w:val="0BC9EFD5"/>
    <w:rsid w:val="0BD7E9A9"/>
    <w:rsid w:val="0BDBB568"/>
    <w:rsid w:val="0BDD6326"/>
    <w:rsid w:val="0BDF1FBD"/>
    <w:rsid w:val="0BE9BC27"/>
    <w:rsid w:val="0BEAB221"/>
    <w:rsid w:val="0BECD73B"/>
    <w:rsid w:val="0BEE8516"/>
    <w:rsid w:val="0BF0D399"/>
    <w:rsid w:val="0BF2E73D"/>
    <w:rsid w:val="0BF45ED6"/>
    <w:rsid w:val="0BF4E4CF"/>
    <w:rsid w:val="0BF59ED3"/>
    <w:rsid w:val="0BFC7579"/>
    <w:rsid w:val="0C05FEB7"/>
    <w:rsid w:val="0C0701C6"/>
    <w:rsid w:val="0C07E7E3"/>
    <w:rsid w:val="0C0971D9"/>
    <w:rsid w:val="0C09C41F"/>
    <w:rsid w:val="0C0F8CFE"/>
    <w:rsid w:val="0C100E49"/>
    <w:rsid w:val="0C1146DF"/>
    <w:rsid w:val="0C119B2C"/>
    <w:rsid w:val="0C143FB6"/>
    <w:rsid w:val="0C165F73"/>
    <w:rsid w:val="0C18B2B9"/>
    <w:rsid w:val="0C1997FC"/>
    <w:rsid w:val="0C1998E6"/>
    <w:rsid w:val="0C2287E1"/>
    <w:rsid w:val="0C236AE9"/>
    <w:rsid w:val="0C260A67"/>
    <w:rsid w:val="0C282301"/>
    <w:rsid w:val="0C2A8905"/>
    <w:rsid w:val="0C2BD9B4"/>
    <w:rsid w:val="0C2C5C9F"/>
    <w:rsid w:val="0C320710"/>
    <w:rsid w:val="0C332760"/>
    <w:rsid w:val="0C3DDC6F"/>
    <w:rsid w:val="0C3F0826"/>
    <w:rsid w:val="0C414270"/>
    <w:rsid w:val="0C41D4E9"/>
    <w:rsid w:val="0C456FFB"/>
    <w:rsid w:val="0C47E1E5"/>
    <w:rsid w:val="0C47E68D"/>
    <w:rsid w:val="0C4817E7"/>
    <w:rsid w:val="0C49E6AA"/>
    <w:rsid w:val="0C4AF146"/>
    <w:rsid w:val="0C502F5E"/>
    <w:rsid w:val="0C531444"/>
    <w:rsid w:val="0C5394AF"/>
    <w:rsid w:val="0C567956"/>
    <w:rsid w:val="0C588876"/>
    <w:rsid w:val="0C598AA6"/>
    <w:rsid w:val="0C5AFFC1"/>
    <w:rsid w:val="0C5C5C4D"/>
    <w:rsid w:val="0C5D04EC"/>
    <w:rsid w:val="0C5EC48E"/>
    <w:rsid w:val="0C60E684"/>
    <w:rsid w:val="0C64EADA"/>
    <w:rsid w:val="0C6A955C"/>
    <w:rsid w:val="0C6BBC51"/>
    <w:rsid w:val="0C6CDC62"/>
    <w:rsid w:val="0C6E0C02"/>
    <w:rsid w:val="0C701A51"/>
    <w:rsid w:val="0C738361"/>
    <w:rsid w:val="0C73BEFF"/>
    <w:rsid w:val="0C768CA8"/>
    <w:rsid w:val="0C7E29D8"/>
    <w:rsid w:val="0C86E9D8"/>
    <w:rsid w:val="0C8C8724"/>
    <w:rsid w:val="0C8E2EB7"/>
    <w:rsid w:val="0C8E43EC"/>
    <w:rsid w:val="0C8F8308"/>
    <w:rsid w:val="0C915664"/>
    <w:rsid w:val="0C99025B"/>
    <w:rsid w:val="0C996670"/>
    <w:rsid w:val="0C9DFE3C"/>
    <w:rsid w:val="0C9E2F6A"/>
    <w:rsid w:val="0CA02BC3"/>
    <w:rsid w:val="0CA13855"/>
    <w:rsid w:val="0CA18786"/>
    <w:rsid w:val="0CA73068"/>
    <w:rsid w:val="0CAE6AC3"/>
    <w:rsid w:val="0CAFADBA"/>
    <w:rsid w:val="0CB3096D"/>
    <w:rsid w:val="0CB683F1"/>
    <w:rsid w:val="0CB82045"/>
    <w:rsid w:val="0CB9EDF2"/>
    <w:rsid w:val="0CBABC24"/>
    <w:rsid w:val="0CBC3D80"/>
    <w:rsid w:val="0CC09D3F"/>
    <w:rsid w:val="0CC2BF00"/>
    <w:rsid w:val="0CC7E1F7"/>
    <w:rsid w:val="0CCB7DBE"/>
    <w:rsid w:val="0CCD4BAA"/>
    <w:rsid w:val="0CD033BB"/>
    <w:rsid w:val="0CD315AB"/>
    <w:rsid w:val="0CD8C171"/>
    <w:rsid w:val="0CDB1E56"/>
    <w:rsid w:val="0CDB90D2"/>
    <w:rsid w:val="0CDD6534"/>
    <w:rsid w:val="0CDED3C6"/>
    <w:rsid w:val="0CE270CB"/>
    <w:rsid w:val="0CEA02A5"/>
    <w:rsid w:val="0CF159AB"/>
    <w:rsid w:val="0CF39683"/>
    <w:rsid w:val="0CF70D08"/>
    <w:rsid w:val="0D0D105F"/>
    <w:rsid w:val="0D0D69A9"/>
    <w:rsid w:val="0D0EA20E"/>
    <w:rsid w:val="0D1178EF"/>
    <w:rsid w:val="0D16F8C7"/>
    <w:rsid w:val="0D1879DF"/>
    <w:rsid w:val="0D1B6AA0"/>
    <w:rsid w:val="0D1CAAE0"/>
    <w:rsid w:val="0D1D4192"/>
    <w:rsid w:val="0D1DC759"/>
    <w:rsid w:val="0D217409"/>
    <w:rsid w:val="0D264010"/>
    <w:rsid w:val="0D27B662"/>
    <w:rsid w:val="0D35F1FB"/>
    <w:rsid w:val="0D37EF28"/>
    <w:rsid w:val="0D3A3FD9"/>
    <w:rsid w:val="0D3EB72D"/>
    <w:rsid w:val="0D405A17"/>
    <w:rsid w:val="0D438510"/>
    <w:rsid w:val="0D453441"/>
    <w:rsid w:val="0D463B91"/>
    <w:rsid w:val="0D47056F"/>
    <w:rsid w:val="0D48ACB4"/>
    <w:rsid w:val="0D4A28C5"/>
    <w:rsid w:val="0D508EC0"/>
    <w:rsid w:val="0D50ACF4"/>
    <w:rsid w:val="0D55A09A"/>
    <w:rsid w:val="0D5C228F"/>
    <w:rsid w:val="0D62A22D"/>
    <w:rsid w:val="0D65005A"/>
    <w:rsid w:val="0D6A32F0"/>
    <w:rsid w:val="0D6E7C97"/>
    <w:rsid w:val="0D6EFE7D"/>
    <w:rsid w:val="0D71B74B"/>
    <w:rsid w:val="0D743ACF"/>
    <w:rsid w:val="0D780EEF"/>
    <w:rsid w:val="0D7A2E28"/>
    <w:rsid w:val="0D81443D"/>
    <w:rsid w:val="0D86E217"/>
    <w:rsid w:val="0D87A9DA"/>
    <w:rsid w:val="0D881DF9"/>
    <w:rsid w:val="0D882C9E"/>
    <w:rsid w:val="0D89A52F"/>
    <w:rsid w:val="0D8B82CD"/>
    <w:rsid w:val="0D8C5841"/>
    <w:rsid w:val="0D8D2FD8"/>
    <w:rsid w:val="0D8D62E4"/>
    <w:rsid w:val="0D92FEBB"/>
    <w:rsid w:val="0D93FFCE"/>
    <w:rsid w:val="0D961C8A"/>
    <w:rsid w:val="0D96A46B"/>
    <w:rsid w:val="0D97BE63"/>
    <w:rsid w:val="0D9A5F12"/>
    <w:rsid w:val="0D9A8BF3"/>
    <w:rsid w:val="0D9C7313"/>
    <w:rsid w:val="0D9F27D6"/>
    <w:rsid w:val="0DA08B19"/>
    <w:rsid w:val="0DA4C6CB"/>
    <w:rsid w:val="0DA77DE6"/>
    <w:rsid w:val="0DAB782B"/>
    <w:rsid w:val="0DADE920"/>
    <w:rsid w:val="0DB0BF67"/>
    <w:rsid w:val="0DB5B3DB"/>
    <w:rsid w:val="0DBB7F96"/>
    <w:rsid w:val="0DBE3E9E"/>
    <w:rsid w:val="0DC096C3"/>
    <w:rsid w:val="0DC0C634"/>
    <w:rsid w:val="0DC3A501"/>
    <w:rsid w:val="0DC9F9D1"/>
    <w:rsid w:val="0DCADC7F"/>
    <w:rsid w:val="0DCD96B8"/>
    <w:rsid w:val="0DD27C4B"/>
    <w:rsid w:val="0DD5FA2F"/>
    <w:rsid w:val="0DD8D009"/>
    <w:rsid w:val="0DDDA0AC"/>
    <w:rsid w:val="0DE1F1FD"/>
    <w:rsid w:val="0DE2946C"/>
    <w:rsid w:val="0DE6786D"/>
    <w:rsid w:val="0DE7FCF4"/>
    <w:rsid w:val="0DE83A3B"/>
    <w:rsid w:val="0DE88356"/>
    <w:rsid w:val="0DEB889A"/>
    <w:rsid w:val="0DF2172F"/>
    <w:rsid w:val="0DF3F65D"/>
    <w:rsid w:val="0DF7622A"/>
    <w:rsid w:val="0E01D6C5"/>
    <w:rsid w:val="0E02204C"/>
    <w:rsid w:val="0E038B62"/>
    <w:rsid w:val="0E048014"/>
    <w:rsid w:val="0E04D418"/>
    <w:rsid w:val="0E05B2B2"/>
    <w:rsid w:val="0E05BACC"/>
    <w:rsid w:val="0E094FCB"/>
    <w:rsid w:val="0E0AB828"/>
    <w:rsid w:val="0E0B5473"/>
    <w:rsid w:val="0E0C63AF"/>
    <w:rsid w:val="0E1012FE"/>
    <w:rsid w:val="0E10B10A"/>
    <w:rsid w:val="0E1271C5"/>
    <w:rsid w:val="0E14BAED"/>
    <w:rsid w:val="0E17EA06"/>
    <w:rsid w:val="0E181AA1"/>
    <w:rsid w:val="0E1C017C"/>
    <w:rsid w:val="0E1FF4FE"/>
    <w:rsid w:val="0E27F6D8"/>
    <w:rsid w:val="0E28CF69"/>
    <w:rsid w:val="0E31C6DA"/>
    <w:rsid w:val="0E3793E3"/>
    <w:rsid w:val="0E39CE9D"/>
    <w:rsid w:val="0E44070B"/>
    <w:rsid w:val="0E4581DE"/>
    <w:rsid w:val="0E469F3F"/>
    <w:rsid w:val="0E476EC6"/>
    <w:rsid w:val="0E484F91"/>
    <w:rsid w:val="0E490B29"/>
    <w:rsid w:val="0E4911DE"/>
    <w:rsid w:val="0E5202D2"/>
    <w:rsid w:val="0E539318"/>
    <w:rsid w:val="0E59A244"/>
    <w:rsid w:val="0E602601"/>
    <w:rsid w:val="0E6111FB"/>
    <w:rsid w:val="0E6163B5"/>
    <w:rsid w:val="0E62CDCB"/>
    <w:rsid w:val="0E64E3CF"/>
    <w:rsid w:val="0E65A3A4"/>
    <w:rsid w:val="0E671D86"/>
    <w:rsid w:val="0E696813"/>
    <w:rsid w:val="0E6B941A"/>
    <w:rsid w:val="0E6BA99F"/>
    <w:rsid w:val="0E6DC3E7"/>
    <w:rsid w:val="0E6E6E64"/>
    <w:rsid w:val="0E6EAE98"/>
    <w:rsid w:val="0E6F9EA6"/>
    <w:rsid w:val="0E7430BA"/>
    <w:rsid w:val="0E74C0C7"/>
    <w:rsid w:val="0E753E4C"/>
    <w:rsid w:val="0E75C3B6"/>
    <w:rsid w:val="0E78B147"/>
    <w:rsid w:val="0E792C2B"/>
    <w:rsid w:val="0E7953B2"/>
    <w:rsid w:val="0E7C0AB5"/>
    <w:rsid w:val="0E823E62"/>
    <w:rsid w:val="0E885343"/>
    <w:rsid w:val="0E8968C2"/>
    <w:rsid w:val="0E898DC7"/>
    <w:rsid w:val="0E8990E8"/>
    <w:rsid w:val="0E92D094"/>
    <w:rsid w:val="0E939966"/>
    <w:rsid w:val="0E980100"/>
    <w:rsid w:val="0E9B5338"/>
    <w:rsid w:val="0E9DCDCA"/>
    <w:rsid w:val="0E9E92E6"/>
    <w:rsid w:val="0EA54A09"/>
    <w:rsid w:val="0EA67E06"/>
    <w:rsid w:val="0EAD73D1"/>
    <w:rsid w:val="0EAE064A"/>
    <w:rsid w:val="0EAFF371"/>
    <w:rsid w:val="0EB3AF6E"/>
    <w:rsid w:val="0EB6F97E"/>
    <w:rsid w:val="0EBB6DB8"/>
    <w:rsid w:val="0EBC1433"/>
    <w:rsid w:val="0EBFC94C"/>
    <w:rsid w:val="0EC00C30"/>
    <w:rsid w:val="0EC3787E"/>
    <w:rsid w:val="0EC55132"/>
    <w:rsid w:val="0ECBB484"/>
    <w:rsid w:val="0ECC2542"/>
    <w:rsid w:val="0ECF716C"/>
    <w:rsid w:val="0ED2F864"/>
    <w:rsid w:val="0ED5DE7F"/>
    <w:rsid w:val="0ED963BF"/>
    <w:rsid w:val="0EDA1893"/>
    <w:rsid w:val="0EDE4D32"/>
    <w:rsid w:val="0EE68800"/>
    <w:rsid w:val="0EEC14A5"/>
    <w:rsid w:val="0EF32EE9"/>
    <w:rsid w:val="0EF3AFEC"/>
    <w:rsid w:val="0EF54CE9"/>
    <w:rsid w:val="0EFB0A5D"/>
    <w:rsid w:val="0EFEE1EC"/>
    <w:rsid w:val="0F01429A"/>
    <w:rsid w:val="0F02B939"/>
    <w:rsid w:val="0F05A450"/>
    <w:rsid w:val="0F0804C2"/>
    <w:rsid w:val="0F0811E7"/>
    <w:rsid w:val="0F169210"/>
    <w:rsid w:val="0F186133"/>
    <w:rsid w:val="0F192B0D"/>
    <w:rsid w:val="0F19AC46"/>
    <w:rsid w:val="0F23100E"/>
    <w:rsid w:val="0F243218"/>
    <w:rsid w:val="0F29F6D5"/>
    <w:rsid w:val="0F2B297E"/>
    <w:rsid w:val="0F30D872"/>
    <w:rsid w:val="0F32C1BD"/>
    <w:rsid w:val="0F377EEF"/>
    <w:rsid w:val="0F380AA4"/>
    <w:rsid w:val="0F3BF935"/>
    <w:rsid w:val="0F412988"/>
    <w:rsid w:val="0F43AFDF"/>
    <w:rsid w:val="0F43B124"/>
    <w:rsid w:val="0F457344"/>
    <w:rsid w:val="0F46BDAE"/>
    <w:rsid w:val="0F563E42"/>
    <w:rsid w:val="0F569D2A"/>
    <w:rsid w:val="0F576760"/>
    <w:rsid w:val="0F5A69D6"/>
    <w:rsid w:val="0F607226"/>
    <w:rsid w:val="0F634234"/>
    <w:rsid w:val="0F66126D"/>
    <w:rsid w:val="0F66E514"/>
    <w:rsid w:val="0F6779EA"/>
    <w:rsid w:val="0F686909"/>
    <w:rsid w:val="0F69976D"/>
    <w:rsid w:val="0F6BDD9D"/>
    <w:rsid w:val="0F6C993D"/>
    <w:rsid w:val="0F6E35AA"/>
    <w:rsid w:val="0F7107BB"/>
    <w:rsid w:val="0F7110AC"/>
    <w:rsid w:val="0F7194C1"/>
    <w:rsid w:val="0F75A275"/>
    <w:rsid w:val="0F7634FE"/>
    <w:rsid w:val="0F800F8D"/>
    <w:rsid w:val="0F817603"/>
    <w:rsid w:val="0F871248"/>
    <w:rsid w:val="0F89B743"/>
    <w:rsid w:val="0F8B374A"/>
    <w:rsid w:val="0F925D4B"/>
    <w:rsid w:val="0F9584ED"/>
    <w:rsid w:val="0F9640D1"/>
    <w:rsid w:val="0F9C4635"/>
    <w:rsid w:val="0F9EAE3C"/>
    <w:rsid w:val="0FA0DF28"/>
    <w:rsid w:val="0FA9CCCA"/>
    <w:rsid w:val="0FABE6AD"/>
    <w:rsid w:val="0FACBE77"/>
    <w:rsid w:val="0FAD8E9D"/>
    <w:rsid w:val="0FAE114C"/>
    <w:rsid w:val="0FAE489F"/>
    <w:rsid w:val="0FB330EC"/>
    <w:rsid w:val="0FB5683C"/>
    <w:rsid w:val="0FB8C0B0"/>
    <w:rsid w:val="0FBD27CE"/>
    <w:rsid w:val="0FC0CAE4"/>
    <w:rsid w:val="0FC0E3A1"/>
    <w:rsid w:val="0FC1246D"/>
    <w:rsid w:val="0FC210A3"/>
    <w:rsid w:val="0FC4D01A"/>
    <w:rsid w:val="0FC5DBA7"/>
    <w:rsid w:val="0FC7749C"/>
    <w:rsid w:val="0FC79DC5"/>
    <w:rsid w:val="0FC93B86"/>
    <w:rsid w:val="0FD1F709"/>
    <w:rsid w:val="0FD7D128"/>
    <w:rsid w:val="0FD8CC21"/>
    <w:rsid w:val="0FD8D917"/>
    <w:rsid w:val="0FDAB81A"/>
    <w:rsid w:val="0FE09400"/>
    <w:rsid w:val="0FE697EB"/>
    <w:rsid w:val="0FE85D14"/>
    <w:rsid w:val="0FE8B60F"/>
    <w:rsid w:val="0FEA8941"/>
    <w:rsid w:val="0FED54A6"/>
    <w:rsid w:val="0FEF1360"/>
    <w:rsid w:val="0FF393A4"/>
    <w:rsid w:val="0FF3C8C4"/>
    <w:rsid w:val="0FF95473"/>
    <w:rsid w:val="0FFC107F"/>
    <w:rsid w:val="0FFD7BAD"/>
    <w:rsid w:val="0FFEC40D"/>
    <w:rsid w:val="10046E54"/>
    <w:rsid w:val="1005B4F4"/>
    <w:rsid w:val="1007385A"/>
    <w:rsid w:val="100862A0"/>
    <w:rsid w:val="1009BBEB"/>
    <w:rsid w:val="100A5F88"/>
    <w:rsid w:val="10106396"/>
    <w:rsid w:val="1013C7D7"/>
    <w:rsid w:val="10160D4E"/>
    <w:rsid w:val="101C8470"/>
    <w:rsid w:val="1020A938"/>
    <w:rsid w:val="102212E4"/>
    <w:rsid w:val="10238316"/>
    <w:rsid w:val="10248DD1"/>
    <w:rsid w:val="1027A6E3"/>
    <w:rsid w:val="1027F214"/>
    <w:rsid w:val="102A3699"/>
    <w:rsid w:val="102C222B"/>
    <w:rsid w:val="1035A947"/>
    <w:rsid w:val="1036C0DF"/>
    <w:rsid w:val="10383FAA"/>
    <w:rsid w:val="10387FE3"/>
    <w:rsid w:val="103B4146"/>
    <w:rsid w:val="103E7F9C"/>
    <w:rsid w:val="10431872"/>
    <w:rsid w:val="1045A7E4"/>
    <w:rsid w:val="1045FA9F"/>
    <w:rsid w:val="104C6BA3"/>
    <w:rsid w:val="104C9122"/>
    <w:rsid w:val="104CA3B1"/>
    <w:rsid w:val="104D63D7"/>
    <w:rsid w:val="1052CB4D"/>
    <w:rsid w:val="1055BA19"/>
    <w:rsid w:val="10584A1D"/>
    <w:rsid w:val="105B1946"/>
    <w:rsid w:val="105B509C"/>
    <w:rsid w:val="105C544F"/>
    <w:rsid w:val="10605DF8"/>
    <w:rsid w:val="1060E9CE"/>
    <w:rsid w:val="10611AB3"/>
    <w:rsid w:val="1062D68A"/>
    <w:rsid w:val="10646892"/>
    <w:rsid w:val="10688A6D"/>
    <w:rsid w:val="106C85B5"/>
    <w:rsid w:val="106E9020"/>
    <w:rsid w:val="107B87DD"/>
    <w:rsid w:val="107CD6A2"/>
    <w:rsid w:val="107D1A70"/>
    <w:rsid w:val="108455C0"/>
    <w:rsid w:val="10894930"/>
    <w:rsid w:val="10909C2F"/>
    <w:rsid w:val="10940392"/>
    <w:rsid w:val="10982316"/>
    <w:rsid w:val="1098CA09"/>
    <w:rsid w:val="109BAE36"/>
    <w:rsid w:val="109DA806"/>
    <w:rsid w:val="109EB628"/>
    <w:rsid w:val="10A46C6F"/>
    <w:rsid w:val="10A58B8E"/>
    <w:rsid w:val="10A5915A"/>
    <w:rsid w:val="10A7CC7F"/>
    <w:rsid w:val="10ACDBF5"/>
    <w:rsid w:val="10B1ACB3"/>
    <w:rsid w:val="10B25944"/>
    <w:rsid w:val="10B41433"/>
    <w:rsid w:val="10B64F57"/>
    <w:rsid w:val="10B7DFAA"/>
    <w:rsid w:val="10BCB582"/>
    <w:rsid w:val="10C0D51F"/>
    <w:rsid w:val="10C1936C"/>
    <w:rsid w:val="10C302A0"/>
    <w:rsid w:val="10C4B214"/>
    <w:rsid w:val="10C77A27"/>
    <w:rsid w:val="10CAA3B8"/>
    <w:rsid w:val="10CC28F1"/>
    <w:rsid w:val="10CD1391"/>
    <w:rsid w:val="10CE4C40"/>
    <w:rsid w:val="10CF98E0"/>
    <w:rsid w:val="10D06EC8"/>
    <w:rsid w:val="10D397BF"/>
    <w:rsid w:val="10D644A3"/>
    <w:rsid w:val="10D8E25A"/>
    <w:rsid w:val="10DD20DD"/>
    <w:rsid w:val="10DDE5E3"/>
    <w:rsid w:val="10DE4491"/>
    <w:rsid w:val="10DFDC98"/>
    <w:rsid w:val="10E041C4"/>
    <w:rsid w:val="10E09362"/>
    <w:rsid w:val="10E119E6"/>
    <w:rsid w:val="10E15EAF"/>
    <w:rsid w:val="10E5774D"/>
    <w:rsid w:val="10E6A494"/>
    <w:rsid w:val="10E70DF1"/>
    <w:rsid w:val="10E9EDE4"/>
    <w:rsid w:val="10E9F276"/>
    <w:rsid w:val="10EA4124"/>
    <w:rsid w:val="10EC2BEC"/>
    <w:rsid w:val="10EDE3E0"/>
    <w:rsid w:val="10F16AAF"/>
    <w:rsid w:val="10F1D3E3"/>
    <w:rsid w:val="10F35EE1"/>
    <w:rsid w:val="10F57773"/>
    <w:rsid w:val="10F5C1EB"/>
    <w:rsid w:val="10F60C40"/>
    <w:rsid w:val="1102C5BF"/>
    <w:rsid w:val="1102CA61"/>
    <w:rsid w:val="11030B37"/>
    <w:rsid w:val="1105CFDB"/>
    <w:rsid w:val="1108EDB2"/>
    <w:rsid w:val="110B158B"/>
    <w:rsid w:val="110DF556"/>
    <w:rsid w:val="110F89AF"/>
    <w:rsid w:val="11108879"/>
    <w:rsid w:val="11145280"/>
    <w:rsid w:val="1116EA5F"/>
    <w:rsid w:val="1116FDCE"/>
    <w:rsid w:val="111C408F"/>
    <w:rsid w:val="111D3392"/>
    <w:rsid w:val="112088B4"/>
    <w:rsid w:val="1121FC40"/>
    <w:rsid w:val="11253871"/>
    <w:rsid w:val="1128158C"/>
    <w:rsid w:val="11283756"/>
    <w:rsid w:val="112AB030"/>
    <w:rsid w:val="112D611E"/>
    <w:rsid w:val="112E35FF"/>
    <w:rsid w:val="11329AC5"/>
    <w:rsid w:val="113437B6"/>
    <w:rsid w:val="1138E022"/>
    <w:rsid w:val="113954AC"/>
    <w:rsid w:val="113EE75F"/>
    <w:rsid w:val="11444DE6"/>
    <w:rsid w:val="1146E7FD"/>
    <w:rsid w:val="11493F8D"/>
    <w:rsid w:val="114CA78F"/>
    <w:rsid w:val="114DD838"/>
    <w:rsid w:val="1150D616"/>
    <w:rsid w:val="1152A927"/>
    <w:rsid w:val="1153CF44"/>
    <w:rsid w:val="11546DE9"/>
    <w:rsid w:val="1155AF15"/>
    <w:rsid w:val="11582C34"/>
    <w:rsid w:val="115AD4B8"/>
    <w:rsid w:val="115C7942"/>
    <w:rsid w:val="115E27DE"/>
    <w:rsid w:val="116095B4"/>
    <w:rsid w:val="1161A04D"/>
    <w:rsid w:val="116434C5"/>
    <w:rsid w:val="1164FE6B"/>
    <w:rsid w:val="11669E2A"/>
    <w:rsid w:val="1167DDA6"/>
    <w:rsid w:val="116BE05B"/>
    <w:rsid w:val="117488A1"/>
    <w:rsid w:val="11778FA6"/>
    <w:rsid w:val="1177DDCB"/>
    <w:rsid w:val="117AF424"/>
    <w:rsid w:val="117B850F"/>
    <w:rsid w:val="117C0568"/>
    <w:rsid w:val="117F3417"/>
    <w:rsid w:val="11826BBE"/>
    <w:rsid w:val="1182AA98"/>
    <w:rsid w:val="118D089D"/>
    <w:rsid w:val="1190DF41"/>
    <w:rsid w:val="1193171F"/>
    <w:rsid w:val="11949CB8"/>
    <w:rsid w:val="11960201"/>
    <w:rsid w:val="119883F5"/>
    <w:rsid w:val="119899DB"/>
    <w:rsid w:val="119EEBB5"/>
    <w:rsid w:val="11A1A534"/>
    <w:rsid w:val="11A53CC2"/>
    <w:rsid w:val="11A6ACD6"/>
    <w:rsid w:val="11AE7744"/>
    <w:rsid w:val="11AF25B8"/>
    <w:rsid w:val="11AFF4CB"/>
    <w:rsid w:val="11B0EE0C"/>
    <w:rsid w:val="11B48864"/>
    <w:rsid w:val="11B81F5F"/>
    <w:rsid w:val="11B84EA2"/>
    <w:rsid w:val="11BB7E11"/>
    <w:rsid w:val="11BD7110"/>
    <w:rsid w:val="11BF3331"/>
    <w:rsid w:val="11C3283F"/>
    <w:rsid w:val="11CB38E8"/>
    <w:rsid w:val="11CD4E0D"/>
    <w:rsid w:val="11CE0F09"/>
    <w:rsid w:val="11CE353D"/>
    <w:rsid w:val="11D1E52E"/>
    <w:rsid w:val="11D2A989"/>
    <w:rsid w:val="11D39212"/>
    <w:rsid w:val="11D4D340"/>
    <w:rsid w:val="11D689C6"/>
    <w:rsid w:val="11D961EE"/>
    <w:rsid w:val="11DBFE1F"/>
    <w:rsid w:val="11E19939"/>
    <w:rsid w:val="11E1FFCA"/>
    <w:rsid w:val="11E4E8DC"/>
    <w:rsid w:val="11EB7122"/>
    <w:rsid w:val="11ED1AEA"/>
    <w:rsid w:val="11EDCABE"/>
    <w:rsid w:val="11F17612"/>
    <w:rsid w:val="11F4925A"/>
    <w:rsid w:val="11F7FE9B"/>
    <w:rsid w:val="11F808B5"/>
    <w:rsid w:val="11F90DDB"/>
    <w:rsid w:val="11FFCB6F"/>
    <w:rsid w:val="120218F0"/>
    <w:rsid w:val="1205D1BC"/>
    <w:rsid w:val="120E58B1"/>
    <w:rsid w:val="120EB43C"/>
    <w:rsid w:val="121253A5"/>
    <w:rsid w:val="1215CCE7"/>
    <w:rsid w:val="12191D7C"/>
    <w:rsid w:val="121D1138"/>
    <w:rsid w:val="121D2025"/>
    <w:rsid w:val="121DA0C4"/>
    <w:rsid w:val="121FA6D2"/>
    <w:rsid w:val="12236519"/>
    <w:rsid w:val="12252E1E"/>
    <w:rsid w:val="12254B14"/>
    <w:rsid w:val="1226C35A"/>
    <w:rsid w:val="122C12C4"/>
    <w:rsid w:val="122C88A1"/>
    <w:rsid w:val="122EDD42"/>
    <w:rsid w:val="123591E7"/>
    <w:rsid w:val="1237D251"/>
    <w:rsid w:val="12384347"/>
    <w:rsid w:val="1238835F"/>
    <w:rsid w:val="1239889D"/>
    <w:rsid w:val="123BCAFB"/>
    <w:rsid w:val="123CD804"/>
    <w:rsid w:val="1240A956"/>
    <w:rsid w:val="124510F9"/>
    <w:rsid w:val="1246B7F7"/>
    <w:rsid w:val="124CD5E4"/>
    <w:rsid w:val="124FD3FF"/>
    <w:rsid w:val="1253CC8C"/>
    <w:rsid w:val="125AECBE"/>
    <w:rsid w:val="125FD08D"/>
    <w:rsid w:val="126325A8"/>
    <w:rsid w:val="12643F73"/>
    <w:rsid w:val="12653C9A"/>
    <w:rsid w:val="1265B697"/>
    <w:rsid w:val="12661952"/>
    <w:rsid w:val="126966EC"/>
    <w:rsid w:val="126BAEF7"/>
    <w:rsid w:val="126BDE7E"/>
    <w:rsid w:val="126CC874"/>
    <w:rsid w:val="126F5789"/>
    <w:rsid w:val="1270B6B0"/>
    <w:rsid w:val="12736AA3"/>
    <w:rsid w:val="127B3532"/>
    <w:rsid w:val="127D97ED"/>
    <w:rsid w:val="1282EE4C"/>
    <w:rsid w:val="128572ED"/>
    <w:rsid w:val="1285C3A6"/>
    <w:rsid w:val="128A8075"/>
    <w:rsid w:val="128CA0CB"/>
    <w:rsid w:val="128F2C94"/>
    <w:rsid w:val="12933413"/>
    <w:rsid w:val="129592D9"/>
    <w:rsid w:val="129DAEF8"/>
    <w:rsid w:val="129EF91C"/>
    <w:rsid w:val="129F021A"/>
    <w:rsid w:val="12A26ED6"/>
    <w:rsid w:val="12A4CA19"/>
    <w:rsid w:val="12A8CBB1"/>
    <w:rsid w:val="12AA95DF"/>
    <w:rsid w:val="12AB0CCC"/>
    <w:rsid w:val="12B0D20E"/>
    <w:rsid w:val="12B7E03A"/>
    <w:rsid w:val="12B9FE50"/>
    <w:rsid w:val="12BE5323"/>
    <w:rsid w:val="12C11F20"/>
    <w:rsid w:val="12C63452"/>
    <w:rsid w:val="12C90D91"/>
    <w:rsid w:val="12D6B558"/>
    <w:rsid w:val="12D93F68"/>
    <w:rsid w:val="12E22599"/>
    <w:rsid w:val="12E44E2F"/>
    <w:rsid w:val="12E49838"/>
    <w:rsid w:val="12E9C0F0"/>
    <w:rsid w:val="12EB4AF8"/>
    <w:rsid w:val="12F09FF7"/>
    <w:rsid w:val="12F12D02"/>
    <w:rsid w:val="12F40B6D"/>
    <w:rsid w:val="12F5FB1A"/>
    <w:rsid w:val="12F60D16"/>
    <w:rsid w:val="12FC680B"/>
    <w:rsid w:val="1303502D"/>
    <w:rsid w:val="13050A82"/>
    <w:rsid w:val="1305838F"/>
    <w:rsid w:val="130615AC"/>
    <w:rsid w:val="13093B7E"/>
    <w:rsid w:val="13097914"/>
    <w:rsid w:val="130BC508"/>
    <w:rsid w:val="130BE619"/>
    <w:rsid w:val="1312B5BF"/>
    <w:rsid w:val="1313D31D"/>
    <w:rsid w:val="1314C110"/>
    <w:rsid w:val="131B86C0"/>
    <w:rsid w:val="131F278E"/>
    <w:rsid w:val="13205139"/>
    <w:rsid w:val="1320ED77"/>
    <w:rsid w:val="13257C06"/>
    <w:rsid w:val="13264C36"/>
    <w:rsid w:val="132C0830"/>
    <w:rsid w:val="132F10BD"/>
    <w:rsid w:val="13381302"/>
    <w:rsid w:val="1339E54B"/>
    <w:rsid w:val="133BE613"/>
    <w:rsid w:val="133D5F01"/>
    <w:rsid w:val="13408AB6"/>
    <w:rsid w:val="1344ED81"/>
    <w:rsid w:val="13455A4E"/>
    <w:rsid w:val="1345E5AD"/>
    <w:rsid w:val="13489759"/>
    <w:rsid w:val="134B0CF7"/>
    <w:rsid w:val="134B561C"/>
    <w:rsid w:val="134E92A0"/>
    <w:rsid w:val="134FD0D8"/>
    <w:rsid w:val="13503364"/>
    <w:rsid w:val="13568312"/>
    <w:rsid w:val="1365475A"/>
    <w:rsid w:val="136CD510"/>
    <w:rsid w:val="136D4398"/>
    <w:rsid w:val="1370428B"/>
    <w:rsid w:val="137277A2"/>
    <w:rsid w:val="13772A53"/>
    <w:rsid w:val="1377B16E"/>
    <w:rsid w:val="1377F9A5"/>
    <w:rsid w:val="137E0E77"/>
    <w:rsid w:val="137E58BD"/>
    <w:rsid w:val="137F64A4"/>
    <w:rsid w:val="138436E2"/>
    <w:rsid w:val="138C2AB5"/>
    <w:rsid w:val="138FDC7C"/>
    <w:rsid w:val="139084AE"/>
    <w:rsid w:val="13943954"/>
    <w:rsid w:val="13947AD4"/>
    <w:rsid w:val="13954A0D"/>
    <w:rsid w:val="13980A44"/>
    <w:rsid w:val="139A14C2"/>
    <w:rsid w:val="139E136C"/>
    <w:rsid w:val="139E5565"/>
    <w:rsid w:val="13A4D5D8"/>
    <w:rsid w:val="13AB3092"/>
    <w:rsid w:val="13AF7E47"/>
    <w:rsid w:val="13B29646"/>
    <w:rsid w:val="13B30BBD"/>
    <w:rsid w:val="13B332F0"/>
    <w:rsid w:val="13B338D0"/>
    <w:rsid w:val="13B61893"/>
    <w:rsid w:val="13B64789"/>
    <w:rsid w:val="13BA7546"/>
    <w:rsid w:val="13BB7ABA"/>
    <w:rsid w:val="13C07CD8"/>
    <w:rsid w:val="13C278B8"/>
    <w:rsid w:val="13C2AD3F"/>
    <w:rsid w:val="13C4C3B8"/>
    <w:rsid w:val="13C6B095"/>
    <w:rsid w:val="13CD2942"/>
    <w:rsid w:val="13DD67F1"/>
    <w:rsid w:val="13E43B78"/>
    <w:rsid w:val="13E8887F"/>
    <w:rsid w:val="13EC2C57"/>
    <w:rsid w:val="13F67D2E"/>
    <w:rsid w:val="13F69A48"/>
    <w:rsid w:val="13F8B41D"/>
    <w:rsid w:val="13FCB7CC"/>
    <w:rsid w:val="13FD59DC"/>
    <w:rsid w:val="1400CF33"/>
    <w:rsid w:val="140316BA"/>
    <w:rsid w:val="14069670"/>
    <w:rsid w:val="140D1FDD"/>
    <w:rsid w:val="140EB140"/>
    <w:rsid w:val="1410B7EA"/>
    <w:rsid w:val="14129FA9"/>
    <w:rsid w:val="14197129"/>
    <w:rsid w:val="14198A0E"/>
    <w:rsid w:val="141AA1D6"/>
    <w:rsid w:val="141AC0A5"/>
    <w:rsid w:val="141C4DC1"/>
    <w:rsid w:val="141CB9DD"/>
    <w:rsid w:val="141FF6A1"/>
    <w:rsid w:val="1424DA30"/>
    <w:rsid w:val="142659E3"/>
    <w:rsid w:val="14296198"/>
    <w:rsid w:val="142B9843"/>
    <w:rsid w:val="142DE102"/>
    <w:rsid w:val="142F7CF5"/>
    <w:rsid w:val="1430BC28"/>
    <w:rsid w:val="14317CA4"/>
    <w:rsid w:val="143248E8"/>
    <w:rsid w:val="143974F7"/>
    <w:rsid w:val="1439CEDA"/>
    <w:rsid w:val="143CDF60"/>
    <w:rsid w:val="143EA394"/>
    <w:rsid w:val="143F0EDA"/>
    <w:rsid w:val="1440731E"/>
    <w:rsid w:val="1442A162"/>
    <w:rsid w:val="144613D4"/>
    <w:rsid w:val="144A6E4E"/>
    <w:rsid w:val="144C4248"/>
    <w:rsid w:val="144CA19E"/>
    <w:rsid w:val="14527056"/>
    <w:rsid w:val="14542688"/>
    <w:rsid w:val="14576F41"/>
    <w:rsid w:val="145ED300"/>
    <w:rsid w:val="146142B4"/>
    <w:rsid w:val="146612C3"/>
    <w:rsid w:val="14679041"/>
    <w:rsid w:val="1471B538"/>
    <w:rsid w:val="1478F5C7"/>
    <w:rsid w:val="147C2E8C"/>
    <w:rsid w:val="147E700A"/>
    <w:rsid w:val="147EC6A9"/>
    <w:rsid w:val="147EDB78"/>
    <w:rsid w:val="148213B6"/>
    <w:rsid w:val="14827226"/>
    <w:rsid w:val="148AC4A1"/>
    <w:rsid w:val="148BDAB9"/>
    <w:rsid w:val="1499187C"/>
    <w:rsid w:val="14A01A68"/>
    <w:rsid w:val="14A62B90"/>
    <w:rsid w:val="14A96290"/>
    <w:rsid w:val="14A98183"/>
    <w:rsid w:val="14A9BF44"/>
    <w:rsid w:val="14AF078E"/>
    <w:rsid w:val="14AFC650"/>
    <w:rsid w:val="14B0CF60"/>
    <w:rsid w:val="14B1A8D1"/>
    <w:rsid w:val="14B803C9"/>
    <w:rsid w:val="14B897E0"/>
    <w:rsid w:val="14B9C458"/>
    <w:rsid w:val="14CAD0CF"/>
    <w:rsid w:val="14D4AD2E"/>
    <w:rsid w:val="14D66F38"/>
    <w:rsid w:val="14DE3443"/>
    <w:rsid w:val="14DF90DA"/>
    <w:rsid w:val="14E1577E"/>
    <w:rsid w:val="14E34340"/>
    <w:rsid w:val="14E8EA42"/>
    <w:rsid w:val="14E906D1"/>
    <w:rsid w:val="14EA45C9"/>
    <w:rsid w:val="14FA6736"/>
    <w:rsid w:val="1501EAAC"/>
    <w:rsid w:val="15030C61"/>
    <w:rsid w:val="1503BB26"/>
    <w:rsid w:val="150944D2"/>
    <w:rsid w:val="150A948A"/>
    <w:rsid w:val="150BFE32"/>
    <w:rsid w:val="1513BD93"/>
    <w:rsid w:val="1513ECEA"/>
    <w:rsid w:val="151497CE"/>
    <w:rsid w:val="1515D3FA"/>
    <w:rsid w:val="15169046"/>
    <w:rsid w:val="1517C7B0"/>
    <w:rsid w:val="1519DE04"/>
    <w:rsid w:val="151BACB8"/>
    <w:rsid w:val="151D5E93"/>
    <w:rsid w:val="151F0B89"/>
    <w:rsid w:val="151FE114"/>
    <w:rsid w:val="1521BA6E"/>
    <w:rsid w:val="15226710"/>
    <w:rsid w:val="1527A40C"/>
    <w:rsid w:val="152AA72F"/>
    <w:rsid w:val="152BED42"/>
    <w:rsid w:val="152C472B"/>
    <w:rsid w:val="152FA618"/>
    <w:rsid w:val="152FC25E"/>
    <w:rsid w:val="1530B9FC"/>
    <w:rsid w:val="15317795"/>
    <w:rsid w:val="153431D4"/>
    <w:rsid w:val="15350874"/>
    <w:rsid w:val="1538988A"/>
    <w:rsid w:val="153B97D1"/>
    <w:rsid w:val="153D4B62"/>
    <w:rsid w:val="153E79C1"/>
    <w:rsid w:val="1540EAED"/>
    <w:rsid w:val="1543449C"/>
    <w:rsid w:val="154746D3"/>
    <w:rsid w:val="1549AC5C"/>
    <w:rsid w:val="154A498C"/>
    <w:rsid w:val="154AB0CB"/>
    <w:rsid w:val="154AFF8D"/>
    <w:rsid w:val="154D532C"/>
    <w:rsid w:val="1550C39C"/>
    <w:rsid w:val="15539EE5"/>
    <w:rsid w:val="15563DBA"/>
    <w:rsid w:val="1559A717"/>
    <w:rsid w:val="155DFC5A"/>
    <w:rsid w:val="155F1F48"/>
    <w:rsid w:val="156838B8"/>
    <w:rsid w:val="156CE5DB"/>
    <w:rsid w:val="156DAD0E"/>
    <w:rsid w:val="15727806"/>
    <w:rsid w:val="1572C9A3"/>
    <w:rsid w:val="157999F7"/>
    <w:rsid w:val="157FC4C2"/>
    <w:rsid w:val="158265C1"/>
    <w:rsid w:val="1584914D"/>
    <w:rsid w:val="15859259"/>
    <w:rsid w:val="158761C5"/>
    <w:rsid w:val="1587C495"/>
    <w:rsid w:val="158C6BD9"/>
    <w:rsid w:val="1592E84E"/>
    <w:rsid w:val="15945C8D"/>
    <w:rsid w:val="1595A3BE"/>
    <w:rsid w:val="1596A62F"/>
    <w:rsid w:val="1597CA80"/>
    <w:rsid w:val="1597DF35"/>
    <w:rsid w:val="15A29DAC"/>
    <w:rsid w:val="15B5D211"/>
    <w:rsid w:val="15B6B436"/>
    <w:rsid w:val="15B6D334"/>
    <w:rsid w:val="15BD9FA7"/>
    <w:rsid w:val="15BEB922"/>
    <w:rsid w:val="15C08302"/>
    <w:rsid w:val="15C0ACF6"/>
    <w:rsid w:val="15C2A01E"/>
    <w:rsid w:val="15CA6924"/>
    <w:rsid w:val="15CDCEA7"/>
    <w:rsid w:val="15D00AA9"/>
    <w:rsid w:val="15D4C0CE"/>
    <w:rsid w:val="15D5C24C"/>
    <w:rsid w:val="15D68657"/>
    <w:rsid w:val="15D7DDC4"/>
    <w:rsid w:val="15D85179"/>
    <w:rsid w:val="15DC4BCE"/>
    <w:rsid w:val="15DE08E6"/>
    <w:rsid w:val="15E16854"/>
    <w:rsid w:val="15E443B6"/>
    <w:rsid w:val="15E50606"/>
    <w:rsid w:val="15EADC57"/>
    <w:rsid w:val="15F26376"/>
    <w:rsid w:val="15F4D2CE"/>
    <w:rsid w:val="15F74EEF"/>
    <w:rsid w:val="15F7D0AF"/>
    <w:rsid w:val="15F901AF"/>
    <w:rsid w:val="15FD489F"/>
    <w:rsid w:val="160984A1"/>
    <w:rsid w:val="160AFB4D"/>
    <w:rsid w:val="160CE352"/>
    <w:rsid w:val="1611BFD7"/>
    <w:rsid w:val="16156F7B"/>
    <w:rsid w:val="16184F9E"/>
    <w:rsid w:val="162108F5"/>
    <w:rsid w:val="162850A1"/>
    <w:rsid w:val="162B2B92"/>
    <w:rsid w:val="162DA707"/>
    <w:rsid w:val="162F00F8"/>
    <w:rsid w:val="1630A9EA"/>
    <w:rsid w:val="16311469"/>
    <w:rsid w:val="163EAA3A"/>
    <w:rsid w:val="163FCA7F"/>
    <w:rsid w:val="164042A4"/>
    <w:rsid w:val="16404C2B"/>
    <w:rsid w:val="16437031"/>
    <w:rsid w:val="1644A9AA"/>
    <w:rsid w:val="164F0C2C"/>
    <w:rsid w:val="16580A7B"/>
    <w:rsid w:val="165FEE84"/>
    <w:rsid w:val="166220B2"/>
    <w:rsid w:val="166451B3"/>
    <w:rsid w:val="16666738"/>
    <w:rsid w:val="1666DC27"/>
    <w:rsid w:val="166F8D26"/>
    <w:rsid w:val="1670E4A1"/>
    <w:rsid w:val="1670F2A6"/>
    <w:rsid w:val="1672A50E"/>
    <w:rsid w:val="16736D31"/>
    <w:rsid w:val="16761BA8"/>
    <w:rsid w:val="1678888A"/>
    <w:rsid w:val="167BE5D7"/>
    <w:rsid w:val="167C5B49"/>
    <w:rsid w:val="16807E99"/>
    <w:rsid w:val="1683F423"/>
    <w:rsid w:val="1686F342"/>
    <w:rsid w:val="1687CFED"/>
    <w:rsid w:val="16882DAD"/>
    <w:rsid w:val="168D0C93"/>
    <w:rsid w:val="1695D980"/>
    <w:rsid w:val="1696308E"/>
    <w:rsid w:val="1698B219"/>
    <w:rsid w:val="16992B83"/>
    <w:rsid w:val="169BC438"/>
    <w:rsid w:val="16A0A179"/>
    <w:rsid w:val="16A85F34"/>
    <w:rsid w:val="16A95B4A"/>
    <w:rsid w:val="16A981BE"/>
    <w:rsid w:val="16AC0F27"/>
    <w:rsid w:val="16ADB9CB"/>
    <w:rsid w:val="16B54D72"/>
    <w:rsid w:val="16BC1F88"/>
    <w:rsid w:val="16C26CA3"/>
    <w:rsid w:val="16C6B66E"/>
    <w:rsid w:val="16C8DC69"/>
    <w:rsid w:val="16CA8109"/>
    <w:rsid w:val="16CC7AE8"/>
    <w:rsid w:val="16CEE782"/>
    <w:rsid w:val="16D0E270"/>
    <w:rsid w:val="16D4CF47"/>
    <w:rsid w:val="16D77FEE"/>
    <w:rsid w:val="16D91405"/>
    <w:rsid w:val="16DAB93F"/>
    <w:rsid w:val="16DC3D60"/>
    <w:rsid w:val="16DE0BFA"/>
    <w:rsid w:val="16E018CE"/>
    <w:rsid w:val="16E094D9"/>
    <w:rsid w:val="16E18F63"/>
    <w:rsid w:val="16E1FAE1"/>
    <w:rsid w:val="16E3102A"/>
    <w:rsid w:val="16E413A2"/>
    <w:rsid w:val="16E55972"/>
    <w:rsid w:val="16E63794"/>
    <w:rsid w:val="16EBFD32"/>
    <w:rsid w:val="16EE554A"/>
    <w:rsid w:val="16EE9B14"/>
    <w:rsid w:val="16EFEEB2"/>
    <w:rsid w:val="16F0AA38"/>
    <w:rsid w:val="16F22C64"/>
    <w:rsid w:val="16FD58BA"/>
    <w:rsid w:val="16FD9D1C"/>
    <w:rsid w:val="16FEB115"/>
    <w:rsid w:val="16FF0B24"/>
    <w:rsid w:val="1706029C"/>
    <w:rsid w:val="1706A2B8"/>
    <w:rsid w:val="1709BD5F"/>
    <w:rsid w:val="170E1C2A"/>
    <w:rsid w:val="170F185E"/>
    <w:rsid w:val="170FDDBA"/>
    <w:rsid w:val="1714D483"/>
    <w:rsid w:val="17163E22"/>
    <w:rsid w:val="171A6668"/>
    <w:rsid w:val="171CF87B"/>
    <w:rsid w:val="171F11EF"/>
    <w:rsid w:val="171FE5DB"/>
    <w:rsid w:val="1721D103"/>
    <w:rsid w:val="17271081"/>
    <w:rsid w:val="17288A39"/>
    <w:rsid w:val="1728D2D5"/>
    <w:rsid w:val="172AD6A6"/>
    <w:rsid w:val="172C2BF3"/>
    <w:rsid w:val="172F093F"/>
    <w:rsid w:val="17312223"/>
    <w:rsid w:val="1732AFC6"/>
    <w:rsid w:val="1733DA39"/>
    <w:rsid w:val="1735A20F"/>
    <w:rsid w:val="173803CF"/>
    <w:rsid w:val="17391B5A"/>
    <w:rsid w:val="17438287"/>
    <w:rsid w:val="17447D27"/>
    <w:rsid w:val="17488E63"/>
    <w:rsid w:val="174921E4"/>
    <w:rsid w:val="174EB356"/>
    <w:rsid w:val="174FF624"/>
    <w:rsid w:val="1754FC73"/>
    <w:rsid w:val="17575C3C"/>
    <w:rsid w:val="175808BC"/>
    <w:rsid w:val="17647D68"/>
    <w:rsid w:val="17667800"/>
    <w:rsid w:val="176B1F71"/>
    <w:rsid w:val="176CF203"/>
    <w:rsid w:val="176D1080"/>
    <w:rsid w:val="176DC809"/>
    <w:rsid w:val="1774E3EE"/>
    <w:rsid w:val="177AA76F"/>
    <w:rsid w:val="177D74CB"/>
    <w:rsid w:val="177E3982"/>
    <w:rsid w:val="177EA3B0"/>
    <w:rsid w:val="177F7C1B"/>
    <w:rsid w:val="1781914B"/>
    <w:rsid w:val="1781B856"/>
    <w:rsid w:val="17875198"/>
    <w:rsid w:val="1787F1C2"/>
    <w:rsid w:val="1788A39E"/>
    <w:rsid w:val="1788EC0C"/>
    <w:rsid w:val="178EE6AB"/>
    <w:rsid w:val="1790BE92"/>
    <w:rsid w:val="1797A936"/>
    <w:rsid w:val="179B9AF0"/>
    <w:rsid w:val="179C3AB3"/>
    <w:rsid w:val="179C6690"/>
    <w:rsid w:val="179D5434"/>
    <w:rsid w:val="179DA0B0"/>
    <w:rsid w:val="179EE233"/>
    <w:rsid w:val="17A0B284"/>
    <w:rsid w:val="17A8156B"/>
    <w:rsid w:val="17B08D09"/>
    <w:rsid w:val="17B0BAEA"/>
    <w:rsid w:val="17B31455"/>
    <w:rsid w:val="17B3CAAC"/>
    <w:rsid w:val="17B45D6C"/>
    <w:rsid w:val="17B51B94"/>
    <w:rsid w:val="17B5DBB3"/>
    <w:rsid w:val="17BA7296"/>
    <w:rsid w:val="17BE6CE1"/>
    <w:rsid w:val="17BFFDCA"/>
    <w:rsid w:val="17C0C9F2"/>
    <w:rsid w:val="17C1F72B"/>
    <w:rsid w:val="17C2CF02"/>
    <w:rsid w:val="17CA0364"/>
    <w:rsid w:val="17D5A521"/>
    <w:rsid w:val="17DBB908"/>
    <w:rsid w:val="17DBF1D3"/>
    <w:rsid w:val="17DDC57F"/>
    <w:rsid w:val="17DE3838"/>
    <w:rsid w:val="17DF627F"/>
    <w:rsid w:val="17E245B3"/>
    <w:rsid w:val="17EC860F"/>
    <w:rsid w:val="17F18AAA"/>
    <w:rsid w:val="17F3B54B"/>
    <w:rsid w:val="17FB3749"/>
    <w:rsid w:val="180239E8"/>
    <w:rsid w:val="18028220"/>
    <w:rsid w:val="18030504"/>
    <w:rsid w:val="180490A9"/>
    <w:rsid w:val="1806F2F6"/>
    <w:rsid w:val="1806F352"/>
    <w:rsid w:val="180A2BA5"/>
    <w:rsid w:val="18125FCC"/>
    <w:rsid w:val="18129083"/>
    <w:rsid w:val="1814E5F1"/>
    <w:rsid w:val="1814F5C1"/>
    <w:rsid w:val="1815A3E2"/>
    <w:rsid w:val="1817C385"/>
    <w:rsid w:val="181ABF5B"/>
    <w:rsid w:val="181CA1F4"/>
    <w:rsid w:val="18201317"/>
    <w:rsid w:val="1824E795"/>
    <w:rsid w:val="182522E4"/>
    <w:rsid w:val="182B756E"/>
    <w:rsid w:val="182C410C"/>
    <w:rsid w:val="18333D95"/>
    <w:rsid w:val="18342CD2"/>
    <w:rsid w:val="18479530"/>
    <w:rsid w:val="1848502C"/>
    <w:rsid w:val="184CB282"/>
    <w:rsid w:val="184FFD59"/>
    <w:rsid w:val="1853F2EC"/>
    <w:rsid w:val="1858B5A3"/>
    <w:rsid w:val="18598C4E"/>
    <w:rsid w:val="185B3273"/>
    <w:rsid w:val="1860B034"/>
    <w:rsid w:val="1860FF5C"/>
    <w:rsid w:val="1862A661"/>
    <w:rsid w:val="1865B408"/>
    <w:rsid w:val="18672BA1"/>
    <w:rsid w:val="186A2528"/>
    <w:rsid w:val="186B88A8"/>
    <w:rsid w:val="186EE77F"/>
    <w:rsid w:val="18704C56"/>
    <w:rsid w:val="18752087"/>
    <w:rsid w:val="18786A9D"/>
    <w:rsid w:val="187AA6A8"/>
    <w:rsid w:val="187AD05A"/>
    <w:rsid w:val="187CB41E"/>
    <w:rsid w:val="18803751"/>
    <w:rsid w:val="18823050"/>
    <w:rsid w:val="188A9534"/>
    <w:rsid w:val="188ABF65"/>
    <w:rsid w:val="188DA0E7"/>
    <w:rsid w:val="1892682B"/>
    <w:rsid w:val="18926A35"/>
    <w:rsid w:val="1894E411"/>
    <w:rsid w:val="18977516"/>
    <w:rsid w:val="189D4203"/>
    <w:rsid w:val="189E1DC9"/>
    <w:rsid w:val="18A08573"/>
    <w:rsid w:val="18A155A0"/>
    <w:rsid w:val="18A2ED77"/>
    <w:rsid w:val="18A881A9"/>
    <w:rsid w:val="18B36360"/>
    <w:rsid w:val="18B55A96"/>
    <w:rsid w:val="18B8EF92"/>
    <w:rsid w:val="18BA9B41"/>
    <w:rsid w:val="18BBF489"/>
    <w:rsid w:val="18BD2203"/>
    <w:rsid w:val="18BFF945"/>
    <w:rsid w:val="18C36E3F"/>
    <w:rsid w:val="18C37679"/>
    <w:rsid w:val="18C6401A"/>
    <w:rsid w:val="18C69359"/>
    <w:rsid w:val="18C82D0F"/>
    <w:rsid w:val="18C87F36"/>
    <w:rsid w:val="18CEB625"/>
    <w:rsid w:val="18D0C59F"/>
    <w:rsid w:val="18D64BAD"/>
    <w:rsid w:val="18D7922B"/>
    <w:rsid w:val="18D9847D"/>
    <w:rsid w:val="18DFC631"/>
    <w:rsid w:val="18E4377B"/>
    <w:rsid w:val="18E6928E"/>
    <w:rsid w:val="18E8EF00"/>
    <w:rsid w:val="18ECC8E3"/>
    <w:rsid w:val="18ED386D"/>
    <w:rsid w:val="18F0D568"/>
    <w:rsid w:val="18F2F582"/>
    <w:rsid w:val="18F52A91"/>
    <w:rsid w:val="18F6CAA7"/>
    <w:rsid w:val="18FADEF3"/>
    <w:rsid w:val="18FEA863"/>
    <w:rsid w:val="18FF048D"/>
    <w:rsid w:val="18FF0E65"/>
    <w:rsid w:val="1900C656"/>
    <w:rsid w:val="1902C4C5"/>
    <w:rsid w:val="190462D1"/>
    <w:rsid w:val="19052E76"/>
    <w:rsid w:val="190971B2"/>
    <w:rsid w:val="1909E323"/>
    <w:rsid w:val="190ADFA8"/>
    <w:rsid w:val="190C17D3"/>
    <w:rsid w:val="190E2A69"/>
    <w:rsid w:val="19139924"/>
    <w:rsid w:val="19165099"/>
    <w:rsid w:val="1918299D"/>
    <w:rsid w:val="191AEC56"/>
    <w:rsid w:val="191EE628"/>
    <w:rsid w:val="1925BD8B"/>
    <w:rsid w:val="1927268F"/>
    <w:rsid w:val="192A47C6"/>
    <w:rsid w:val="192CC459"/>
    <w:rsid w:val="192DBA93"/>
    <w:rsid w:val="192E89F8"/>
    <w:rsid w:val="192F0D6B"/>
    <w:rsid w:val="19315632"/>
    <w:rsid w:val="1936124C"/>
    <w:rsid w:val="193D1367"/>
    <w:rsid w:val="1945892C"/>
    <w:rsid w:val="1948F8AA"/>
    <w:rsid w:val="1949EF1D"/>
    <w:rsid w:val="194AA866"/>
    <w:rsid w:val="195099F2"/>
    <w:rsid w:val="1956A6AB"/>
    <w:rsid w:val="19583E89"/>
    <w:rsid w:val="195B8354"/>
    <w:rsid w:val="195BBFE6"/>
    <w:rsid w:val="195CE674"/>
    <w:rsid w:val="195F19D6"/>
    <w:rsid w:val="1963C6AF"/>
    <w:rsid w:val="1967DE5D"/>
    <w:rsid w:val="196B58EF"/>
    <w:rsid w:val="196C43C1"/>
    <w:rsid w:val="196D9643"/>
    <w:rsid w:val="196E9163"/>
    <w:rsid w:val="19743415"/>
    <w:rsid w:val="19752D5E"/>
    <w:rsid w:val="1979D151"/>
    <w:rsid w:val="197BAA69"/>
    <w:rsid w:val="197CA14C"/>
    <w:rsid w:val="197D0A1F"/>
    <w:rsid w:val="1981F229"/>
    <w:rsid w:val="19820B49"/>
    <w:rsid w:val="19838112"/>
    <w:rsid w:val="1984B35E"/>
    <w:rsid w:val="198A0227"/>
    <w:rsid w:val="1995D0E4"/>
    <w:rsid w:val="1996143D"/>
    <w:rsid w:val="1996A56E"/>
    <w:rsid w:val="1997DB3A"/>
    <w:rsid w:val="19993BE9"/>
    <w:rsid w:val="199B7C94"/>
    <w:rsid w:val="199E2849"/>
    <w:rsid w:val="19A01972"/>
    <w:rsid w:val="19A89B9D"/>
    <w:rsid w:val="19AC9C95"/>
    <w:rsid w:val="19AD27BC"/>
    <w:rsid w:val="19AD92E9"/>
    <w:rsid w:val="19B14658"/>
    <w:rsid w:val="19B1FE05"/>
    <w:rsid w:val="19B3CB06"/>
    <w:rsid w:val="19B5697B"/>
    <w:rsid w:val="19B57238"/>
    <w:rsid w:val="19BCDECD"/>
    <w:rsid w:val="19BE1465"/>
    <w:rsid w:val="19BEBB74"/>
    <w:rsid w:val="19BF95AB"/>
    <w:rsid w:val="19C04FBB"/>
    <w:rsid w:val="19C19BAB"/>
    <w:rsid w:val="19C2758A"/>
    <w:rsid w:val="19C328F6"/>
    <w:rsid w:val="19C485E2"/>
    <w:rsid w:val="19C7EED9"/>
    <w:rsid w:val="19C947E3"/>
    <w:rsid w:val="19CA504B"/>
    <w:rsid w:val="19CE5F8D"/>
    <w:rsid w:val="19CFD959"/>
    <w:rsid w:val="19D4F6DF"/>
    <w:rsid w:val="19D95F55"/>
    <w:rsid w:val="19D9913E"/>
    <w:rsid w:val="19DBEDF6"/>
    <w:rsid w:val="19DC2F88"/>
    <w:rsid w:val="19DC8B63"/>
    <w:rsid w:val="19E478C5"/>
    <w:rsid w:val="19EBA25A"/>
    <w:rsid w:val="19EF635A"/>
    <w:rsid w:val="19F385F4"/>
    <w:rsid w:val="19F60C28"/>
    <w:rsid w:val="19FA1EE4"/>
    <w:rsid w:val="1A032922"/>
    <w:rsid w:val="1A09AC99"/>
    <w:rsid w:val="1A0D3BAD"/>
    <w:rsid w:val="1A0D3BFF"/>
    <w:rsid w:val="1A0F18E7"/>
    <w:rsid w:val="1A120003"/>
    <w:rsid w:val="1A1395A2"/>
    <w:rsid w:val="1A1558CC"/>
    <w:rsid w:val="1A15FD4B"/>
    <w:rsid w:val="1A18E99B"/>
    <w:rsid w:val="1A1A22E4"/>
    <w:rsid w:val="1A1CF7AD"/>
    <w:rsid w:val="1A1E4F06"/>
    <w:rsid w:val="1A22A1D5"/>
    <w:rsid w:val="1A234260"/>
    <w:rsid w:val="1A248357"/>
    <w:rsid w:val="1A2CFDF4"/>
    <w:rsid w:val="1A305752"/>
    <w:rsid w:val="1A308712"/>
    <w:rsid w:val="1A328C3D"/>
    <w:rsid w:val="1A33E0FD"/>
    <w:rsid w:val="1A361CC1"/>
    <w:rsid w:val="1A372031"/>
    <w:rsid w:val="1A3B5A0E"/>
    <w:rsid w:val="1A407A3F"/>
    <w:rsid w:val="1A4259DD"/>
    <w:rsid w:val="1A42A11C"/>
    <w:rsid w:val="1A42A149"/>
    <w:rsid w:val="1A445C37"/>
    <w:rsid w:val="1A4527FC"/>
    <w:rsid w:val="1A47A283"/>
    <w:rsid w:val="1A4A1117"/>
    <w:rsid w:val="1A4BBC6D"/>
    <w:rsid w:val="1A504775"/>
    <w:rsid w:val="1A59129F"/>
    <w:rsid w:val="1A5EED5A"/>
    <w:rsid w:val="1A608DF8"/>
    <w:rsid w:val="1A61F746"/>
    <w:rsid w:val="1A637A85"/>
    <w:rsid w:val="1A6A1642"/>
    <w:rsid w:val="1A6DCA93"/>
    <w:rsid w:val="1A6F8B12"/>
    <w:rsid w:val="1A74FDF1"/>
    <w:rsid w:val="1A769A30"/>
    <w:rsid w:val="1A799819"/>
    <w:rsid w:val="1A7DBACF"/>
    <w:rsid w:val="1A81325F"/>
    <w:rsid w:val="1A817A3B"/>
    <w:rsid w:val="1A819144"/>
    <w:rsid w:val="1A83DAE4"/>
    <w:rsid w:val="1A85A476"/>
    <w:rsid w:val="1A85AC8C"/>
    <w:rsid w:val="1A8BDD2D"/>
    <w:rsid w:val="1A8E9B3B"/>
    <w:rsid w:val="1A92CDF9"/>
    <w:rsid w:val="1A9952F8"/>
    <w:rsid w:val="1A9EEAB6"/>
    <w:rsid w:val="1AA95F98"/>
    <w:rsid w:val="1AA98E78"/>
    <w:rsid w:val="1AAEC0C0"/>
    <w:rsid w:val="1AB04F4F"/>
    <w:rsid w:val="1AB0B9E0"/>
    <w:rsid w:val="1AB15F9D"/>
    <w:rsid w:val="1AB37390"/>
    <w:rsid w:val="1AB50773"/>
    <w:rsid w:val="1AB865EC"/>
    <w:rsid w:val="1ABDECCB"/>
    <w:rsid w:val="1AC415D8"/>
    <w:rsid w:val="1AC79545"/>
    <w:rsid w:val="1ACAA47B"/>
    <w:rsid w:val="1ACACA2E"/>
    <w:rsid w:val="1AD68D97"/>
    <w:rsid w:val="1ADC3FD5"/>
    <w:rsid w:val="1ADC5AB1"/>
    <w:rsid w:val="1ADCDCF3"/>
    <w:rsid w:val="1AE2929F"/>
    <w:rsid w:val="1AE42731"/>
    <w:rsid w:val="1AE696BD"/>
    <w:rsid w:val="1AE983F3"/>
    <w:rsid w:val="1AE9B692"/>
    <w:rsid w:val="1AEDC945"/>
    <w:rsid w:val="1AF021D3"/>
    <w:rsid w:val="1AF09B53"/>
    <w:rsid w:val="1AF1659D"/>
    <w:rsid w:val="1AFC4AFD"/>
    <w:rsid w:val="1AFD6FCC"/>
    <w:rsid w:val="1B0181B7"/>
    <w:rsid w:val="1B04A561"/>
    <w:rsid w:val="1B092328"/>
    <w:rsid w:val="1B09CD3C"/>
    <w:rsid w:val="1B11042D"/>
    <w:rsid w:val="1B11345D"/>
    <w:rsid w:val="1B129C3B"/>
    <w:rsid w:val="1B136DF4"/>
    <w:rsid w:val="1B13BC46"/>
    <w:rsid w:val="1B216C67"/>
    <w:rsid w:val="1B2428FB"/>
    <w:rsid w:val="1B259F33"/>
    <w:rsid w:val="1B26A61F"/>
    <w:rsid w:val="1B26DCDB"/>
    <w:rsid w:val="1B279BD7"/>
    <w:rsid w:val="1B282876"/>
    <w:rsid w:val="1B29943B"/>
    <w:rsid w:val="1B2B9AE6"/>
    <w:rsid w:val="1B38A9F8"/>
    <w:rsid w:val="1B3913A5"/>
    <w:rsid w:val="1B3D7A46"/>
    <w:rsid w:val="1B3D924D"/>
    <w:rsid w:val="1B3F9388"/>
    <w:rsid w:val="1B42693A"/>
    <w:rsid w:val="1B42D14D"/>
    <w:rsid w:val="1B436A30"/>
    <w:rsid w:val="1B48B673"/>
    <w:rsid w:val="1B49AB8E"/>
    <w:rsid w:val="1B4A8291"/>
    <w:rsid w:val="1B4EE1F1"/>
    <w:rsid w:val="1B4F041C"/>
    <w:rsid w:val="1B4F2F77"/>
    <w:rsid w:val="1B506366"/>
    <w:rsid w:val="1B5D8537"/>
    <w:rsid w:val="1B5FDF5E"/>
    <w:rsid w:val="1B61939E"/>
    <w:rsid w:val="1B65A3CA"/>
    <w:rsid w:val="1B690B69"/>
    <w:rsid w:val="1B6A30CD"/>
    <w:rsid w:val="1B6ADE48"/>
    <w:rsid w:val="1B6B887A"/>
    <w:rsid w:val="1B6E68E9"/>
    <w:rsid w:val="1B6ED350"/>
    <w:rsid w:val="1B74E912"/>
    <w:rsid w:val="1B75694B"/>
    <w:rsid w:val="1B7635F5"/>
    <w:rsid w:val="1B791715"/>
    <w:rsid w:val="1B87E747"/>
    <w:rsid w:val="1B8B6777"/>
    <w:rsid w:val="1B9041F6"/>
    <w:rsid w:val="1B95EBEC"/>
    <w:rsid w:val="1B9FC94C"/>
    <w:rsid w:val="1BA18E9A"/>
    <w:rsid w:val="1BA74F73"/>
    <w:rsid w:val="1BA78778"/>
    <w:rsid w:val="1BAD707D"/>
    <w:rsid w:val="1BB12D6B"/>
    <w:rsid w:val="1BB2618C"/>
    <w:rsid w:val="1BBFB68D"/>
    <w:rsid w:val="1BC19594"/>
    <w:rsid w:val="1BC523E7"/>
    <w:rsid w:val="1BC5D698"/>
    <w:rsid w:val="1BC7A1B0"/>
    <w:rsid w:val="1BC8912D"/>
    <w:rsid w:val="1BCA02B6"/>
    <w:rsid w:val="1BD04002"/>
    <w:rsid w:val="1BD06F87"/>
    <w:rsid w:val="1BD894A0"/>
    <w:rsid w:val="1BD99287"/>
    <w:rsid w:val="1BDCBBBE"/>
    <w:rsid w:val="1BDD6C53"/>
    <w:rsid w:val="1BDEE9F3"/>
    <w:rsid w:val="1BE0844E"/>
    <w:rsid w:val="1BE8ADE9"/>
    <w:rsid w:val="1BE9B12D"/>
    <w:rsid w:val="1BE9C77C"/>
    <w:rsid w:val="1BEFA3D8"/>
    <w:rsid w:val="1BF253A8"/>
    <w:rsid w:val="1BF2BC24"/>
    <w:rsid w:val="1BFDB8D8"/>
    <w:rsid w:val="1BFF8B2A"/>
    <w:rsid w:val="1C02FBAC"/>
    <w:rsid w:val="1C0802F5"/>
    <w:rsid w:val="1C0AA5A4"/>
    <w:rsid w:val="1C0B55C8"/>
    <w:rsid w:val="1C0BD09B"/>
    <w:rsid w:val="1C12D8D0"/>
    <w:rsid w:val="1C130656"/>
    <w:rsid w:val="1C1486A3"/>
    <w:rsid w:val="1C18879B"/>
    <w:rsid w:val="1C1F92FC"/>
    <w:rsid w:val="1C213FFD"/>
    <w:rsid w:val="1C266884"/>
    <w:rsid w:val="1C26FD04"/>
    <w:rsid w:val="1C2B925D"/>
    <w:rsid w:val="1C2F1F47"/>
    <w:rsid w:val="1C2FE637"/>
    <w:rsid w:val="1C3441B0"/>
    <w:rsid w:val="1C3BD6EE"/>
    <w:rsid w:val="1C3FF6F1"/>
    <w:rsid w:val="1C418E26"/>
    <w:rsid w:val="1C42D796"/>
    <w:rsid w:val="1C440939"/>
    <w:rsid w:val="1C4AC721"/>
    <w:rsid w:val="1C4CADF2"/>
    <w:rsid w:val="1C4D4CE2"/>
    <w:rsid w:val="1C4DDDC5"/>
    <w:rsid w:val="1C4EEEC6"/>
    <w:rsid w:val="1C51769F"/>
    <w:rsid w:val="1C57E246"/>
    <w:rsid w:val="1C588441"/>
    <w:rsid w:val="1C5BC2AD"/>
    <w:rsid w:val="1C610149"/>
    <w:rsid w:val="1C643B64"/>
    <w:rsid w:val="1C645F8E"/>
    <w:rsid w:val="1C684232"/>
    <w:rsid w:val="1C6ACFE6"/>
    <w:rsid w:val="1C6B0668"/>
    <w:rsid w:val="1C714E12"/>
    <w:rsid w:val="1C71E4A4"/>
    <w:rsid w:val="1C727BA3"/>
    <w:rsid w:val="1C72CFA6"/>
    <w:rsid w:val="1C74E4DB"/>
    <w:rsid w:val="1C820DE1"/>
    <w:rsid w:val="1C827F8E"/>
    <w:rsid w:val="1C83A8AD"/>
    <w:rsid w:val="1C8950E2"/>
    <w:rsid w:val="1C8AC774"/>
    <w:rsid w:val="1C8B5C40"/>
    <w:rsid w:val="1C8CE613"/>
    <w:rsid w:val="1C914891"/>
    <w:rsid w:val="1C91DEDC"/>
    <w:rsid w:val="1C93315F"/>
    <w:rsid w:val="1C986250"/>
    <w:rsid w:val="1C9B90F7"/>
    <w:rsid w:val="1C9D8285"/>
    <w:rsid w:val="1C9D95BB"/>
    <w:rsid w:val="1C9E44DA"/>
    <w:rsid w:val="1C9F4B47"/>
    <w:rsid w:val="1CA0E2FB"/>
    <w:rsid w:val="1CA0EDD0"/>
    <w:rsid w:val="1CA13414"/>
    <w:rsid w:val="1CA3A952"/>
    <w:rsid w:val="1CA4EC5D"/>
    <w:rsid w:val="1CA6B76F"/>
    <w:rsid w:val="1CA71174"/>
    <w:rsid w:val="1CAACD67"/>
    <w:rsid w:val="1CB0BC3F"/>
    <w:rsid w:val="1CB3137A"/>
    <w:rsid w:val="1CB33CF8"/>
    <w:rsid w:val="1CB49F25"/>
    <w:rsid w:val="1CB650D8"/>
    <w:rsid w:val="1CB8646B"/>
    <w:rsid w:val="1CB87E4B"/>
    <w:rsid w:val="1CBAE6D4"/>
    <w:rsid w:val="1CBBAC27"/>
    <w:rsid w:val="1CBC6087"/>
    <w:rsid w:val="1CBDD913"/>
    <w:rsid w:val="1CBE562F"/>
    <w:rsid w:val="1CBE8634"/>
    <w:rsid w:val="1CC17532"/>
    <w:rsid w:val="1CC1C6B9"/>
    <w:rsid w:val="1CC89E50"/>
    <w:rsid w:val="1CC9FC7D"/>
    <w:rsid w:val="1CCD4EED"/>
    <w:rsid w:val="1CCF5C2B"/>
    <w:rsid w:val="1CD1293C"/>
    <w:rsid w:val="1CD7D7EF"/>
    <w:rsid w:val="1CD7F245"/>
    <w:rsid w:val="1CDD1664"/>
    <w:rsid w:val="1CE39CE2"/>
    <w:rsid w:val="1CEAD469"/>
    <w:rsid w:val="1CED8700"/>
    <w:rsid w:val="1CF824F7"/>
    <w:rsid w:val="1CF8BB43"/>
    <w:rsid w:val="1CFB3F05"/>
    <w:rsid w:val="1CFF6C0F"/>
    <w:rsid w:val="1D003C26"/>
    <w:rsid w:val="1D02475B"/>
    <w:rsid w:val="1D0A252E"/>
    <w:rsid w:val="1D0E0E54"/>
    <w:rsid w:val="1D220411"/>
    <w:rsid w:val="1D27BBDA"/>
    <w:rsid w:val="1D29AE52"/>
    <w:rsid w:val="1D2AB66F"/>
    <w:rsid w:val="1D323CE4"/>
    <w:rsid w:val="1D327574"/>
    <w:rsid w:val="1D334D1E"/>
    <w:rsid w:val="1D3396FC"/>
    <w:rsid w:val="1D3F3EC9"/>
    <w:rsid w:val="1D41D35E"/>
    <w:rsid w:val="1D45E63A"/>
    <w:rsid w:val="1D478858"/>
    <w:rsid w:val="1D4B8284"/>
    <w:rsid w:val="1D4DA9AC"/>
    <w:rsid w:val="1D4EA082"/>
    <w:rsid w:val="1D537EE2"/>
    <w:rsid w:val="1D556603"/>
    <w:rsid w:val="1D58073C"/>
    <w:rsid w:val="1D59992A"/>
    <w:rsid w:val="1D5E4DBF"/>
    <w:rsid w:val="1D6479C1"/>
    <w:rsid w:val="1D6485A5"/>
    <w:rsid w:val="1D699742"/>
    <w:rsid w:val="1D73A23F"/>
    <w:rsid w:val="1D746B49"/>
    <w:rsid w:val="1D760479"/>
    <w:rsid w:val="1D76C220"/>
    <w:rsid w:val="1D788C1F"/>
    <w:rsid w:val="1D7A420B"/>
    <w:rsid w:val="1D7DB72A"/>
    <w:rsid w:val="1D7F9219"/>
    <w:rsid w:val="1D884531"/>
    <w:rsid w:val="1D89494D"/>
    <w:rsid w:val="1D8AC0E5"/>
    <w:rsid w:val="1D8DA45D"/>
    <w:rsid w:val="1D8DCBB5"/>
    <w:rsid w:val="1D90DB12"/>
    <w:rsid w:val="1D9113C7"/>
    <w:rsid w:val="1D967D35"/>
    <w:rsid w:val="1D977BD8"/>
    <w:rsid w:val="1D99BC5B"/>
    <w:rsid w:val="1D9A6253"/>
    <w:rsid w:val="1D9C87BC"/>
    <w:rsid w:val="1D9F3794"/>
    <w:rsid w:val="1DA65117"/>
    <w:rsid w:val="1DA69E81"/>
    <w:rsid w:val="1DA7A816"/>
    <w:rsid w:val="1DA97434"/>
    <w:rsid w:val="1DAD6B94"/>
    <w:rsid w:val="1DAFB23A"/>
    <w:rsid w:val="1DB798EE"/>
    <w:rsid w:val="1DB97C1A"/>
    <w:rsid w:val="1DBB0DFC"/>
    <w:rsid w:val="1DBBA6BE"/>
    <w:rsid w:val="1DBDC948"/>
    <w:rsid w:val="1DBDEE1F"/>
    <w:rsid w:val="1DCAD2E7"/>
    <w:rsid w:val="1DCFF5C1"/>
    <w:rsid w:val="1DD7BFCB"/>
    <w:rsid w:val="1DD85F26"/>
    <w:rsid w:val="1DDA5768"/>
    <w:rsid w:val="1DDF8AE4"/>
    <w:rsid w:val="1DE2BF4C"/>
    <w:rsid w:val="1DE3BACF"/>
    <w:rsid w:val="1DE7F011"/>
    <w:rsid w:val="1DEAA1FD"/>
    <w:rsid w:val="1DEB4352"/>
    <w:rsid w:val="1DEF8048"/>
    <w:rsid w:val="1DF01AF8"/>
    <w:rsid w:val="1DF2BBC9"/>
    <w:rsid w:val="1DF8BA0C"/>
    <w:rsid w:val="1DFA8CC6"/>
    <w:rsid w:val="1DFB93A3"/>
    <w:rsid w:val="1DFC7494"/>
    <w:rsid w:val="1DFC9D57"/>
    <w:rsid w:val="1E08440B"/>
    <w:rsid w:val="1E084DF7"/>
    <w:rsid w:val="1E093338"/>
    <w:rsid w:val="1E0E173B"/>
    <w:rsid w:val="1E119BAA"/>
    <w:rsid w:val="1E1BFDD0"/>
    <w:rsid w:val="1E1DEE7F"/>
    <w:rsid w:val="1E1EBBF3"/>
    <w:rsid w:val="1E1F3BA3"/>
    <w:rsid w:val="1E211DF3"/>
    <w:rsid w:val="1E22736D"/>
    <w:rsid w:val="1E230665"/>
    <w:rsid w:val="1E2309C5"/>
    <w:rsid w:val="1E249E82"/>
    <w:rsid w:val="1E267C08"/>
    <w:rsid w:val="1E27419B"/>
    <w:rsid w:val="1E2AFA88"/>
    <w:rsid w:val="1E2C8513"/>
    <w:rsid w:val="1E2DB61D"/>
    <w:rsid w:val="1E3266DE"/>
    <w:rsid w:val="1E33A5D9"/>
    <w:rsid w:val="1E3782CB"/>
    <w:rsid w:val="1E37ACAA"/>
    <w:rsid w:val="1E3C5ABB"/>
    <w:rsid w:val="1E3E9571"/>
    <w:rsid w:val="1E3FF292"/>
    <w:rsid w:val="1E40FEC4"/>
    <w:rsid w:val="1E42FB80"/>
    <w:rsid w:val="1E43060E"/>
    <w:rsid w:val="1E45E619"/>
    <w:rsid w:val="1E491DE3"/>
    <w:rsid w:val="1E4AB6DB"/>
    <w:rsid w:val="1E4ACDD6"/>
    <w:rsid w:val="1E50A008"/>
    <w:rsid w:val="1E52E907"/>
    <w:rsid w:val="1E547F79"/>
    <w:rsid w:val="1E54BB1E"/>
    <w:rsid w:val="1E558505"/>
    <w:rsid w:val="1E55AB76"/>
    <w:rsid w:val="1E57200A"/>
    <w:rsid w:val="1E5959DF"/>
    <w:rsid w:val="1E5A040F"/>
    <w:rsid w:val="1E5C2F2B"/>
    <w:rsid w:val="1E5D2A9B"/>
    <w:rsid w:val="1E5F398A"/>
    <w:rsid w:val="1E6128F7"/>
    <w:rsid w:val="1E620B7E"/>
    <w:rsid w:val="1E64F340"/>
    <w:rsid w:val="1E653D89"/>
    <w:rsid w:val="1E670CEC"/>
    <w:rsid w:val="1E686A62"/>
    <w:rsid w:val="1E686E30"/>
    <w:rsid w:val="1E7094D4"/>
    <w:rsid w:val="1E7759B1"/>
    <w:rsid w:val="1E8344D6"/>
    <w:rsid w:val="1E86B08C"/>
    <w:rsid w:val="1E878134"/>
    <w:rsid w:val="1E8DFC2A"/>
    <w:rsid w:val="1E92698D"/>
    <w:rsid w:val="1E95E2D5"/>
    <w:rsid w:val="1E95E575"/>
    <w:rsid w:val="1E9631BE"/>
    <w:rsid w:val="1E96EC88"/>
    <w:rsid w:val="1E98769D"/>
    <w:rsid w:val="1E9A0A06"/>
    <w:rsid w:val="1E9A8F1A"/>
    <w:rsid w:val="1E9B44D2"/>
    <w:rsid w:val="1EA1E7A1"/>
    <w:rsid w:val="1EA2C7E8"/>
    <w:rsid w:val="1EAEEEC9"/>
    <w:rsid w:val="1EB00792"/>
    <w:rsid w:val="1EBEDF9F"/>
    <w:rsid w:val="1EC39872"/>
    <w:rsid w:val="1ECBD936"/>
    <w:rsid w:val="1ECE4D44"/>
    <w:rsid w:val="1ED4AC2A"/>
    <w:rsid w:val="1ED7B74C"/>
    <w:rsid w:val="1ED8A306"/>
    <w:rsid w:val="1ED8DD57"/>
    <w:rsid w:val="1EDDC596"/>
    <w:rsid w:val="1EE2D776"/>
    <w:rsid w:val="1EE56720"/>
    <w:rsid w:val="1EE8446B"/>
    <w:rsid w:val="1EE8468B"/>
    <w:rsid w:val="1EF3A9B6"/>
    <w:rsid w:val="1EF53D24"/>
    <w:rsid w:val="1EF60BD2"/>
    <w:rsid w:val="1EF6E693"/>
    <w:rsid w:val="1EF70F17"/>
    <w:rsid w:val="1EFD49C8"/>
    <w:rsid w:val="1F03DEE2"/>
    <w:rsid w:val="1F0F0056"/>
    <w:rsid w:val="1F14DF38"/>
    <w:rsid w:val="1F15C3B0"/>
    <w:rsid w:val="1F1661CD"/>
    <w:rsid w:val="1F16A0C5"/>
    <w:rsid w:val="1F1A6B8E"/>
    <w:rsid w:val="1F1DBAF8"/>
    <w:rsid w:val="1F1E4B1D"/>
    <w:rsid w:val="1F21EC9B"/>
    <w:rsid w:val="1F2317D7"/>
    <w:rsid w:val="1F2C2B2F"/>
    <w:rsid w:val="1F2C9374"/>
    <w:rsid w:val="1F34CA59"/>
    <w:rsid w:val="1F38EA28"/>
    <w:rsid w:val="1F3B3940"/>
    <w:rsid w:val="1F3BB451"/>
    <w:rsid w:val="1F3E01AE"/>
    <w:rsid w:val="1F3E098C"/>
    <w:rsid w:val="1F40C5B0"/>
    <w:rsid w:val="1F4146A6"/>
    <w:rsid w:val="1F430AC8"/>
    <w:rsid w:val="1F5000C3"/>
    <w:rsid w:val="1F5012F7"/>
    <w:rsid w:val="1F52C023"/>
    <w:rsid w:val="1F538C2B"/>
    <w:rsid w:val="1F564653"/>
    <w:rsid w:val="1F61E5CE"/>
    <w:rsid w:val="1F631F59"/>
    <w:rsid w:val="1F654DFE"/>
    <w:rsid w:val="1F67DDE4"/>
    <w:rsid w:val="1F6A2E98"/>
    <w:rsid w:val="1F6AC686"/>
    <w:rsid w:val="1F750890"/>
    <w:rsid w:val="1F772761"/>
    <w:rsid w:val="1F7729F0"/>
    <w:rsid w:val="1F773D93"/>
    <w:rsid w:val="1F77641D"/>
    <w:rsid w:val="1F781652"/>
    <w:rsid w:val="1F78752C"/>
    <w:rsid w:val="1F7A3BDC"/>
    <w:rsid w:val="1F7D8A81"/>
    <w:rsid w:val="1F7E3760"/>
    <w:rsid w:val="1F7EA7C4"/>
    <w:rsid w:val="1F7ECC11"/>
    <w:rsid w:val="1F8482BE"/>
    <w:rsid w:val="1F84BEF3"/>
    <w:rsid w:val="1F84CC0A"/>
    <w:rsid w:val="1F8720A9"/>
    <w:rsid w:val="1F87F3D7"/>
    <w:rsid w:val="1F8A23AB"/>
    <w:rsid w:val="1F8A9A1E"/>
    <w:rsid w:val="1F955F48"/>
    <w:rsid w:val="1F97D0CA"/>
    <w:rsid w:val="1FA00B2C"/>
    <w:rsid w:val="1FA27EB0"/>
    <w:rsid w:val="1FA69F91"/>
    <w:rsid w:val="1FA83022"/>
    <w:rsid w:val="1FA8DBD1"/>
    <w:rsid w:val="1FA99062"/>
    <w:rsid w:val="1FACB923"/>
    <w:rsid w:val="1FAE9328"/>
    <w:rsid w:val="1FB04CC4"/>
    <w:rsid w:val="1FB2B215"/>
    <w:rsid w:val="1FB85195"/>
    <w:rsid w:val="1FBC9BF6"/>
    <w:rsid w:val="1FBFA7BA"/>
    <w:rsid w:val="1FCB3BF9"/>
    <w:rsid w:val="1FCD5F7D"/>
    <w:rsid w:val="1FCFB8D4"/>
    <w:rsid w:val="1FD73BF3"/>
    <w:rsid w:val="1FD7B85B"/>
    <w:rsid w:val="1FD8E371"/>
    <w:rsid w:val="1FDE7D29"/>
    <w:rsid w:val="1FE14E4E"/>
    <w:rsid w:val="1FE171EF"/>
    <w:rsid w:val="1FE6A55E"/>
    <w:rsid w:val="1FE70286"/>
    <w:rsid w:val="1FE9453A"/>
    <w:rsid w:val="1FEAAE5A"/>
    <w:rsid w:val="1FEAC37E"/>
    <w:rsid w:val="1FEBBDC9"/>
    <w:rsid w:val="1FEC02C5"/>
    <w:rsid w:val="1FEF1920"/>
    <w:rsid w:val="1FF2544A"/>
    <w:rsid w:val="1FF38CC7"/>
    <w:rsid w:val="1FFAC563"/>
    <w:rsid w:val="1FFB6F4E"/>
    <w:rsid w:val="2000AFD5"/>
    <w:rsid w:val="200555B6"/>
    <w:rsid w:val="200777EA"/>
    <w:rsid w:val="20127E04"/>
    <w:rsid w:val="2012A0C7"/>
    <w:rsid w:val="201B93F7"/>
    <w:rsid w:val="201C4078"/>
    <w:rsid w:val="201D6656"/>
    <w:rsid w:val="201F9800"/>
    <w:rsid w:val="2024828E"/>
    <w:rsid w:val="2024E480"/>
    <w:rsid w:val="2025D6CE"/>
    <w:rsid w:val="2026AC4B"/>
    <w:rsid w:val="2027D45E"/>
    <w:rsid w:val="202B8824"/>
    <w:rsid w:val="202BC8F8"/>
    <w:rsid w:val="202E3D88"/>
    <w:rsid w:val="202E6EA6"/>
    <w:rsid w:val="20308353"/>
    <w:rsid w:val="20308F6B"/>
    <w:rsid w:val="2034B96D"/>
    <w:rsid w:val="20358DA6"/>
    <w:rsid w:val="2035B90E"/>
    <w:rsid w:val="20364ED2"/>
    <w:rsid w:val="203B741E"/>
    <w:rsid w:val="203EB352"/>
    <w:rsid w:val="203FA192"/>
    <w:rsid w:val="20426B9A"/>
    <w:rsid w:val="20473F37"/>
    <w:rsid w:val="204949E8"/>
    <w:rsid w:val="204BF055"/>
    <w:rsid w:val="204D981F"/>
    <w:rsid w:val="20541255"/>
    <w:rsid w:val="20545348"/>
    <w:rsid w:val="205687A7"/>
    <w:rsid w:val="205C086B"/>
    <w:rsid w:val="205E1CEC"/>
    <w:rsid w:val="205EAABF"/>
    <w:rsid w:val="205F8F7D"/>
    <w:rsid w:val="205FBD43"/>
    <w:rsid w:val="2061BACF"/>
    <w:rsid w:val="2065EED9"/>
    <w:rsid w:val="2067AFD7"/>
    <w:rsid w:val="20681558"/>
    <w:rsid w:val="2069477C"/>
    <w:rsid w:val="20817985"/>
    <w:rsid w:val="20852507"/>
    <w:rsid w:val="208B25D5"/>
    <w:rsid w:val="208CCB61"/>
    <w:rsid w:val="208DF473"/>
    <w:rsid w:val="2094B03F"/>
    <w:rsid w:val="20996390"/>
    <w:rsid w:val="209A9F17"/>
    <w:rsid w:val="209B3B6F"/>
    <w:rsid w:val="209DD31F"/>
    <w:rsid w:val="20A2CDC6"/>
    <w:rsid w:val="20A5BF7C"/>
    <w:rsid w:val="20A63D74"/>
    <w:rsid w:val="20A96981"/>
    <w:rsid w:val="20ADB7D4"/>
    <w:rsid w:val="20AE9421"/>
    <w:rsid w:val="20AF2646"/>
    <w:rsid w:val="20B05C4E"/>
    <w:rsid w:val="20B1E2CD"/>
    <w:rsid w:val="20B33516"/>
    <w:rsid w:val="20B43C7A"/>
    <w:rsid w:val="20B6E8C6"/>
    <w:rsid w:val="20B9B4BF"/>
    <w:rsid w:val="20BA60DE"/>
    <w:rsid w:val="20C2335C"/>
    <w:rsid w:val="20C2EF3F"/>
    <w:rsid w:val="20C5F2C4"/>
    <w:rsid w:val="20C8C6FB"/>
    <w:rsid w:val="20CB329F"/>
    <w:rsid w:val="20CE30FB"/>
    <w:rsid w:val="20D2AA7E"/>
    <w:rsid w:val="20E60DF2"/>
    <w:rsid w:val="20EB1CC3"/>
    <w:rsid w:val="20ECAFF0"/>
    <w:rsid w:val="20EE3959"/>
    <w:rsid w:val="20F2F702"/>
    <w:rsid w:val="20FBAF9A"/>
    <w:rsid w:val="20FE39F3"/>
    <w:rsid w:val="2101CD97"/>
    <w:rsid w:val="2102C703"/>
    <w:rsid w:val="21037B20"/>
    <w:rsid w:val="2103FE3F"/>
    <w:rsid w:val="21049E6B"/>
    <w:rsid w:val="21077CC6"/>
    <w:rsid w:val="21080F01"/>
    <w:rsid w:val="2108184F"/>
    <w:rsid w:val="210B6A3D"/>
    <w:rsid w:val="210E2C2D"/>
    <w:rsid w:val="21161D53"/>
    <w:rsid w:val="2116ECA5"/>
    <w:rsid w:val="2119CF57"/>
    <w:rsid w:val="211B210F"/>
    <w:rsid w:val="211B51E9"/>
    <w:rsid w:val="21208C4B"/>
    <w:rsid w:val="2122E414"/>
    <w:rsid w:val="21262266"/>
    <w:rsid w:val="212B6816"/>
    <w:rsid w:val="213122DD"/>
    <w:rsid w:val="213794F9"/>
    <w:rsid w:val="2138910D"/>
    <w:rsid w:val="2138D20B"/>
    <w:rsid w:val="213B7948"/>
    <w:rsid w:val="213F63E0"/>
    <w:rsid w:val="2143773A"/>
    <w:rsid w:val="2145D387"/>
    <w:rsid w:val="21460D7D"/>
    <w:rsid w:val="21475F13"/>
    <w:rsid w:val="2147C7CF"/>
    <w:rsid w:val="214BDBB8"/>
    <w:rsid w:val="214C9EEC"/>
    <w:rsid w:val="214D5F42"/>
    <w:rsid w:val="2150F8F0"/>
    <w:rsid w:val="21538528"/>
    <w:rsid w:val="2155694E"/>
    <w:rsid w:val="21590504"/>
    <w:rsid w:val="215C61CC"/>
    <w:rsid w:val="215EA5FD"/>
    <w:rsid w:val="215FA796"/>
    <w:rsid w:val="216469F1"/>
    <w:rsid w:val="216A332C"/>
    <w:rsid w:val="216A8D7E"/>
    <w:rsid w:val="216B9066"/>
    <w:rsid w:val="217040C7"/>
    <w:rsid w:val="2171C8E5"/>
    <w:rsid w:val="21774918"/>
    <w:rsid w:val="217D1C2A"/>
    <w:rsid w:val="217DA95E"/>
    <w:rsid w:val="21856E6B"/>
    <w:rsid w:val="21873A1E"/>
    <w:rsid w:val="21879AFD"/>
    <w:rsid w:val="218A97A3"/>
    <w:rsid w:val="218BB5C3"/>
    <w:rsid w:val="218EAC52"/>
    <w:rsid w:val="218EDC44"/>
    <w:rsid w:val="21937504"/>
    <w:rsid w:val="21949DDC"/>
    <w:rsid w:val="21951C3A"/>
    <w:rsid w:val="219890D2"/>
    <w:rsid w:val="2198CF54"/>
    <w:rsid w:val="21A41513"/>
    <w:rsid w:val="21A69D35"/>
    <w:rsid w:val="21A9E71E"/>
    <w:rsid w:val="21A9F372"/>
    <w:rsid w:val="21AAEAEB"/>
    <w:rsid w:val="21AD764C"/>
    <w:rsid w:val="21AE07D0"/>
    <w:rsid w:val="21AE9181"/>
    <w:rsid w:val="21AF71C5"/>
    <w:rsid w:val="21B05D2D"/>
    <w:rsid w:val="21B0B4AC"/>
    <w:rsid w:val="21B540D8"/>
    <w:rsid w:val="21B59475"/>
    <w:rsid w:val="21B95791"/>
    <w:rsid w:val="21C3A542"/>
    <w:rsid w:val="21C65732"/>
    <w:rsid w:val="21CB2371"/>
    <w:rsid w:val="21CBC325"/>
    <w:rsid w:val="21CFBE89"/>
    <w:rsid w:val="21D6DC55"/>
    <w:rsid w:val="21D723AC"/>
    <w:rsid w:val="21DC0C1C"/>
    <w:rsid w:val="21DD0034"/>
    <w:rsid w:val="21DF7F5A"/>
    <w:rsid w:val="21E1D5C8"/>
    <w:rsid w:val="21E22579"/>
    <w:rsid w:val="21E2636B"/>
    <w:rsid w:val="21E490B9"/>
    <w:rsid w:val="21F15B5E"/>
    <w:rsid w:val="21F26BA2"/>
    <w:rsid w:val="21F42C84"/>
    <w:rsid w:val="21F717C6"/>
    <w:rsid w:val="21F94474"/>
    <w:rsid w:val="21F96DBF"/>
    <w:rsid w:val="21F99E4B"/>
    <w:rsid w:val="21F9D4B9"/>
    <w:rsid w:val="2202E913"/>
    <w:rsid w:val="22085721"/>
    <w:rsid w:val="220917F4"/>
    <w:rsid w:val="2212CAAC"/>
    <w:rsid w:val="221630DA"/>
    <w:rsid w:val="22178F83"/>
    <w:rsid w:val="221B3F5B"/>
    <w:rsid w:val="2221087D"/>
    <w:rsid w:val="222B6815"/>
    <w:rsid w:val="222D2792"/>
    <w:rsid w:val="222FB25F"/>
    <w:rsid w:val="22306811"/>
    <w:rsid w:val="22327B6C"/>
    <w:rsid w:val="2233D7CC"/>
    <w:rsid w:val="22349107"/>
    <w:rsid w:val="22350E84"/>
    <w:rsid w:val="22352087"/>
    <w:rsid w:val="223682B2"/>
    <w:rsid w:val="2236AE28"/>
    <w:rsid w:val="223AF693"/>
    <w:rsid w:val="223B515A"/>
    <w:rsid w:val="223E44E1"/>
    <w:rsid w:val="223EC264"/>
    <w:rsid w:val="223F7CF3"/>
    <w:rsid w:val="2246469C"/>
    <w:rsid w:val="2246ACA1"/>
    <w:rsid w:val="2246DE86"/>
    <w:rsid w:val="224702E1"/>
    <w:rsid w:val="224EF3F6"/>
    <w:rsid w:val="22535894"/>
    <w:rsid w:val="2253CF8D"/>
    <w:rsid w:val="2256A4FB"/>
    <w:rsid w:val="225F58A1"/>
    <w:rsid w:val="2264F36F"/>
    <w:rsid w:val="22660698"/>
    <w:rsid w:val="226873E4"/>
    <w:rsid w:val="226B1261"/>
    <w:rsid w:val="226B764A"/>
    <w:rsid w:val="227143D6"/>
    <w:rsid w:val="22720490"/>
    <w:rsid w:val="2274C3C2"/>
    <w:rsid w:val="2275DE39"/>
    <w:rsid w:val="2279C555"/>
    <w:rsid w:val="227D7830"/>
    <w:rsid w:val="227DC8C4"/>
    <w:rsid w:val="227DC8EC"/>
    <w:rsid w:val="227E334C"/>
    <w:rsid w:val="227F8DEC"/>
    <w:rsid w:val="22812D3A"/>
    <w:rsid w:val="22832687"/>
    <w:rsid w:val="228CF92E"/>
    <w:rsid w:val="2292603B"/>
    <w:rsid w:val="2295C7B6"/>
    <w:rsid w:val="2296EE49"/>
    <w:rsid w:val="229AC8AD"/>
    <w:rsid w:val="22A2D4C8"/>
    <w:rsid w:val="22A54B21"/>
    <w:rsid w:val="22AACCA6"/>
    <w:rsid w:val="22AC4481"/>
    <w:rsid w:val="22AC9BF7"/>
    <w:rsid w:val="22AEB22F"/>
    <w:rsid w:val="22B16C61"/>
    <w:rsid w:val="22B2B4BC"/>
    <w:rsid w:val="22B3D0EA"/>
    <w:rsid w:val="22B431EA"/>
    <w:rsid w:val="22B7D5C4"/>
    <w:rsid w:val="22BAFBEE"/>
    <w:rsid w:val="22C158C7"/>
    <w:rsid w:val="22C4A275"/>
    <w:rsid w:val="22C66401"/>
    <w:rsid w:val="22C80798"/>
    <w:rsid w:val="22CAE899"/>
    <w:rsid w:val="22D1B796"/>
    <w:rsid w:val="22D3A411"/>
    <w:rsid w:val="22D8ACA4"/>
    <w:rsid w:val="22DCFB7A"/>
    <w:rsid w:val="22DD25F7"/>
    <w:rsid w:val="22DE3F95"/>
    <w:rsid w:val="22DFD70F"/>
    <w:rsid w:val="22E06D22"/>
    <w:rsid w:val="22E3C445"/>
    <w:rsid w:val="22E4EDD8"/>
    <w:rsid w:val="22E6F8B4"/>
    <w:rsid w:val="22F73673"/>
    <w:rsid w:val="22F7CE50"/>
    <w:rsid w:val="230046C3"/>
    <w:rsid w:val="2301AE85"/>
    <w:rsid w:val="23053928"/>
    <w:rsid w:val="230857D1"/>
    <w:rsid w:val="23093288"/>
    <w:rsid w:val="230A1633"/>
    <w:rsid w:val="230C3F4F"/>
    <w:rsid w:val="230C7F8A"/>
    <w:rsid w:val="2310F5DC"/>
    <w:rsid w:val="23145448"/>
    <w:rsid w:val="2317AE03"/>
    <w:rsid w:val="2319A9FA"/>
    <w:rsid w:val="231AF947"/>
    <w:rsid w:val="231BD026"/>
    <w:rsid w:val="23238434"/>
    <w:rsid w:val="2323D71C"/>
    <w:rsid w:val="23284454"/>
    <w:rsid w:val="23292F4F"/>
    <w:rsid w:val="232A7D38"/>
    <w:rsid w:val="232B2070"/>
    <w:rsid w:val="23354875"/>
    <w:rsid w:val="23370DF3"/>
    <w:rsid w:val="233804B7"/>
    <w:rsid w:val="234055C4"/>
    <w:rsid w:val="2341ABB0"/>
    <w:rsid w:val="23438DDC"/>
    <w:rsid w:val="23485E40"/>
    <w:rsid w:val="234F320C"/>
    <w:rsid w:val="235B0067"/>
    <w:rsid w:val="235DB685"/>
    <w:rsid w:val="236053BF"/>
    <w:rsid w:val="23611418"/>
    <w:rsid w:val="2361A040"/>
    <w:rsid w:val="23641463"/>
    <w:rsid w:val="2366AAC2"/>
    <w:rsid w:val="2367010B"/>
    <w:rsid w:val="236A1BE2"/>
    <w:rsid w:val="236B9273"/>
    <w:rsid w:val="236BE6D4"/>
    <w:rsid w:val="236CF594"/>
    <w:rsid w:val="236ECB63"/>
    <w:rsid w:val="2371120C"/>
    <w:rsid w:val="23728C32"/>
    <w:rsid w:val="23762864"/>
    <w:rsid w:val="23772986"/>
    <w:rsid w:val="238064BE"/>
    <w:rsid w:val="2386F560"/>
    <w:rsid w:val="2389D9CA"/>
    <w:rsid w:val="238B695D"/>
    <w:rsid w:val="23925A7E"/>
    <w:rsid w:val="23930152"/>
    <w:rsid w:val="23961FF6"/>
    <w:rsid w:val="2398A0A0"/>
    <w:rsid w:val="239CD706"/>
    <w:rsid w:val="23A0B019"/>
    <w:rsid w:val="23A83D12"/>
    <w:rsid w:val="23AEB57D"/>
    <w:rsid w:val="23B0F0C7"/>
    <w:rsid w:val="23B280F0"/>
    <w:rsid w:val="23B37BD7"/>
    <w:rsid w:val="23B7D44D"/>
    <w:rsid w:val="23B832D6"/>
    <w:rsid w:val="23C3D6DC"/>
    <w:rsid w:val="23C68872"/>
    <w:rsid w:val="23C90C38"/>
    <w:rsid w:val="23CC88D5"/>
    <w:rsid w:val="23CF42AB"/>
    <w:rsid w:val="23D079DE"/>
    <w:rsid w:val="23D4546C"/>
    <w:rsid w:val="23D4FC13"/>
    <w:rsid w:val="23D6EB1E"/>
    <w:rsid w:val="23D9E23E"/>
    <w:rsid w:val="23DE39EC"/>
    <w:rsid w:val="23E02097"/>
    <w:rsid w:val="23E1462D"/>
    <w:rsid w:val="23E293C2"/>
    <w:rsid w:val="23E3870A"/>
    <w:rsid w:val="23E3D6AC"/>
    <w:rsid w:val="23E4E13C"/>
    <w:rsid w:val="23EA7115"/>
    <w:rsid w:val="23ECB7E4"/>
    <w:rsid w:val="23EEB8B5"/>
    <w:rsid w:val="23F7DA9A"/>
    <w:rsid w:val="23FA0885"/>
    <w:rsid w:val="23FD3537"/>
    <w:rsid w:val="2400A0D2"/>
    <w:rsid w:val="240278CE"/>
    <w:rsid w:val="2405E9CE"/>
    <w:rsid w:val="2406110F"/>
    <w:rsid w:val="2407779A"/>
    <w:rsid w:val="2408AF73"/>
    <w:rsid w:val="240ADEC5"/>
    <w:rsid w:val="240E1740"/>
    <w:rsid w:val="2411DC70"/>
    <w:rsid w:val="2417C0B5"/>
    <w:rsid w:val="24192BE9"/>
    <w:rsid w:val="241A28DC"/>
    <w:rsid w:val="241B5219"/>
    <w:rsid w:val="241DBE52"/>
    <w:rsid w:val="24236CA3"/>
    <w:rsid w:val="24247CFC"/>
    <w:rsid w:val="24253392"/>
    <w:rsid w:val="2425356D"/>
    <w:rsid w:val="24295B2C"/>
    <w:rsid w:val="242CB084"/>
    <w:rsid w:val="242E5354"/>
    <w:rsid w:val="24377C3A"/>
    <w:rsid w:val="24393DE2"/>
    <w:rsid w:val="243A2896"/>
    <w:rsid w:val="243B19DC"/>
    <w:rsid w:val="24434AE8"/>
    <w:rsid w:val="24485769"/>
    <w:rsid w:val="2449C1A9"/>
    <w:rsid w:val="245017E9"/>
    <w:rsid w:val="2450A38F"/>
    <w:rsid w:val="2454C272"/>
    <w:rsid w:val="24580D8E"/>
    <w:rsid w:val="2458D12A"/>
    <w:rsid w:val="24594CCA"/>
    <w:rsid w:val="245BC4E0"/>
    <w:rsid w:val="245F3F7F"/>
    <w:rsid w:val="2460487B"/>
    <w:rsid w:val="24639318"/>
    <w:rsid w:val="2464CE3E"/>
    <w:rsid w:val="2466AB0B"/>
    <w:rsid w:val="24681813"/>
    <w:rsid w:val="246B4A53"/>
    <w:rsid w:val="246BA88C"/>
    <w:rsid w:val="246BEF1A"/>
    <w:rsid w:val="246DACE1"/>
    <w:rsid w:val="24702480"/>
    <w:rsid w:val="2474FC54"/>
    <w:rsid w:val="2475915E"/>
    <w:rsid w:val="2478956E"/>
    <w:rsid w:val="247AC204"/>
    <w:rsid w:val="247D858C"/>
    <w:rsid w:val="2480090E"/>
    <w:rsid w:val="24814419"/>
    <w:rsid w:val="24864832"/>
    <w:rsid w:val="248D1262"/>
    <w:rsid w:val="248DEAA0"/>
    <w:rsid w:val="249050CF"/>
    <w:rsid w:val="249124A5"/>
    <w:rsid w:val="24923828"/>
    <w:rsid w:val="2494EA3F"/>
    <w:rsid w:val="2495227D"/>
    <w:rsid w:val="24980066"/>
    <w:rsid w:val="249903E3"/>
    <w:rsid w:val="249C4EEB"/>
    <w:rsid w:val="24A28B4F"/>
    <w:rsid w:val="24A4F613"/>
    <w:rsid w:val="24A5D9C6"/>
    <w:rsid w:val="24A60B8E"/>
    <w:rsid w:val="24AADA40"/>
    <w:rsid w:val="24B30F08"/>
    <w:rsid w:val="24B5737B"/>
    <w:rsid w:val="24B57C55"/>
    <w:rsid w:val="24BC7B84"/>
    <w:rsid w:val="24C13576"/>
    <w:rsid w:val="24C59F26"/>
    <w:rsid w:val="24C6FADF"/>
    <w:rsid w:val="24C82E84"/>
    <w:rsid w:val="24C9F609"/>
    <w:rsid w:val="24CD2490"/>
    <w:rsid w:val="24D0C154"/>
    <w:rsid w:val="24D5DFBB"/>
    <w:rsid w:val="24D6F842"/>
    <w:rsid w:val="24DA0D2B"/>
    <w:rsid w:val="24DC1C14"/>
    <w:rsid w:val="24DD1DBF"/>
    <w:rsid w:val="24DE7761"/>
    <w:rsid w:val="24DFB6E0"/>
    <w:rsid w:val="24E22C32"/>
    <w:rsid w:val="24E9BE1A"/>
    <w:rsid w:val="24F143F9"/>
    <w:rsid w:val="24F555DA"/>
    <w:rsid w:val="24F65C9A"/>
    <w:rsid w:val="24F93DB9"/>
    <w:rsid w:val="24FCE208"/>
    <w:rsid w:val="24FD5F35"/>
    <w:rsid w:val="24FDC429"/>
    <w:rsid w:val="2500C88D"/>
    <w:rsid w:val="250569D8"/>
    <w:rsid w:val="250A02D4"/>
    <w:rsid w:val="250A377E"/>
    <w:rsid w:val="250A9254"/>
    <w:rsid w:val="250BD070"/>
    <w:rsid w:val="2513DA7F"/>
    <w:rsid w:val="25169D05"/>
    <w:rsid w:val="2516C6D8"/>
    <w:rsid w:val="251A9E82"/>
    <w:rsid w:val="251FD2B6"/>
    <w:rsid w:val="2520B759"/>
    <w:rsid w:val="2521322B"/>
    <w:rsid w:val="25282F64"/>
    <w:rsid w:val="2529FE60"/>
    <w:rsid w:val="25326068"/>
    <w:rsid w:val="2532C304"/>
    <w:rsid w:val="2535E481"/>
    <w:rsid w:val="2537CCF5"/>
    <w:rsid w:val="253A9788"/>
    <w:rsid w:val="253C0EE2"/>
    <w:rsid w:val="253CDE25"/>
    <w:rsid w:val="25405740"/>
    <w:rsid w:val="2541E72E"/>
    <w:rsid w:val="25479993"/>
    <w:rsid w:val="254CE473"/>
    <w:rsid w:val="254D11A8"/>
    <w:rsid w:val="25512954"/>
    <w:rsid w:val="25569E5C"/>
    <w:rsid w:val="25573B08"/>
    <w:rsid w:val="2559CDDB"/>
    <w:rsid w:val="2559D32A"/>
    <w:rsid w:val="255CDF80"/>
    <w:rsid w:val="255EBB25"/>
    <w:rsid w:val="2560FAD2"/>
    <w:rsid w:val="25649E68"/>
    <w:rsid w:val="2564F53F"/>
    <w:rsid w:val="256F618A"/>
    <w:rsid w:val="25716C1D"/>
    <w:rsid w:val="2573CC84"/>
    <w:rsid w:val="25751D39"/>
    <w:rsid w:val="257810DF"/>
    <w:rsid w:val="2579D697"/>
    <w:rsid w:val="257CA47C"/>
    <w:rsid w:val="257FA21C"/>
    <w:rsid w:val="25805587"/>
    <w:rsid w:val="2582222A"/>
    <w:rsid w:val="2582C7BC"/>
    <w:rsid w:val="2586158D"/>
    <w:rsid w:val="258A6600"/>
    <w:rsid w:val="258C2871"/>
    <w:rsid w:val="25940B66"/>
    <w:rsid w:val="2598EF8E"/>
    <w:rsid w:val="2598F0FA"/>
    <w:rsid w:val="2599E970"/>
    <w:rsid w:val="259E2C9D"/>
    <w:rsid w:val="259E5983"/>
    <w:rsid w:val="25A6AFE6"/>
    <w:rsid w:val="25A6C43B"/>
    <w:rsid w:val="25A9E2FA"/>
    <w:rsid w:val="25AD00DA"/>
    <w:rsid w:val="25B334CD"/>
    <w:rsid w:val="25B7E7A0"/>
    <w:rsid w:val="25B9F6DA"/>
    <w:rsid w:val="25BBCAAF"/>
    <w:rsid w:val="25BEDF92"/>
    <w:rsid w:val="25C28523"/>
    <w:rsid w:val="25C723F0"/>
    <w:rsid w:val="25C822F5"/>
    <w:rsid w:val="25CB1A29"/>
    <w:rsid w:val="25CEE77D"/>
    <w:rsid w:val="25D034B2"/>
    <w:rsid w:val="25D06AB2"/>
    <w:rsid w:val="25D5306C"/>
    <w:rsid w:val="25D72C60"/>
    <w:rsid w:val="25D921E7"/>
    <w:rsid w:val="25DBC00C"/>
    <w:rsid w:val="25DE4B84"/>
    <w:rsid w:val="25E14C78"/>
    <w:rsid w:val="25E7B6B0"/>
    <w:rsid w:val="25F04633"/>
    <w:rsid w:val="25F2328D"/>
    <w:rsid w:val="25F41FCD"/>
    <w:rsid w:val="25F4D19F"/>
    <w:rsid w:val="25F556F7"/>
    <w:rsid w:val="25F63581"/>
    <w:rsid w:val="25FA6420"/>
    <w:rsid w:val="25FCAD7A"/>
    <w:rsid w:val="260489B9"/>
    <w:rsid w:val="2607E4C2"/>
    <w:rsid w:val="260C4F54"/>
    <w:rsid w:val="260C6032"/>
    <w:rsid w:val="260DEC02"/>
    <w:rsid w:val="2614C783"/>
    <w:rsid w:val="2617DD2C"/>
    <w:rsid w:val="261A1418"/>
    <w:rsid w:val="261A5B77"/>
    <w:rsid w:val="261B3FD6"/>
    <w:rsid w:val="261C6EE7"/>
    <w:rsid w:val="2620B9BB"/>
    <w:rsid w:val="2620EAFC"/>
    <w:rsid w:val="26223429"/>
    <w:rsid w:val="2624DEDA"/>
    <w:rsid w:val="2625F04F"/>
    <w:rsid w:val="26276DCB"/>
    <w:rsid w:val="2627B5BA"/>
    <w:rsid w:val="2627E9BE"/>
    <w:rsid w:val="2629791E"/>
    <w:rsid w:val="262A49A4"/>
    <w:rsid w:val="262FE169"/>
    <w:rsid w:val="26320D8C"/>
    <w:rsid w:val="2633C462"/>
    <w:rsid w:val="263659D8"/>
    <w:rsid w:val="26366591"/>
    <w:rsid w:val="263AEBC1"/>
    <w:rsid w:val="263FD22D"/>
    <w:rsid w:val="2645553B"/>
    <w:rsid w:val="264650F5"/>
    <w:rsid w:val="2647FE5D"/>
    <w:rsid w:val="264F4FA3"/>
    <w:rsid w:val="26515CBA"/>
    <w:rsid w:val="26516F63"/>
    <w:rsid w:val="2657BE13"/>
    <w:rsid w:val="265A2897"/>
    <w:rsid w:val="265AC0DD"/>
    <w:rsid w:val="265D7AE9"/>
    <w:rsid w:val="265E2C43"/>
    <w:rsid w:val="26682E58"/>
    <w:rsid w:val="266A0F15"/>
    <w:rsid w:val="266EDDCC"/>
    <w:rsid w:val="26710D72"/>
    <w:rsid w:val="2674240B"/>
    <w:rsid w:val="2676D6CD"/>
    <w:rsid w:val="267B69DE"/>
    <w:rsid w:val="267EC117"/>
    <w:rsid w:val="268393DF"/>
    <w:rsid w:val="26879F2F"/>
    <w:rsid w:val="26885FEE"/>
    <w:rsid w:val="268E8AAF"/>
    <w:rsid w:val="26904FFB"/>
    <w:rsid w:val="2693E75F"/>
    <w:rsid w:val="26995304"/>
    <w:rsid w:val="269AF7C2"/>
    <w:rsid w:val="269B5F4B"/>
    <w:rsid w:val="269C345A"/>
    <w:rsid w:val="26A2C21B"/>
    <w:rsid w:val="26A6DEAE"/>
    <w:rsid w:val="26AA49EB"/>
    <w:rsid w:val="26AC13A9"/>
    <w:rsid w:val="26AC6093"/>
    <w:rsid w:val="26AD06A6"/>
    <w:rsid w:val="26B1FDE0"/>
    <w:rsid w:val="26B3B5A3"/>
    <w:rsid w:val="26B68899"/>
    <w:rsid w:val="26B7C7EC"/>
    <w:rsid w:val="26BC4FC7"/>
    <w:rsid w:val="26C91B35"/>
    <w:rsid w:val="26C9CA81"/>
    <w:rsid w:val="26CA041D"/>
    <w:rsid w:val="26CF2AAC"/>
    <w:rsid w:val="26D6733D"/>
    <w:rsid w:val="26D81B0D"/>
    <w:rsid w:val="26DA8636"/>
    <w:rsid w:val="26DB3110"/>
    <w:rsid w:val="26E6935D"/>
    <w:rsid w:val="26E6C622"/>
    <w:rsid w:val="26E98D94"/>
    <w:rsid w:val="26EA896B"/>
    <w:rsid w:val="26ED8815"/>
    <w:rsid w:val="26EDFC6D"/>
    <w:rsid w:val="26EE8686"/>
    <w:rsid w:val="26F26134"/>
    <w:rsid w:val="26F686E1"/>
    <w:rsid w:val="26F94FEE"/>
    <w:rsid w:val="26FBE97E"/>
    <w:rsid w:val="2700A1A7"/>
    <w:rsid w:val="270226D4"/>
    <w:rsid w:val="2707B0A2"/>
    <w:rsid w:val="270B1B05"/>
    <w:rsid w:val="271436BC"/>
    <w:rsid w:val="27144AC1"/>
    <w:rsid w:val="2716B483"/>
    <w:rsid w:val="2716F33B"/>
    <w:rsid w:val="271AB758"/>
    <w:rsid w:val="2721076B"/>
    <w:rsid w:val="27212451"/>
    <w:rsid w:val="2721C247"/>
    <w:rsid w:val="2723F20F"/>
    <w:rsid w:val="2724CD55"/>
    <w:rsid w:val="2736A896"/>
    <w:rsid w:val="273869FF"/>
    <w:rsid w:val="2738876A"/>
    <w:rsid w:val="273D3FD5"/>
    <w:rsid w:val="2741632A"/>
    <w:rsid w:val="2742EB94"/>
    <w:rsid w:val="274339D2"/>
    <w:rsid w:val="27449404"/>
    <w:rsid w:val="2746A61A"/>
    <w:rsid w:val="2746AC6D"/>
    <w:rsid w:val="27493F90"/>
    <w:rsid w:val="27497D55"/>
    <w:rsid w:val="27561807"/>
    <w:rsid w:val="275BFF73"/>
    <w:rsid w:val="275CA7ED"/>
    <w:rsid w:val="275CBBD4"/>
    <w:rsid w:val="276328BA"/>
    <w:rsid w:val="276B8AA2"/>
    <w:rsid w:val="276ED711"/>
    <w:rsid w:val="2770D2E0"/>
    <w:rsid w:val="2776B266"/>
    <w:rsid w:val="2777DA42"/>
    <w:rsid w:val="2778716F"/>
    <w:rsid w:val="2778FD3B"/>
    <w:rsid w:val="277C4520"/>
    <w:rsid w:val="277D0F63"/>
    <w:rsid w:val="27818E34"/>
    <w:rsid w:val="2782814D"/>
    <w:rsid w:val="278434F4"/>
    <w:rsid w:val="2784E305"/>
    <w:rsid w:val="2785E7FF"/>
    <w:rsid w:val="2785F687"/>
    <w:rsid w:val="2786BCE0"/>
    <w:rsid w:val="278CD31F"/>
    <w:rsid w:val="27922D68"/>
    <w:rsid w:val="27946107"/>
    <w:rsid w:val="27957F1E"/>
    <w:rsid w:val="2795C957"/>
    <w:rsid w:val="2796B2CF"/>
    <w:rsid w:val="279EBDBE"/>
    <w:rsid w:val="279ED4EC"/>
    <w:rsid w:val="27A18B95"/>
    <w:rsid w:val="27A6D68A"/>
    <w:rsid w:val="27A99B7D"/>
    <w:rsid w:val="27AA0368"/>
    <w:rsid w:val="27AC459E"/>
    <w:rsid w:val="27B041F0"/>
    <w:rsid w:val="27B275BC"/>
    <w:rsid w:val="27B414D4"/>
    <w:rsid w:val="27B4171D"/>
    <w:rsid w:val="27B47F18"/>
    <w:rsid w:val="27B65DC8"/>
    <w:rsid w:val="27B714E4"/>
    <w:rsid w:val="27B795E1"/>
    <w:rsid w:val="27BB6DFD"/>
    <w:rsid w:val="27BCA7FA"/>
    <w:rsid w:val="27BDC344"/>
    <w:rsid w:val="27BE138A"/>
    <w:rsid w:val="27C4551A"/>
    <w:rsid w:val="27D2FB7C"/>
    <w:rsid w:val="27D2FFDF"/>
    <w:rsid w:val="27D3EC77"/>
    <w:rsid w:val="27D49CE1"/>
    <w:rsid w:val="27D4A676"/>
    <w:rsid w:val="27D769CA"/>
    <w:rsid w:val="27D8E619"/>
    <w:rsid w:val="27DA6C60"/>
    <w:rsid w:val="27DE9779"/>
    <w:rsid w:val="27E14BDE"/>
    <w:rsid w:val="27EEE61B"/>
    <w:rsid w:val="27EF3592"/>
    <w:rsid w:val="27F073D5"/>
    <w:rsid w:val="27F0C717"/>
    <w:rsid w:val="27F39FAA"/>
    <w:rsid w:val="27F7E677"/>
    <w:rsid w:val="27FC48DC"/>
    <w:rsid w:val="27FFE822"/>
    <w:rsid w:val="280077CC"/>
    <w:rsid w:val="280634E9"/>
    <w:rsid w:val="28099D07"/>
    <w:rsid w:val="2809E5BA"/>
    <w:rsid w:val="280F36B4"/>
    <w:rsid w:val="2811123C"/>
    <w:rsid w:val="28126863"/>
    <w:rsid w:val="2814CE92"/>
    <w:rsid w:val="281BCBE2"/>
    <w:rsid w:val="281D1E28"/>
    <w:rsid w:val="281F4573"/>
    <w:rsid w:val="281FB78F"/>
    <w:rsid w:val="2820BEC6"/>
    <w:rsid w:val="28216F98"/>
    <w:rsid w:val="28217683"/>
    <w:rsid w:val="2825A603"/>
    <w:rsid w:val="2826D7C3"/>
    <w:rsid w:val="28274C28"/>
    <w:rsid w:val="2828458B"/>
    <w:rsid w:val="2828DECB"/>
    <w:rsid w:val="28295D78"/>
    <w:rsid w:val="282C5BB7"/>
    <w:rsid w:val="282D1702"/>
    <w:rsid w:val="282D6F4B"/>
    <w:rsid w:val="282E151B"/>
    <w:rsid w:val="282F6820"/>
    <w:rsid w:val="2831849B"/>
    <w:rsid w:val="2839D53D"/>
    <w:rsid w:val="283B55F1"/>
    <w:rsid w:val="28473A84"/>
    <w:rsid w:val="2848857E"/>
    <w:rsid w:val="284CA53D"/>
    <w:rsid w:val="2851DD6B"/>
    <w:rsid w:val="28538B8B"/>
    <w:rsid w:val="2856DD0D"/>
    <w:rsid w:val="285790A4"/>
    <w:rsid w:val="285B81F8"/>
    <w:rsid w:val="285E5744"/>
    <w:rsid w:val="28608643"/>
    <w:rsid w:val="2860A2B2"/>
    <w:rsid w:val="286765E1"/>
    <w:rsid w:val="287849E9"/>
    <w:rsid w:val="28799DEB"/>
    <w:rsid w:val="287BA062"/>
    <w:rsid w:val="287F3DB3"/>
    <w:rsid w:val="2882D9F0"/>
    <w:rsid w:val="2884A2FD"/>
    <w:rsid w:val="2886A730"/>
    <w:rsid w:val="2886D4D8"/>
    <w:rsid w:val="28885767"/>
    <w:rsid w:val="28887DA6"/>
    <w:rsid w:val="2889A451"/>
    <w:rsid w:val="2889C1A6"/>
    <w:rsid w:val="288C7393"/>
    <w:rsid w:val="288CB3A0"/>
    <w:rsid w:val="2892568F"/>
    <w:rsid w:val="289EE3E8"/>
    <w:rsid w:val="289F0CA2"/>
    <w:rsid w:val="28A6F278"/>
    <w:rsid w:val="28AC0852"/>
    <w:rsid w:val="28ACE412"/>
    <w:rsid w:val="28AED86D"/>
    <w:rsid w:val="28AFC716"/>
    <w:rsid w:val="28B6C1FF"/>
    <w:rsid w:val="28B9E494"/>
    <w:rsid w:val="28BB0E6D"/>
    <w:rsid w:val="28BEBF23"/>
    <w:rsid w:val="28BEEF58"/>
    <w:rsid w:val="28C120B6"/>
    <w:rsid w:val="28C3A2BB"/>
    <w:rsid w:val="28C58535"/>
    <w:rsid w:val="28D5499D"/>
    <w:rsid w:val="28D691AC"/>
    <w:rsid w:val="28D91279"/>
    <w:rsid w:val="28D9EDAD"/>
    <w:rsid w:val="28DABC9C"/>
    <w:rsid w:val="28DBA470"/>
    <w:rsid w:val="28DC9AE9"/>
    <w:rsid w:val="28DE06A2"/>
    <w:rsid w:val="28E178FD"/>
    <w:rsid w:val="28E1E301"/>
    <w:rsid w:val="28E52E56"/>
    <w:rsid w:val="28E6BCDA"/>
    <w:rsid w:val="28E7148C"/>
    <w:rsid w:val="28E799C5"/>
    <w:rsid w:val="28E8DA4C"/>
    <w:rsid w:val="28EA5CDC"/>
    <w:rsid w:val="28EA97A0"/>
    <w:rsid w:val="28EBEC61"/>
    <w:rsid w:val="28F10B0F"/>
    <w:rsid w:val="28F1F769"/>
    <w:rsid w:val="28F3E4B4"/>
    <w:rsid w:val="28F4CEA6"/>
    <w:rsid w:val="28F6FE2C"/>
    <w:rsid w:val="28F8674C"/>
    <w:rsid w:val="28F8E0D5"/>
    <w:rsid w:val="28FC4CD6"/>
    <w:rsid w:val="29003CF9"/>
    <w:rsid w:val="290C2BCB"/>
    <w:rsid w:val="2911ED1F"/>
    <w:rsid w:val="2919DA7F"/>
    <w:rsid w:val="291B5428"/>
    <w:rsid w:val="291C37C3"/>
    <w:rsid w:val="291D2E3C"/>
    <w:rsid w:val="29214C9F"/>
    <w:rsid w:val="2921A0AA"/>
    <w:rsid w:val="2924AF4D"/>
    <w:rsid w:val="292C1E7E"/>
    <w:rsid w:val="292F1966"/>
    <w:rsid w:val="29314241"/>
    <w:rsid w:val="293C7BF0"/>
    <w:rsid w:val="29460827"/>
    <w:rsid w:val="294759BF"/>
    <w:rsid w:val="294AAD63"/>
    <w:rsid w:val="295554C5"/>
    <w:rsid w:val="295787A9"/>
    <w:rsid w:val="295B82E3"/>
    <w:rsid w:val="2963FDED"/>
    <w:rsid w:val="29643BB9"/>
    <w:rsid w:val="2964FDDC"/>
    <w:rsid w:val="29693942"/>
    <w:rsid w:val="2969ED63"/>
    <w:rsid w:val="296A5818"/>
    <w:rsid w:val="296AA7B1"/>
    <w:rsid w:val="296D5A3E"/>
    <w:rsid w:val="296E5139"/>
    <w:rsid w:val="29726C32"/>
    <w:rsid w:val="2974E03B"/>
    <w:rsid w:val="297BA18B"/>
    <w:rsid w:val="297C9CB9"/>
    <w:rsid w:val="297CCBAE"/>
    <w:rsid w:val="298C6471"/>
    <w:rsid w:val="2993A1B3"/>
    <w:rsid w:val="29943D48"/>
    <w:rsid w:val="29959E6A"/>
    <w:rsid w:val="299960A7"/>
    <w:rsid w:val="299E3142"/>
    <w:rsid w:val="29A32DB9"/>
    <w:rsid w:val="29A4FC76"/>
    <w:rsid w:val="29A7DC6C"/>
    <w:rsid w:val="29AAC2A2"/>
    <w:rsid w:val="29ACE269"/>
    <w:rsid w:val="29ADE9C5"/>
    <w:rsid w:val="29B0710F"/>
    <w:rsid w:val="29B1DCE9"/>
    <w:rsid w:val="29B31771"/>
    <w:rsid w:val="29B45EE4"/>
    <w:rsid w:val="29B7B4EB"/>
    <w:rsid w:val="29C040AD"/>
    <w:rsid w:val="29C3692B"/>
    <w:rsid w:val="29C5DE04"/>
    <w:rsid w:val="29C6BB23"/>
    <w:rsid w:val="29C71CDE"/>
    <w:rsid w:val="29C76CE9"/>
    <w:rsid w:val="29CCF55F"/>
    <w:rsid w:val="29CD534B"/>
    <w:rsid w:val="29D5EC46"/>
    <w:rsid w:val="29D769B2"/>
    <w:rsid w:val="29D8BD35"/>
    <w:rsid w:val="29D8FFA1"/>
    <w:rsid w:val="29D94D22"/>
    <w:rsid w:val="29DA2C14"/>
    <w:rsid w:val="29DE9FE7"/>
    <w:rsid w:val="29DF32DC"/>
    <w:rsid w:val="29E4F646"/>
    <w:rsid w:val="29E5E12A"/>
    <w:rsid w:val="29E67A3C"/>
    <w:rsid w:val="29E7B0DA"/>
    <w:rsid w:val="29EB054D"/>
    <w:rsid w:val="29EB7F03"/>
    <w:rsid w:val="29EDCF08"/>
    <w:rsid w:val="29EE948E"/>
    <w:rsid w:val="29EF9102"/>
    <w:rsid w:val="29EFBF22"/>
    <w:rsid w:val="29F22AB6"/>
    <w:rsid w:val="29F31632"/>
    <w:rsid w:val="29F6FA2A"/>
    <w:rsid w:val="2A01EDF1"/>
    <w:rsid w:val="2A055183"/>
    <w:rsid w:val="2A0AAF71"/>
    <w:rsid w:val="2A0BE05F"/>
    <w:rsid w:val="2A0CCD22"/>
    <w:rsid w:val="2A14B142"/>
    <w:rsid w:val="2A19CE6E"/>
    <w:rsid w:val="2A21D8D2"/>
    <w:rsid w:val="2A2B3F6B"/>
    <w:rsid w:val="2A2EF53C"/>
    <w:rsid w:val="2A31DADF"/>
    <w:rsid w:val="2A330774"/>
    <w:rsid w:val="2A37F706"/>
    <w:rsid w:val="2A3AC873"/>
    <w:rsid w:val="2A3CA78C"/>
    <w:rsid w:val="2A3F920D"/>
    <w:rsid w:val="2A41503F"/>
    <w:rsid w:val="2A41D059"/>
    <w:rsid w:val="2A46700C"/>
    <w:rsid w:val="2A49D3F5"/>
    <w:rsid w:val="2A4ACF73"/>
    <w:rsid w:val="2A4ED600"/>
    <w:rsid w:val="2A51F066"/>
    <w:rsid w:val="2A52BF9D"/>
    <w:rsid w:val="2A58C513"/>
    <w:rsid w:val="2A5E6036"/>
    <w:rsid w:val="2A61A6F0"/>
    <w:rsid w:val="2A68EA0C"/>
    <w:rsid w:val="2A6A2FDA"/>
    <w:rsid w:val="2A6D8E45"/>
    <w:rsid w:val="2A727B90"/>
    <w:rsid w:val="2A732080"/>
    <w:rsid w:val="2A78630A"/>
    <w:rsid w:val="2A7916AC"/>
    <w:rsid w:val="2A7A03EC"/>
    <w:rsid w:val="2A7A0704"/>
    <w:rsid w:val="2A7D7544"/>
    <w:rsid w:val="2A7F5450"/>
    <w:rsid w:val="2A7F7887"/>
    <w:rsid w:val="2A8127C6"/>
    <w:rsid w:val="2A815802"/>
    <w:rsid w:val="2A88719B"/>
    <w:rsid w:val="2A8DADEA"/>
    <w:rsid w:val="2A8DE4D8"/>
    <w:rsid w:val="2A925295"/>
    <w:rsid w:val="2A93AF5F"/>
    <w:rsid w:val="2A9A2BE3"/>
    <w:rsid w:val="2AA1FD60"/>
    <w:rsid w:val="2AA2C4F0"/>
    <w:rsid w:val="2AA4D861"/>
    <w:rsid w:val="2AA77415"/>
    <w:rsid w:val="2AA8D9F3"/>
    <w:rsid w:val="2AAA7524"/>
    <w:rsid w:val="2AAB0C1E"/>
    <w:rsid w:val="2AB0733E"/>
    <w:rsid w:val="2AB1A266"/>
    <w:rsid w:val="2AB5D669"/>
    <w:rsid w:val="2AB7845A"/>
    <w:rsid w:val="2ABA3E4A"/>
    <w:rsid w:val="2ABC1C87"/>
    <w:rsid w:val="2ABDF559"/>
    <w:rsid w:val="2AC3B0D5"/>
    <w:rsid w:val="2AC419B2"/>
    <w:rsid w:val="2AC855C8"/>
    <w:rsid w:val="2ACBDD10"/>
    <w:rsid w:val="2ACD1CBD"/>
    <w:rsid w:val="2AD0960B"/>
    <w:rsid w:val="2AD43D88"/>
    <w:rsid w:val="2AD901C0"/>
    <w:rsid w:val="2AD92EB0"/>
    <w:rsid w:val="2ADC3BD4"/>
    <w:rsid w:val="2ADEA598"/>
    <w:rsid w:val="2AE0520F"/>
    <w:rsid w:val="2AE7CC7E"/>
    <w:rsid w:val="2AE9C7F4"/>
    <w:rsid w:val="2AED33AE"/>
    <w:rsid w:val="2AF46E4C"/>
    <w:rsid w:val="2AFD73D5"/>
    <w:rsid w:val="2AFFD1FE"/>
    <w:rsid w:val="2B063097"/>
    <w:rsid w:val="2B0961D2"/>
    <w:rsid w:val="2B0DEEA0"/>
    <w:rsid w:val="2B0FE91E"/>
    <w:rsid w:val="2B128535"/>
    <w:rsid w:val="2B18715C"/>
    <w:rsid w:val="2B1A2E69"/>
    <w:rsid w:val="2B1DDDB4"/>
    <w:rsid w:val="2B221192"/>
    <w:rsid w:val="2B233186"/>
    <w:rsid w:val="2B24EAC8"/>
    <w:rsid w:val="2B2741DC"/>
    <w:rsid w:val="2B2B63F4"/>
    <w:rsid w:val="2B321A57"/>
    <w:rsid w:val="2B33628C"/>
    <w:rsid w:val="2B396876"/>
    <w:rsid w:val="2B3A385F"/>
    <w:rsid w:val="2B3BF9BB"/>
    <w:rsid w:val="2B3EFFEE"/>
    <w:rsid w:val="2B4639C6"/>
    <w:rsid w:val="2B4A3332"/>
    <w:rsid w:val="2B4B533A"/>
    <w:rsid w:val="2B52D326"/>
    <w:rsid w:val="2B5A5CF7"/>
    <w:rsid w:val="2B5CB7B0"/>
    <w:rsid w:val="2B5F4F67"/>
    <w:rsid w:val="2B608AFD"/>
    <w:rsid w:val="2B65FB4B"/>
    <w:rsid w:val="2B68015E"/>
    <w:rsid w:val="2B6888CD"/>
    <w:rsid w:val="2B6EF316"/>
    <w:rsid w:val="2B6F891E"/>
    <w:rsid w:val="2B71C371"/>
    <w:rsid w:val="2B729888"/>
    <w:rsid w:val="2B74113F"/>
    <w:rsid w:val="2B77FA59"/>
    <w:rsid w:val="2B7C498E"/>
    <w:rsid w:val="2B7EFDBB"/>
    <w:rsid w:val="2B80856B"/>
    <w:rsid w:val="2B828F9F"/>
    <w:rsid w:val="2B890B0E"/>
    <w:rsid w:val="2B8A3ADF"/>
    <w:rsid w:val="2B8A88E4"/>
    <w:rsid w:val="2B8F3393"/>
    <w:rsid w:val="2B905005"/>
    <w:rsid w:val="2B9821D6"/>
    <w:rsid w:val="2B984D5D"/>
    <w:rsid w:val="2B98A276"/>
    <w:rsid w:val="2B9A22ED"/>
    <w:rsid w:val="2BA34BB1"/>
    <w:rsid w:val="2BA47A6C"/>
    <w:rsid w:val="2BA4D27D"/>
    <w:rsid w:val="2BA4F950"/>
    <w:rsid w:val="2BA70930"/>
    <w:rsid w:val="2BA9386B"/>
    <w:rsid w:val="2BAC5052"/>
    <w:rsid w:val="2BAF03D5"/>
    <w:rsid w:val="2BB02530"/>
    <w:rsid w:val="2BB1FA28"/>
    <w:rsid w:val="2BB30083"/>
    <w:rsid w:val="2BB67292"/>
    <w:rsid w:val="2BBB2128"/>
    <w:rsid w:val="2BBCB238"/>
    <w:rsid w:val="2BC6954A"/>
    <w:rsid w:val="2BC915DB"/>
    <w:rsid w:val="2BC9A8A8"/>
    <w:rsid w:val="2BCA8F69"/>
    <w:rsid w:val="2BCE3C51"/>
    <w:rsid w:val="2BD09D85"/>
    <w:rsid w:val="2BD0ADF2"/>
    <w:rsid w:val="2BD16903"/>
    <w:rsid w:val="2BD84818"/>
    <w:rsid w:val="2BD85261"/>
    <w:rsid w:val="2BDA8F06"/>
    <w:rsid w:val="2BDC2D38"/>
    <w:rsid w:val="2BE3353A"/>
    <w:rsid w:val="2BE5ED3A"/>
    <w:rsid w:val="2BEDECD5"/>
    <w:rsid w:val="2BEFDED7"/>
    <w:rsid w:val="2BF2CE59"/>
    <w:rsid w:val="2BF5CDCB"/>
    <w:rsid w:val="2BF672F7"/>
    <w:rsid w:val="2BF6D3EF"/>
    <w:rsid w:val="2BF99355"/>
    <w:rsid w:val="2BFE4DCF"/>
    <w:rsid w:val="2BFE56EF"/>
    <w:rsid w:val="2C06BE38"/>
    <w:rsid w:val="2C072519"/>
    <w:rsid w:val="2C073F6D"/>
    <w:rsid w:val="2C089DA9"/>
    <w:rsid w:val="2C09EBE8"/>
    <w:rsid w:val="2C0EF0E1"/>
    <w:rsid w:val="2C11DCC1"/>
    <w:rsid w:val="2C12DB91"/>
    <w:rsid w:val="2C1AD7C8"/>
    <w:rsid w:val="2C1CBED4"/>
    <w:rsid w:val="2C1D0A34"/>
    <w:rsid w:val="2C1F5012"/>
    <w:rsid w:val="2C20675C"/>
    <w:rsid w:val="2C21E5CA"/>
    <w:rsid w:val="2C2AD78B"/>
    <w:rsid w:val="2C2C3DC2"/>
    <w:rsid w:val="2C2CFC18"/>
    <w:rsid w:val="2C308E41"/>
    <w:rsid w:val="2C32BE59"/>
    <w:rsid w:val="2C352464"/>
    <w:rsid w:val="2C3AA961"/>
    <w:rsid w:val="2C3D010D"/>
    <w:rsid w:val="2C42ADA4"/>
    <w:rsid w:val="2C446E46"/>
    <w:rsid w:val="2C47DD59"/>
    <w:rsid w:val="2C4B2BEC"/>
    <w:rsid w:val="2C5041B6"/>
    <w:rsid w:val="2C5055A5"/>
    <w:rsid w:val="2C52CA4E"/>
    <w:rsid w:val="2C54D626"/>
    <w:rsid w:val="2C592D7B"/>
    <w:rsid w:val="2C643E7E"/>
    <w:rsid w:val="2C654AC7"/>
    <w:rsid w:val="2C6AF51A"/>
    <w:rsid w:val="2C6F7B8F"/>
    <w:rsid w:val="2C772900"/>
    <w:rsid w:val="2C78972F"/>
    <w:rsid w:val="2C795B3A"/>
    <w:rsid w:val="2C79E844"/>
    <w:rsid w:val="2C7DC537"/>
    <w:rsid w:val="2C7E510B"/>
    <w:rsid w:val="2C81B084"/>
    <w:rsid w:val="2C830C64"/>
    <w:rsid w:val="2C842D9C"/>
    <w:rsid w:val="2C886FC7"/>
    <w:rsid w:val="2C9244B0"/>
    <w:rsid w:val="2C92E334"/>
    <w:rsid w:val="2C958DCF"/>
    <w:rsid w:val="2C960828"/>
    <w:rsid w:val="2C9A3EB1"/>
    <w:rsid w:val="2C9B04B7"/>
    <w:rsid w:val="2C9D693A"/>
    <w:rsid w:val="2CA3A2C5"/>
    <w:rsid w:val="2CAB5E7C"/>
    <w:rsid w:val="2CAECE0A"/>
    <w:rsid w:val="2CAEDAF1"/>
    <w:rsid w:val="2CB02F8C"/>
    <w:rsid w:val="2CB0D2A0"/>
    <w:rsid w:val="2CB11FE1"/>
    <w:rsid w:val="2CB1D20C"/>
    <w:rsid w:val="2CB36917"/>
    <w:rsid w:val="2CB482F8"/>
    <w:rsid w:val="2CB48ADF"/>
    <w:rsid w:val="2CB4B5B1"/>
    <w:rsid w:val="2CB81DAF"/>
    <w:rsid w:val="2CC1B968"/>
    <w:rsid w:val="2CCF95F7"/>
    <w:rsid w:val="2CD0EA79"/>
    <w:rsid w:val="2CD41CD1"/>
    <w:rsid w:val="2CD4646B"/>
    <w:rsid w:val="2CD5842F"/>
    <w:rsid w:val="2CD73972"/>
    <w:rsid w:val="2CD8FC95"/>
    <w:rsid w:val="2CDA18F4"/>
    <w:rsid w:val="2CDA9DCE"/>
    <w:rsid w:val="2CDB4748"/>
    <w:rsid w:val="2CE0E04E"/>
    <w:rsid w:val="2CE31525"/>
    <w:rsid w:val="2CE66B68"/>
    <w:rsid w:val="2CE83B81"/>
    <w:rsid w:val="2CEC9A0B"/>
    <w:rsid w:val="2CF11F31"/>
    <w:rsid w:val="2CF122C5"/>
    <w:rsid w:val="2CF4C7AA"/>
    <w:rsid w:val="2CF77974"/>
    <w:rsid w:val="2CF94985"/>
    <w:rsid w:val="2CFDDA03"/>
    <w:rsid w:val="2CFDEA73"/>
    <w:rsid w:val="2D0110A3"/>
    <w:rsid w:val="2D04509A"/>
    <w:rsid w:val="2D05A8CD"/>
    <w:rsid w:val="2D07867C"/>
    <w:rsid w:val="2D0AE166"/>
    <w:rsid w:val="2D0CF0DB"/>
    <w:rsid w:val="2D0DA8C4"/>
    <w:rsid w:val="2D0F4A16"/>
    <w:rsid w:val="2D131F84"/>
    <w:rsid w:val="2D15395A"/>
    <w:rsid w:val="2D1AAEAC"/>
    <w:rsid w:val="2D2679FD"/>
    <w:rsid w:val="2D26E7AD"/>
    <w:rsid w:val="2D284175"/>
    <w:rsid w:val="2D2BF606"/>
    <w:rsid w:val="2D2D02C6"/>
    <w:rsid w:val="2D304E4C"/>
    <w:rsid w:val="2D33C7E8"/>
    <w:rsid w:val="2D340C9A"/>
    <w:rsid w:val="2D37564D"/>
    <w:rsid w:val="2D3C1922"/>
    <w:rsid w:val="2D3DA587"/>
    <w:rsid w:val="2D416FD1"/>
    <w:rsid w:val="2D45979E"/>
    <w:rsid w:val="2D46481E"/>
    <w:rsid w:val="2D47A9C8"/>
    <w:rsid w:val="2D4B6E2F"/>
    <w:rsid w:val="2D4D6CDF"/>
    <w:rsid w:val="2D4E576C"/>
    <w:rsid w:val="2D4F0FF7"/>
    <w:rsid w:val="2D50E2B6"/>
    <w:rsid w:val="2D51C27F"/>
    <w:rsid w:val="2D53BB35"/>
    <w:rsid w:val="2D5A92E5"/>
    <w:rsid w:val="2D5BC0E0"/>
    <w:rsid w:val="2D5E2169"/>
    <w:rsid w:val="2D5EFBEA"/>
    <w:rsid w:val="2D602241"/>
    <w:rsid w:val="2D60EDE9"/>
    <w:rsid w:val="2D670AD5"/>
    <w:rsid w:val="2D69F36D"/>
    <w:rsid w:val="2D6AF4CC"/>
    <w:rsid w:val="2D6FB2C5"/>
    <w:rsid w:val="2D711D28"/>
    <w:rsid w:val="2D7228EF"/>
    <w:rsid w:val="2D798A8B"/>
    <w:rsid w:val="2D7CAF79"/>
    <w:rsid w:val="2D7FCD6A"/>
    <w:rsid w:val="2D7FE7D6"/>
    <w:rsid w:val="2D807F80"/>
    <w:rsid w:val="2D8177C8"/>
    <w:rsid w:val="2D81E0FD"/>
    <w:rsid w:val="2D8493C8"/>
    <w:rsid w:val="2D8586DF"/>
    <w:rsid w:val="2D88896A"/>
    <w:rsid w:val="2D8D4487"/>
    <w:rsid w:val="2D8D6AF3"/>
    <w:rsid w:val="2D8E1DF2"/>
    <w:rsid w:val="2D8F09F8"/>
    <w:rsid w:val="2D902DCA"/>
    <w:rsid w:val="2D978A9A"/>
    <w:rsid w:val="2D98331C"/>
    <w:rsid w:val="2D989480"/>
    <w:rsid w:val="2D9A432D"/>
    <w:rsid w:val="2D9CC6A0"/>
    <w:rsid w:val="2D9D1931"/>
    <w:rsid w:val="2DA152F1"/>
    <w:rsid w:val="2DAC1CDE"/>
    <w:rsid w:val="2DAE7C58"/>
    <w:rsid w:val="2DAE82E8"/>
    <w:rsid w:val="2DB130F0"/>
    <w:rsid w:val="2DBC590C"/>
    <w:rsid w:val="2DC00AC8"/>
    <w:rsid w:val="2DC0BD35"/>
    <w:rsid w:val="2DC13077"/>
    <w:rsid w:val="2DC4005B"/>
    <w:rsid w:val="2DC4E9DC"/>
    <w:rsid w:val="2DC7F55B"/>
    <w:rsid w:val="2DC971F5"/>
    <w:rsid w:val="2DC9EAC9"/>
    <w:rsid w:val="2DCED41B"/>
    <w:rsid w:val="2DD3AB7D"/>
    <w:rsid w:val="2DD41F98"/>
    <w:rsid w:val="2DD5F703"/>
    <w:rsid w:val="2DD83560"/>
    <w:rsid w:val="2DD9FB30"/>
    <w:rsid w:val="2DDB134C"/>
    <w:rsid w:val="2DEB00C8"/>
    <w:rsid w:val="2DECF770"/>
    <w:rsid w:val="2DED1A96"/>
    <w:rsid w:val="2DF46A1E"/>
    <w:rsid w:val="2DF51FC5"/>
    <w:rsid w:val="2DF52D67"/>
    <w:rsid w:val="2DF65322"/>
    <w:rsid w:val="2DF78AAB"/>
    <w:rsid w:val="2DF84902"/>
    <w:rsid w:val="2E0288A1"/>
    <w:rsid w:val="2E032943"/>
    <w:rsid w:val="2E0A61C4"/>
    <w:rsid w:val="2E0C39B4"/>
    <w:rsid w:val="2E1199BC"/>
    <w:rsid w:val="2E130E52"/>
    <w:rsid w:val="2E13B703"/>
    <w:rsid w:val="2E17CE12"/>
    <w:rsid w:val="2E1C3ADE"/>
    <w:rsid w:val="2E1DC0FF"/>
    <w:rsid w:val="2E1EF470"/>
    <w:rsid w:val="2E227E06"/>
    <w:rsid w:val="2E23D133"/>
    <w:rsid w:val="2E24BAFA"/>
    <w:rsid w:val="2E271AF4"/>
    <w:rsid w:val="2E2A0B56"/>
    <w:rsid w:val="2E2CC768"/>
    <w:rsid w:val="2E2D384F"/>
    <w:rsid w:val="2E2F0D74"/>
    <w:rsid w:val="2E35F65D"/>
    <w:rsid w:val="2E39DF45"/>
    <w:rsid w:val="2E39F464"/>
    <w:rsid w:val="2E3B4461"/>
    <w:rsid w:val="2E3EF651"/>
    <w:rsid w:val="2E41C7AC"/>
    <w:rsid w:val="2E454D10"/>
    <w:rsid w:val="2E455661"/>
    <w:rsid w:val="2E45D55D"/>
    <w:rsid w:val="2E47B4D5"/>
    <w:rsid w:val="2E4BCC0F"/>
    <w:rsid w:val="2E4CA94D"/>
    <w:rsid w:val="2E4E5834"/>
    <w:rsid w:val="2E4FC825"/>
    <w:rsid w:val="2E5425C0"/>
    <w:rsid w:val="2E5456CD"/>
    <w:rsid w:val="2E587128"/>
    <w:rsid w:val="2E5FC4D8"/>
    <w:rsid w:val="2E60E23F"/>
    <w:rsid w:val="2E6B0C7D"/>
    <w:rsid w:val="2E6DBB5C"/>
    <w:rsid w:val="2E797540"/>
    <w:rsid w:val="2E7AB7EC"/>
    <w:rsid w:val="2E7BD644"/>
    <w:rsid w:val="2E7C1F75"/>
    <w:rsid w:val="2E80349F"/>
    <w:rsid w:val="2E8183A2"/>
    <w:rsid w:val="2E84F3ED"/>
    <w:rsid w:val="2E869796"/>
    <w:rsid w:val="2E88688F"/>
    <w:rsid w:val="2E8A98DC"/>
    <w:rsid w:val="2E8F079C"/>
    <w:rsid w:val="2E90326B"/>
    <w:rsid w:val="2E91EDB5"/>
    <w:rsid w:val="2E960DD8"/>
    <w:rsid w:val="2E981741"/>
    <w:rsid w:val="2E9889DF"/>
    <w:rsid w:val="2E99681F"/>
    <w:rsid w:val="2E996888"/>
    <w:rsid w:val="2E9ED072"/>
    <w:rsid w:val="2EA296F3"/>
    <w:rsid w:val="2EA2D25F"/>
    <w:rsid w:val="2EA42487"/>
    <w:rsid w:val="2EAB0F2E"/>
    <w:rsid w:val="2EAB1CE8"/>
    <w:rsid w:val="2EACB5FB"/>
    <w:rsid w:val="2EADE868"/>
    <w:rsid w:val="2EADFA20"/>
    <w:rsid w:val="2EAE6CC9"/>
    <w:rsid w:val="2EB02363"/>
    <w:rsid w:val="2EB62988"/>
    <w:rsid w:val="2EBDA542"/>
    <w:rsid w:val="2EBED3FA"/>
    <w:rsid w:val="2EC08DFE"/>
    <w:rsid w:val="2EC0AC17"/>
    <w:rsid w:val="2EC27D0D"/>
    <w:rsid w:val="2EC2AE80"/>
    <w:rsid w:val="2EC76EE9"/>
    <w:rsid w:val="2EC8B1F4"/>
    <w:rsid w:val="2ED25058"/>
    <w:rsid w:val="2ED40F24"/>
    <w:rsid w:val="2ED8B095"/>
    <w:rsid w:val="2EE04BAB"/>
    <w:rsid w:val="2EE0A917"/>
    <w:rsid w:val="2EE0E287"/>
    <w:rsid w:val="2EE50851"/>
    <w:rsid w:val="2EE58FC5"/>
    <w:rsid w:val="2EEF8AF6"/>
    <w:rsid w:val="2EF34B37"/>
    <w:rsid w:val="2EF4F34B"/>
    <w:rsid w:val="2EFA3645"/>
    <w:rsid w:val="2EFA79B2"/>
    <w:rsid w:val="2F037C70"/>
    <w:rsid w:val="2F05CB9F"/>
    <w:rsid w:val="2F05DC8D"/>
    <w:rsid w:val="2F065352"/>
    <w:rsid w:val="2F0DF3F8"/>
    <w:rsid w:val="2F11DECF"/>
    <w:rsid w:val="2F145E2E"/>
    <w:rsid w:val="2F19198F"/>
    <w:rsid w:val="2F22FF63"/>
    <w:rsid w:val="2F261667"/>
    <w:rsid w:val="2F2878B7"/>
    <w:rsid w:val="2F2959B8"/>
    <w:rsid w:val="2F2961C2"/>
    <w:rsid w:val="2F2CBA9E"/>
    <w:rsid w:val="2F2CFB16"/>
    <w:rsid w:val="2F30A5FC"/>
    <w:rsid w:val="2F31A952"/>
    <w:rsid w:val="2F35A402"/>
    <w:rsid w:val="2F360E49"/>
    <w:rsid w:val="2F40B984"/>
    <w:rsid w:val="2F48C436"/>
    <w:rsid w:val="2F4A9B65"/>
    <w:rsid w:val="2F4C7A13"/>
    <w:rsid w:val="2F4DFE76"/>
    <w:rsid w:val="2F4F1BB8"/>
    <w:rsid w:val="2F502113"/>
    <w:rsid w:val="2F5451C8"/>
    <w:rsid w:val="2F5595D9"/>
    <w:rsid w:val="2F57DA7F"/>
    <w:rsid w:val="2F594771"/>
    <w:rsid w:val="2F598A33"/>
    <w:rsid w:val="2F59E87A"/>
    <w:rsid w:val="2F5CB202"/>
    <w:rsid w:val="2F5F752E"/>
    <w:rsid w:val="2F61ACA0"/>
    <w:rsid w:val="2F620912"/>
    <w:rsid w:val="2F63221A"/>
    <w:rsid w:val="2F6B886D"/>
    <w:rsid w:val="2F6D247F"/>
    <w:rsid w:val="2F6FA4E4"/>
    <w:rsid w:val="2F70DD71"/>
    <w:rsid w:val="2F713E6A"/>
    <w:rsid w:val="2F7415B4"/>
    <w:rsid w:val="2F7D479D"/>
    <w:rsid w:val="2F80CB98"/>
    <w:rsid w:val="2F82D765"/>
    <w:rsid w:val="2F876F7C"/>
    <w:rsid w:val="2F8AC7BC"/>
    <w:rsid w:val="2F8B453D"/>
    <w:rsid w:val="2F91586A"/>
    <w:rsid w:val="2F948268"/>
    <w:rsid w:val="2F9BB957"/>
    <w:rsid w:val="2F9CA5BB"/>
    <w:rsid w:val="2F9DA79B"/>
    <w:rsid w:val="2FA509EE"/>
    <w:rsid w:val="2FA8AAD1"/>
    <w:rsid w:val="2FAAE881"/>
    <w:rsid w:val="2FAFDC5F"/>
    <w:rsid w:val="2FB34351"/>
    <w:rsid w:val="2FBB8620"/>
    <w:rsid w:val="2FC18E1D"/>
    <w:rsid w:val="2FCAB9B7"/>
    <w:rsid w:val="2FD00BD0"/>
    <w:rsid w:val="2FD057CE"/>
    <w:rsid w:val="2FD36790"/>
    <w:rsid w:val="2FD461F8"/>
    <w:rsid w:val="2FD89154"/>
    <w:rsid w:val="2FDB93D6"/>
    <w:rsid w:val="2FE01F7F"/>
    <w:rsid w:val="2FE24811"/>
    <w:rsid w:val="2FE394B7"/>
    <w:rsid w:val="2FE96C5E"/>
    <w:rsid w:val="2FEB0441"/>
    <w:rsid w:val="2FEB0D9C"/>
    <w:rsid w:val="2FEF6A5D"/>
    <w:rsid w:val="2FF091FA"/>
    <w:rsid w:val="2FF2F22D"/>
    <w:rsid w:val="2FF39A69"/>
    <w:rsid w:val="2FF63D93"/>
    <w:rsid w:val="2FF72EC4"/>
    <w:rsid w:val="3000892D"/>
    <w:rsid w:val="30014773"/>
    <w:rsid w:val="3001A8A3"/>
    <w:rsid w:val="30034906"/>
    <w:rsid w:val="3007A08B"/>
    <w:rsid w:val="3008A9C6"/>
    <w:rsid w:val="300CD677"/>
    <w:rsid w:val="301A4D03"/>
    <w:rsid w:val="301D468A"/>
    <w:rsid w:val="3022806D"/>
    <w:rsid w:val="3024C9D6"/>
    <w:rsid w:val="302B973A"/>
    <w:rsid w:val="302C8D87"/>
    <w:rsid w:val="302E1701"/>
    <w:rsid w:val="302F5AA5"/>
    <w:rsid w:val="30316A6B"/>
    <w:rsid w:val="30362D3B"/>
    <w:rsid w:val="30367707"/>
    <w:rsid w:val="303C56E1"/>
    <w:rsid w:val="303D3E9E"/>
    <w:rsid w:val="3041EF02"/>
    <w:rsid w:val="3043CE4D"/>
    <w:rsid w:val="30475CA5"/>
    <w:rsid w:val="304DA610"/>
    <w:rsid w:val="304E3147"/>
    <w:rsid w:val="304F33B2"/>
    <w:rsid w:val="304F4DBF"/>
    <w:rsid w:val="3050AEA9"/>
    <w:rsid w:val="30519765"/>
    <w:rsid w:val="30524AA6"/>
    <w:rsid w:val="3053373E"/>
    <w:rsid w:val="3057FD9E"/>
    <w:rsid w:val="30592461"/>
    <w:rsid w:val="305A669E"/>
    <w:rsid w:val="30603547"/>
    <w:rsid w:val="30607AA2"/>
    <w:rsid w:val="306A5A77"/>
    <w:rsid w:val="306B1B0E"/>
    <w:rsid w:val="306E5327"/>
    <w:rsid w:val="306ED856"/>
    <w:rsid w:val="30722758"/>
    <w:rsid w:val="3074A2D0"/>
    <w:rsid w:val="3075DF71"/>
    <w:rsid w:val="30789B0A"/>
    <w:rsid w:val="307AB88B"/>
    <w:rsid w:val="307CC574"/>
    <w:rsid w:val="307E2263"/>
    <w:rsid w:val="3081E022"/>
    <w:rsid w:val="3081E215"/>
    <w:rsid w:val="30825E49"/>
    <w:rsid w:val="30833498"/>
    <w:rsid w:val="3084280B"/>
    <w:rsid w:val="30880BC4"/>
    <w:rsid w:val="308A3915"/>
    <w:rsid w:val="308DFF5D"/>
    <w:rsid w:val="308E9B7A"/>
    <w:rsid w:val="30921389"/>
    <w:rsid w:val="309545C4"/>
    <w:rsid w:val="3098D700"/>
    <w:rsid w:val="309E5ACF"/>
    <w:rsid w:val="30A1CA92"/>
    <w:rsid w:val="30A2A175"/>
    <w:rsid w:val="30A5BB93"/>
    <w:rsid w:val="30A5D906"/>
    <w:rsid w:val="30A641A1"/>
    <w:rsid w:val="30A72A5A"/>
    <w:rsid w:val="30A85486"/>
    <w:rsid w:val="30B2DC2B"/>
    <w:rsid w:val="30B39503"/>
    <w:rsid w:val="30B65C00"/>
    <w:rsid w:val="30B725B8"/>
    <w:rsid w:val="30B92DD5"/>
    <w:rsid w:val="30BCABE9"/>
    <w:rsid w:val="30BDDBBA"/>
    <w:rsid w:val="30C4D886"/>
    <w:rsid w:val="30C50B60"/>
    <w:rsid w:val="30C62963"/>
    <w:rsid w:val="30C8028F"/>
    <w:rsid w:val="30C85654"/>
    <w:rsid w:val="30CFE8A3"/>
    <w:rsid w:val="30D0740C"/>
    <w:rsid w:val="30D283BD"/>
    <w:rsid w:val="30D2FF37"/>
    <w:rsid w:val="30D30C68"/>
    <w:rsid w:val="30D531C9"/>
    <w:rsid w:val="30D62481"/>
    <w:rsid w:val="30D78EC6"/>
    <w:rsid w:val="30D7A070"/>
    <w:rsid w:val="30DA5C26"/>
    <w:rsid w:val="30DEA31D"/>
    <w:rsid w:val="30E11B02"/>
    <w:rsid w:val="30E26204"/>
    <w:rsid w:val="30E327B3"/>
    <w:rsid w:val="30E39B2B"/>
    <w:rsid w:val="30E85EFA"/>
    <w:rsid w:val="30EA770F"/>
    <w:rsid w:val="30EAC8AE"/>
    <w:rsid w:val="30EC57F9"/>
    <w:rsid w:val="30F0C36A"/>
    <w:rsid w:val="30FE8D30"/>
    <w:rsid w:val="31002B11"/>
    <w:rsid w:val="3103A9DE"/>
    <w:rsid w:val="3103C5D7"/>
    <w:rsid w:val="3103FCCD"/>
    <w:rsid w:val="31058091"/>
    <w:rsid w:val="310A9C6E"/>
    <w:rsid w:val="310AF1B9"/>
    <w:rsid w:val="310F1B88"/>
    <w:rsid w:val="310F58C3"/>
    <w:rsid w:val="31135B94"/>
    <w:rsid w:val="31144D89"/>
    <w:rsid w:val="3114E79E"/>
    <w:rsid w:val="3119B1A2"/>
    <w:rsid w:val="311C70E8"/>
    <w:rsid w:val="3120CD61"/>
    <w:rsid w:val="3121BDA3"/>
    <w:rsid w:val="31237AF4"/>
    <w:rsid w:val="3127B2E9"/>
    <w:rsid w:val="312B0472"/>
    <w:rsid w:val="312B7E42"/>
    <w:rsid w:val="312F1D24"/>
    <w:rsid w:val="3131330B"/>
    <w:rsid w:val="31362715"/>
    <w:rsid w:val="313769A9"/>
    <w:rsid w:val="3146A9B8"/>
    <w:rsid w:val="3147A0CF"/>
    <w:rsid w:val="314B7AEB"/>
    <w:rsid w:val="314B9685"/>
    <w:rsid w:val="314C7E9E"/>
    <w:rsid w:val="314D1193"/>
    <w:rsid w:val="31513ECB"/>
    <w:rsid w:val="3152572A"/>
    <w:rsid w:val="3153615D"/>
    <w:rsid w:val="3153BF6B"/>
    <w:rsid w:val="315BDB5A"/>
    <w:rsid w:val="31607B6A"/>
    <w:rsid w:val="31665587"/>
    <w:rsid w:val="316673F2"/>
    <w:rsid w:val="3169B797"/>
    <w:rsid w:val="3169D630"/>
    <w:rsid w:val="316C4DAE"/>
    <w:rsid w:val="317355DA"/>
    <w:rsid w:val="317D42D0"/>
    <w:rsid w:val="317DA795"/>
    <w:rsid w:val="317DD0DF"/>
    <w:rsid w:val="3181A082"/>
    <w:rsid w:val="31820AB1"/>
    <w:rsid w:val="3182C456"/>
    <w:rsid w:val="31881360"/>
    <w:rsid w:val="3189A96E"/>
    <w:rsid w:val="318BD0F4"/>
    <w:rsid w:val="318E9B74"/>
    <w:rsid w:val="3193799F"/>
    <w:rsid w:val="31957F69"/>
    <w:rsid w:val="31989CB3"/>
    <w:rsid w:val="319FC1A4"/>
    <w:rsid w:val="31A4F52B"/>
    <w:rsid w:val="31A757E4"/>
    <w:rsid w:val="31A78043"/>
    <w:rsid w:val="31ABEBA0"/>
    <w:rsid w:val="31AC8F01"/>
    <w:rsid w:val="31AD96A5"/>
    <w:rsid w:val="31B1D711"/>
    <w:rsid w:val="31B48F94"/>
    <w:rsid w:val="31B58C85"/>
    <w:rsid w:val="31B7447D"/>
    <w:rsid w:val="31BB35D1"/>
    <w:rsid w:val="31C3E269"/>
    <w:rsid w:val="31C6DE28"/>
    <w:rsid w:val="31C6ED03"/>
    <w:rsid w:val="31C7735C"/>
    <w:rsid w:val="31C89A8F"/>
    <w:rsid w:val="31C9020F"/>
    <w:rsid w:val="31C99E7B"/>
    <w:rsid w:val="31CE0465"/>
    <w:rsid w:val="31CFD04A"/>
    <w:rsid w:val="31D6C2EA"/>
    <w:rsid w:val="31D86B6E"/>
    <w:rsid w:val="31DBF541"/>
    <w:rsid w:val="31DEC002"/>
    <w:rsid w:val="31E21F00"/>
    <w:rsid w:val="31E22E93"/>
    <w:rsid w:val="31E576EE"/>
    <w:rsid w:val="31E6CD59"/>
    <w:rsid w:val="31E9347F"/>
    <w:rsid w:val="31EC36F6"/>
    <w:rsid w:val="31ED6A46"/>
    <w:rsid w:val="31F017CF"/>
    <w:rsid w:val="31F07134"/>
    <w:rsid w:val="31F3F118"/>
    <w:rsid w:val="31FA3752"/>
    <w:rsid w:val="32032045"/>
    <w:rsid w:val="320336D2"/>
    <w:rsid w:val="3203F526"/>
    <w:rsid w:val="3206FCFA"/>
    <w:rsid w:val="3209E98E"/>
    <w:rsid w:val="3210423E"/>
    <w:rsid w:val="3213B9F0"/>
    <w:rsid w:val="321427AF"/>
    <w:rsid w:val="3215E96F"/>
    <w:rsid w:val="32164C41"/>
    <w:rsid w:val="3216603C"/>
    <w:rsid w:val="32213EFC"/>
    <w:rsid w:val="32221BCE"/>
    <w:rsid w:val="32287C16"/>
    <w:rsid w:val="3229E4C6"/>
    <w:rsid w:val="322AD48E"/>
    <w:rsid w:val="322C5B14"/>
    <w:rsid w:val="322D4379"/>
    <w:rsid w:val="322D7EEE"/>
    <w:rsid w:val="322DE663"/>
    <w:rsid w:val="322F3FA0"/>
    <w:rsid w:val="323038E6"/>
    <w:rsid w:val="3237E5AF"/>
    <w:rsid w:val="323942BF"/>
    <w:rsid w:val="323BFF36"/>
    <w:rsid w:val="323C0B05"/>
    <w:rsid w:val="32406353"/>
    <w:rsid w:val="3242951C"/>
    <w:rsid w:val="32444AC6"/>
    <w:rsid w:val="32486C5D"/>
    <w:rsid w:val="3249E157"/>
    <w:rsid w:val="324BD5C1"/>
    <w:rsid w:val="324EC987"/>
    <w:rsid w:val="3252554A"/>
    <w:rsid w:val="325BED54"/>
    <w:rsid w:val="325CB083"/>
    <w:rsid w:val="325F9721"/>
    <w:rsid w:val="32638E6B"/>
    <w:rsid w:val="3269430C"/>
    <w:rsid w:val="32698B87"/>
    <w:rsid w:val="326CFAD4"/>
    <w:rsid w:val="326E0B63"/>
    <w:rsid w:val="326E346C"/>
    <w:rsid w:val="3271646E"/>
    <w:rsid w:val="3275E6BF"/>
    <w:rsid w:val="3276BACE"/>
    <w:rsid w:val="3282A1E9"/>
    <w:rsid w:val="3287F2D4"/>
    <w:rsid w:val="328AC43F"/>
    <w:rsid w:val="328AC49A"/>
    <w:rsid w:val="3299BD6C"/>
    <w:rsid w:val="329A63B8"/>
    <w:rsid w:val="32A17D2C"/>
    <w:rsid w:val="32A24E7F"/>
    <w:rsid w:val="32A4036D"/>
    <w:rsid w:val="32A71491"/>
    <w:rsid w:val="32A852DD"/>
    <w:rsid w:val="32A8D2F8"/>
    <w:rsid w:val="32A948CC"/>
    <w:rsid w:val="32B6740E"/>
    <w:rsid w:val="32B8CBDA"/>
    <w:rsid w:val="32C1E3F6"/>
    <w:rsid w:val="32C3F4D6"/>
    <w:rsid w:val="32CB3397"/>
    <w:rsid w:val="32CF6980"/>
    <w:rsid w:val="32CFA209"/>
    <w:rsid w:val="32D4127E"/>
    <w:rsid w:val="32E71878"/>
    <w:rsid w:val="32EBB59D"/>
    <w:rsid w:val="32F4C0F5"/>
    <w:rsid w:val="32F82086"/>
    <w:rsid w:val="32F8AC12"/>
    <w:rsid w:val="32FE3A6F"/>
    <w:rsid w:val="33012CC6"/>
    <w:rsid w:val="3304FB9D"/>
    <w:rsid w:val="33059EDC"/>
    <w:rsid w:val="3309E9B7"/>
    <w:rsid w:val="330A7577"/>
    <w:rsid w:val="330ABC93"/>
    <w:rsid w:val="330BA194"/>
    <w:rsid w:val="330C8FCA"/>
    <w:rsid w:val="330EBF87"/>
    <w:rsid w:val="330F02AB"/>
    <w:rsid w:val="330F1F0D"/>
    <w:rsid w:val="33102015"/>
    <w:rsid w:val="3315F7FF"/>
    <w:rsid w:val="331877D2"/>
    <w:rsid w:val="3319B5F2"/>
    <w:rsid w:val="331BBB3F"/>
    <w:rsid w:val="3320968A"/>
    <w:rsid w:val="3321E87C"/>
    <w:rsid w:val="3324698E"/>
    <w:rsid w:val="3324BADD"/>
    <w:rsid w:val="33255AE1"/>
    <w:rsid w:val="332FACD6"/>
    <w:rsid w:val="33336DE9"/>
    <w:rsid w:val="3334740C"/>
    <w:rsid w:val="33377751"/>
    <w:rsid w:val="3337AB47"/>
    <w:rsid w:val="333BD9DC"/>
    <w:rsid w:val="333C35B2"/>
    <w:rsid w:val="333C6DAD"/>
    <w:rsid w:val="33405428"/>
    <w:rsid w:val="33406E6D"/>
    <w:rsid w:val="3346F602"/>
    <w:rsid w:val="334FB047"/>
    <w:rsid w:val="33535239"/>
    <w:rsid w:val="33543461"/>
    <w:rsid w:val="3367E33E"/>
    <w:rsid w:val="33692EE3"/>
    <w:rsid w:val="336EE582"/>
    <w:rsid w:val="336FB62E"/>
    <w:rsid w:val="3374DC9F"/>
    <w:rsid w:val="337B9F9C"/>
    <w:rsid w:val="337BC71C"/>
    <w:rsid w:val="337E81B9"/>
    <w:rsid w:val="3381C066"/>
    <w:rsid w:val="3382D36E"/>
    <w:rsid w:val="3387567A"/>
    <w:rsid w:val="3387AE83"/>
    <w:rsid w:val="338B85F7"/>
    <w:rsid w:val="338DD60D"/>
    <w:rsid w:val="338DE7D1"/>
    <w:rsid w:val="338E64C5"/>
    <w:rsid w:val="3390131C"/>
    <w:rsid w:val="33924236"/>
    <w:rsid w:val="3396A1E6"/>
    <w:rsid w:val="3397FE82"/>
    <w:rsid w:val="33999CEF"/>
    <w:rsid w:val="339DDEE4"/>
    <w:rsid w:val="33A04D64"/>
    <w:rsid w:val="33A25EC2"/>
    <w:rsid w:val="33A40995"/>
    <w:rsid w:val="33A4622A"/>
    <w:rsid w:val="33A7CEC9"/>
    <w:rsid w:val="33ABE66D"/>
    <w:rsid w:val="33AD942E"/>
    <w:rsid w:val="33ADAB27"/>
    <w:rsid w:val="33B28FDA"/>
    <w:rsid w:val="33B6A91A"/>
    <w:rsid w:val="33B7F711"/>
    <w:rsid w:val="33B9F92F"/>
    <w:rsid w:val="33BC8735"/>
    <w:rsid w:val="33C9D447"/>
    <w:rsid w:val="33CC1F53"/>
    <w:rsid w:val="33CFD350"/>
    <w:rsid w:val="33D39F0D"/>
    <w:rsid w:val="33D54460"/>
    <w:rsid w:val="33D5AF92"/>
    <w:rsid w:val="33D73E3B"/>
    <w:rsid w:val="33D93839"/>
    <w:rsid w:val="33DD889F"/>
    <w:rsid w:val="33DDF3D5"/>
    <w:rsid w:val="33DFC9B4"/>
    <w:rsid w:val="33E3F118"/>
    <w:rsid w:val="33E7BCEC"/>
    <w:rsid w:val="33E80C88"/>
    <w:rsid w:val="33E9DB8E"/>
    <w:rsid w:val="33EC510D"/>
    <w:rsid w:val="33F0DB4D"/>
    <w:rsid w:val="33F1B964"/>
    <w:rsid w:val="33FAA7A4"/>
    <w:rsid w:val="33FD8AB0"/>
    <w:rsid w:val="3401E4FF"/>
    <w:rsid w:val="34052C9F"/>
    <w:rsid w:val="340718BD"/>
    <w:rsid w:val="340F1013"/>
    <w:rsid w:val="340F690B"/>
    <w:rsid w:val="340F85B4"/>
    <w:rsid w:val="3411F124"/>
    <w:rsid w:val="3412320F"/>
    <w:rsid w:val="3413AB0B"/>
    <w:rsid w:val="341416E2"/>
    <w:rsid w:val="3418803E"/>
    <w:rsid w:val="3419AACB"/>
    <w:rsid w:val="341E27A5"/>
    <w:rsid w:val="342019ED"/>
    <w:rsid w:val="3425B44F"/>
    <w:rsid w:val="3426764F"/>
    <w:rsid w:val="3429712C"/>
    <w:rsid w:val="3429DAB3"/>
    <w:rsid w:val="342B3E8A"/>
    <w:rsid w:val="342C5E85"/>
    <w:rsid w:val="342E2048"/>
    <w:rsid w:val="34310CD2"/>
    <w:rsid w:val="34323B05"/>
    <w:rsid w:val="3434067C"/>
    <w:rsid w:val="34348BF7"/>
    <w:rsid w:val="3437A79D"/>
    <w:rsid w:val="343A5719"/>
    <w:rsid w:val="343E2C09"/>
    <w:rsid w:val="34435000"/>
    <w:rsid w:val="344B0881"/>
    <w:rsid w:val="344B16B5"/>
    <w:rsid w:val="344C997A"/>
    <w:rsid w:val="344E2353"/>
    <w:rsid w:val="344F1F82"/>
    <w:rsid w:val="344FE710"/>
    <w:rsid w:val="3452E7BA"/>
    <w:rsid w:val="34546B98"/>
    <w:rsid w:val="3455B88E"/>
    <w:rsid w:val="3459ECE0"/>
    <w:rsid w:val="345E032E"/>
    <w:rsid w:val="345EA308"/>
    <w:rsid w:val="345F8F7F"/>
    <w:rsid w:val="3460970E"/>
    <w:rsid w:val="3462C371"/>
    <w:rsid w:val="346636C5"/>
    <w:rsid w:val="346864A1"/>
    <w:rsid w:val="346BA3E9"/>
    <w:rsid w:val="3472D04E"/>
    <w:rsid w:val="3476D378"/>
    <w:rsid w:val="3478AA12"/>
    <w:rsid w:val="34793482"/>
    <w:rsid w:val="347AC73B"/>
    <w:rsid w:val="347BBB3B"/>
    <w:rsid w:val="347BDEAE"/>
    <w:rsid w:val="347E5FF2"/>
    <w:rsid w:val="348118DB"/>
    <w:rsid w:val="3482384C"/>
    <w:rsid w:val="3482450F"/>
    <w:rsid w:val="3483FD17"/>
    <w:rsid w:val="34851ED9"/>
    <w:rsid w:val="348890CF"/>
    <w:rsid w:val="3488EEA7"/>
    <w:rsid w:val="348C2509"/>
    <w:rsid w:val="34935064"/>
    <w:rsid w:val="349704F9"/>
    <w:rsid w:val="349B5919"/>
    <w:rsid w:val="349DFBF8"/>
    <w:rsid w:val="349E4C5A"/>
    <w:rsid w:val="349F60A2"/>
    <w:rsid w:val="34A43B24"/>
    <w:rsid w:val="34A6FB2C"/>
    <w:rsid w:val="34ACA9BD"/>
    <w:rsid w:val="34B0FE27"/>
    <w:rsid w:val="34B1ABD7"/>
    <w:rsid w:val="34B4774D"/>
    <w:rsid w:val="34B5731A"/>
    <w:rsid w:val="34B866D6"/>
    <w:rsid w:val="34BE7BA8"/>
    <w:rsid w:val="34C2DE9D"/>
    <w:rsid w:val="34CD57F3"/>
    <w:rsid w:val="34CF51E0"/>
    <w:rsid w:val="34D57E2C"/>
    <w:rsid w:val="34D8D7EF"/>
    <w:rsid w:val="34D91A5F"/>
    <w:rsid w:val="34D93D61"/>
    <w:rsid w:val="34DBD55A"/>
    <w:rsid w:val="34DD6950"/>
    <w:rsid w:val="34DEBE15"/>
    <w:rsid w:val="34E16AD8"/>
    <w:rsid w:val="34E764F6"/>
    <w:rsid w:val="34E7EA9C"/>
    <w:rsid w:val="34EBDBF0"/>
    <w:rsid w:val="34F22079"/>
    <w:rsid w:val="34F23B05"/>
    <w:rsid w:val="34F242F0"/>
    <w:rsid w:val="34F27F75"/>
    <w:rsid w:val="34F33804"/>
    <w:rsid w:val="34F33F0D"/>
    <w:rsid w:val="34F4ABBA"/>
    <w:rsid w:val="34F4F976"/>
    <w:rsid w:val="34F9132B"/>
    <w:rsid w:val="34F92864"/>
    <w:rsid w:val="34FBD08E"/>
    <w:rsid w:val="34FE0BCE"/>
    <w:rsid w:val="3503DCAC"/>
    <w:rsid w:val="35044B1C"/>
    <w:rsid w:val="350519D4"/>
    <w:rsid w:val="350CA527"/>
    <w:rsid w:val="3511715B"/>
    <w:rsid w:val="35117496"/>
    <w:rsid w:val="3516F313"/>
    <w:rsid w:val="3517BBAE"/>
    <w:rsid w:val="351F20CF"/>
    <w:rsid w:val="35209DE5"/>
    <w:rsid w:val="35216BC0"/>
    <w:rsid w:val="35271239"/>
    <w:rsid w:val="3527D8D3"/>
    <w:rsid w:val="352A56BA"/>
    <w:rsid w:val="352C1516"/>
    <w:rsid w:val="352E79D1"/>
    <w:rsid w:val="3530EDB2"/>
    <w:rsid w:val="35343277"/>
    <w:rsid w:val="35369E45"/>
    <w:rsid w:val="35374416"/>
    <w:rsid w:val="3546A62F"/>
    <w:rsid w:val="35476367"/>
    <w:rsid w:val="354A517E"/>
    <w:rsid w:val="354D8128"/>
    <w:rsid w:val="35503F3E"/>
    <w:rsid w:val="35511EFD"/>
    <w:rsid w:val="3556EE6F"/>
    <w:rsid w:val="3559E007"/>
    <w:rsid w:val="355A3B70"/>
    <w:rsid w:val="355BB67E"/>
    <w:rsid w:val="35625898"/>
    <w:rsid w:val="3564D659"/>
    <w:rsid w:val="35661132"/>
    <w:rsid w:val="3568870F"/>
    <w:rsid w:val="356D99D2"/>
    <w:rsid w:val="356DCD47"/>
    <w:rsid w:val="356E51D3"/>
    <w:rsid w:val="356EF9D8"/>
    <w:rsid w:val="35736F45"/>
    <w:rsid w:val="3576D105"/>
    <w:rsid w:val="3576F583"/>
    <w:rsid w:val="357746A8"/>
    <w:rsid w:val="357A22DA"/>
    <w:rsid w:val="357B5F90"/>
    <w:rsid w:val="357C7FB3"/>
    <w:rsid w:val="357C81BB"/>
    <w:rsid w:val="357CD39D"/>
    <w:rsid w:val="357E30B1"/>
    <w:rsid w:val="35806072"/>
    <w:rsid w:val="35879829"/>
    <w:rsid w:val="3589C3EF"/>
    <w:rsid w:val="359176FF"/>
    <w:rsid w:val="35917715"/>
    <w:rsid w:val="3596C3A2"/>
    <w:rsid w:val="359B0506"/>
    <w:rsid w:val="359B72EA"/>
    <w:rsid w:val="35A14FB2"/>
    <w:rsid w:val="35A18695"/>
    <w:rsid w:val="35A20FD0"/>
    <w:rsid w:val="35A8219E"/>
    <w:rsid w:val="35AB0570"/>
    <w:rsid w:val="35ABD890"/>
    <w:rsid w:val="35AF0E5E"/>
    <w:rsid w:val="35B3F860"/>
    <w:rsid w:val="35B8E4E2"/>
    <w:rsid w:val="35BA56B7"/>
    <w:rsid w:val="35BAF1FE"/>
    <w:rsid w:val="35BBA301"/>
    <w:rsid w:val="35BD9A42"/>
    <w:rsid w:val="35BEFC7A"/>
    <w:rsid w:val="35C0F4B8"/>
    <w:rsid w:val="35C171B1"/>
    <w:rsid w:val="35C66037"/>
    <w:rsid w:val="35C77CC1"/>
    <w:rsid w:val="35CA952C"/>
    <w:rsid w:val="35CAF271"/>
    <w:rsid w:val="35D58739"/>
    <w:rsid w:val="35D6947B"/>
    <w:rsid w:val="35DA1465"/>
    <w:rsid w:val="35DE824A"/>
    <w:rsid w:val="35E6B971"/>
    <w:rsid w:val="35E80F9F"/>
    <w:rsid w:val="35E9ABBD"/>
    <w:rsid w:val="35EA2994"/>
    <w:rsid w:val="35EDCF5B"/>
    <w:rsid w:val="35F0A865"/>
    <w:rsid w:val="35F37B79"/>
    <w:rsid w:val="35F70A85"/>
    <w:rsid w:val="35FA592B"/>
    <w:rsid w:val="35FD7E6D"/>
    <w:rsid w:val="3603B9E3"/>
    <w:rsid w:val="36095420"/>
    <w:rsid w:val="360C88F3"/>
    <w:rsid w:val="36185A89"/>
    <w:rsid w:val="3618AE9B"/>
    <w:rsid w:val="361ABAEE"/>
    <w:rsid w:val="361E51C4"/>
    <w:rsid w:val="361EA1D1"/>
    <w:rsid w:val="362023A5"/>
    <w:rsid w:val="3621F705"/>
    <w:rsid w:val="36224C6F"/>
    <w:rsid w:val="3625B12A"/>
    <w:rsid w:val="36297223"/>
    <w:rsid w:val="36305FEB"/>
    <w:rsid w:val="363319DC"/>
    <w:rsid w:val="36332E2F"/>
    <w:rsid w:val="363570D3"/>
    <w:rsid w:val="36373A63"/>
    <w:rsid w:val="36389DBF"/>
    <w:rsid w:val="36398821"/>
    <w:rsid w:val="363DD9C1"/>
    <w:rsid w:val="363ECF4F"/>
    <w:rsid w:val="364078AD"/>
    <w:rsid w:val="3641A641"/>
    <w:rsid w:val="3642FF97"/>
    <w:rsid w:val="36438958"/>
    <w:rsid w:val="364389CD"/>
    <w:rsid w:val="3647DE77"/>
    <w:rsid w:val="36491F20"/>
    <w:rsid w:val="364B2AAD"/>
    <w:rsid w:val="364C6841"/>
    <w:rsid w:val="3652DA28"/>
    <w:rsid w:val="36543CED"/>
    <w:rsid w:val="3659F019"/>
    <w:rsid w:val="365A5C9E"/>
    <w:rsid w:val="365AD801"/>
    <w:rsid w:val="365D5BE9"/>
    <w:rsid w:val="365E5F31"/>
    <w:rsid w:val="366616E5"/>
    <w:rsid w:val="3666F85A"/>
    <w:rsid w:val="36684177"/>
    <w:rsid w:val="366D8C46"/>
    <w:rsid w:val="36709050"/>
    <w:rsid w:val="367157EA"/>
    <w:rsid w:val="3671CDC6"/>
    <w:rsid w:val="3674A698"/>
    <w:rsid w:val="367EC04B"/>
    <w:rsid w:val="367EC1E8"/>
    <w:rsid w:val="3681A894"/>
    <w:rsid w:val="368388C0"/>
    <w:rsid w:val="36862FAE"/>
    <w:rsid w:val="368868E5"/>
    <w:rsid w:val="368928FA"/>
    <w:rsid w:val="368C8060"/>
    <w:rsid w:val="368EC0AD"/>
    <w:rsid w:val="3690842B"/>
    <w:rsid w:val="36928701"/>
    <w:rsid w:val="3693CBC0"/>
    <w:rsid w:val="369ECD9B"/>
    <w:rsid w:val="36A0F1F4"/>
    <w:rsid w:val="36AA0E14"/>
    <w:rsid w:val="36AA4411"/>
    <w:rsid w:val="36AB6E1B"/>
    <w:rsid w:val="36AB9084"/>
    <w:rsid w:val="36ABECF1"/>
    <w:rsid w:val="36AC16AC"/>
    <w:rsid w:val="36AF3EE9"/>
    <w:rsid w:val="36B35F4B"/>
    <w:rsid w:val="36B3EF53"/>
    <w:rsid w:val="36B8D8A4"/>
    <w:rsid w:val="36BD84E0"/>
    <w:rsid w:val="36BE658D"/>
    <w:rsid w:val="36BF7DEC"/>
    <w:rsid w:val="36C0EDAA"/>
    <w:rsid w:val="36C1F23D"/>
    <w:rsid w:val="36C24A5D"/>
    <w:rsid w:val="36C4408F"/>
    <w:rsid w:val="36C64A7F"/>
    <w:rsid w:val="36C8A774"/>
    <w:rsid w:val="36CA44AE"/>
    <w:rsid w:val="36CB4D27"/>
    <w:rsid w:val="36CEDB2C"/>
    <w:rsid w:val="36CEE1CE"/>
    <w:rsid w:val="36D5730A"/>
    <w:rsid w:val="36DCE204"/>
    <w:rsid w:val="36DD0C24"/>
    <w:rsid w:val="36E6415E"/>
    <w:rsid w:val="36E6B178"/>
    <w:rsid w:val="36E71218"/>
    <w:rsid w:val="36ECDE45"/>
    <w:rsid w:val="36ECE06B"/>
    <w:rsid w:val="36ED19E0"/>
    <w:rsid w:val="36EDA696"/>
    <w:rsid w:val="36EE0873"/>
    <w:rsid w:val="36EE5156"/>
    <w:rsid w:val="36F2AE2F"/>
    <w:rsid w:val="36F497EA"/>
    <w:rsid w:val="36F85407"/>
    <w:rsid w:val="36FCF8B2"/>
    <w:rsid w:val="36FF5B6E"/>
    <w:rsid w:val="36FFEC17"/>
    <w:rsid w:val="3701CF4F"/>
    <w:rsid w:val="3703D941"/>
    <w:rsid w:val="3703D97B"/>
    <w:rsid w:val="3703F80A"/>
    <w:rsid w:val="37043339"/>
    <w:rsid w:val="37052196"/>
    <w:rsid w:val="3706FE1A"/>
    <w:rsid w:val="370872DE"/>
    <w:rsid w:val="3709A1F8"/>
    <w:rsid w:val="370A7714"/>
    <w:rsid w:val="370BC471"/>
    <w:rsid w:val="370C02C0"/>
    <w:rsid w:val="370C3DBA"/>
    <w:rsid w:val="370F5C1C"/>
    <w:rsid w:val="370FF423"/>
    <w:rsid w:val="3710616A"/>
    <w:rsid w:val="3712256C"/>
    <w:rsid w:val="37131913"/>
    <w:rsid w:val="3717B544"/>
    <w:rsid w:val="3719E75A"/>
    <w:rsid w:val="3728A00C"/>
    <w:rsid w:val="3729303F"/>
    <w:rsid w:val="3729DDE2"/>
    <w:rsid w:val="372A64AF"/>
    <w:rsid w:val="372C6BCA"/>
    <w:rsid w:val="372C9408"/>
    <w:rsid w:val="37321819"/>
    <w:rsid w:val="373A7C91"/>
    <w:rsid w:val="373DAEA7"/>
    <w:rsid w:val="3741401A"/>
    <w:rsid w:val="3746F251"/>
    <w:rsid w:val="374A337F"/>
    <w:rsid w:val="374BBB85"/>
    <w:rsid w:val="374DCBA8"/>
    <w:rsid w:val="374E970F"/>
    <w:rsid w:val="374F8651"/>
    <w:rsid w:val="37500742"/>
    <w:rsid w:val="37529F64"/>
    <w:rsid w:val="37544116"/>
    <w:rsid w:val="375538BC"/>
    <w:rsid w:val="3757AC68"/>
    <w:rsid w:val="37596459"/>
    <w:rsid w:val="375E1B90"/>
    <w:rsid w:val="375FE6DF"/>
    <w:rsid w:val="376551B0"/>
    <w:rsid w:val="3765A0DF"/>
    <w:rsid w:val="37679567"/>
    <w:rsid w:val="3767F1B6"/>
    <w:rsid w:val="376DC5DD"/>
    <w:rsid w:val="376F10DF"/>
    <w:rsid w:val="37700975"/>
    <w:rsid w:val="37735F0E"/>
    <w:rsid w:val="3773A2D2"/>
    <w:rsid w:val="37747D17"/>
    <w:rsid w:val="3777623D"/>
    <w:rsid w:val="3779EA9E"/>
    <w:rsid w:val="377C748C"/>
    <w:rsid w:val="377D026B"/>
    <w:rsid w:val="37816F46"/>
    <w:rsid w:val="3788E2FC"/>
    <w:rsid w:val="378EE0FB"/>
    <w:rsid w:val="37948C43"/>
    <w:rsid w:val="3797B76F"/>
    <w:rsid w:val="37986470"/>
    <w:rsid w:val="37A018ED"/>
    <w:rsid w:val="37A26387"/>
    <w:rsid w:val="37A2A311"/>
    <w:rsid w:val="37A8ECAE"/>
    <w:rsid w:val="37AEB371"/>
    <w:rsid w:val="37AFD492"/>
    <w:rsid w:val="37B1D26E"/>
    <w:rsid w:val="37B233B0"/>
    <w:rsid w:val="37B40C68"/>
    <w:rsid w:val="37B4DD2A"/>
    <w:rsid w:val="37B5B516"/>
    <w:rsid w:val="37BAE88E"/>
    <w:rsid w:val="37BFA43D"/>
    <w:rsid w:val="37BFC08D"/>
    <w:rsid w:val="37C34F9A"/>
    <w:rsid w:val="37C9C6A9"/>
    <w:rsid w:val="37CBF895"/>
    <w:rsid w:val="37D48B10"/>
    <w:rsid w:val="37D68112"/>
    <w:rsid w:val="37DC7BBA"/>
    <w:rsid w:val="37E3BE55"/>
    <w:rsid w:val="37E81E79"/>
    <w:rsid w:val="37E9E4BD"/>
    <w:rsid w:val="37EBB3EA"/>
    <w:rsid w:val="37EEC7ED"/>
    <w:rsid w:val="37EEE9F1"/>
    <w:rsid w:val="37F5D6AB"/>
    <w:rsid w:val="37F69583"/>
    <w:rsid w:val="37F7FD44"/>
    <w:rsid w:val="37F8435E"/>
    <w:rsid w:val="37F85574"/>
    <w:rsid w:val="37FA0B2B"/>
    <w:rsid w:val="37FB5E42"/>
    <w:rsid w:val="37FBC8F0"/>
    <w:rsid w:val="37FE3F40"/>
    <w:rsid w:val="38002FBD"/>
    <w:rsid w:val="3803FBE4"/>
    <w:rsid w:val="380491D6"/>
    <w:rsid w:val="380BCB19"/>
    <w:rsid w:val="3810E0B6"/>
    <w:rsid w:val="38157F05"/>
    <w:rsid w:val="3816EC76"/>
    <w:rsid w:val="381E51F6"/>
    <w:rsid w:val="381E5ECB"/>
    <w:rsid w:val="38209064"/>
    <w:rsid w:val="382E6E53"/>
    <w:rsid w:val="38301434"/>
    <w:rsid w:val="38337D1F"/>
    <w:rsid w:val="383EC206"/>
    <w:rsid w:val="383EDA7E"/>
    <w:rsid w:val="3841B6D9"/>
    <w:rsid w:val="3841B8FB"/>
    <w:rsid w:val="38443374"/>
    <w:rsid w:val="38449726"/>
    <w:rsid w:val="3847560A"/>
    <w:rsid w:val="3847F876"/>
    <w:rsid w:val="384A8592"/>
    <w:rsid w:val="384FB057"/>
    <w:rsid w:val="38518C5A"/>
    <w:rsid w:val="38555618"/>
    <w:rsid w:val="385588B7"/>
    <w:rsid w:val="3855ECDA"/>
    <w:rsid w:val="3855F825"/>
    <w:rsid w:val="38577E55"/>
    <w:rsid w:val="385B2A87"/>
    <w:rsid w:val="385CAD56"/>
    <w:rsid w:val="385DFE8C"/>
    <w:rsid w:val="3867264C"/>
    <w:rsid w:val="3868529E"/>
    <w:rsid w:val="3871FC46"/>
    <w:rsid w:val="3872EA9E"/>
    <w:rsid w:val="3872F9C1"/>
    <w:rsid w:val="38736C4A"/>
    <w:rsid w:val="38739216"/>
    <w:rsid w:val="38745420"/>
    <w:rsid w:val="38759E85"/>
    <w:rsid w:val="387769EB"/>
    <w:rsid w:val="387A78A8"/>
    <w:rsid w:val="387B81BD"/>
    <w:rsid w:val="387C3446"/>
    <w:rsid w:val="38804628"/>
    <w:rsid w:val="3887FBBD"/>
    <w:rsid w:val="388910F0"/>
    <w:rsid w:val="3889144A"/>
    <w:rsid w:val="38894146"/>
    <w:rsid w:val="388A1450"/>
    <w:rsid w:val="38908F7F"/>
    <w:rsid w:val="38914D50"/>
    <w:rsid w:val="3894DC6A"/>
    <w:rsid w:val="3894E2DC"/>
    <w:rsid w:val="3898F179"/>
    <w:rsid w:val="389A5EAF"/>
    <w:rsid w:val="389A775F"/>
    <w:rsid w:val="389EDCF3"/>
    <w:rsid w:val="38A000C0"/>
    <w:rsid w:val="38A2EB0D"/>
    <w:rsid w:val="38A51782"/>
    <w:rsid w:val="38A52A0F"/>
    <w:rsid w:val="38A635CB"/>
    <w:rsid w:val="38A73164"/>
    <w:rsid w:val="38AE0B69"/>
    <w:rsid w:val="38AFCACB"/>
    <w:rsid w:val="38B1BE96"/>
    <w:rsid w:val="38B28F17"/>
    <w:rsid w:val="38B95784"/>
    <w:rsid w:val="38B96961"/>
    <w:rsid w:val="38B9B15A"/>
    <w:rsid w:val="38B9FC0E"/>
    <w:rsid w:val="38BA7F2E"/>
    <w:rsid w:val="38BA868F"/>
    <w:rsid w:val="38BCDD1C"/>
    <w:rsid w:val="38BF014C"/>
    <w:rsid w:val="38BF6A33"/>
    <w:rsid w:val="38C17A27"/>
    <w:rsid w:val="38C6024C"/>
    <w:rsid w:val="38C6D9D9"/>
    <w:rsid w:val="38C9A66B"/>
    <w:rsid w:val="38CC590C"/>
    <w:rsid w:val="38D33ECF"/>
    <w:rsid w:val="38D612B3"/>
    <w:rsid w:val="38E1777F"/>
    <w:rsid w:val="38E3EA48"/>
    <w:rsid w:val="38E7482E"/>
    <w:rsid w:val="38EA4982"/>
    <w:rsid w:val="38EC207E"/>
    <w:rsid w:val="38F08289"/>
    <w:rsid w:val="38F285DD"/>
    <w:rsid w:val="38F8BF22"/>
    <w:rsid w:val="3906E3C3"/>
    <w:rsid w:val="3908AE3B"/>
    <w:rsid w:val="39114EB5"/>
    <w:rsid w:val="3911F782"/>
    <w:rsid w:val="39124100"/>
    <w:rsid w:val="391CEAB3"/>
    <w:rsid w:val="3923C2D2"/>
    <w:rsid w:val="39289796"/>
    <w:rsid w:val="392DA9D0"/>
    <w:rsid w:val="392E5D55"/>
    <w:rsid w:val="392FA3DF"/>
    <w:rsid w:val="3930B0B3"/>
    <w:rsid w:val="3933F4C6"/>
    <w:rsid w:val="3935DF25"/>
    <w:rsid w:val="39399F28"/>
    <w:rsid w:val="393B4160"/>
    <w:rsid w:val="3943F80A"/>
    <w:rsid w:val="3946A908"/>
    <w:rsid w:val="3948381B"/>
    <w:rsid w:val="39495153"/>
    <w:rsid w:val="394BF1BD"/>
    <w:rsid w:val="394D865E"/>
    <w:rsid w:val="394EE1A3"/>
    <w:rsid w:val="3953AAFC"/>
    <w:rsid w:val="395427C5"/>
    <w:rsid w:val="3957C471"/>
    <w:rsid w:val="395918C2"/>
    <w:rsid w:val="395F52F4"/>
    <w:rsid w:val="3962CEFA"/>
    <w:rsid w:val="3967BB22"/>
    <w:rsid w:val="396DEED8"/>
    <w:rsid w:val="396F19AC"/>
    <w:rsid w:val="39708465"/>
    <w:rsid w:val="3970FDF3"/>
    <w:rsid w:val="397383C1"/>
    <w:rsid w:val="39750CA3"/>
    <w:rsid w:val="3976662F"/>
    <w:rsid w:val="397B2B0A"/>
    <w:rsid w:val="397E099E"/>
    <w:rsid w:val="3982EC9F"/>
    <w:rsid w:val="39830CD4"/>
    <w:rsid w:val="3985CADF"/>
    <w:rsid w:val="3989765D"/>
    <w:rsid w:val="398A4899"/>
    <w:rsid w:val="398C1C61"/>
    <w:rsid w:val="3990C559"/>
    <w:rsid w:val="39922D79"/>
    <w:rsid w:val="3992D3EF"/>
    <w:rsid w:val="39962AC4"/>
    <w:rsid w:val="39A0030B"/>
    <w:rsid w:val="39A7B744"/>
    <w:rsid w:val="39A8902E"/>
    <w:rsid w:val="39AC5BC6"/>
    <w:rsid w:val="39AE2EC9"/>
    <w:rsid w:val="39B5EBC3"/>
    <w:rsid w:val="39B84E6D"/>
    <w:rsid w:val="39BFE645"/>
    <w:rsid w:val="39C49861"/>
    <w:rsid w:val="39C6356A"/>
    <w:rsid w:val="39C784DF"/>
    <w:rsid w:val="39D0AEE5"/>
    <w:rsid w:val="39D2A7BF"/>
    <w:rsid w:val="39D3AD10"/>
    <w:rsid w:val="39D4688C"/>
    <w:rsid w:val="39D49363"/>
    <w:rsid w:val="39D5C1DE"/>
    <w:rsid w:val="39D79012"/>
    <w:rsid w:val="39D7F956"/>
    <w:rsid w:val="39DA969C"/>
    <w:rsid w:val="39E066EE"/>
    <w:rsid w:val="39EB108B"/>
    <w:rsid w:val="39EC03C0"/>
    <w:rsid w:val="39EC668C"/>
    <w:rsid w:val="39F283A8"/>
    <w:rsid w:val="39F62697"/>
    <w:rsid w:val="39F66609"/>
    <w:rsid w:val="39F6767B"/>
    <w:rsid w:val="39F7B456"/>
    <w:rsid w:val="39F867DC"/>
    <w:rsid w:val="39FE59AE"/>
    <w:rsid w:val="39FF2CC1"/>
    <w:rsid w:val="39FFA5A0"/>
    <w:rsid w:val="3A01C535"/>
    <w:rsid w:val="3A03EBC2"/>
    <w:rsid w:val="3A06EB75"/>
    <w:rsid w:val="3A079835"/>
    <w:rsid w:val="3A09B549"/>
    <w:rsid w:val="3A0B95B2"/>
    <w:rsid w:val="3A13DB02"/>
    <w:rsid w:val="3A169B08"/>
    <w:rsid w:val="3A19F8F5"/>
    <w:rsid w:val="3A1F712B"/>
    <w:rsid w:val="3A1FE4E9"/>
    <w:rsid w:val="3A29AFAF"/>
    <w:rsid w:val="3A2BC8B9"/>
    <w:rsid w:val="3A2DA134"/>
    <w:rsid w:val="3A2DFE60"/>
    <w:rsid w:val="3A33D369"/>
    <w:rsid w:val="3A38052E"/>
    <w:rsid w:val="3A43B0C0"/>
    <w:rsid w:val="3A455FD6"/>
    <w:rsid w:val="3A485625"/>
    <w:rsid w:val="3A48FCA6"/>
    <w:rsid w:val="3A490B04"/>
    <w:rsid w:val="3A4AB223"/>
    <w:rsid w:val="3A4B24E7"/>
    <w:rsid w:val="3A4D58EB"/>
    <w:rsid w:val="3A50A1EB"/>
    <w:rsid w:val="3A530F8A"/>
    <w:rsid w:val="3A53C181"/>
    <w:rsid w:val="3A5491D7"/>
    <w:rsid w:val="3A55E34D"/>
    <w:rsid w:val="3A585E02"/>
    <w:rsid w:val="3A5BEC74"/>
    <w:rsid w:val="3A642753"/>
    <w:rsid w:val="3A670B55"/>
    <w:rsid w:val="3A67A0E8"/>
    <w:rsid w:val="3A685E2C"/>
    <w:rsid w:val="3A69C1C0"/>
    <w:rsid w:val="3A6A53CF"/>
    <w:rsid w:val="3A6C2224"/>
    <w:rsid w:val="3A6CCA9A"/>
    <w:rsid w:val="3A73809A"/>
    <w:rsid w:val="3A73A59C"/>
    <w:rsid w:val="3A77704C"/>
    <w:rsid w:val="3A78B151"/>
    <w:rsid w:val="3A799EED"/>
    <w:rsid w:val="3A7A3E24"/>
    <w:rsid w:val="3A7DE754"/>
    <w:rsid w:val="3A8731FC"/>
    <w:rsid w:val="3A8FB099"/>
    <w:rsid w:val="3A948436"/>
    <w:rsid w:val="3A967160"/>
    <w:rsid w:val="3A98F304"/>
    <w:rsid w:val="3AA1E987"/>
    <w:rsid w:val="3AA473D2"/>
    <w:rsid w:val="3AA523DE"/>
    <w:rsid w:val="3AA79559"/>
    <w:rsid w:val="3AA8EBE5"/>
    <w:rsid w:val="3AA948FD"/>
    <w:rsid w:val="3AAA482D"/>
    <w:rsid w:val="3AAAAE6C"/>
    <w:rsid w:val="3AACBE9F"/>
    <w:rsid w:val="3AAE414D"/>
    <w:rsid w:val="3AAF62CF"/>
    <w:rsid w:val="3AAF740C"/>
    <w:rsid w:val="3AAFBC35"/>
    <w:rsid w:val="3AB13031"/>
    <w:rsid w:val="3AB69604"/>
    <w:rsid w:val="3AB95ADB"/>
    <w:rsid w:val="3AB9D924"/>
    <w:rsid w:val="3ABF584D"/>
    <w:rsid w:val="3AC0A5C4"/>
    <w:rsid w:val="3AC79B4F"/>
    <w:rsid w:val="3ACBC009"/>
    <w:rsid w:val="3ACE32EB"/>
    <w:rsid w:val="3AD18AFE"/>
    <w:rsid w:val="3AD4AF2D"/>
    <w:rsid w:val="3AD645EF"/>
    <w:rsid w:val="3AD651E6"/>
    <w:rsid w:val="3ADCBE98"/>
    <w:rsid w:val="3AE236A2"/>
    <w:rsid w:val="3AE60272"/>
    <w:rsid w:val="3AE8B4FA"/>
    <w:rsid w:val="3AE975B1"/>
    <w:rsid w:val="3AEADB9A"/>
    <w:rsid w:val="3AEB55BE"/>
    <w:rsid w:val="3AEEABD8"/>
    <w:rsid w:val="3AEEAD9A"/>
    <w:rsid w:val="3AF04B35"/>
    <w:rsid w:val="3AF0C646"/>
    <w:rsid w:val="3AF5BE82"/>
    <w:rsid w:val="3AF6B521"/>
    <w:rsid w:val="3AF6EC24"/>
    <w:rsid w:val="3AF704D7"/>
    <w:rsid w:val="3AFE8940"/>
    <w:rsid w:val="3B04A6F8"/>
    <w:rsid w:val="3B0814F7"/>
    <w:rsid w:val="3B0E36E7"/>
    <w:rsid w:val="3B111A60"/>
    <w:rsid w:val="3B14F0A9"/>
    <w:rsid w:val="3B20E79C"/>
    <w:rsid w:val="3B27E410"/>
    <w:rsid w:val="3B288A2F"/>
    <w:rsid w:val="3B2AB960"/>
    <w:rsid w:val="3B2E8208"/>
    <w:rsid w:val="3B2EF00E"/>
    <w:rsid w:val="3B315EAE"/>
    <w:rsid w:val="3B36328F"/>
    <w:rsid w:val="3B373481"/>
    <w:rsid w:val="3B3D0C73"/>
    <w:rsid w:val="3B3F76E3"/>
    <w:rsid w:val="3B3FB461"/>
    <w:rsid w:val="3B40F5DC"/>
    <w:rsid w:val="3B44C081"/>
    <w:rsid w:val="3B480FE3"/>
    <w:rsid w:val="3B48612C"/>
    <w:rsid w:val="3B495594"/>
    <w:rsid w:val="3B574A08"/>
    <w:rsid w:val="3B5795F5"/>
    <w:rsid w:val="3B5A4692"/>
    <w:rsid w:val="3B5F67BC"/>
    <w:rsid w:val="3B63AB89"/>
    <w:rsid w:val="3B67B980"/>
    <w:rsid w:val="3B682EA6"/>
    <w:rsid w:val="3B694A83"/>
    <w:rsid w:val="3B6951C2"/>
    <w:rsid w:val="3B6998A5"/>
    <w:rsid w:val="3B6B1B50"/>
    <w:rsid w:val="3B6CE232"/>
    <w:rsid w:val="3B6E0D87"/>
    <w:rsid w:val="3B72E174"/>
    <w:rsid w:val="3B72EBE2"/>
    <w:rsid w:val="3B787A48"/>
    <w:rsid w:val="3B7A1D2C"/>
    <w:rsid w:val="3B7AB09D"/>
    <w:rsid w:val="3B7AC313"/>
    <w:rsid w:val="3B7D8F20"/>
    <w:rsid w:val="3B843757"/>
    <w:rsid w:val="3B846C91"/>
    <w:rsid w:val="3B8487C2"/>
    <w:rsid w:val="3B8B5538"/>
    <w:rsid w:val="3B94CD2A"/>
    <w:rsid w:val="3B94CF65"/>
    <w:rsid w:val="3B96D8F0"/>
    <w:rsid w:val="3B97D58E"/>
    <w:rsid w:val="3B9D0198"/>
    <w:rsid w:val="3BA0B438"/>
    <w:rsid w:val="3BA5B886"/>
    <w:rsid w:val="3BA6237A"/>
    <w:rsid w:val="3BA80691"/>
    <w:rsid w:val="3BA98F15"/>
    <w:rsid w:val="3BACCF43"/>
    <w:rsid w:val="3BAE1FE2"/>
    <w:rsid w:val="3BAF8BA1"/>
    <w:rsid w:val="3BB9F020"/>
    <w:rsid w:val="3BBC7CF9"/>
    <w:rsid w:val="3BC05FE6"/>
    <w:rsid w:val="3BC1CDE3"/>
    <w:rsid w:val="3BC43DF0"/>
    <w:rsid w:val="3BC4FDDE"/>
    <w:rsid w:val="3BC69BCB"/>
    <w:rsid w:val="3BCDDC3C"/>
    <w:rsid w:val="3BD1DA6A"/>
    <w:rsid w:val="3BD2C1B4"/>
    <w:rsid w:val="3BD4320C"/>
    <w:rsid w:val="3BD44A26"/>
    <w:rsid w:val="3BD6B21A"/>
    <w:rsid w:val="3BDA7C20"/>
    <w:rsid w:val="3BDCC135"/>
    <w:rsid w:val="3BE3E685"/>
    <w:rsid w:val="3BE42CB6"/>
    <w:rsid w:val="3BE492E2"/>
    <w:rsid w:val="3BE857BE"/>
    <w:rsid w:val="3BEBFCB4"/>
    <w:rsid w:val="3BED6695"/>
    <w:rsid w:val="3BED7D47"/>
    <w:rsid w:val="3BEF3DA8"/>
    <w:rsid w:val="3BEFA3D3"/>
    <w:rsid w:val="3BF16F86"/>
    <w:rsid w:val="3BF42C00"/>
    <w:rsid w:val="3BF5DFC1"/>
    <w:rsid w:val="3C06B982"/>
    <w:rsid w:val="3C0989F7"/>
    <w:rsid w:val="3C0B25B2"/>
    <w:rsid w:val="3C0E5D25"/>
    <w:rsid w:val="3C0F9284"/>
    <w:rsid w:val="3C105B72"/>
    <w:rsid w:val="3C110406"/>
    <w:rsid w:val="3C114541"/>
    <w:rsid w:val="3C11F63D"/>
    <w:rsid w:val="3C15C24F"/>
    <w:rsid w:val="3C19B7C8"/>
    <w:rsid w:val="3C1CA634"/>
    <w:rsid w:val="3C1FAB8D"/>
    <w:rsid w:val="3C2134E3"/>
    <w:rsid w:val="3C238A73"/>
    <w:rsid w:val="3C2941AE"/>
    <w:rsid w:val="3C3622A6"/>
    <w:rsid w:val="3C3698AC"/>
    <w:rsid w:val="3C36C0EB"/>
    <w:rsid w:val="3C36DC19"/>
    <w:rsid w:val="3C37D584"/>
    <w:rsid w:val="3C3BB28D"/>
    <w:rsid w:val="3C3C88FE"/>
    <w:rsid w:val="3C3D4FC6"/>
    <w:rsid w:val="3C3DA531"/>
    <w:rsid w:val="3C40F766"/>
    <w:rsid w:val="3C43153E"/>
    <w:rsid w:val="3C45628A"/>
    <w:rsid w:val="3C45A696"/>
    <w:rsid w:val="3C45E1EA"/>
    <w:rsid w:val="3C51E6B9"/>
    <w:rsid w:val="3C5260C2"/>
    <w:rsid w:val="3C55CA66"/>
    <w:rsid w:val="3C56E955"/>
    <w:rsid w:val="3C5AD018"/>
    <w:rsid w:val="3C5E870F"/>
    <w:rsid w:val="3C6A7D80"/>
    <w:rsid w:val="3C6B4856"/>
    <w:rsid w:val="3C6FCFCC"/>
    <w:rsid w:val="3C74248D"/>
    <w:rsid w:val="3C7B3EFC"/>
    <w:rsid w:val="3C7DB914"/>
    <w:rsid w:val="3C802616"/>
    <w:rsid w:val="3C8325E1"/>
    <w:rsid w:val="3C843A24"/>
    <w:rsid w:val="3C87C080"/>
    <w:rsid w:val="3C8D3B63"/>
    <w:rsid w:val="3C935889"/>
    <w:rsid w:val="3C95D196"/>
    <w:rsid w:val="3C963A85"/>
    <w:rsid w:val="3C978089"/>
    <w:rsid w:val="3C9A41F9"/>
    <w:rsid w:val="3C9DF4C5"/>
    <w:rsid w:val="3CA00A9B"/>
    <w:rsid w:val="3CA15755"/>
    <w:rsid w:val="3CA1D636"/>
    <w:rsid w:val="3CA38AD6"/>
    <w:rsid w:val="3CA60F26"/>
    <w:rsid w:val="3CA9C1BB"/>
    <w:rsid w:val="3CADB032"/>
    <w:rsid w:val="3CB08223"/>
    <w:rsid w:val="3CB3DC95"/>
    <w:rsid w:val="3CB40274"/>
    <w:rsid w:val="3CB980CC"/>
    <w:rsid w:val="3CBC0EAD"/>
    <w:rsid w:val="3CC684EF"/>
    <w:rsid w:val="3CC8662B"/>
    <w:rsid w:val="3CC99FA3"/>
    <w:rsid w:val="3CCD66DF"/>
    <w:rsid w:val="3CCDCFB4"/>
    <w:rsid w:val="3CDC2E90"/>
    <w:rsid w:val="3CDF661E"/>
    <w:rsid w:val="3CE18900"/>
    <w:rsid w:val="3CE1B3C4"/>
    <w:rsid w:val="3CE2ABF1"/>
    <w:rsid w:val="3CE44CDE"/>
    <w:rsid w:val="3CE4BA7A"/>
    <w:rsid w:val="3CE4D3D7"/>
    <w:rsid w:val="3CE55F6D"/>
    <w:rsid w:val="3CE566AC"/>
    <w:rsid w:val="3CEAA9B8"/>
    <w:rsid w:val="3CF159DB"/>
    <w:rsid w:val="3CF1D6B6"/>
    <w:rsid w:val="3CF22227"/>
    <w:rsid w:val="3CF2E64C"/>
    <w:rsid w:val="3CF7B8F6"/>
    <w:rsid w:val="3CFA85E3"/>
    <w:rsid w:val="3CFCDD20"/>
    <w:rsid w:val="3CFF9E97"/>
    <w:rsid w:val="3D003653"/>
    <w:rsid w:val="3D039E84"/>
    <w:rsid w:val="3D075345"/>
    <w:rsid w:val="3D084505"/>
    <w:rsid w:val="3D0C4212"/>
    <w:rsid w:val="3D0FDD10"/>
    <w:rsid w:val="3D1191C5"/>
    <w:rsid w:val="3D13318A"/>
    <w:rsid w:val="3D14C53A"/>
    <w:rsid w:val="3D1558A6"/>
    <w:rsid w:val="3D156258"/>
    <w:rsid w:val="3D1689EB"/>
    <w:rsid w:val="3D1C8BE4"/>
    <w:rsid w:val="3D1EB828"/>
    <w:rsid w:val="3D235091"/>
    <w:rsid w:val="3D23AD54"/>
    <w:rsid w:val="3D266B5C"/>
    <w:rsid w:val="3D27912E"/>
    <w:rsid w:val="3D287E58"/>
    <w:rsid w:val="3D2B7238"/>
    <w:rsid w:val="3D39486C"/>
    <w:rsid w:val="3D44D6CD"/>
    <w:rsid w:val="3D46D0E9"/>
    <w:rsid w:val="3D47255F"/>
    <w:rsid w:val="3D481F44"/>
    <w:rsid w:val="3D49C747"/>
    <w:rsid w:val="3D4D7590"/>
    <w:rsid w:val="3D4DA006"/>
    <w:rsid w:val="3D4F7DEA"/>
    <w:rsid w:val="3D533AAA"/>
    <w:rsid w:val="3D594F90"/>
    <w:rsid w:val="3D5A1213"/>
    <w:rsid w:val="3D5F5D32"/>
    <w:rsid w:val="3D626474"/>
    <w:rsid w:val="3D65A3BF"/>
    <w:rsid w:val="3D66CE5E"/>
    <w:rsid w:val="3D685BE2"/>
    <w:rsid w:val="3D6C124D"/>
    <w:rsid w:val="3D6C1EDB"/>
    <w:rsid w:val="3D6E2275"/>
    <w:rsid w:val="3D72835B"/>
    <w:rsid w:val="3D732151"/>
    <w:rsid w:val="3D75BCEF"/>
    <w:rsid w:val="3D80530A"/>
    <w:rsid w:val="3D847699"/>
    <w:rsid w:val="3D8601C6"/>
    <w:rsid w:val="3D863909"/>
    <w:rsid w:val="3D866F49"/>
    <w:rsid w:val="3D86E528"/>
    <w:rsid w:val="3D8AA2EF"/>
    <w:rsid w:val="3D8C5E09"/>
    <w:rsid w:val="3D8D65A6"/>
    <w:rsid w:val="3D9007D8"/>
    <w:rsid w:val="3D907A0A"/>
    <w:rsid w:val="3D955766"/>
    <w:rsid w:val="3D95E9D7"/>
    <w:rsid w:val="3D9640CB"/>
    <w:rsid w:val="3D96B0A0"/>
    <w:rsid w:val="3D96E546"/>
    <w:rsid w:val="3D978C4E"/>
    <w:rsid w:val="3D980D68"/>
    <w:rsid w:val="3D98F5CA"/>
    <w:rsid w:val="3D9A2902"/>
    <w:rsid w:val="3D9B5829"/>
    <w:rsid w:val="3D9B6A5D"/>
    <w:rsid w:val="3D9D77C6"/>
    <w:rsid w:val="3DA3424F"/>
    <w:rsid w:val="3DA82B50"/>
    <w:rsid w:val="3DADFA67"/>
    <w:rsid w:val="3DB6EE92"/>
    <w:rsid w:val="3DB91B5D"/>
    <w:rsid w:val="3DBEA6F1"/>
    <w:rsid w:val="3DBF4D72"/>
    <w:rsid w:val="3DC90357"/>
    <w:rsid w:val="3DCF7AE4"/>
    <w:rsid w:val="3DD1BD28"/>
    <w:rsid w:val="3DD219C5"/>
    <w:rsid w:val="3DD7DA92"/>
    <w:rsid w:val="3DD8A001"/>
    <w:rsid w:val="3DDDE5E8"/>
    <w:rsid w:val="3DE0B6FB"/>
    <w:rsid w:val="3DE0FC7D"/>
    <w:rsid w:val="3DE36E19"/>
    <w:rsid w:val="3DEA3A4C"/>
    <w:rsid w:val="3DEAD068"/>
    <w:rsid w:val="3DEB5B1A"/>
    <w:rsid w:val="3DF3F996"/>
    <w:rsid w:val="3DF42AD6"/>
    <w:rsid w:val="3DF59D4F"/>
    <w:rsid w:val="3DF6CA91"/>
    <w:rsid w:val="3DFBE51C"/>
    <w:rsid w:val="3DFC05E8"/>
    <w:rsid w:val="3E01EE71"/>
    <w:rsid w:val="3E0520CF"/>
    <w:rsid w:val="3E05342C"/>
    <w:rsid w:val="3E07262A"/>
    <w:rsid w:val="3E0C13E0"/>
    <w:rsid w:val="3E0E2B6A"/>
    <w:rsid w:val="3E0E3B05"/>
    <w:rsid w:val="3E10B2A7"/>
    <w:rsid w:val="3E131B61"/>
    <w:rsid w:val="3E209185"/>
    <w:rsid w:val="3E2AF5DC"/>
    <w:rsid w:val="3E305029"/>
    <w:rsid w:val="3E327D85"/>
    <w:rsid w:val="3E39C6A8"/>
    <w:rsid w:val="3E3E2595"/>
    <w:rsid w:val="3E45F3B2"/>
    <w:rsid w:val="3E488BFE"/>
    <w:rsid w:val="3E4A3FA6"/>
    <w:rsid w:val="3E4DD361"/>
    <w:rsid w:val="3E4E53A8"/>
    <w:rsid w:val="3E503E9F"/>
    <w:rsid w:val="3E529339"/>
    <w:rsid w:val="3E52BEE8"/>
    <w:rsid w:val="3E52F521"/>
    <w:rsid w:val="3E5532C8"/>
    <w:rsid w:val="3E5AB4F8"/>
    <w:rsid w:val="3E5B0463"/>
    <w:rsid w:val="3E5C633E"/>
    <w:rsid w:val="3E62CAD1"/>
    <w:rsid w:val="3E64F0BF"/>
    <w:rsid w:val="3E65BF87"/>
    <w:rsid w:val="3E68019C"/>
    <w:rsid w:val="3E6E6C6E"/>
    <w:rsid w:val="3E707320"/>
    <w:rsid w:val="3E719783"/>
    <w:rsid w:val="3E720280"/>
    <w:rsid w:val="3E727E56"/>
    <w:rsid w:val="3E7433B4"/>
    <w:rsid w:val="3E75ADCD"/>
    <w:rsid w:val="3E75D058"/>
    <w:rsid w:val="3E7619A1"/>
    <w:rsid w:val="3E76F522"/>
    <w:rsid w:val="3E786081"/>
    <w:rsid w:val="3E7BAB2E"/>
    <w:rsid w:val="3E7C6B39"/>
    <w:rsid w:val="3E804EB1"/>
    <w:rsid w:val="3E8128A4"/>
    <w:rsid w:val="3E825EBB"/>
    <w:rsid w:val="3E8368DC"/>
    <w:rsid w:val="3E8B32AC"/>
    <w:rsid w:val="3E8CADF4"/>
    <w:rsid w:val="3E8E1F25"/>
    <w:rsid w:val="3E8FDBF0"/>
    <w:rsid w:val="3E91DBF9"/>
    <w:rsid w:val="3E9419CB"/>
    <w:rsid w:val="3E945B5D"/>
    <w:rsid w:val="3E98777F"/>
    <w:rsid w:val="3EA5C248"/>
    <w:rsid w:val="3EA9A880"/>
    <w:rsid w:val="3EAB32B8"/>
    <w:rsid w:val="3EB25226"/>
    <w:rsid w:val="3EB57A82"/>
    <w:rsid w:val="3EB9CB6E"/>
    <w:rsid w:val="3EBD1BAE"/>
    <w:rsid w:val="3EBD5997"/>
    <w:rsid w:val="3EBE0879"/>
    <w:rsid w:val="3EC4DA5E"/>
    <w:rsid w:val="3EC6589C"/>
    <w:rsid w:val="3ED2DCD9"/>
    <w:rsid w:val="3ED3E37B"/>
    <w:rsid w:val="3ED4847E"/>
    <w:rsid w:val="3ED55703"/>
    <w:rsid w:val="3ED88241"/>
    <w:rsid w:val="3ED9D9CA"/>
    <w:rsid w:val="3EDBF158"/>
    <w:rsid w:val="3EDD4081"/>
    <w:rsid w:val="3EE4AAAB"/>
    <w:rsid w:val="3EE50FA4"/>
    <w:rsid w:val="3EE6E196"/>
    <w:rsid w:val="3EEAC908"/>
    <w:rsid w:val="3EF1381A"/>
    <w:rsid w:val="3EF77E32"/>
    <w:rsid w:val="3EFABC00"/>
    <w:rsid w:val="3F018B79"/>
    <w:rsid w:val="3F022494"/>
    <w:rsid w:val="3F07FE2F"/>
    <w:rsid w:val="3F096C24"/>
    <w:rsid w:val="3F098FA4"/>
    <w:rsid w:val="3F0B7A20"/>
    <w:rsid w:val="3F0D2ABB"/>
    <w:rsid w:val="3F1A83CF"/>
    <w:rsid w:val="3F1B0820"/>
    <w:rsid w:val="3F1D4DA0"/>
    <w:rsid w:val="3F248839"/>
    <w:rsid w:val="3F2547AC"/>
    <w:rsid w:val="3F2A3A19"/>
    <w:rsid w:val="3F2B8840"/>
    <w:rsid w:val="3F2B8855"/>
    <w:rsid w:val="3F301611"/>
    <w:rsid w:val="3F3272F2"/>
    <w:rsid w:val="3F3983F8"/>
    <w:rsid w:val="3F3B6DC4"/>
    <w:rsid w:val="3F3DF2CB"/>
    <w:rsid w:val="3F42657D"/>
    <w:rsid w:val="3F4450AB"/>
    <w:rsid w:val="3F44C12E"/>
    <w:rsid w:val="3F476800"/>
    <w:rsid w:val="3F4A5BD6"/>
    <w:rsid w:val="3F4E84C8"/>
    <w:rsid w:val="3F51108C"/>
    <w:rsid w:val="3F555144"/>
    <w:rsid w:val="3F597FFF"/>
    <w:rsid w:val="3F5CF057"/>
    <w:rsid w:val="3F5D902A"/>
    <w:rsid w:val="3F5E05A8"/>
    <w:rsid w:val="3F5F1817"/>
    <w:rsid w:val="3F603875"/>
    <w:rsid w:val="3F62E378"/>
    <w:rsid w:val="3F637696"/>
    <w:rsid w:val="3F68F5B8"/>
    <w:rsid w:val="3F6F896F"/>
    <w:rsid w:val="3F70B6B4"/>
    <w:rsid w:val="3F73A80D"/>
    <w:rsid w:val="3F74DBCF"/>
    <w:rsid w:val="3F74FD9D"/>
    <w:rsid w:val="3F76B3F4"/>
    <w:rsid w:val="3F7B5741"/>
    <w:rsid w:val="3F7C789B"/>
    <w:rsid w:val="3F806261"/>
    <w:rsid w:val="3F8C2B7D"/>
    <w:rsid w:val="3F8F9653"/>
    <w:rsid w:val="3F927A64"/>
    <w:rsid w:val="3F93E0B4"/>
    <w:rsid w:val="3F96F5DD"/>
    <w:rsid w:val="3F9716AE"/>
    <w:rsid w:val="3F978ECD"/>
    <w:rsid w:val="3F9964CF"/>
    <w:rsid w:val="3F9BC5EE"/>
    <w:rsid w:val="3F9EFC31"/>
    <w:rsid w:val="3FA28A16"/>
    <w:rsid w:val="3FA96956"/>
    <w:rsid w:val="3FA9700C"/>
    <w:rsid w:val="3FA9FC55"/>
    <w:rsid w:val="3FAB0976"/>
    <w:rsid w:val="3FB360F0"/>
    <w:rsid w:val="3FB53FB2"/>
    <w:rsid w:val="3FB7958A"/>
    <w:rsid w:val="3FB876C0"/>
    <w:rsid w:val="3FBA3E7A"/>
    <w:rsid w:val="3FBBBC6C"/>
    <w:rsid w:val="3FBCFA19"/>
    <w:rsid w:val="3FC35CB0"/>
    <w:rsid w:val="3FC48867"/>
    <w:rsid w:val="3FC71F76"/>
    <w:rsid w:val="3FC8198C"/>
    <w:rsid w:val="3FC8B5B8"/>
    <w:rsid w:val="3FCC02C5"/>
    <w:rsid w:val="3FCE8A54"/>
    <w:rsid w:val="3FD34840"/>
    <w:rsid w:val="3FD4023F"/>
    <w:rsid w:val="3FD423C6"/>
    <w:rsid w:val="3FD748EA"/>
    <w:rsid w:val="3FDDC285"/>
    <w:rsid w:val="3FDEF615"/>
    <w:rsid w:val="3FDF42E8"/>
    <w:rsid w:val="3FE33133"/>
    <w:rsid w:val="3FE3F40B"/>
    <w:rsid w:val="3FE44CDE"/>
    <w:rsid w:val="3FE6A748"/>
    <w:rsid w:val="3FEA2632"/>
    <w:rsid w:val="3FECA5F4"/>
    <w:rsid w:val="3FF2FADA"/>
    <w:rsid w:val="3FFB89C5"/>
    <w:rsid w:val="3FFCA7EC"/>
    <w:rsid w:val="3FFD80B3"/>
    <w:rsid w:val="400710F2"/>
    <w:rsid w:val="40082A49"/>
    <w:rsid w:val="401075E7"/>
    <w:rsid w:val="40127DBD"/>
    <w:rsid w:val="401A0EE3"/>
    <w:rsid w:val="401B7DC1"/>
    <w:rsid w:val="401E4878"/>
    <w:rsid w:val="402306A6"/>
    <w:rsid w:val="4026DBF9"/>
    <w:rsid w:val="40273F71"/>
    <w:rsid w:val="402AFDB1"/>
    <w:rsid w:val="402C5A76"/>
    <w:rsid w:val="402D71AC"/>
    <w:rsid w:val="40308B78"/>
    <w:rsid w:val="403143C8"/>
    <w:rsid w:val="403585C1"/>
    <w:rsid w:val="40382716"/>
    <w:rsid w:val="40388038"/>
    <w:rsid w:val="403C9615"/>
    <w:rsid w:val="403F4BF8"/>
    <w:rsid w:val="40444806"/>
    <w:rsid w:val="40475FE3"/>
    <w:rsid w:val="404AC553"/>
    <w:rsid w:val="404F0E48"/>
    <w:rsid w:val="404FE6D6"/>
    <w:rsid w:val="40525061"/>
    <w:rsid w:val="40536D59"/>
    <w:rsid w:val="405C6E55"/>
    <w:rsid w:val="405FEB96"/>
    <w:rsid w:val="406534B4"/>
    <w:rsid w:val="40663E12"/>
    <w:rsid w:val="4066E32F"/>
    <w:rsid w:val="406A959F"/>
    <w:rsid w:val="406CF7F4"/>
    <w:rsid w:val="407524EE"/>
    <w:rsid w:val="407CE0D2"/>
    <w:rsid w:val="40884F53"/>
    <w:rsid w:val="40889D92"/>
    <w:rsid w:val="4088EF8D"/>
    <w:rsid w:val="40892743"/>
    <w:rsid w:val="4089F101"/>
    <w:rsid w:val="408AEEF0"/>
    <w:rsid w:val="40918162"/>
    <w:rsid w:val="409A9E99"/>
    <w:rsid w:val="409B0A3D"/>
    <w:rsid w:val="40A2E4C6"/>
    <w:rsid w:val="40A699A3"/>
    <w:rsid w:val="40A8BAA1"/>
    <w:rsid w:val="40A9DA5E"/>
    <w:rsid w:val="40AA392A"/>
    <w:rsid w:val="40AEDE7B"/>
    <w:rsid w:val="40B0849A"/>
    <w:rsid w:val="40B14612"/>
    <w:rsid w:val="40B204A7"/>
    <w:rsid w:val="40B32686"/>
    <w:rsid w:val="40BADA40"/>
    <w:rsid w:val="40BBDBCE"/>
    <w:rsid w:val="40BD0934"/>
    <w:rsid w:val="40C81203"/>
    <w:rsid w:val="40CBA47D"/>
    <w:rsid w:val="40D3FD99"/>
    <w:rsid w:val="40D43C04"/>
    <w:rsid w:val="40D4B7BB"/>
    <w:rsid w:val="40D6572B"/>
    <w:rsid w:val="40D7E45C"/>
    <w:rsid w:val="40D88183"/>
    <w:rsid w:val="40E6DAA3"/>
    <w:rsid w:val="40E98674"/>
    <w:rsid w:val="40EBA777"/>
    <w:rsid w:val="40EDC651"/>
    <w:rsid w:val="40F16269"/>
    <w:rsid w:val="40F21366"/>
    <w:rsid w:val="40F5D1A5"/>
    <w:rsid w:val="40F66B9C"/>
    <w:rsid w:val="40F9FDF8"/>
    <w:rsid w:val="40FAFA1B"/>
    <w:rsid w:val="40FCDF02"/>
    <w:rsid w:val="40FE6406"/>
    <w:rsid w:val="41020CCD"/>
    <w:rsid w:val="4102482B"/>
    <w:rsid w:val="4105A27D"/>
    <w:rsid w:val="410B6633"/>
    <w:rsid w:val="4119197D"/>
    <w:rsid w:val="411D9693"/>
    <w:rsid w:val="411FA65F"/>
    <w:rsid w:val="41238504"/>
    <w:rsid w:val="41249926"/>
    <w:rsid w:val="412861D7"/>
    <w:rsid w:val="4128F702"/>
    <w:rsid w:val="412C4DD9"/>
    <w:rsid w:val="412CE9AB"/>
    <w:rsid w:val="4131091F"/>
    <w:rsid w:val="4132E1A2"/>
    <w:rsid w:val="413301F5"/>
    <w:rsid w:val="413457CE"/>
    <w:rsid w:val="413B60F1"/>
    <w:rsid w:val="413BF31F"/>
    <w:rsid w:val="413D5956"/>
    <w:rsid w:val="413FC8D2"/>
    <w:rsid w:val="4149D73D"/>
    <w:rsid w:val="414C7171"/>
    <w:rsid w:val="414EF081"/>
    <w:rsid w:val="41520BBA"/>
    <w:rsid w:val="4155DD54"/>
    <w:rsid w:val="41576096"/>
    <w:rsid w:val="415A9276"/>
    <w:rsid w:val="415E9CD9"/>
    <w:rsid w:val="415F1495"/>
    <w:rsid w:val="416EE0EA"/>
    <w:rsid w:val="4172D070"/>
    <w:rsid w:val="417841B2"/>
    <w:rsid w:val="417B99A9"/>
    <w:rsid w:val="417EEBFB"/>
    <w:rsid w:val="41862B5A"/>
    <w:rsid w:val="418840EA"/>
    <w:rsid w:val="418F06DA"/>
    <w:rsid w:val="41920111"/>
    <w:rsid w:val="4192A9B5"/>
    <w:rsid w:val="4196499A"/>
    <w:rsid w:val="4196F0D6"/>
    <w:rsid w:val="41981534"/>
    <w:rsid w:val="41A03D61"/>
    <w:rsid w:val="41A4C03E"/>
    <w:rsid w:val="41A5C430"/>
    <w:rsid w:val="41A8F6BF"/>
    <w:rsid w:val="41ABF508"/>
    <w:rsid w:val="41AC2507"/>
    <w:rsid w:val="41AF0061"/>
    <w:rsid w:val="41B14D03"/>
    <w:rsid w:val="41B6E22F"/>
    <w:rsid w:val="41B9AF54"/>
    <w:rsid w:val="41BA37DC"/>
    <w:rsid w:val="41BC0342"/>
    <w:rsid w:val="41BCECD9"/>
    <w:rsid w:val="41BF8F1B"/>
    <w:rsid w:val="41C01233"/>
    <w:rsid w:val="41C337BD"/>
    <w:rsid w:val="41C926CD"/>
    <w:rsid w:val="41CAA2C3"/>
    <w:rsid w:val="41CB8E72"/>
    <w:rsid w:val="41D02F6F"/>
    <w:rsid w:val="41D05778"/>
    <w:rsid w:val="41D0C9F0"/>
    <w:rsid w:val="41D35FCF"/>
    <w:rsid w:val="41D46982"/>
    <w:rsid w:val="41D6CDD3"/>
    <w:rsid w:val="41D84B1E"/>
    <w:rsid w:val="41D9B51D"/>
    <w:rsid w:val="41DBC123"/>
    <w:rsid w:val="41DBD841"/>
    <w:rsid w:val="41DD580E"/>
    <w:rsid w:val="41E08C6E"/>
    <w:rsid w:val="41E374AC"/>
    <w:rsid w:val="41E3EF52"/>
    <w:rsid w:val="41E71599"/>
    <w:rsid w:val="41EADF57"/>
    <w:rsid w:val="41EBFF76"/>
    <w:rsid w:val="41EDE7EF"/>
    <w:rsid w:val="41EF3C6B"/>
    <w:rsid w:val="41F09FBA"/>
    <w:rsid w:val="41F0B452"/>
    <w:rsid w:val="41F531C0"/>
    <w:rsid w:val="41F88182"/>
    <w:rsid w:val="41FB64D3"/>
    <w:rsid w:val="420528AB"/>
    <w:rsid w:val="42092474"/>
    <w:rsid w:val="420E2F85"/>
    <w:rsid w:val="420E9CC2"/>
    <w:rsid w:val="420F349E"/>
    <w:rsid w:val="420F7A0D"/>
    <w:rsid w:val="42121C22"/>
    <w:rsid w:val="421714A5"/>
    <w:rsid w:val="4217B49D"/>
    <w:rsid w:val="421B46D3"/>
    <w:rsid w:val="421C5BA6"/>
    <w:rsid w:val="4221EDD4"/>
    <w:rsid w:val="4222DC8A"/>
    <w:rsid w:val="4223414D"/>
    <w:rsid w:val="4226A9B3"/>
    <w:rsid w:val="4226E20E"/>
    <w:rsid w:val="42270574"/>
    <w:rsid w:val="4229310C"/>
    <w:rsid w:val="4229DB38"/>
    <w:rsid w:val="422CFDC1"/>
    <w:rsid w:val="422D04E3"/>
    <w:rsid w:val="423145C6"/>
    <w:rsid w:val="42318A0C"/>
    <w:rsid w:val="4231C8F1"/>
    <w:rsid w:val="4238462B"/>
    <w:rsid w:val="423AF06F"/>
    <w:rsid w:val="423F97DF"/>
    <w:rsid w:val="42427C5A"/>
    <w:rsid w:val="42451DD1"/>
    <w:rsid w:val="4246A844"/>
    <w:rsid w:val="4248DBCC"/>
    <w:rsid w:val="42497C69"/>
    <w:rsid w:val="4255EB19"/>
    <w:rsid w:val="4256E743"/>
    <w:rsid w:val="42577D9C"/>
    <w:rsid w:val="4258D1AB"/>
    <w:rsid w:val="425B3DDA"/>
    <w:rsid w:val="425BA0D8"/>
    <w:rsid w:val="425BFBF6"/>
    <w:rsid w:val="425F9F07"/>
    <w:rsid w:val="4267584E"/>
    <w:rsid w:val="42685A6F"/>
    <w:rsid w:val="42696269"/>
    <w:rsid w:val="426B89ED"/>
    <w:rsid w:val="426FA5A1"/>
    <w:rsid w:val="42755D3B"/>
    <w:rsid w:val="42764A0A"/>
    <w:rsid w:val="42778F7D"/>
    <w:rsid w:val="4278EF95"/>
    <w:rsid w:val="42792B1A"/>
    <w:rsid w:val="427AFA60"/>
    <w:rsid w:val="427D3A7C"/>
    <w:rsid w:val="427D56E5"/>
    <w:rsid w:val="42805E19"/>
    <w:rsid w:val="4281C339"/>
    <w:rsid w:val="428319DB"/>
    <w:rsid w:val="4283B5E5"/>
    <w:rsid w:val="4283CE26"/>
    <w:rsid w:val="4285263F"/>
    <w:rsid w:val="4289B426"/>
    <w:rsid w:val="428BC4A4"/>
    <w:rsid w:val="428DD43B"/>
    <w:rsid w:val="428E7AF6"/>
    <w:rsid w:val="428EA5F4"/>
    <w:rsid w:val="42917260"/>
    <w:rsid w:val="4295E5A6"/>
    <w:rsid w:val="4299A580"/>
    <w:rsid w:val="429A1B0F"/>
    <w:rsid w:val="42A0C3AA"/>
    <w:rsid w:val="42A62D64"/>
    <w:rsid w:val="42A632B9"/>
    <w:rsid w:val="42A9997C"/>
    <w:rsid w:val="42ACC9FF"/>
    <w:rsid w:val="42AF837C"/>
    <w:rsid w:val="42B1C478"/>
    <w:rsid w:val="42B3BB59"/>
    <w:rsid w:val="42B8432A"/>
    <w:rsid w:val="42B8B560"/>
    <w:rsid w:val="42BE8CE7"/>
    <w:rsid w:val="42C125A7"/>
    <w:rsid w:val="42C5D2D6"/>
    <w:rsid w:val="42C852D3"/>
    <w:rsid w:val="42CC9967"/>
    <w:rsid w:val="42D01B5C"/>
    <w:rsid w:val="42D03A05"/>
    <w:rsid w:val="42D248F1"/>
    <w:rsid w:val="42D274DD"/>
    <w:rsid w:val="42D7B85C"/>
    <w:rsid w:val="42D7DEAF"/>
    <w:rsid w:val="42DEF4AC"/>
    <w:rsid w:val="42E0A648"/>
    <w:rsid w:val="42E1FE80"/>
    <w:rsid w:val="42EA7D73"/>
    <w:rsid w:val="42F50566"/>
    <w:rsid w:val="42F6B1AE"/>
    <w:rsid w:val="42F6E68F"/>
    <w:rsid w:val="42F7F5E5"/>
    <w:rsid w:val="42FC266A"/>
    <w:rsid w:val="42FC938D"/>
    <w:rsid w:val="42FD84B0"/>
    <w:rsid w:val="4300977C"/>
    <w:rsid w:val="43030883"/>
    <w:rsid w:val="430649F9"/>
    <w:rsid w:val="4306A4F2"/>
    <w:rsid w:val="43073D67"/>
    <w:rsid w:val="4308A057"/>
    <w:rsid w:val="430D7087"/>
    <w:rsid w:val="4310973B"/>
    <w:rsid w:val="43134108"/>
    <w:rsid w:val="43164E56"/>
    <w:rsid w:val="431D42FD"/>
    <w:rsid w:val="431D6B0C"/>
    <w:rsid w:val="4320CEE2"/>
    <w:rsid w:val="4324AA96"/>
    <w:rsid w:val="43271DD1"/>
    <w:rsid w:val="43280A6C"/>
    <w:rsid w:val="432FF4C3"/>
    <w:rsid w:val="433AF787"/>
    <w:rsid w:val="433EE66F"/>
    <w:rsid w:val="4345E5C3"/>
    <w:rsid w:val="43460DB7"/>
    <w:rsid w:val="43473AF8"/>
    <w:rsid w:val="434827DD"/>
    <w:rsid w:val="4348E586"/>
    <w:rsid w:val="435057B5"/>
    <w:rsid w:val="435253BB"/>
    <w:rsid w:val="435526F4"/>
    <w:rsid w:val="435B024C"/>
    <w:rsid w:val="435E5892"/>
    <w:rsid w:val="435E5EED"/>
    <w:rsid w:val="435F0164"/>
    <w:rsid w:val="43610AFF"/>
    <w:rsid w:val="4361A3F8"/>
    <w:rsid w:val="4362AC30"/>
    <w:rsid w:val="43646BE8"/>
    <w:rsid w:val="4366220A"/>
    <w:rsid w:val="436D504C"/>
    <w:rsid w:val="4373F811"/>
    <w:rsid w:val="4377DC45"/>
    <w:rsid w:val="43806E4B"/>
    <w:rsid w:val="4381551E"/>
    <w:rsid w:val="4382C2B1"/>
    <w:rsid w:val="438386DB"/>
    <w:rsid w:val="4383E247"/>
    <w:rsid w:val="43873244"/>
    <w:rsid w:val="4388A418"/>
    <w:rsid w:val="43893778"/>
    <w:rsid w:val="438B8F67"/>
    <w:rsid w:val="43920A48"/>
    <w:rsid w:val="4393537E"/>
    <w:rsid w:val="4396D97D"/>
    <w:rsid w:val="439A6238"/>
    <w:rsid w:val="439C0459"/>
    <w:rsid w:val="439EF382"/>
    <w:rsid w:val="439FEE30"/>
    <w:rsid w:val="43A0D3E8"/>
    <w:rsid w:val="43A4F90C"/>
    <w:rsid w:val="43A60E6B"/>
    <w:rsid w:val="43A8C83F"/>
    <w:rsid w:val="43A93046"/>
    <w:rsid w:val="43BBEAC6"/>
    <w:rsid w:val="43BD27E2"/>
    <w:rsid w:val="43BDA0CB"/>
    <w:rsid w:val="43C16CD7"/>
    <w:rsid w:val="43C2F249"/>
    <w:rsid w:val="43C5D345"/>
    <w:rsid w:val="43C67F6A"/>
    <w:rsid w:val="43C76D9C"/>
    <w:rsid w:val="43D05E6F"/>
    <w:rsid w:val="43D47597"/>
    <w:rsid w:val="43D5BA16"/>
    <w:rsid w:val="43D81CFC"/>
    <w:rsid w:val="43DB0364"/>
    <w:rsid w:val="43DCBC55"/>
    <w:rsid w:val="43DFD815"/>
    <w:rsid w:val="43E554CE"/>
    <w:rsid w:val="43E5CAA7"/>
    <w:rsid w:val="43E60DB5"/>
    <w:rsid w:val="43F5347A"/>
    <w:rsid w:val="43FBCB4C"/>
    <w:rsid w:val="4400F91F"/>
    <w:rsid w:val="4401C614"/>
    <w:rsid w:val="44042CBF"/>
    <w:rsid w:val="4408B309"/>
    <w:rsid w:val="440BF315"/>
    <w:rsid w:val="44122BC8"/>
    <w:rsid w:val="4415A6CC"/>
    <w:rsid w:val="4417CBB4"/>
    <w:rsid w:val="441AF333"/>
    <w:rsid w:val="441FB42F"/>
    <w:rsid w:val="44203C69"/>
    <w:rsid w:val="4423D621"/>
    <w:rsid w:val="44252D8E"/>
    <w:rsid w:val="442E1E22"/>
    <w:rsid w:val="4430F4E8"/>
    <w:rsid w:val="4438CCBE"/>
    <w:rsid w:val="443C6B99"/>
    <w:rsid w:val="443D1CB8"/>
    <w:rsid w:val="443FD9D0"/>
    <w:rsid w:val="4440953B"/>
    <w:rsid w:val="44436D2F"/>
    <w:rsid w:val="444491F0"/>
    <w:rsid w:val="44514056"/>
    <w:rsid w:val="44517E07"/>
    <w:rsid w:val="44530434"/>
    <w:rsid w:val="445EB840"/>
    <w:rsid w:val="445F4396"/>
    <w:rsid w:val="446184C6"/>
    <w:rsid w:val="4461EAAA"/>
    <w:rsid w:val="446506C5"/>
    <w:rsid w:val="44757233"/>
    <w:rsid w:val="447B0132"/>
    <w:rsid w:val="4486A02D"/>
    <w:rsid w:val="44876845"/>
    <w:rsid w:val="4488732C"/>
    <w:rsid w:val="44892C3C"/>
    <w:rsid w:val="448D985A"/>
    <w:rsid w:val="448DE72A"/>
    <w:rsid w:val="44919366"/>
    <w:rsid w:val="4492730F"/>
    <w:rsid w:val="449583CD"/>
    <w:rsid w:val="4495CEE0"/>
    <w:rsid w:val="4495CFD4"/>
    <w:rsid w:val="44963809"/>
    <w:rsid w:val="449A2FAD"/>
    <w:rsid w:val="449E9F0A"/>
    <w:rsid w:val="449EE0B8"/>
    <w:rsid w:val="44AAC217"/>
    <w:rsid w:val="44AB42C7"/>
    <w:rsid w:val="44ADE295"/>
    <w:rsid w:val="44B3A970"/>
    <w:rsid w:val="44B563A2"/>
    <w:rsid w:val="44B6636B"/>
    <w:rsid w:val="44B75161"/>
    <w:rsid w:val="44BB0C24"/>
    <w:rsid w:val="44BFDF60"/>
    <w:rsid w:val="44C46BF9"/>
    <w:rsid w:val="44C68C2D"/>
    <w:rsid w:val="44CB75A1"/>
    <w:rsid w:val="44CBC4D2"/>
    <w:rsid w:val="44CBD9A5"/>
    <w:rsid w:val="44D13656"/>
    <w:rsid w:val="44D43651"/>
    <w:rsid w:val="44D7D68A"/>
    <w:rsid w:val="44D820FA"/>
    <w:rsid w:val="44DAD674"/>
    <w:rsid w:val="44DAFAC7"/>
    <w:rsid w:val="44E165E7"/>
    <w:rsid w:val="44E1B00F"/>
    <w:rsid w:val="44E7A515"/>
    <w:rsid w:val="44EA36B6"/>
    <w:rsid w:val="44EBE911"/>
    <w:rsid w:val="44ECCC62"/>
    <w:rsid w:val="44EFC21B"/>
    <w:rsid w:val="44F53BAB"/>
    <w:rsid w:val="44F818A4"/>
    <w:rsid w:val="44FD6D14"/>
    <w:rsid w:val="450032D0"/>
    <w:rsid w:val="45021FCA"/>
    <w:rsid w:val="4502C1DA"/>
    <w:rsid w:val="4505AFBF"/>
    <w:rsid w:val="450916EF"/>
    <w:rsid w:val="45096C3C"/>
    <w:rsid w:val="45096D3D"/>
    <w:rsid w:val="450AF6D4"/>
    <w:rsid w:val="450ECE05"/>
    <w:rsid w:val="45118396"/>
    <w:rsid w:val="45126334"/>
    <w:rsid w:val="45133E1F"/>
    <w:rsid w:val="4513F1F5"/>
    <w:rsid w:val="4519A0FA"/>
    <w:rsid w:val="451A20FB"/>
    <w:rsid w:val="451D170A"/>
    <w:rsid w:val="451D42CE"/>
    <w:rsid w:val="451F8552"/>
    <w:rsid w:val="4521D317"/>
    <w:rsid w:val="4522D779"/>
    <w:rsid w:val="45259313"/>
    <w:rsid w:val="4529F4D3"/>
    <w:rsid w:val="452E7A4A"/>
    <w:rsid w:val="453806A8"/>
    <w:rsid w:val="453A413F"/>
    <w:rsid w:val="4546164E"/>
    <w:rsid w:val="45473F06"/>
    <w:rsid w:val="45484643"/>
    <w:rsid w:val="45485BEF"/>
    <w:rsid w:val="45498584"/>
    <w:rsid w:val="454A9FAF"/>
    <w:rsid w:val="454AB738"/>
    <w:rsid w:val="454C9931"/>
    <w:rsid w:val="45508A2C"/>
    <w:rsid w:val="45522B0B"/>
    <w:rsid w:val="455240AF"/>
    <w:rsid w:val="4552CFB2"/>
    <w:rsid w:val="45546E8E"/>
    <w:rsid w:val="4555824A"/>
    <w:rsid w:val="455C0910"/>
    <w:rsid w:val="4560A28B"/>
    <w:rsid w:val="45648FC3"/>
    <w:rsid w:val="456AB563"/>
    <w:rsid w:val="456B052B"/>
    <w:rsid w:val="456C8B5C"/>
    <w:rsid w:val="456D109C"/>
    <w:rsid w:val="457119C0"/>
    <w:rsid w:val="4571C2BA"/>
    <w:rsid w:val="4579BB06"/>
    <w:rsid w:val="457B8CE9"/>
    <w:rsid w:val="457CDBFF"/>
    <w:rsid w:val="458210D1"/>
    <w:rsid w:val="4582C65B"/>
    <w:rsid w:val="45833056"/>
    <w:rsid w:val="458444BE"/>
    <w:rsid w:val="4587E8F2"/>
    <w:rsid w:val="45883D24"/>
    <w:rsid w:val="45934FC9"/>
    <w:rsid w:val="4594289F"/>
    <w:rsid w:val="4597B321"/>
    <w:rsid w:val="459A8D56"/>
    <w:rsid w:val="459D17F3"/>
    <w:rsid w:val="45A0FC58"/>
    <w:rsid w:val="45A7DCE4"/>
    <w:rsid w:val="45A86F1C"/>
    <w:rsid w:val="45AA21C2"/>
    <w:rsid w:val="45AA2E06"/>
    <w:rsid w:val="45AD31B2"/>
    <w:rsid w:val="45AE2FCB"/>
    <w:rsid w:val="45AE9E9E"/>
    <w:rsid w:val="45AF53D6"/>
    <w:rsid w:val="45B011EA"/>
    <w:rsid w:val="45B4EB88"/>
    <w:rsid w:val="45BCFBBA"/>
    <w:rsid w:val="45BDAB08"/>
    <w:rsid w:val="45BF189A"/>
    <w:rsid w:val="45BF3C40"/>
    <w:rsid w:val="45C44BB6"/>
    <w:rsid w:val="45CA9C03"/>
    <w:rsid w:val="45CB64C5"/>
    <w:rsid w:val="45CC705D"/>
    <w:rsid w:val="45D00A73"/>
    <w:rsid w:val="45D280B1"/>
    <w:rsid w:val="45D513A5"/>
    <w:rsid w:val="45D5ABE6"/>
    <w:rsid w:val="45D5BF00"/>
    <w:rsid w:val="45D68667"/>
    <w:rsid w:val="45D8FED2"/>
    <w:rsid w:val="45D9D25A"/>
    <w:rsid w:val="45DA072D"/>
    <w:rsid w:val="45DB0004"/>
    <w:rsid w:val="45DB2E9D"/>
    <w:rsid w:val="45DB4AF9"/>
    <w:rsid w:val="45E82726"/>
    <w:rsid w:val="45E9BDF7"/>
    <w:rsid w:val="45EAA6BC"/>
    <w:rsid w:val="45F07EDF"/>
    <w:rsid w:val="45F3C878"/>
    <w:rsid w:val="45F524A4"/>
    <w:rsid w:val="45F78511"/>
    <w:rsid w:val="45F9768D"/>
    <w:rsid w:val="45F99DE0"/>
    <w:rsid w:val="46049821"/>
    <w:rsid w:val="4605F93C"/>
    <w:rsid w:val="46087F69"/>
    <w:rsid w:val="4608F5AC"/>
    <w:rsid w:val="460A7B34"/>
    <w:rsid w:val="460C4CC4"/>
    <w:rsid w:val="46120349"/>
    <w:rsid w:val="46129365"/>
    <w:rsid w:val="46182E0C"/>
    <w:rsid w:val="46195429"/>
    <w:rsid w:val="461C0FB4"/>
    <w:rsid w:val="461D67A1"/>
    <w:rsid w:val="4620CE4C"/>
    <w:rsid w:val="46228F60"/>
    <w:rsid w:val="462824AD"/>
    <w:rsid w:val="462B513C"/>
    <w:rsid w:val="462F19CF"/>
    <w:rsid w:val="4631DA2D"/>
    <w:rsid w:val="4639EFEF"/>
    <w:rsid w:val="463DF159"/>
    <w:rsid w:val="463E798A"/>
    <w:rsid w:val="464714B5"/>
    <w:rsid w:val="4648F5FF"/>
    <w:rsid w:val="464CBA66"/>
    <w:rsid w:val="464D8F90"/>
    <w:rsid w:val="46520618"/>
    <w:rsid w:val="46594471"/>
    <w:rsid w:val="465B4353"/>
    <w:rsid w:val="465C4520"/>
    <w:rsid w:val="4661452B"/>
    <w:rsid w:val="46625849"/>
    <w:rsid w:val="466884C2"/>
    <w:rsid w:val="466AB86E"/>
    <w:rsid w:val="4670EDF4"/>
    <w:rsid w:val="46760230"/>
    <w:rsid w:val="4678C883"/>
    <w:rsid w:val="467B977A"/>
    <w:rsid w:val="467BD9C3"/>
    <w:rsid w:val="467C5D7B"/>
    <w:rsid w:val="467E2435"/>
    <w:rsid w:val="467EA329"/>
    <w:rsid w:val="467EFE50"/>
    <w:rsid w:val="467F5ABA"/>
    <w:rsid w:val="467FF955"/>
    <w:rsid w:val="468101B7"/>
    <w:rsid w:val="468333F8"/>
    <w:rsid w:val="4683ACEA"/>
    <w:rsid w:val="468437B8"/>
    <w:rsid w:val="46845F7A"/>
    <w:rsid w:val="4685CFB2"/>
    <w:rsid w:val="468C8F4B"/>
    <w:rsid w:val="468EC8A1"/>
    <w:rsid w:val="468FE137"/>
    <w:rsid w:val="46921ED0"/>
    <w:rsid w:val="469DBDD5"/>
    <w:rsid w:val="46A07A6A"/>
    <w:rsid w:val="46A62EA4"/>
    <w:rsid w:val="46A866BD"/>
    <w:rsid w:val="46B604EF"/>
    <w:rsid w:val="46BB9AB9"/>
    <w:rsid w:val="46BDFF8B"/>
    <w:rsid w:val="46BFB9E4"/>
    <w:rsid w:val="46C03BBB"/>
    <w:rsid w:val="46C0BBF8"/>
    <w:rsid w:val="46C337BB"/>
    <w:rsid w:val="46C46455"/>
    <w:rsid w:val="46C7A972"/>
    <w:rsid w:val="46C7FDE8"/>
    <w:rsid w:val="46CDC174"/>
    <w:rsid w:val="46D0139A"/>
    <w:rsid w:val="46D91141"/>
    <w:rsid w:val="46D9A7EB"/>
    <w:rsid w:val="46DD6B24"/>
    <w:rsid w:val="46E1F9B4"/>
    <w:rsid w:val="46E3C4C9"/>
    <w:rsid w:val="46E6DFE9"/>
    <w:rsid w:val="46E9E189"/>
    <w:rsid w:val="46F048FF"/>
    <w:rsid w:val="46F11F33"/>
    <w:rsid w:val="46F1CAC3"/>
    <w:rsid w:val="470587F9"/>
    <w:rsid w:val="4705D417"/>
    <w:rsid w:val="4706EFC6"/>
    <w:rsid w:val="470D0CD0"/>
    <w:rsid w:val="470FAEBD"/>
    <w:rsid w:val="471144DC"/>
    <w:rsid w:val="47156538"/>
    <w:rsid w:val="47174C8F"/>
    <w:rsid w:val="471C5D24"/>
    <w:rsid w:val="471C5F10"/>
    <w:rsid w:val="471F47A9"/>
    <w:rsid w:val="472165D0"/>
    <w:rsid w:val="472207A2"/>
    <w:rsid w:val="472B26A9"/>
    <w:rsid w:val="472BA2B0"/>
    <w:rsid w:val="472BC1FF"/>
    <w:rsid w:val="472DF97A"/>
    <w:rsid w:val="472E68D0"/>
    <w:rsid w:val="472F4663"/>
    <w:rsid w:val="4730FB02"/>
    <w:rsid w:val="473381B2"/>
    <w:rsid w:val="4736D65D"/>
    <w:rsid w:val="47379706"/>
    <w:rsid w:val="4740D4EC"/>
    <w:rsid w:val="4741FF45"/>
    <w:rsid w:val="47453437"/>
    <w:rsid w:val="47507315"/>
    <w:rsid w:val="47526082"/>
    <w:rsid w:val="475489A7"/>
    <w:rsid w:val="4756D10E"/>
    <w:rsid w:val="475AE882"/>
    <w:rsid w:val="475B2961"/>
    <w:rsid w:val="475B7EB4"/>
    <w:rsid w:val="475F6DAC"/>
    <w:rsid w:val="4766C510"/>
    <w:rsid w:val="47692B81"/>
    <w:rsid w:val="4769CC45"/>
    <w:rsid w:val="476C18CF"/>
    <w:rsid w:val="476C2209"/>
    <w:rsid w:val="47709D3B"/>
    <w:rsid w:val="477314AF"/>
    <w:rsid w:val="4775BC60"/>
    <w:rsid w:val="4778FCD8"/>
    <w:rsid w:val="477B12ED"/>
    <w:rsid w:val="477D20E4"/>
    <w:rsid w:val="4780FC4B"/>
    <w:rsid w:val="478303FB"/>
    <w:rsid w:val="478408EC"/>
    <w:rsid w:val="47859947"/>
    <w:rsid w:val="4785DE81"/>
    <w:rsid w:val="47861BF2"/>
    <w:rsid w:val="479156CF"/>
    <w:rsid w:val="4795CDD5"/>
    <w:rsid w:val="47988189"/>
    <w:rsid w:val="479B8998"/>
    <w:rsid w:val="479CF0B5"/>
    <w:rsid w:val="479D26A7"/>
    <w:rsid w:val="479F0966"/>
    <w:rsid w:val="47A0C0F6"/>
    <w:rsid w:val="47A2CE6E"/>
    <w:rsid w:val="47A39EEA"/>
    <w:rsid w:val="47A45F9D"/>
    <w:rsid w:val="47A55827"/>
    <w:rsid w:val="47B1186F"/>
    <w:rsid w:val="47B3992D"/>
    <w:rsid w:val="47B4E88F"/>
    <w:rsid w:val="47B807AF"/>
    <w:rsid w:val="47B990EF"/>
    <w:rsid w:val="47BA3C2C"/>
    <w:rsid w:val="47BC921E"/>
    <w:rsid w:val="47C07C4C"/>
    <w:rsid w:val="47C0A13E"/>
    <w:rsid w:val="47C260E8"/>
    <w:rsid w:val="47C77C37"/>
    <w:rsid w:val="47CA5BD1"/>
    <w:rsid w:val="47CF21DE"/>
    <w:rsid w:val="47D2BB8E"/>
    <w:rsid w:val="47DA99E8"/>
    <w:rsid w:val="47DB1D2A"/>
    <w:rsid w:val="47DBCEFA"/>
    <w:rsid w:val="47DD5FF6"/>
    <w:rsid w:val="47DDEE7D"/>
    <w:rsid w:val="47E0F741"/>
    <w:rsid w:val="47E5FE5A"/>
    <w:rsid w:val="47E68F93"/>
    <w:rsid w:val="47E8B74A"/>
    <w:rsid w:val="47EC92AE"/>
    <w:rsid w:val="47EF114D"/>
    <w:rsid w:val="47FC8E26"/>
    <w:rsid w:val="47FD821D"/>
    <w:rsid w:val="480C915A"/>
    <w:rsid w:val="480CA3AB"/>
    <w:rsid w:val="48107597"/>
    <w:rsid w:val="48153250"/>
    <w:rsid w:val="4815D26C"/>
    <w:rsid w:val="4817AECA"/>
    <w:rsid w:val="481A5067"/>
    <w:rsid w:val="4822FD56"/>
    <w:rsid w:val="4824B86E"/>
    <w:rsid w:val="4826A917"/>
    <w:rsid w:val="482CA555"/>
    <w:rsid w:val="482DAD4A"/>
    <w:rsid w:val="483017AB"/>
    <w:rsid w:val="4830BF35"/>
    <w:rsid w:val="4834D5B7"/>
    <w:rsid w:val="48367BAD"/>
    <w:rsid w:val="483C14E3"/>
    <w:rsid w:val="483CD893"/>
    <w:rsid w:val="483D8BBC"/>
    <w:rsid w:val="483E6A91"/>
    <w:rsid w:val="483EC02B"/>
    <w:rsid w:val="4840B1F3"/>
    <w:rsid w:val="48411A18"/>
    <w:rsid w:val="48417142"/>
    <w:rsid w:val="4844E407"/>
    <w:rsid w:val="48495BBC"/>
    <w:rsid w:val="4849AF47"/>
    <w:rsid w:val="484C33D5"/>
    <w:rsid w:val="484E42CE"/>
    <w:rsid w:val="484E46C1"/>
    <w:rsid w:val="484EFDE3"/>
    <w:rsid w:val="485A444A"/>
    <w:rsid w:val="485B7E61"/>
    <w:rsid w:val="485F543F"/>
    <w:rsid w:val="48602C18"/>
    <w:rsid w:val="4861961D"/>
    <w:rsid w:val="4862C2C3"/>
    <w:rsid w:val="4866B638"/>
    <w:rsid w:val="4868ED85"/>
    <w:rsid w:val="4869A7E9"/>
    <w:rsid w:val="4872375E"/>
    <w:rsid w:val="4878D5D6"/>
    <w:rsid w:val="48792F1C"/>
    <w:rsid w:val="487B33C6"/>
    <w:rsid w:val="487D37DE"/>
    <w:rsid w:val="4882040B"/>
    <w:rsid w:val="48838A2E"/>
    <w:rsid w:val="4885208C"/>
    <w:rsid w:val="48871CE1"/>
    <w:rsid w:val="488991B9"/>
    <w:rsid w:val="488DD7E9"/>
    <w:rsid w:val="48925BC9"/>
    <w:rsid w:val="4894824C"/>
    <w:rsid w:val="489558C3"/>
    <w:rsid w:val="4895DD0B"/>
    <w:rsid w:val="4897F160"/>
    <w:rsid w:val="489922B5"/>
    <w:rsid w:val="48A07CAE"/>
    <w:rsid w:val="48A7260A"/>
    <w:rsid w:val="48ADB2A9"/>
    <w:rsid w:val="48AFBA7B"/>
    <w:rsid w:val="48B2060E"/>
    <w:rsid w:val="48B222B4"/>
    <w:rsid w:val="48B5CE2C"/>
    <w:rsid w:val="48BDCAE8"/>
    <w:rsid w:val="48C37B56"/>
    <w:rsid w:val="48C69208"/>
    <w:rsid w:val="48C95DDB"/>
    <w:rsid w:val="48CB86DC"/>
    <w:rsid w:val="48CCB334"/>
    <w:rsid w:val="48D50F23"/>
    <w:rsid w:val="48DE1C17"/>
    <w:rsid w:val="48E1FF11"/>
    <w:rsid w:val="48E62A17"/>
    <w:rsid w:val="48E968AB"/>
    <w:rsid w:val="48F5E66B"/>
    <w:rsid w:val="48F7C490"/>
    <w:rsid w:val="48F88ED5"/>
    <w:rsid w:val="48FB208D"/>
    <w:rsid w:val="48FB5C61"/>
    <w:rsid w:val="48FEAA0B"/>
    <w:rsid w:val="4902BF51"/>
    <w:rsid w:val="49050183"/>
    <w:rsid w:val="4907303F"/>
    <w:rsid w:val="4910634A"/>
    <w:rsid w:val="491124DE"/>
    <w:rsid w:val="491B6375"/>
    <w:rsid w:val="491E3BFC"/>
    <w:rsid w:val="491F2283"/>
    <w:rsid w:val="4922424C"/>
    <w:rsid w:val="49239B59"/>
    <w:rsid w:val="49269FAC"/>
    <w:rsid w:val="492717AA"/>
    <w:rsid w:val="492B88ED"/>
    <w:rsid w:val="492CD17A"/>
    <w:rsid w:val="492F3829"/>
    <w:rsid w:val="49322565"/>
    <w:rsid w:val="4932C1D6"/>
    <w:rsid w:val="4933A3F3"/>
    <w:rsid w:val="493B6414"/>
    <w:rsid w:val="493EA90D"/>
    <w:rsid w:val="49407A50"/>
    <w:rsid w:val="49441002"/>
    <w:rsid w:val="49460442"/>
    <w:rsid w:val="49470885"/>
    <w:rsid w:val="494A3C81"/>
    <w:rsid w:val="494C1A1B"/>
    <w:rsid w:val="494C7596"/>
    <w:rsid w:val="494C807A"/>
    <w:rsid w:val="494F039B"/>
    <w:rsid w:val="4950F220"/>
    <w:rsid w:val="4950F388"/>
    <w:rsid w:val="4953ED7D"/>
    <w:rsid w:val="49562736"/>
    <w:rsid w:val="4956EA4C"/>
    <w:rsid w:val="49591A9A"/>
    <w:rsid w:val="495F9CA4"/>
    <w:rsid w:val="4961DD5B"/>
    <w:rsid w:val="4963198C"/>
    <w:rsid w:val="4964B839"/>
    <w:rsid w:val="496726C9"/>
    <w:rsid w:val="496C14BE"/>
    <w:rsid w:val="496C8824"/>
    <w:rsid w:val="496D0782"/>
    <w:rsid w:val="496E1353"/>
    <w:rsid w:val="497100F5"/>
    <w:rsid w:val="49710AF2"/>
    <w:rsid w:val="49714B92"/>
    <w:rsid w:val="4972D4EB"/>
    <w:rsid w:val="49777C75"/>
    <w:rsid w:val="497A117E"/>
    <w:rsid w:val="497A585C"/>
    <w:rsid w:val="497B9F75"/>
    <w:rsid w:val="497BB2A3"/>
    <w:rsid w:val="4980B3FD"/>
    <w:rsid w:val="49810F82"/>
    <w:rsid w:val="498A7460"/>
    <w:rsid w:val="498B6BC5"/>
    <w:rsid w:val="499037DF"/>
    <w:rsid w:val="4993E7E4"/>
    <w:rsid w:val="4996F5DE"/>
    <w:rsid w:val="49997FC4"/>
    <w:rsid w:val="499D94D3"/>
    <w:rsid w:val="49A0797C"/>
    <w:rsid w:val="49A0F373"/>
    <w:rsid w:val="49A117F0"/>
    <w:rsid w:val="49A15C75"/>
    <w:rsid w:val="49A34044"/>
    <w:rsid w:val="49A3B213"/>
    <w:rsid w:val="49A4316A"/>
    <w:rsid w:val="49A9E588"/>
    <w:rsid w:val="49B40963"/>
    <w:rsid w:val="49B5B66C"/>
    <w:rsid w:val="49B5EB8A"/>
    <w:rsid w:val="49B87F85"/>
    <w:rsid w:val="49B9A012"/>
    <w:rsid w:val="49B9FCC7"/>
    <w:rsid w:val="49BCFE7B"/>
    <w:rsid w:val="49C6844E"/>
    <w:rsid w:val="49C6E7B8"/>
    <w:rsid w:val="49CBB0DF"/>
    <w:rsid w:val="49CE6DA3"/>
    <w:rsid w:val="49D3EBB8"/>
    <w:rsid w:val="49D44857"/>
    <w:rsid w:val="49D75035"/>
    <w:rsid w:val="49D7DE83"/>
    <w:rsid w:val="49DD7E8E"/>
    <w:rsid w:val="49DDC54F"/>
    <w:rsid w:val="49DE1790"/>
    <w:rsid w:val="49E6CA99"/>
    <w:rsid w:val="49EAB62A"/>
    <w:rsid w:val="49EDF5CD"/>
    <w:rsid w:val="49EE6D89"/>
    <w:rsid w:val="49EED92B"/>
    <w:rsid w:val="49F25221"/>
    <w:rsid w:val="49F4872A"/>
    <w:rsid w:val="49F9C8D7"/>
    <w:rsid w:val="49FDFB01"/>
    <w:rsid w:val="4A04D986"/>
    <w:rsid w:val="4A07C2FA"/>
    <w:rsid w:val="4A10F4CA"/>
    <w:rsid w:val="4A1598F7"/>
    <w:rsid w:val="4A161C46"/>
    <w:rsid w:val="4A177C00"/>
    <w:rsid w:val="4A19D84B"/>
    <w:rsid w:val="4A1B8869"/>
    <w:rsid w:val="4A1E1748"/>
    <w:rsid w:val="4A228C39"/>
    <w:rsid w:val="4A235514"/>
    <w:rsid w:val="4A246461"/>
    <w:rsid w:val="4A2E0D7D"/>
    <w:rsid w:val="4A324417"/>
    <w:rsid w:val="4A38170E"/>
    <w:rsid w:val="4A38C98A"/>
    <w:rsid w:val="4A3C4944"/>
    <w:rsid w:val="4A3CE57F"/>
    <w:rsid w:val="4A4190F1"/>
    <w:rsid w:val="4A4783D5"/>
    <w:rsid w:val="4A4F83A5"/>
    <w:rsid w:val="4A57D949"/>
    <w:rsid w:val="4A59F9C3"/>
    <w:rsid w:val="4A5A6B17"/>
    <w:rsid w:val="4A5B2B43"/>
    <w:rsid w:val="4A5B798A"/>
    <w:rsid w:val="4A5E1368"/>
    <w:rsid w:val="4A67107F"/>
    <w:rsid w:val="4A6D41E8"/>
    <w:rsid w:val="4A76C914"/>
    <w:rsid w:val="4A77D262"/>
    <w:rsid w:val="4A78596B"/>
    <w:rsid w:val="4A7A4612"/>
    <w:rsid w:val="4A7A613E"/>
    <w:rsid w:val="4A7A68A5"/>
    <w:rsid w:val="4A7B0353"/>
    <w:rsid w:val="4A7BEC28"/>
    <w:rsid w:val="4A87FF76"/>
    <w:rsid w:val="4A8BD636"/>
    <w:rsid w:val="4A8C193F"/>
    <w:rsid w:val="4A915FB9"/>
    <w:rsid w:val="4A923EBF"/>
    <w:rsid w:val="4A9473A5"/>
    <w:rsid w:val="4A9D4512"/>
    <w:rsid w:val="4AA32069"/>
    <w:rsid w:val="4AA5BE65"/>
    <w:rsid w:val="4AA7C34D"/>
    <w:rsid w:val="4AA82DCF"/>
    <w:rsid w:val="4AA88885"/>
    <w:rsid w:val="4AA8A7B9"/>
    <w:rsid w:val="4AAB54FA"/>
    <w:rsid w:val="4AB0865C"/>
    <w:rsid w:val="4AB0EB05"/>
    <w:rsid w:val="4AB2BEE0"/>
    <w:rsid w:val="4AB4A02E"/>
    <w:rsid w:val="4AB95E4B"/>
    <w:rsid w:val="4ABA1F06"/>
    <w:rsid w:val="4ABD89D1"/>
    <w:rsid w:val="4ABF3BE2"/>
    <w:rsid w:val="4AC4A596"/>
    <w:rsid w:val="4AC4ED15"/>
    <w:rsid w:val="4AC7C1AC"/>
    <w:rsid w:val="4AC83F28"/>
    <w:rsid w:val="4AD0F092"/>
    <w:rsid w:val="4AD4330C"/>
    <w:rsid w:val="4AD5E67D"/>
    <w:rsid w:val="4AD69626"/>
    <w:rsid w:val="4AD714C4"/>
    <w:rsid w:val="4AD920F6"/>
    <w:rsid w:val="4ADCB35D"/>
    <w:rsid w:val="4ADE2D78"/>
    <w:rsid w:val="4AE2A6C4"/>
    <w:rsid w:val="4AE7202E"/>
    <w:rsid w:val="4AE9A0F0"/>
    <w:rsid w:val="4AEF43BA"/>
    <w:rsid w:val="4AF390F1"/>
    <w:rsid w:val="4AF7DEEB"/>
    <w:rsid w:val="4AF958B0"/>
    <w:rsid w:val="4AFAD5EC"/>
    <w:rsid w:val="4AFDE5BF"/>
    <w:rsid w:val="4AFE2072"/>
    <w:rsid w:val="4B01E5E2"/>
    <w:rsid w:val="4B0257DC"/>
    <w:rsid w:val="4B04C0AD"/>
    <w:rsid w:val="4B09F58A"/>
    <w:rsid w:val="4B0CAD3D"/>
    <w:rsid w:val="4B163CE0"/>
    <w:rsid w:val="4B17A2D1"/>
    <w:rsid w:val="4B1C8719"/>
    <w:rsid w:val="4B1CB921"/>
    <w:rsid w:val="4B1EB5AE"/>
    <w:rsid w:val="4B229ABA"/>
    <w:rsid w:val="4B22C6AA"/>
    <w:rsid w:val="4B22E155"/>
    <w:rsid w:val="4B242495"/>
    <w:rsid w:val="4B252B5A"/>
    <w:rsid w:val="4B25FF89"/>
    <w:rsid w:val="4B28C2C2"/>
    <w:rsid w:val="4B314144"/>
    <w:rsid w:val="4B32D65F"/>
    <w:rsid w:val="4B33BEE9"/>
    <w:rsid w:val="4B368A75"/>
    <w:rsid w:val="4B36CFA3"/>
    <w:rsid w:val="4B38843B"/>
    <w:rsid w:val="4B39D0BD"/>
    <w:rsid w:val="4B3E35E9"/>
    <w:rsid w:val="4B3E9B3E"/>
    <w:rsid w:val="4B4022B4"/>
    <w:rsid w:val="4B43EA0A"/>
    <w:rsid w:val="4B4449D2"/>
    <w:rsid w:val="4B4A8724"/>
    <w:rsid w:val="4B4D40FD"/>
    <w:rsid w:val="4B4DEF1C"/>
    <w:rsid w:val="4B4E2ABB"/>
    <w:rsid w:val="4B4EFF9A"/>
    <w:rsid w:val="4B4FB4AB"/>
    <w:rsid w:val="4B509A5C"/>
    <w:rsid w:val="4B50C8DD"/>
    <w:rsid w:val="4B540FF8"/>
    <w:rsid w:val="4B587681"/>
    <w:rsid w:val="4B58E2DE"/>
    <w:rsid w:val="4B59E8B4"/>
    <w:rsid w:val="4B5A1BC3"/>
    <w:rsid w:val="4B5A399B"/>
    <w:rsid w:val="4B5B52AB"/>
    <w:rsid w:val="4B62FBF6"/>
    <w:rsid w:val="4B633DD3"/>
    <w:rsid w:val="4B634A46"/>
    <w:rsid w:val="4B647E7C"/>
    <w:rsid w:val="4B6496FF"/>
    <w:rsid w:val="4B6576B3"/>
    <w:rsid w:val="4B69F42D"/>
    <w:rsid w:val="4B6B1473"/>
    <w:rsid w:val="4B6B30AF"/>
    <w:rsid w:val="4B6BDC16"/>
    <w:rsid w:val="4B6CC151"/>
    <w:rsid w:val="4B73AA79"/>
    <w:rsid w:val="4B753A0A"/>
    <w:rsid w:val="4B781DB4"/>
    <w:rsid w:val="4B79109F"/>
    <w:rsid w:val="4B7926DE"/>
    <w:rsid w:val="4B7C41B0"/>
    <w:rsid w:val="4B8082FE"/>
    <w:rsid w:val="4B80CA9F"/>
    <w:rsid w:val="4B83C8C0"/>
    <w:rsid w:val="4B84F631"/>
    <w:rsid w:val="4B87B994"/>
    <w:rsid w:val="4B889368"/>
    <w:rsid w:val="4B8E3C38"/>
    <w:rsid w:val="4B8F975C"/>
    <w:rsid w:val="4B90B809"/>
    <w:rsid w:val="4B92D233"/>
    <w:rsid w:val="4B9405C4"/>
    <w:rsid w:val="4B94D552"/>
    <w:rsid w:val="4B954922"/>
    <w:rsid w:val="4B960D31"/>
    <w:rsid w:val="4B96507F"/>
    <w:rsid w:val="4B99186E"/>
    <w:rsid w:val="4B9DE195"/>
    <w:rsid w:val="4BA0BBF1"/>
    <w:rsid w:val="4BA2BDBD"/>
    <w:rsid w:val="4BA383F4"/>
    <w:rsid w:val="4BA4D628"/>
    <w:rsid w:val="4BAABD99"/>
    <w:rsid w:val="4BB017A3"/>
    <w:rsid w:val="4BB0D42F"/>
    <w:rsid w:val="4BBC251F"/>
    <w:rsid w:val="4BBD403D"/>
    <w:rsid w:val="4BBDA742"/>
    <w:rsid w:val="4BBF5B56"/>
    <w:rsid w:val="4BC1CE15"/>
    <w:rsid w:val="4BCB2941"/>
    <w:rsid w:val="4BCE0650"/>
    <w:rsid w:val="4BCE88A1"/>
    <w:rsid w:val="4BD09E16"/>
    <w:rsid w:val="4BD94E06"/>
    <w:rsid w:val="4BDA0373"/>
    <w:rsid w:val="4BDE2ABD"/>
    <w:rsid w:val="4BDF71D0"/>
    <w:rsid w:val="4BE4B334"/>
    <w:rsid w:val="4BEA3B1F"/>
    <w:rsid w:val="4BEE3000"/>
    <w:rsid w:val="4BF01527"/>
    <w:rsid w:val="4BF97E79"/>
    <w:rsid w:val="4BFE246F"/>
    <w:rsid w:val="4BFE595E"/>
    <w:rsid w:val="4C092F7E"/>
    <w:rsid w:val="4C09754E"/>
    <w:rsid w:val="4C0E301E"/>
    <w:rsid w:val="4C1550E0"/>
    <w:rsid w:val="4C1915D6"/>
    <w:rsid w:val="4C1C6F0D"/>
    <w:rsid w:val="4C1CB3ED"/>
    <w:rsid w:val="4C1CCF4A"/>
    <w:rsid w:val="4C1DC94A"/>
    <w:rsid w:val="4C22048F"/>
    <w:rsid w:val="4C2C0091"/>
    <w:rsid w:val="4C33F393"/>
    <w:rsid w:val="4C34867C"/>
    <w:rsid w:val="4C353464"/>
    <w:rsid w:val="4C3BA372"/>
    <w:rsid w:val="4C3E6B13"/>
    <w:rsid w:val="4C410716"/>
    <w:rsid w:val="4C437E6B"/>
    <w:rsid w:val="4C43FDBB"/>
    <w:rsid w:val="4C44E485"/>
    <w:rsid w:val="4C46EB1D"/>
    <w:rsid w:val="4C484458"/>
    <w:rsid w:val="4C4A697F"/>
    <w:rsid w:val="4C4C5DE6"/>
    <w:rsid w:val="4C561BDF"/>
    <w:rsid w:val="4C58D5B1"/>
    <w:rsid w:val="4C58DD4C"/>
    <w:rsid w:val="4C5D62B9"/>
    <w:rsid w:val="4C65E657"/>
    <w:rsid w:val="4C689CD2"/>
    <w:rsid w:val="4C69D528"/>
    <w:rsid w:val="4C6D5E3A"/>
    <w:rsid w:val="4C6FF791"/>
    <w:rsid w:val="4C71EBCE"/>
    <w:rsid w:val="4C7435EB"/>
    <w:rsid w:val="4C779996"/>
    <w:rsid w:val="4C78F969"/>
    <w:rsid w:val="4C795BF6"/>
    <w:rsid w:val="4C7BA6E2"/>
    <w:rsid w:val="4C7D222D"/>
    <w:rsid w:val="4C7EC5EF"/>
    <w:rsid w:val="4C8A6E4F"/>
    <w:rsid w:val="4C8ED7B0"/>
    <w:rsid w:val="4C95C622"/>
    <w:rsid w:val="4CA4EE78"/>
    <w:rsid w:val="4CA5DE35"/>
    <w:rsid w:val="4CA7445C"/>
    <w:rsid w:val="4CA881E6"/>
    <w:rsid w:val="4CAF9F43"/>
    <w:rsid w:val="4CB26CC0"/>
    <w:rsid w:val="4CB477E4"/>
    <w:rsid w:val="4CB482DB"/>
    <w:rsid w:val="4CB70248"/>
    <w:rsid w:val="4CBC6EBB"/>
    <w:rsid w:val="4CBDD2EC"/>
    <w:rsid w:val="4CBE9B88"/>
    <w:rsid w:val="4CC8E79C"/>
    <w:rsid w:val="4CC97620"/>
    <w:rsid w:val="4CC9DA8A"/>
    <w:rsid w:val="4CCDF2C8"/>
    <w:rsid w:val="4CD15D26"/>
    <w:rsid w:val="4CD35BF5"/>
    <w:rsid w:val="4CD41EF3"/>
    <w:rsid w:val="4CD4FD7D"/>
    <w:rsid w:val="4CD69D68"/>
    <w:rsid w:val="4CD942B2"/>
    <w:rsid w:val="4CD9D292"/>
    <w:rsid w:val="4CDB2953"/>
    <w:rsid w:val="4CE075EB"/>
    <w:rsid w:val="4CE3BE70"/>
    <w:rsid w:val="4CE48FB3"/>
    <w:rsid w:val="4CE5BA85"/>
    <w:rsid w:val="4CE64B3C"/>
    <w:rsid w:val="4CE780ED"/>
    <w:rsid w:val="4CE85F5A"/>
    <w:rsid w:val="4CE92B1B"/>
    <w:rsid w:val="4CEB2E65"/>
    <w:rsid w:val="4CEB52A7"/>
    <w:rsid w:val="4CEE769E"/>
    <w:rsid w:val="4CF0DA7C"/>
    <w:rsid w:val="4CF3D611"/>
    <w:rsid w:val="4CF96733"/>
    <w:rsid w:val="4CFA4062"/>
    <w:rsid w:val="4CFC6509"/>
    <w:rsid w:val="4CFFA3B4"/>
    <w:rsid w:val="4D04C345"/>
    <w:rsid w:val="4D05DD36"/>
    <w:rsid w:val="4D094420"/>
    <w:rsid w:val="4D0CCDA2"/>
    <w:rsid w:val="4D0F5704"/>
    <w:rsid w:val="4D11DF67"/>
    <w:rsid w:val="4D16805A"/>
    <w:rsid w:val="4D1F17A2"/>
    <w:rsid w:val="4D204FE8"/>
    <w:rsid w:val="4D212FA8"/>
    <w:rsid w:val="4D29647D"/>
    <w:rsid w:val="4D2CD8D3"/>
    <w:rsid w:val="4D3082E6"/>
    <w:rsid w:val="4D3817FC"/>
    <w:rsid w:val="4D382B3E"/>
    <w:rsid w:val="4D3A0391"/>
    <w:rsid w:val="4D3AB752"/>
    <w:rsid w:val="4D3C8703"/>
    <w:rsid w:val="4D457D02"/>
    <w:rsid w:val="4D45ED11"/>
    <w:rsid w:val="4D492F6E"/>
    <w:rsid w:val="4D49A64E"/>
    <w:rsid w:val="4D4BC342"/>
    <w:rsid w:val="4D4BF112"/>
    <w:rsid w:val="4D4F3E8F"/>
    <w:rsid w:val="4D512B29"/>
    <w:rsid w:val="4D5146E0"/>
    <w:rsid w:val="4D515AA6"/>
    <w:rsid w:val="4D56D455"/>
    <w:rsid w:val="4D57780E"/>
    <w:rsid w:val="4D58949F"/>
    <w:rsid w:val="4D59EBD9"/>
    <w:rsid w:val="4D5BA2B2"/>
    <w:rsid w:val="4D5C8BEC"/>
    <w:rsid w:val="4D5EE593"/>
    <w:rsid w:val="4D5F40FA"/>
    <w:rsid w:val="4D5FD914"/>
    <w:rsid w:val="4D60774A"/>
    <w:rsid w:val="4D64D4C0"/>
    <w:rsid w:val="4D69C516"/>
    <w:rsid w:val="4D6E6FC4"/>
    <w:rsid w:val="4D703F97"/>
    <w:rsid w:val="4D72C833"/>
    <w:rsid w:val="4D7365E4"/>
    <w:rsid w:val="4D7A092A"/>
    <w:rsid w:val="4D7E5CE1"/>
    <w:rsid w:val="4D81C02B"/>
    <w:rsid w:val="4D86D196"/>
    <w:rsid w:val="4D8AF3E0"/>
    <w:rsid w:val="4D8EFB89"/>
    <w:rsid w:val="4D94351E"/>
    <w:rsid w:val="4D9653D6"/>
    <w:rsid w:val="4D99B431"/>
    <w:rsid w:val="4D9C18B1"/>
    <w:rsid w:val="4DA2813C"/>
    <w:rsid w:val="4DA36ED7"/>
    <w:rsid w:val="4DA6E889"/>
    <w:rsid w:val="4DA823E8"/>
    <w:rsid w:val="4DACAD42"/>
    <w:rsid w:val="4DAE9114"/>
    <w:rsid w:val="4DAEB4CC"/>
    <w:rsid w:val="4DAF3F99"/>
    <w:rsid w:val="4DB1673E"/>
    <w:rsid w:val="4DB3318F"/>
    <w:rsid w:val="4DB745B9"/>
    <w:rsid w:val="4DC39679"/>
    <w:rsid w:val="4DC64723"/>
    <w:rsid w:val="4DC6F990"/>
    <w:rsid w:val="4DCA3F85"/>
    <w:rsid w:val="4DCD55FE"/>
    <w:rsid w:val="4DD2596B"/>
    <w:rsid w:val="4DD67297"/>
    <w:rsid w:val="4DD96690"/>
    <w:rsid w:val="4DDBB905"/>
    <w:rsid w:val="4DDDAE84"/>
    <w:rsid w:val="4DE233F7"/>
    <w:rsid w:val="4DE604BE"/>
    <w:rsid w:val="4DE63AF2"/>
    <w:rsid w:val="4DE747D1"/>
    <w:rsid w:val="4DEB4CF5"/>
    <w:rsid w:val="4DED38BA"/>
    <w:rsid w:val="4DF6DDEB"/>
    <w:rsid w:val="4DF89634"/>
    <w:rsid w:val="4E00BA9A"/>
    <w:rsid w:val="4E05C9A5"/>
    <w:rsid w:val="4E074C43"/>
    <w:rsid w:val="4E0DEA8D"/>
    <w:rsid w:val="4E0EFE87"/>
    <w:rsid w:val="4E0F9C13"/>
    <w:rsid w:val="4E16B9B2"/>
    <w:rsid w:val="4E1A2EAC"/>
    <w:rsid w:val="4E1D4297"/>
    <w:rsid w:val="4E1E7925"/>
    <w:rsid w:val="4E22F178"/>
    <w:rsid w:val="4E2527FB"/>
    <w:rsid w:val="4E283788"/>
    <w:rsid w:val="4E286D66"/>
    <w:rsid w:val="4E2B4361"/>
    <w:rsid w:val="4E2CBFED"/>
    <w:rsid w:val="4E2D8651"/>
    <w:rsid w:val="4E2EEDD2"/>
    <w:rsid w:val="4E2FB9E2"/>
    <w:rsid w:val="4E316B66"/>
    <w:rsid w:val="4E31A0FD"/>
    <w:rsid w:val="4E3580E6"/>
    <w:rsid w:val="4E3635D0"/>
    <w:rsid w:val="4E366A0F"/>
    <w:rsid w:val="4E369568"/>
    <w:rsid w:val="4E3D02E2"/>
    <w:rsid w:val="4E41AF0D"/>
    <w:rsid w:val="4E46B297"/>
    <w:rsid w:val="4E48FE6A"/>
    <w:rsid w:val="4E4A0D5D"/>
    <w:rsid w:val="4E508B59"/>
    <w:rsid w:val="4E51AFE5"/>
    <w:rsid w:val="4E529578"/>
    <w:rsid w:val="4E52A168"/>
    <w:rsid w:val="4E568F6D"/>
    <w:rsid w:val="4E5C3990"/>
    <w:rsid w:val="4E632162"/>
    <w:rsid w:val="4E643C2A"/>
    <w:rsid w:val="4E64AE8D"/>
    <w:rsid w:val="4E6722FC"/>
    <w:rsid w:val="4E761ED6"/>
    <w:rsid w:val="4E79330A"/>
    <w:rsid w:val="4E7AC00E"/>
    <w:rsid w:val="4E82F64C"/>
    <w:rsid w:val="4E83860F"/>
    <w:rsid w:val="4E86B193"/>
    <w:rsid w:val="4E896EA3"/>
    <w:rsid w:val="4E8A5527"/>
    <w:rsid w:val="4E8B79B0"/>
    <w:rsid w:val="4E8DAAF7"/>
    <w:rsid w:val="4E974E51"/>
    <w:rsid w:val="4E980D4C"/>
    <w:rsid w:val="4EA0495A"/>
    <w:rsid w:val="4EA07C8C"/>
    <w:rsid w:val="4EA4B5DC"/>
    <w:rsid w:val="4EACBEF1"/>
    <w:rsid w:val="4EAD0831"/>
    <w:rsid w:val="4EAD8A57"/>
    <w:rsid w:val="4EAF05C2"/>
    <w:rsid w:val="4EAF27AD"/>
    <w:rsid w:val="4EB0B125"/>
    <w:rsid w:val="4EB1A36C"/>
    <w:rsid w:val="4EB1A75F"/>
    <w:rsid w:val="4EB35809"/>
    <w:rsid w:val="4EB67DA0"/>
    <w:rsid w:val="4EB72210"/>
    <w:rsid w:val="4EBCAC0D"/>
    <w:rsid w:val="4EBCB7C1"/>
    <w:rsid w:val="4EBD9D75"/>
    <w:rsid w:val="4EBFC42D"/>
    <w:rsid w:val="4EC46049"/>
    <w:rsid w:val="4ECA02B9"/>
    <w:rsid w:val="4ECA4631"/>
    <w:rsid w:val="4ECB5ACB"/>
    <w:rsid w:val="4ECDFDC7"/>
    <w:rsid w:val="4ED19CEE"/>
    <w:rsid w:val="4ED56DED"/>
    <w:rsid w:val="4ED60AE0"/>
    <w:rsid w:val="4ED8490D"/>
    <w:rsid w:val="4EDF59D6"/>
    <w:rsid w:val="4EE0ECB3"/>
    <w:rsid w:val="4EE34D3B"/>
    <w:rsid w:val="4EEA7151"/>
    <w:rsid w:val="4EEC2B10"/>
    <w:rsid w:val="4EED8A88"/>
    <w:rsid w:val="4EEE8238"/>
    <w:rsid w:val="4EEE9E36"/>
    <w:rsid w:val="4EEFDAAF"/>
    <w:rsid w:val="4EF2B477"/>
    <w:rsid w:val="4EF47C70"/>
    <w:rsid w:val="4EF8D22A"/>
    <w:rsid w:val="4EF9F216"/>
    <w:rsid w:val="4EFC6203"/>
    <w:rsid w:val="4F013711"/>
    <w:rsid w:val="4F01AB8A"/>
    <w:rsid w:val="4F0408DE"/>
    <w:rsid w:val="4F0A2A63"/>
    <w:rsid w:val="4F0BFB63"/>
    <w:rsid w:val="4F0C2A99"/>
    <w:rsid w:val="4F0DE78D"/>
    <w:rsid w:val="4F0EAD4A"/>
    <w:rsid w:val="4F1135A6"/>
    <w:rsid w:val="4F136F53"/>
    <w:rsid w:val="4F15188C"/>
    <w:rsid w:val="4F16F7A6"/>
    <w:rsid w:val="4F173B12"/>
    <w:rsid w:val="4F194769"/>
    <w:rsid w:val="4F1E5802"/>
    <w:rsid w:val="4F1EDBDF"/>
    <w:rsid w:val="4F2214CA"/>
    <w:rsid w:val="4F287F01"/>
    <w:rsid w:val="4F299758"/>
    <w:rsid w:val="4F2ACBEA"/>
    <w:rsid w:val="4F2BAC88"/>
    <w:rsid w:val="4F2BBE3E"/>
    <w:rsid w:val="4F2C8772"/>
    <w:rsid w:val="4F3702F1"/>
    <w:rsid w:val="4F371309"/>
    <w:rsid w:val="4F3BBE7D"/>
    <w:rsid w:val="4F3D5DAF"/>
    <w:rsid w:val="4F3D5DCE"/>
    <w:rsid w:val="4F46ECC1"/>
    <w:rsid w:val="4F48FBF0"/>
    <w:rsid w:val="4F4B4BD1"/>
    <w:rsid w:val="4F4DF678"/>
    <w:rsid w:val="4F509C76"/>
    <w:rsid w:val="4F551826"/>
    <w:rsid w:val="4F56E499"/>
    <w:rsid w:val="4F599921"/>
    <w:rsid w:val="4F5BBD84"/>
    <w:rsid w:val="4F5CAA9C"/>
    <w:rsid w:val="4F65D9F2"/>
    <w:rsid w:val="4F66E21E"/>
    <w:rsid w:val="4F698273"/>
    <w:rsid w:val="4F74C73D"/>
    <w:rsid w:val="4F789E36"/>
    <w:rsid w:val="4F7F0664"/>
    <w:rsid w:val="4F7F2DD5"/>
    <w:rsid w:val="4F8673E6"/>
    <w:rsid w:val="4F8688D5"/>
    <w:rsid w:val="4F883B8C"/>
    <w:rsid w:val="4F89BB18"/>
    <w:rsid w:val="4F8BDE97"/>
    <w:rsid w:val="4F8CCDC6"/>
    <w:rsid w:val="4F8E9A19"/>
    <w:rsid w:val="4F8F6354"/>
    <w:rsid w:val="4F90723C"/>
    <w:rsid w:val="4F9D85FE"/>
    <w:rsid w:val="4F9F556C"/>
    <w:rsid w:val="4FA30D9C"/>
    <w:rsid w:val="4FA3A0F5"/>
    <w:rsid w:val="4FA4A89E"/>
    <w:rsid w:val="4FA7B56C"/>
    <w:rsid w:val="4FAA31FD"/>
    <w:rsid w:val="4FAAA8E9"/>
    <w:rsid w:val="4FAC8106"/>
    <w:rsid w:val="4FACC286"/>
    <w:rsid w:val="4FAEB369"/>
    <w:rsid w:val="4FAEBE56"/>
    <w:rsid w:val="4FB08A39"/>
    <w:rsid w:val="4FBCF4D4"/>
    <w:rsid w:val="4FBD39FB"/>
    <w:rsid w:val="4FBFD415"/>
    <w:rsid w:val="4FC10184"/>
    <w:rsid w:val="4FC1D517"/>
    <w:rsid w:val="4FCF8429"/>
    <w:rsid w:val="4FD13170"/>
    <w:rsid w:val="4FD8C7A4"/>
    <w:rsid w:val="4FD9436A"/>
    <w:rsid w:val="4FD9E78F"/>
    <w:rsid w:val="4FDFD5B4"/>
    <w:rsid w:val="4FE22153"/>
    <w:rsid w:val="4FE8B5A7"/>
    <w:rsid w:val="4FEBE5DC"/>
    <w:rsid w:val="4FEFC04F"/>
    <w:rsid w:val="4FF5D1F1"/>
    <w:rsid w:val="4FFAEC20"/>
    <w:rsid w:val="5000D091"/>
    <w:rsid w:val="50050ACA"/>
    <w:rsid w:val="5006006F"/>
    <w:rsid w:val="500B05E2"/>
    <w:rsid w:val="500DB33E"/>
    <w:rsid w:val="500E06E9"/>
    <w:rsid w:val="50139E2C"/>
    <w:rsid w:val="5014205B"/>
    <w:rsid w:val="501C42C2"/>
    <w:rsid w:val="5023A078"/>
    <w:rsid w:val="50243300"/>
    <w:rsid w:val="50257B0C"/>
    <w:rsid w:val="50283A88"/>
    <w:rsid w:val="50293E4B"/>
    <w:rsid w:val="502A2559"/>
    <w:rsid w:val="502A5B3F"/>
    <w:rsid w:val="502DB70C"/>
    <w:rsid w:val="502DBA9B"/>
    <w:rsid w:val="503114C4"/>
    <w:rsid w:val="5031F69F"/>
    <w:rsid w:val="5032E7C1"/>
    <w:rsid w:val="503486B5"/>
    <w:rsid w:val="503B05E6"/>
    <w:rsid w:val="503D344D"/>
    <w:rsid w:val="503EF34F"/>
    <w:rsid w:val="5040C38A"/>
    <w:rsid w:val="50422501"/>
    <w:rsid w:val="5042826B"/>
    <w:rsid w:val="50462CCF"/>
    <w:rsid w:val="5048C5D4"/>
    <w:rsid w:val="504976BB"/>
    <w:rsid w:val="505378B9"/>
    <w:rsid w:val="5054BACA"/>
    <w:rsid w:val="50581ED7"/>
    <w:rsid w:val="505E6AC3"/>
    <w:rsid w:val="505ECD22"/>
    <w:rsid w:val="50606E04"/>
    <w:rsid w:val="5069D7E9"/>
    <w:rsid w:val="506A5F1C"/>
    <w:rsid w:val="506D09E4"/>
    <w:rsid w:val="506DE539"/>
    <w:rsid w:val="506FF0D8"/>
    <w:rsid w:val="5071A39D"/>
    <w:rsid w:val="5072A17C"/>
    <w:rsid w:val="5077843A"/>
    <w:rsid w:val="5082522E"/>
    <w:rsid w:val="5084308B"/>
    <w:rsid w:val="508EDD41"/>
    <w:rsid w:val="5093374A"/>
    <w:rsid w:val="50974726"/>
    <w:rsid w:val="50A1063E"/>
    <w:rsid w:val="50A3A5EF"/>
    <w:rsid w:val="50A59C3C"/>
    <w:rsid w:val="50A770FE"/>
    <w:rsid w:val="50A9B6CC"/>
    <w:rsid w:val="50AA9E97"/>
    <w:rsid w:val="50AD29C2"/>
    <w:rsid w:val="50AD9C4D"/>
    <w:rsid w:val="50B25294"/>
    <w:rsid w:val="50B40055"/>
    <w:rsid w:val="50B4CCAB"/>
    <w:rsid w:val="50BABB13"/>
    <w:rsid w:val="50BC200A"/>
    <w:rsid w:val="50C36EE5"/>
    <w:rsid w:val="50C3D752"/>
    <w:rsid w:val="50CA296B"/>
    <w:rsid w:val="50CB140B"/>
    <w:rsid w:val="50CCD06F"/>
    <w:rsid w:val="50CD8A45"/>
    <w:rsid w:val="50CE3C9A"/>
    <w:rsid w:val="50CE46D0"/>
    <w:rsid w:val="50D100F5"/>
    <w:rsid w:val="50D8111B"/>
    <w:rsid w:val="50DD4E51"/>
    <w:rsid w:val="50E5782B"/>
    <w:rsid w:val="50E6429D"/>
    <w:rsid w:val="50EF7DEC"/>
    <w:rsid w:val="50F74B8F"/>
    <w:rsid w:val="50F766AC"/>
    <w:rsid w:val="510142DA"/>
    <w:rsid w:val="51021AAA"/>
    <w:rsid w:val="51089EDD"/>
    <w:rsid w:val="510B030E"/>
    <w:rsid w:val="510F8C25"/>
    <w:rsid w:val="51132E81"/>
    <w:rsid w:val="5121E758"/>
    <w:rsid w:val="512233D1"/>
    <w:rsid w:val="51298B96"/>
    <w:rsid w:val="512D69DD"/>
    <w:rsid w:val="512DDEB2"/>
    <w:rsid w:val="51431BD2"/>
    <w:rsid w:val="5143FE61"/>
    <w:rsid w:val="51468930"/>
    <w:rsid w:val="514BFC86"/>
    <w:rsid w:val="514C4B5B"/>
    <w:rsid w:val="514CCA53"/>
    <w:rsid w:val="514D66FE"/>
    <w:rsid w:val="5153AD21"/>
    <w:rsid w:val="51541403"/>
    <w:rsid w:val="515A6056"/>
    <w:rsid w:val="515C7CA0"/>
    <w:rsid w:val="515D9044"/>
    <w:rsid w:val="51601CDA"/>
    <w:rsid w:val="5163D7BF"/>
    <w:rsid w:val="51656EA0"/>
    <w:rsid w:val="5165A657"/>
    <w:rsid w:val="516D01D1"/>
    <w:rsid w:val="5170CF89"/>
    <w:rsid w:val="51713284"/>
    <w:rsid w:val="5171EC75"/>
    <w:rsid w:val="5175A7E0"/>
    <w:rsid w:val="51780117"/>
    <w:rsid w:val="51790DE0"/>
    <w:rsid w:val="51797E0D"/>
    <w:rsid w:val="5180F20F"/>
    <w:rsid w:val="51811ADD"/>
    <w:rsid w:val="5188F672"/>
    <w:rsid w:val="518A04CA"/>
    <w:rsid w:val="518C4775"/>
    <w:rsid w:val="518C9501"/>
    <w:rsid w:val="518D2D0D"/>
    <w:rsid w:val="51956F23"/>
    <w:rsid w:val="5198E338"/>
    <w:rsid w:val="519AF733"/>
    <w:rsid w:val="51A5282A"/>
    <w:rsid w:val="51A8E3D5"/>
    <w:rsid w:val="51A93756"/>
    <w:rsid w:val="51A9606F"/>
    <w:rsid w:val="51B52B70"/>
    <w:rsid w:val="51B99C9E"/>
    <w:rsid w:val="51BB6A82"/>
    <w:rsid w:val="51BFE5AD"/>
    <w:rsid w:val="51C1B545"/>
    <w:rsid w:val="51C3F611"/>
    <w:rsid w:val="51C5A2F0"/>
    <w:rsid w:val="51C5D962"/>
    <w:rsid w:val="51C7A98E"/>
    <w:rsid w:val="51C80838"/>
    <w:rsid w:val="51CCF738"/>
    <w:rsid w:val="51CE97A4"/>
    <w:rsid w:val="51CFB2C3"/>
    <w:rsid w:val="51DADAAF"/>
    <w:rsid w:val="51DD1E09"/>
    <w:rsid w:val="51E12423"/>
    <w:rsid w:val="51E13F75"/>
    <w:rsid w:val="51E28085"/>
    <w:rsid w:val="51E687F5"/>
    <w:rsid w:val="51E8B62E"/>
    <w:rsid w:val="51EC1AAC"/>
    <w:rsid w:val="51EF3B3B"/>
    <w:rsid w:val="51F13B5A"/>
    <w:rsid w:val="51F8A53A"/>
    <w:rsid w:val="51FB27A9"/>
    <w:rsid w:val="51FB46C8"/>
    <w:rsid w:val="51FBE5B1"/>
    <w:rsid w:val="51FDD384"/>
    <w:rsid w:val="520295B9"/>
    <w:rsid w:val="52033C73"/>
    <w:rsid w:val="5204D3E0"/>
    <w:rsid w:val="5205BD7F"/>
    <w:rsid w:val="52092631"/>
    <w:rsid w:val="520EDE65"/>
    <w:rsid w:val="521471B6"/>
    <w:rsid w:val="52194F7E"/>
    <w:rsid w:val="521A7DA3"/>
    <w:rsid w:val="521C81C1"/>
    <w:rsid w:val="521DCAA5"/>
    <w:rsid w:val="5220F7AE"/>
    <w:rsid w:val="52272D40"/>
    <w:rsid w:val="52279394"/>
    <w:rsid w:val="52296700"/>
    <w:rsid w:val="52306AFC"/>
    <w:rsid w:val="5230CC0C"/>
    <w:rsid w:val="5230D231"/>
    <w:rsid w:val="523D7BF3"/>
    <w:rsid w:val="52424686"/>
    <w:rsid w:val="52426E06"/>
    <w:rsid w:val="52442DC0"/>
    <w:rsid w:val="524A55BC"/>
    <w:rsid w:val="5251CE7B"/>
    <w:rsid w:val="5252EE14"/>
    <w:rsid w:val="5254C17B"/>
    <w:rsid w:val="52578255"/>
    <w:rsid w:val="5257E7FF"/>
    <w:rsid w:val="525B9CA2"/>
    <w:rsid w:val="525BE600"/>
    <w:rsid w:val="525C3E66"/>
    <w:rsid w:val="525D0866"/>
    <w:rsid w:val="52608405"/>
    <w:rsid w:val="5260D24A"/>
    <w:rsid w:val="52624B78"/>
    <w:rsid w:val="5264F0B8"/>
    <w:rsid w:val="52692C62"/>
    <w:rsid w:val="5274D669"/>
    <w:rsid w:val="527E918C"/>
    <w:rsid w:val="527F3656"/>
    <w:rsid w:val="52807659"/>
    <w:rsid w:val="5285DA96"/>
    <w:rsid w:val="5286FAA2"/>
    <w:rsid w:val="5288FE4A"/>
    <w:rsid w:val="5289D438"/>
    <w:rsid w:val="528B8480"/>
    <w:rsid w:val="5297F415"/>
    <w:rsid w:val="52991E46"/>
    <w:rsid w:val="52A0602B"/>
    <w:rsid w:val="52A6A396"/>
    <w:rsid w:val="52AEC580"/>
    <w:rsid w:val="52B135EE"/>
    <w:rsid w:val="52B182EB"/>
    <w:rsid w:val="52B36C02"/>
    <w:rsid w:val="52B93CA8"/>
    <w:rsid w:val="52BC326D"/>
    <w:rsid w:val="52BC386C"/>
    <w:rsid w:val="52C3DEC4"/>
    <w:rsid w:val="52CB512D"/>
    <w:rsid w:val="52CBFE3C"/>
    <w:rsid w:val="52CC42CD"/>
    <w:rsid w:val="52CD08F5"/>
    <w:rsid w:val="52CEF1A4"/>
    <w:rsid w:val="52DC332C"/>
    <w:rsid w:val="52DE2B01"/>
    <w:rsid w:val="52E1A407"/>
    <w:rsid w:val="52E249AB"/>
    <w:rsid w:val="52E273E5"/>
    <w:rsid w:val="52E2E193"/>
    <w:rsid w:val="52E338FA"/>
    <w:rsid w:val="52EA9AF6"/>
    <w:rsid w:val="52EB6D11"/>
    <w:rsid w:val="52EFB425"/>
    <w:rsid w:val="52EFE67F"/>
    <w:rsid w:val="52F18544"/>
    <w:rsid w:val="52FC31E9"/>
    <w:rsid w:val="52FF8C61"/>
    <w:rsid w:val="53002C46"/>
    <w:rsid w:val="53083813"/>
    <w:rsid w:val="530AD508"/>
    <w:rsid w:val="53117B8B"/>
    <w:rsid w:val="53118851"/>
    <w:rsid w:val="53129246"/>
    <w:rsid w:val="531B06B9"/>
    <w:rsid w:val="5320E138"/>
    <w:rsid w:val="53282E76"/>
    <w:rsid w:val="532A327B"/>
    <w:rsid w:val="532B2FB6"/>
    <w:rsid w:val="532D1FA1"/>
    <w:rsid w:val="5331A23D"/>
    <w:rsid w:val="5332DE74"/>
    <w:rsid w:val="5333257D"/>
    <w:rsid w:val="53378CB8"/>
    <w:rsid w:val="533825C8"/>
    <w:rsid w:val="5338452A"/>
    <w:rsid w:val="533A3F8C"/>
    <w:rsid w:val="5344E70F"/>
    <w:rsid w:val="534BB1CE"/>
    <w:rsid w:val="535351D4"/>
    <w:rsid w:val="53595C56"/>
    <w:rsid w:val="535B4661"/>
    <w:rsid w:val="535C2092"/>
    <w:rsid w:val="535E415E"/>
    <w:rsid w:val="536344CB"/>
    <w:rsid w:val="536643AD"/>
    <w:rsid w:val="536AD079"/>
    <w:rsid w:val="53700A55"/>
    <w:rsid w:val="537122C4"/>
    <w:rsid w:val="5371A1F0"/>
    <w:rsid w:val="5373DD03"/>
    <w:rsid w:val="5376B5E8"/>
    <w:rsid w:val="537741D4"/>
    <w:rsid w:val="537A6AD0"/>
    <w:rsid w:val="537BE7DD"/>
    <w:rsid w:val="537C9CA1"/>
    <w:rsid w:val="537D17C3"/>
    <w:rsid w:val="537D6263"/>
    <w:rsid w:val="537DCC21"/>
    <w:rsid w:val="537FE4ED"/>
    <w:rsid w:val="5381FA19"/>
    <w:rsid w:val="538A8EA6"/>
    <w:rsid w:val="53900297"/>
    <w:rsid w:val="5395AA7F"/>
    <w:rsid w:val="53990471"/>
    <w:rsid w:val="53A189DB"/>
    <w:rsid w:val="53A19359"/>
    <w:rsid w:val="53A19BF0"/>
    <w:rsid w:val="53A2C779"/>
    <w:rsid w:val="53A58CFD"/>
    <w:rsid w:val="53A912F9"/>
    <w:rsid w:val="53B14AFF"/>
    <w:rsid w:val="53B510C8"/>
    <w:rsid w:val="53B7DDE5"/>
    <w:rsid w:val="53BAB8C3"/>
    <w:rsid w:val="53C3E4BC"/>
    <w:rsid w:val="53C6DCAB"/>
    <w:rsid w:val="53D41D74"/>
    <w:rsid w:val="53D7190F"/>
    <w:rsid w:val="53DBD73E"/>
    <w:rsid w:val="53E89B8B"/>
    <w:rsid w:val="53EB644A"/>
    <w:rsid w:val="53EEA7E5"/>
    <w:rsid w:val="53F1241B"/>
    <w:rsid w:val="53F3B842"/>
    <w:rsid w:val="53F49129"/>
    <w:rsid w:val="53F562E8"/>
    <w:rsid w:val="53FC7B6B"/>
    <w:rsid w:val="54066406"/>
    <w:rsid w:val="540D6D29"/>
    <w:rsid w:val="540D7C34"/>
    <w:rsid w:val="540F9810"/>
    <w:rsid w:val="5413A4B7"/>
    <w:rsid w:val="541578E9"/>
    <w:rsid w:val="541E6CF4"/>
    <w:rsid w:val="541EC79B"/>
    <w:rsid w:val="54224D2F"/>
    <w:rsid w:val="54252878"/>
    <w:rsid w:val="5429CA6D"/>
    <w:rsid w:val="542D8E3E"/>
    <w:rsid w:val="54324466"/>
    <w:rsid w:val="54326F65"/>
    <w:rsid w:val="54367B96"/>
    <w:rsid w:val="5439C42D"/>
    <w:rsid w:val="543B6374"/>
    <w:rsid w:val="543D14E6"/>
    <w:rsid w:val="54463915"/>
    <w:rsid w:val="54491401"/>
    <w:rsid w:val="544EB456"/>
    <w:rsid w:val="54521C33"/>
    <w:rsid w:val="54522BD6"/>
    <w:rsid w:val="54539698"/>
    <w:rsid w:val="5457FDE5"/>
    <w:rsid w:val="5458CF32"/>
    <w:rsid w:val="545C564E"/>
    <w:rsid w:val="545FAF25"/>
    <w:rsid w:val="5462F25A"/>
    <w:rsid w:val="5466019A"/>
    <w:rsid w:val="546C9CC0"/>
    <w:rsid w:val="5470D836"/>
    <w:rsid w:val="54712C67"/>
    <w:rsid w:val="5474955B"/>
    <w:rsid w:val="54754D87"/>
    <w:rsid w:val="5475687C"/>
    <w:rsid w:val="54771E3E"/>
    <w:rsid w:val="547D7B2C"/>
    <w:rsid w:val="547EADF0"/>
    <w:rsid w:val="5482415C"/>
    <w:rsid w:val="54856E9F"/>
    <w:rsid w:val="54863F2F"/>
    <w:rsid w:val="548B7358"/>
    <w:rsid w:val="548EEAAD"/>
    <w:rsid w:val="5493416E"/>
    <w:rsid w:val="549CD414"/>
    <w:rsid w:val="549F8431"/>
    <w:rsid w:val="54A0B04B"/>
    <w:rsid w:val="54A12947"/>
    <w:rsid w:val="54A2100E"/>
    <w:rsid w:val="54A4319E"/>
    <w:rsid w:val="54A64879"/>
    <w:rsid w:val="54A6C9FD"/>
    <w:rsid w:val="54A885C0"/>
    <w:rsid w:val="54A98EBF"/>
    <w:rsid w:val="54AF4825"/>
    <w:rsid w:val="54B1586B"/>
    <w:rsid w:val="54B31BFE"/>
    <w:rsid w:val="54B7E30C"/>
    <w:rsid w:val="54BC9788"/>
    <w:rsid w:val="54C147B1"/>
    <w:rsid w:val="54C23709"/>
    <w:rsid w:val="54C2470F"/>
    <w:rsid w:val="54C39932"/>
    <w:rsid w:val="54C5A20E"/>
    <w:rsid w:val="54C84C72"/>
    <w:rsid w:val="54CDF009"/>
    <w:rsid w:val="54CFA442"/>
    <w:rsid w:val="54CFDD7D"/>
    <w:rsid w:val="54D397A3"/>
    <w:rsid w:val="54D4088D"/>
    <w:rsid w:val="54D97226"/>
    <w:rsid w:val="54DB3A6B"/>
    <w:rsid w:val="54DDB11F"/>
    <w:rsid w:val="54E12461"/>
    <w:rsid w:val="54E1996B"/>
    <w:rsid w:val="54E2ECE4"/>
    <w:rsid w:val="54E5F6CD"/>
    <w:rsid w:val="54E9F2C5"/>
    <w:rsid w:val="54ED1A3C"/>
    <w:rsid w:val="54F07943"/>
    <w:rsid w:val="54F50ED5"/>
    <w:rsid w:val="5502D566"/>
    <w:rsid w:val="5503A548"/>
    <w:rsid w:val="550D7E90"/>
    <w:rsid w:val="550E5C4F"/>
    <w:rsid w:val="551349D4"/>
    <w:rsid w:val="5522865F"/>
    <w:rsid w:val="5524C9AC"/>
    <w:rsid w:val="552581E2"/>
    <w:rsid w:val="55260AEA"/>
    <w:rsid w:val="5527E028"/>
    <w:rsid w:val="552AD0FE"/>
    <w:rsid w:val="552DE4BE"/>
    <w:rsid w:val="553202A7"/>
    <w:rsid w:val="5532B782"/>
    <w:rsid w:val="5538082E"/>
    <w:rsid w:val="553839DC"/>
    <w:rsid w:val="55387B4F"/>
    <w:rsid w:val="5538C172"/>
    <w:rsid w:val="553F1C56"/>
    <w:rsid w:val="554350B2"/>
    <w:rsid w:val="5543E142"/>
    <w:rsid w:val="554890DE"/>
    <w:rsid w:val="554EA676"/>
    <w:rsid w:val="55567BB5"/>
    <w:rsid w:val="5557C408"/>
    <w:rsid w:val="555C8821"/>
    <w:rsid w:val="555EAF2D"/>
    <w:rsid w:val="55636EA7"/>
    <w:rsid w:val="5563BA0F"/>
    <w:rsid w:val="55652FB5"/>
    <w:rsid w:val="55677CA5"/>
    <w:rsid w:val="55688A45"/>
    <w:rsid w:val="556AB47B"/>
    <w:rsid w:val="55765205"/>
    <w:rsid w:val="5576E01D"/>
    <w:rsid w:val="557CAC8A"/>
    <w:rsid w:val="558219AB"/>
    <w:rsid w:val="5582A3C6"/>
    <w:rsid w:val="558398C9"/>
    <w:rsid w:val="5583ED80"/>
    <w:rsid w:val="5586552F"/>
    <w:rsid w:val="558CB814"/>
    <w:rsid w:val="5590A631"/>
    <w:rsid w:val="5592C3D2"/>
    <w:rsid w:val="5596315B"/>
    <w:rsid w:val="5599C0DE"/>
    <w:rsid w:val="559A6376"/>
    <w:rsid w:val="559C1DC5"/>
    <w:rsid w:val="559F0D52"/>
    <w:rsid w:val="55AAEEC7"/>
    <w:rsid w:val="55AAF1A1"/>
    <w:rsid w:val="55ABD413"/>
    <w:rsid w:val="55AC7655"/>
    <w:rsid w:val="55ADC750"/>
    <w:rsid w:val="55AF3A73"/>
    <w:rsid w:val="55B0D46E"/>
    <w:rsid w:val="55B65A32"/>
    <w:rsid w:val="55B91277"/>
    <w:rsid w:val="55BCED0A"/>
    <w:rsid w:val="55C06680"/>
    <w:rsid w:val="55C0CCB7"/>
    <w:rsid w:val="55C91C4D"/>
    <w:rsid w:val="55C98589"/>
    <w:rsid w:val="55C99133"/>
    <w:rsid w:val="55CC3110"/>
    <w:rsid w:val="55D14DEA"/>
    <w:rsid w:val="55D1D3AC"/>
    <w:rsid w:val="55D1DB60"/>
    <w:rsid w:val="55D26E77"/>
    <w:rsid w:val="55D68750"/>
    <w:rsid w:val="55D78D14"/>
    <w:rsid w:val="55DC69B3"/>
    <w:rsid w:val="55E646F4"/>
    <w:rsid w:val="55F01151"/>
    <w:rsid w:val="55F51FDF"/>
    <w:rsid w:val="55F7BC67"/>
    <w:rsid w:val="55FAC978"/>
    <w:rsid w:val="5600B3A8"/>
    <w:rsid w:val="56043F4C"/>
    <w:rsid w:val="56079F42"/>
    <w:rsid w:val="5607ED4C"/>
    <w:rsid w:val="5609C275"/>
    <w:rsid w:val="560D4D5D"/>
    <w:rsid w:val="561171E7"/>
    <w:rsid w:val="5613B31F"/>
    <w:rsid w:val="56143AE9"/>
    <w:rsid w:val="5615A0C9"/>
    <w:rsid w:val="56171A53"/>
    <w:rsid w:val="56186506"/>
    <w:rsid w:val="5626EE8E"/>
    <w:rsid w:val="563521ED"/>
    <w:rsid w:val="56386888"/>
    <w:rsid w:val="563F9E57"/>
    <w:rsid w:val="5647ABED"/>
    <w:rsid w:val="5649D404"/>
    <w:rsid w:val="5649FDF4"/>
    <w:rsid w:val="564B6FD0"/>
    <w:rsid w:val="564BE090"/>
    <w:rsid w:val="564D7CF6"/>
    <w:rsid w:val="564E987C"/>
    <w:rsid w:val="56507F79"/>
    <w:rsid w:val="5652053C"/>
    <w:rsid w:val="5652157E"/>
    <w:rsid w:val="56565F16"/>
    <w:rsid w:val="565BF9B3"/>
    <w:rsid w:val="565DE1EC"/>
    <w:rsid w:val="565F39C0"/>
    <w:rsid w:val="56624E66"/>
    <w:rsid w:val="5662834D"/>
    <w:rsid w:val="5664CCC4"/>
    <w:rsid w:val="56694727"/>
    <w:rsid w:val="566964F7"/>
    <w:rsid w:val="566AA9BC"/>
    <w:rsid w:val="566B8B73"/>
    <w:rsid w:val="566C89A7"/>
    <w:rsid w:val="566D16D4"/>
    <w:rsid w:val="566D73B4"/>
    <w:rsid w:val="566F6AFC"/>
    <w:rsid w:val="567736D4"/>
    <w:rsid w:val="5677C594"/>
    <w:rsid w:val="567A1ABF"/>
    <w:rsid w:val="567A809A"/>
    <w:rsid w:val="567E364A"/>
    <w:rsid w:val="567F9A01"/>
    <w:rsid w:val="56809199"/>
    <w:rsid w:val="5681B7C2"/>
    <w:rsid w:val="56841228"/>
    <w:rsid w:val="56857FC0"/>
    <w:rsid w:val="568609A7"/>
    <w:rsid w:val="5687FBCD"/>
    <w:rsid w:val="5689EE91"/>
    <w:rsid w:val="5694614F"/>
    <w:rsid w:val="5694E30D"/>
    <w:rsid w:val="5699183C"/>
    <w:rsid w:val="569A4635"/>
    <w:rsid w:val="569BC4A3"/>
    <w:rsid w:val="569C8519"/>
    <w:rsid w:val="56A6BCDE"/>
    <w:rsid w:val="56AAD785"/>
    <w:rsid w:val="56ACE4D0"/>
    <w:rsid w:val="56AF16BF"/>
    <w:rsid w:val="56AF5865"/>
    <w:rsid w:val="56AFC6BE"/>
    <w:rsid w:val="56B0F112"/>
    <w:rsid w:val="56B2D15B"/>
    <w:rsid w:val="56B3F8BC"/>
    <w:rsid w:val="56B4F9AE"/>
    <w:rsid w:val="56B5B6FB"/>
    <w:rsid w:val="56B9C243"/>
    <w:rsid w:val="56BDDF15"/>
    <w:rsid w:val="56BF481E"/>
    <w:rsid w:val="56C120D3"/>
    <w:rsid w:val="56C17C33"/>
    <w:rsid w:val="56C22190"/>
    <w:rsid w:val="56C667EC"/>
    <w:rsid w:val="56C767AC"/>
    <w:rsid w:val="56CFAC7F"/>
    <w:rsid w:val="56D4D2EF"/>
    <w:rsid w:val="56DB4516"/>
    <w:rsid w:val="56DD3B02"/>
    <w:rsid w:val="56DEDF7D"/>
    <w:rsid w:val="56E11320"/>
    <w:rsid w:val="56E2A0D4"/>
    <w:rsid w:val="56E7568E"/>
    <w:rsid w:val="56E8FD7C"/>
    <w:rsid w:val="56E96F09"/>
    <w:rsid w:val="56E9F2D6"/>
    <w:rsid w:val="56EA28A6"/>
    <w:rsid w:val="56EC3AD5"/>
    <w:rsid w:val="56ED6529"/>
    <w:rsid w:val="56EF5FD8"/>
    <w:rsid w:val="56F484EB"/>
    <w:rsid w:val="5701F807"/>
    <w:rsid w:val="57090BF0"/>
    <w:rsid w:val="57099E98"/>
    <w:rsid w:val="570A4707"/>
    <w:rsid w:val="570BD8E9"/>
    <w:rsid w:val="57124499"/>
    <w:rsid w:val="5713EA3E"/>
    <w:rsid w:val="5713FECA"/>
    <w:rsid w:val="57173954"/>
    <w:rsid w:val="571B35A3"/>
    <w:rsid w:val="571D4F34"/>
    <w:rsid w:val="572126A0"/>
    <w:rsid w:val="5722FDE0"/>
    <w:rsid w:val="572C66C4"/>
    <w:rsid w:val="572D24F5"/>
    <w:rsid w:val="572F4853"/>
    <w:rsid w:val="572FC46B"/>
    <w:rsid w:val="5731FCCC"/>
    <w:rsid w:val="57335A87"/>
    <w:rsid w:val="5735F2BE"/>
    <w:rsid w:val="57370759"/>
    <w:rsid w:val="573A2E33"/>
    <w:rsid w:val="57406116"/>
    <w:rsid w:val="57474EA5"/>
    <w:rsid w:val="57491506"/>
    <w:rsid w:val="574D3B6E"/>
    <w:rsid w:val="57526504"/>
    <w:rsid w:val="5753F164"/>
    <w:rsid w:val="5755A161"/>
    <w:rsid w:val="5755C922"/>
    <w:rsid w:val="575BBD6F"/>
    <w:rsid w:val="5760CDB7"/>
    <w:rsid w:val="57668836"/>
    <w:rsid w:val="5772456B"/>
    <w:rsid w:val="5772F4A7"/>
    <w:rsid w:val="577604AD"/>
    <w:rsid w:val="577935B1"/>
    <w:rsid w:val="577C938E"/>
    <w:rsid w:val="577F8E5D"/>
    <w:rsid w:val="578180C1"/>
    <w:rsid w:val="5781CCF6"/>
    <w:rsid w:val="57825F98"/>
    <w:rsid w:val="5782F192"/>
    <w:rsid w:val="5785A057"/>
    <w:rsid w:val="5786305B"/>
    <w:rsid w:val="5787E9C3"/>
    <w:rsid w:val="578A4F0A"/>
    <w:rsid w:val="578B0FCB"/>
    <w:rsid w:val="578DAD2A"/>
    <w:rsid w:val="57902B71"/>
    <w:rsid w:val="5790816B"/>
    <w:rsid w:val="57949879"/>
    <w:rsid w:val="57951432"/>
    <w:rsid w:val="5795E7B7"/>
    <w:rsid w:val="5796028C"/>
    <w:rsid w:val="5796208C"/>
    <w:rsid w:val="57979FA1"/>
    <w:rsid w:val="579826D1"/>
    <w:rsid w:val="579892CE"/>
    <w:rsid w:val="579E7511"/>
    <w:rsid w:val="579F6EBD"/>
    <w:rsid w:val="57A3A3DA"/>
    <w:rsid w:val="57B4BCDD"/>
    <w:rsid w:val="57B78635"/>
    <w:rsid w:val="57BB4DAC"/>
    <w:rsid w:val="57BB4E8D"/>
    <w:rsid w:val="57BC0596"/>
    <w:rsid w:val="57BEAAE7"/>
    <w:rsid w:val="57BF79B9"/>
    <w:rsid w:val="57C1208F"/>
    <w:rsid w:val="57C26428"/>
    <w:rsid w:val="57C382E2"/>
    <w:rsid w:val="57CAB846"/>
    <w:rsid w:val="57D19078"/>
    <w:rsid w:val="57D56F9C"/>
    <w:rsid w:val="57D6AF74"/>
    <w:rsid w:val="57D8C4CE"/>
    <w:rsid w:val="57D8DB6D"/>
    <w:rsid w:val="57DC4355"/>
    <w:rsid w:val="57DCC56E"/>
    <w:rsid w:val="57E16F38"/>
    <w:rsid w:val="57E59F23"/>
    <w:rsid w:val="57E5E46A"/>
    <w:rsid w:val="57E91AAF"/>
    <w:rsid w:val="57EE8340"/>
    <w:rsid w:val="57F1D9EB"/>
    <w:rsid w:val="57F33D95"/>
    <w:rsid w:val="57F3829E"/>
    <w:rsid w:val="57F4D3D2"/>
    <w:rsid w:val="57F78244"/>
    <w:rsid w:val="57FB3965"/>
    <w:rsid w:val="57FBDEE7"/>
    <w:rsid w:val="57FE6B56"/>
    <w:rsid w:val="5800BFF0"/>
    <w:rsid w:val="58045574"/>
    <w:rsid w:val="5806840F"/>
    <w:rsid w:val="58077451"/>
    <w:rsid w:val="580D37A8"/>
    <w:rsid w:val="580F1230"/>
    <w:rsid w:val="5810284F"/>
    <w:rsid w:val="5810C7E3"/>
    <w:rsid w:val="58136A78"/>
    <w:rsid w:val="58148D77"/>
    <w:rsid w:val="581545CF"/>
    <w:rsid w:val="58183CFF"/>
    <w:rsid w:val="581AFCF2"/>
    <w:rsid w:val="5820BBD9"/>
    <w:rsid w:val="58241B43"/>
    <w:rsid w:val="58274880"/>
    <w:rsid w:val="582AFEC5"/>
    <w:rsid w:val="582BDDB2"/>
    <w:rsid w:val="582C0316"/>
    <w:rsid w:val="582D5E4F"/>
    <w:rsid w:val="582DBC9E"/>
    <w:rsid w:val="582EE806"/>
    <w:rsid w:val="583349AD"/>
    <w:rsid w:val="5834144D"/>
    <w:rsid w:val="5834DBD2"/>
    <w:rsid w:val="58381D24"/>
    <w:rsid w:val="583D650B"/>
    <w:rsid w:val="583FD18C"/>
    <w:rsid w:val="58403FF4"/>
    <w:rsid w:val="584121B3"/>
    <w:rsid w:val="58464838"/>
    <w:rsid w:val="58489567"/>
    <w:rsid w:val="584B0412"/>
    <w:rsid w:val="58520E53"/>
    <w:rsid w:val="58546C6A"/>
    <w:rsid w:val="58554669"/>
    <w:rsid w:val="5857361C"/>
    <w:rsid w:val="585C40D4"/>
    <w:rsid w:val="585DC9B3"/>
    <w:rsid w:val="58610FB1"/>
    <w:rsid w:val="5862AF20"/>
    <w:rsid w:val="5865E0DE"/>
    <w:rsid w:val="586E72B0"/>
    <w:rsid w:val="586FC0F0"/>
    <w:rsid w:val="5871D3C4"/>
    <w:rsid w:val="5873E5FB"/>
    <w:rsid w:val="58753346"/>
    <w:rsid w:val="5876B878"/>
    <w:rsid w:val="5879CEA4"/>
    <w:rsid w:val="587CA14D"/>
    <w:rsid w:val="588035C9"/>
    <w:rsid w:val="5880E6FF"/>
    <w:rsid w:val="58843767"/>
    <w:rsid w:val="5887C2A7"/>
    <w:rsid w:val="588A709A"/>
    <w:rsid w:val="588C433C"/>
    <w:rsid w:val="588DF89F"/>
    <w:rsid w:val="588F948B"/>
    <w:rsid w:val="589479AA"/>
    <w:rsid w:val="589797EA"/>
    <w:rsid w:val="5898187A"/>
    <w:rsid w:val="589B7C10"/>
    <w:rsid w:val="589FA8E9"/>
    <w:rsid w:val="58A1297C"/>
    <w:rsid w:val="58A2241F"/>
    <w:rsid w:val="58A4000D"/>
    <w:rsid w:val="58A5A794"/>
    <w:rsid w:val="58A872AA"/>
    <w:rsid w:val="58A897B7"/>
    <w:rsid w:val="58AD123C"/>
    <w:rsid w:val="58AE63FD"/>
    <w:rsid w:val="58AF35E9"/>
    <w:rsid w:val="58B6A1DA"/>
    <w:rsid w:val="58C41A04"/>
    <w:rsid w:val="58C60D11"/>
    <w:rsid w:val="58C79759"/>
    <w:rsid w:val="58C95A34"/>
    <w:rsid w:val="58C99416"/>
    <w:rsid w:val="58CA5D7D"/>
    <w:rsid w:val="58D71E38"/>
    <w:rsid w:val="58D8BE8E"/>
    <w:rsid w:val="58DCC642"/>
    <w:rsid w:val="58DE9C09"/>
    <w:rsid w:val="58DF6888"/>
    <w:rsid w:val="58E274E1"/>
    <w:rsid w:val="58E5DC0B"/>
    <w:rsid w:val="58E9441D"/>
    <w:rsid w:val="58F35BB5"/>
    <w:rsid w:val="58F37B2E"/>
    <w:rsid w:val="58F5D48D"/>
    <w:rsid w:val="58F62D5F"/>
    <w:rsid w:val="58FB5252"/>
    <w:rsid w:val="59060620"/>
    <w:rsid w:val="5909B1DB"/>
    <w:rsid w:val="590B3CC3"/>
    <w:rsid w:val="590B6D4F"/>
    <w:rsid w:val="590BD358"/>
    <w:rsid w:val="591089F8"/>
    <w:rsid w:val="5910E331"/>
    <w:rsid w:val="59152287"/>
    <w:rsid w:val="5918FA63"/>
    <w:rsid w:val="59199DE7"/>
    <w:rsid w:val="591BE373"/>
    <w:rsid w:val="59210032"/>
    <w:rsid w:val="5927B2C0"/>
    <w:rsid w:val="592974AA"/>
    <w:rsid w:val="592EBE30"/>
    <w:rsid w:val="592F8367"/>
    <w:rsid w:val="5931C8D9"/>
    <w:rsid w:val="59367026"/>
    <w:rsid w:val="593A199F"/>
    <w:rsid w:val="593B1D2B"/>
    <w:rsid w:val="5941C313"/>
    <w:rsid w:val="59428BCA"/>
    <w:rsid w:val="5948A65C"/>
    <w:rsid w:val="5948C62F"/>
    <w:rsid w:val="594AF637"/>
    <w:rsid w:val="594BA897"/>
    <w:rsid w:val="594CFA05"/>
    <w:rsid w:val="594DF625"/>
    <w:rsid w:val="594E8D5B"/>
    <w:rsid w:val="59509B3D"/>
    <w:rsid w:val="5955BFDB"/>
    <w:rsid w:val="5957C7AE"/>
    <w:rsid w:val="5959D628"/>
    <w:rsid w:val="595B5396"/>
    <w:rsid w:val="595CDF7D"/>
    <w:rsid w:val="595DC245"/>
    <w:rsid w:val="59614A18"/>
    <w:rsid w:val="5964B963"/>
    <w:rsid w:val="59655CD1"/>
    <w:rsid w:val="59659D58"/>
    <w:rsid w:val="59678E62"/>
    <w:rsid w:val="596ADAF9"/>
    <w:rsid w:val="596B0BA2"/>
    <w:rsid w:val="596E0A61"/>
    <w:rsid w:val="596E5EF1"/>
    <w:rsid w:val="597520A9"/>
    <w:rsid w:val="5977ED3F"/>
    <w:rsid w:val="5978AC22"/>
    <w:rsid w:val="5979343C"/>
    <w:rsid w:val="597E0803"/>
    <w:rsid w:val="5981C60A"/>
    <w:rsid w:val="5981F134"/>
    <w:rsid w:val="598462AA"/>
    <w:rsid w:val="598551AD"/>
    <w:rsid w:val="5985A08D"/>
    <w:rsid w:val="5986868F"/>
    <w:rsid w:val="59885CB7"/>
    <w:rsid w:val="5988A87A"/>
    <w:rsid w:val="598A41C6"/>
    <w:rsid w:val="598B9481"/>
    <w:rsid w:val="598D2DB6"/>
    <w:rsid w:val="598D5FE8"/>
    <w:rsid w:val="598D80F2"/>
    <w:rsid w:val="5996B8F7"/>
    <w:rsid w:val="59979C92"/>
    <w:rsid w:val="59985280"/>
    <w:rsid w:val="59A37A3D"/>
    <w:rsid w:val="59A63B8F"/>
    <w:rsid w:val="59A644E2"/>
    <w:rsid w:val="59A8064C"/>
    <w:rsid w:val="59A8BCF1"/>
    <w:rsid w:val="59AA45D3"/>
    <w:rsid w:val="59AE654A"/>
    <w:rsid w:val="59B5315C"/>
    <w:rsid w:val="59B6CEE5"/>
    <w:rsid w:val="59B9CA95"/>
    <w:rsid w:val="59BA1C0E"/>
    <w:rsid w:val="59BD2FF5"/>
    <w:rsid w:val="59BD4454"/>
    <w:rsid w:val="59C2087B"/>
    <w:rsid w:val="59CC5D1A"/>
    <w:rsid w:val="59CF7E8A"/>
    <w:rsid w:val="59D35D2F"/>
    <w:rsid w:val="59D4A0A5"/>
    <w:rsid w:val="59D4EEFB"/>
    <w:rsid w:val="59DA3FDD"/>
    <w:rsid w:val="59DC1829"/>
    <w:rsid w:val="59E129A3"/>
    <w:rsid w:val="59E21F7E"/>
    <w:rsid w:val="59E29292"/>
    <w:rsid w:val="59EA7697"/>
    <w:rsid w:val="59ECECED"/>
    <w:rsid w:val="59F1938B"/>
    <w:rsid w:val="59F494ED"/>
    <w:rsid w:val="59F5DE67"/>
    <w:rsid w:val="59F72133"/>
    <w:rsid w:val="59F9586C"/>
    <w:rsid w:val="59FB1E4F"/>
    <w:rsid w:val="59FE9FD6"/>
    <w:rsid w:val="5A02C6AF"/>
    <w:rsid w:val="5A04A99B"/>
    <w:rsid w:val="5A05D183"/>
    <w:rsid w:val="5A0AA5D7"/>
    <w:rsid w:val="5A0C0992"/>
    <w:rsid w:val="5A0C565F"/>
    <w:rsid w:val="5A0E4EDD"/>
    <w:rsid w:val="5A0EC0C7"/>
    <w:rsid w:val="5A0F43B2"/>
    <w:rsid w:val="5A155DF3"/>
    <w:rsid w:val="5A165459"/>
    <w:rsid w:val="5A16C482"/>
    <w:rsid w:val="5A171E5F"/>
    <w:rsid w:val="5A1C0C6D"/>
    <w:rsid w:val="5A1D8914"/>
    <w:rsid w:val="5A24FE6C"/>
    <w:rsid w:val="5A265B2D"/>
    <w:rsid w:val="5A26E287"/>
    <w:rsid w:val="5A2837C0"/>
    <w:rsid w:val="5A2D174F"/>
    <w:rsid w:val="5A319397"/>
    <w:rsid w:val="5A32DD10"/>
    <w:rsid w:val="5A376E42"/>
    <w:rsid w:val="5A3780E8"/>
    <w:rsid w:val="5A37EFE0"/>
    <w:rsid w:val="5A3C12C6"/>
    <w:rsid w:val="5A41E386"/>
    <w:rsid w:val="5A41FECD"/>
    <w:rsid w:val="5A43537D"/>
    <w:rsid w:val="5A44B59E"/>
    <w:rsid w:val="5A455D6F"/>
    <w:rsid w:val="5A45E05B"/>
    <w:rsid w:val="5A4679B9"/>
    <w:rsid w:val="5A4814B0"/>
    <w:rsid w:val="5A4AB67F"/>
    <w:rsid w:val="5A5BA851"/>
    <w:rsid w:val="5A5C7A77"/>
    <w:rsid w:val="5A5DB4F9"/>
    <w:rsid w:val="5A5F0AFD"/>
    <w:rsid w:val="5A685BBB"/>
    <w:rsid w:val="5A6A256A"/>
    <w:rsid w:val="5A6F7B7A"/>
    <w:rsid w:val="5A7AA7B8"/>
    <w:rsid w:val="5A8A7031"/>
    <w:rsid w:val="5A8B0A59"/>
    <w:rsid w:val="5A8F635B"/>
    <w:rsid w:val="5A926430"/>
    <w:rsid w:val="5A9267AB"/>
    <w:rsid w:val="5A931110"/>
    <w:rsid w:val="5A9D1BBB"/>
    <w:rsid w:val="5A9E7D4A"/>
    <w:rsid w:val="5A9F4003"/>
    <w:rsid w:val="5AA07665"/>
    <w:rsid w:val="5AA5FB79"/>
    <w:rsid w:val="5AA6390D"/>
    <w:rsid w:val="5AA64E91"/>
    <w:rsid w:val="5AAAEEC1"/>
    <w:rsid w:val="5AAD93BA"/>
    <w:rsid w:val="5AAE3CB1"/>
    <w:rsid w:val="5AB30A72"/>
    <w:rsid w:val="5AB4D643"/>
    <w:rsid w:val="5AB54D15"/>
    <w:rsid w:val="5ABB1D84"/>
    <w:rsid w:val="5ABC5790"/>
    <w:rsid w:val="5ABE5974"/>
    <w:rsid w:val="5ABFF9D7"/>
    <w:rsid w:val="5AC040CE"/>
    <w:rsid w:val="5AC15936"/>
    <w:rsid w:val="5AC25A85"/>
    <w:rsid w:val="5AC8D8B3"/>
    <w:rsid w:val="5AC9615F"/>
    <w:rsid w:val="5ACAEF9A"/>
    <w:rsid w:val="5ACF1D85"/>
    <w:rsid w:val="5ACFA423"/>
    <w:rsid w:val="5AD07F9B"/>
    <w:rsid w:val="5AD0AE92"/>
    <w:rsid w:val="5AD10E26"/>
    <w:rsid w:val="5AD2375B"/>
    <w:rsid w:val="5AD76133"/>
    <w:rsid w:val="5ADAD446"/>
    <w:rsid w:val="5ADF9B83"/>
    <w:rsid w:val="5AE10695"/>
    <w:rsid w:val="5AE5E12B"/>
    <w:rsid w:val="5AE71D75"/>
    <w:rsid w:val="5AEB080D"/>
    <w:rsid w:val="5AF06269"/>
    <w:rsid w:val="5AF2B851"/>
    <w:rsid w:val="5AFC088A"/>
    <w:rsid w:val="5AFC5ACA"/>
    <w:rsid w:val="5B011E81"/>
    <w:rsid w:val="5B02363F"/>
    <w:rsid w:val="5B03199E"/>
    <w:rsid w:val="5B0A1F5C"/>
    <w:rsid w:val="5B0D5686"/>
    <w:rsid w:val="5B0EF4A5"/>
    <w:rsid w:val="5B101055"/>
    <w:rsid w:val="5B108248"/>
    <w:rsid w:val="5B135CBD"/>
    <w:rsid w:val="5B192563"/>
    <w:rsid w:val="5B1A7CAB"/>
    <w:rsid w:val="5B1B20E7"/>
    <w:rsid w:val="5B1C7B77"/>
    <w:rsid w:val="5B1CA01A"/>
    <w:rsid w:val="5B22D50F"/>
    <w:rsid w:val="5B252A3C"/>
    <w:rsid w:val="5B282460"/>
    <w:rsid w:val="5B29C7C1"/>
    <w:rsid w:val="5B2AC2D1"/>
    <w:rsid w:val="5B2D863C"/>
    <w:rsid w:val="5B38F9B2"/>
    <w:rsid w:val="5B3DDAA9"/>
    <w:rsid w:val="5B3FFF69"/>
    <w:rsid w:val="5B40038E"/>
    <w:rsid w:val="5B42BFFF"/>
    <w:rsid w:val="5B45E2FB"/>
    <w:rsid w:val="5B46CF6B"/>
    <w:rsid w:val="5B4931D7"/>
    <w:rsid w:val="5B4939CF"/>
    <w:rsid w:val="5B4C78E1"/>
    <w:rsid w:val="5B4CCA33"/>
    <w:rsid w:val="5B4CCC49"/>
    <w:rsid w:val="5B4FA1AA"/>
    <w:rsid w:val="5B5095B9"/>
    <w:rsid w:val="5B50C503"/>
    <w:rsid w:val="5B5338A6"/>
    <w:rsid w:val="5B55A1BE"/>
    <w:rsid w:val="5B57656D"/>
    <w:rsid w:val="5B5A1E36"/>
    <w:rsid w:val="5B5FEC09"/>
    <w:rsid w:val="5B615DCC"/>
    <w:rsid w:val="5B6B6F37"/>
    <w:rsid w:val="5B6F2C2A"/>
    <w:rsid w:val="5B7482B1"/>
    <w:rsid w:val="5B781126"/>
    <w:rsid w:val="5B784D2A"/>
    <w:rsid w:val="5B7D48BC"/>
    <w:rsid w:val="5B7FD0AE"/>
    <w:rsid w:val="5B82A8EC"/>
    <w:rsid w:val="5B82E9DD"/>
    <w:rsid w:val="5B831EE2"/>
    <w:rsid w:val="5B8484A2"/>
    <w:rsid w:val="5B848613"/>
    <w:rsid w:val="5B858BDF"/>
    <w:rsid w:val="5B87F77D"/>
    <w:rsid w:val="5B8A673D"/>
    <w:rsid w:val="5B8BA91B"/>
    <w:rsid w:val="5B8E6D0C"/>
    <w:rsid w:val="5B8F8D3B"/>
    <w:rsid w:val="5B9016B8"/>
    <w:rsid w:val="5B90B18B"/>
    <w:rsid w:val="5B92331E"/>
    <w:rsid w:val="5B92CFAF"/>
    <w:rsid w:val="5B94663C"/>
    <w:rsid w:val="5B95BD1D"/>
    <w:rsid w:val="5B97182C"/>
    <w:rsid w:val="5B9C1161"/>
    <w:rsid w:val="5B9E8951"/>
    <w:rsid w:val="5BA0E246"/>
    <w:rsid w:val="5BA46D78"/>
    <w:rsid w:val="5BA5055F"/>
    <w:rsid w:val="5BA54B53"/>
    <w:rsid w:val="5BA60C57"/>
    <w:rsid w:val="5BA6E622"/>
    <w:rsid w:val="5BAEF0EC"/>
    <w:rsid w:val="5BAF4844"/>
    <w:rsid w:val="5BB159E0"/>
    <w:rsid w:val="5BB37758"/>
    <w:rsid w:val="5BB4180D"/>
    <w:rsid w:val="5BB58DAE"/>
    <w:rsid w:val="5BB89690"/>
    <w:rsid w:val="5BBB3DB6"/>
    <w:rsid w:val="5BBED8A9"/>
    <w:rsid w:val="5BBF386A"/>
    <w:rsid w:val="5BBF87F1"/>
    <w:rsid w:val="5BC2338B"/>
    <w:rsid w:val="5BC5396A"/>
    <w:rsid w:val="5BC71BE8"/>
    <w:rsid w:val="5BD004BE"/>
    <w:rsid w:val="5BD20C9E"/>
    <w:rsid w:val="5BD62B77"/>
    <w:rsid w:val="5BD6D3B3"/>
    <w:rsid w:val="5BDBEDEE"/>
    <w:rsid w:val="5BDC9BDC"/>
    <w:rsid w:val="5BDD4DD2"/>
    <w:rsid w:val="5BDF1D9C"/>
    <w:rsid w:val="5BE0A436"/>
    <w:rsid w:val="5BE542B5"/>
    <w:rsid w:val="5BE659B4"/>
    <w:rsid w:val="5BEA895E"/>
    <w:rsid w:val="5BEC6323"/>
    <w:rsid w:val="5BEDF7C1"/>
    <w:rsid w:val="5BEF17B8"/>
    <w:rsid w:val="5BF3BB14"/>
    <w:rsid w:val="5BF66D60"/>
    <w:rsid w:val="5BF871B9"/>
    <w:rsid w:val="5BFB2E02"/>
    <w:rsid w:val="5C0290AC"/>
    <w:rsid w:val="5C07711A"/>
    <w:rsid w:val="5C0DC2D7"/>
    <w:rsid w:val="5C169746"/>
    <w:rsid w:val="5C16D0C1"/>
    <w:rsid w:val="5C1E8BBD"/>
    <w:rsid w:val="5C1F295A"/>
    <w:rsid w:val="5C21FF04"/>
    <w:rsid w:val="5C224309"/>
    <w:rsid w:val="5C228E40"/>
    <w:rsid w:val="5C2869DD"/>
    <w:rsid w:val="5C2C1B2D"/>
    <w:rsid w:val="5C2CF9F4"/>
    <w:rsid w:val="5C2D2893"/>
    <w:rsid w:val="5C2DE881"/>
    <w:rsid w:val="5C2EC21E"/>
    <w:rsid w:val="5C303453"/>
    <w:rsid w:val="5C3475DC"/>
    <w:rsid w:val="5C3835C5"/>
    <w:rsid w:val="5C41D653"/>
    <w:rsid w:val="5C462E03"/>
    <w:rsid w:val="5C4778F9"/>
    <w:rsid w:val="5C4AC830"/>
    <w:rsid w:val="5C4D3428"/>
    <w:rsid w:val="5C55CD5A"/>
    <w:rsid w:val="5C56C602"/>
    <w:rsid w:val="5C5AF427"/>
    <w:rsid w:val="5C5B69ED"/>
    <w:rsid w:val="5C5BE5AF"/>
    <w:rsid w:val="5C5D9570"/>
    <w:rsid w:val="5C5DC4CC"/>
    <w:rsid w:val="5C6519E7"/>
    <w:rsid w:val="5C658C3C"/>
    <w:rsid w:val="5C65EDC6"/>
    <w:rsid w:val="5C6BACF0"/>
    <w:rsid w:val="5C6E6FF9"/>
    <w:rsid w:val="5C6FE3B6"/>
    <w:rsid w:val="5C7245B3"/>
    <w:rsid w:val="5C75B1BB"/>
    <w:rsid w:val="5C75BD8F"/>
    <w:rsid w:val="5C77267D"/>
    <w:rsid w:val="5C7B0AE3"/>
    <w:rsid w:val="5C7F4673"/>
    <w:rsid w:val="5C7F6C7F"/>
    <w:rsid w:val="5C818353"/>
    <w:rsid w:val="5C826209"/>
    <w:rsid w:val="5C88515E"/>
    <w:rsid w:val="5C8CF7AA"/>
    <w:rsid w:val="5C904BD9"/>
    <w:rsid w:val="5C953816"/>
    <w:rsid w:val="5C977D8F"/>
    <w:rsid w:val="5C99605D"/>
    <w:rsid w:val="5C9C6E82"/>
    <w:rsid w:val="5C9F3FD4"/>
    <w:rsid w:val="5C9F7E03"/>
    <w:rsid w:val="5CA4469A"/>
    <w:rsid w:val="5CA77F88"/>
    <w:rsid w:val="5CABFBFD"/>
    <w:rsid w:val="5CB05DCF"/>
    <w:rsid w:val="5CB0CB52"/>
    <w:rsid w:val="5CB3395E"/>
    <w:rsid w:val="5CB71BF7"/>
    <w:rsid w:val="5CC21222"/>
    <w:rsid w:val="5CC3CC20"/>
    <w:rsid w:val="5CC40D28"/>
    <w:rsid w:val="5CCEF221"/>
    <w:rsid w:val="5CD26CCA"/>
    <w:rsid w:val="5CD2C24B"/>
    <w:rsid w:val="5CD3DE40"/>
    <w:rsid w:val="5CD75D33"/>
    <w:rsid w:val="5CD95A79"/>
    <w:rsid w:val="5CDC3BE5"/>
    <w:rsid w:val="5CDD2BED"/>
    <w:rsid w:val="5CE53584"/>
    <w:rsid w:val="5CE54952"/>
    <w:rsid w:val="5CE7AB2F"/>
    <w:rsid w:val="5CEB3F3A"/>
    <w:rsid w:val="5CF5E5F5"/>
    <w:rsid w:val="5CF6B085"/>
    <w:rsid w:val="5CF78767"/>
    <w:rsid w:val="5CF7CC9A"/>
    <w:rsid w:val="5CF8CBB5"/>
    <w:rsid w:val="5CFDDF7A"/>
    <w:rsid w:val="5D0116D8"/>
    <w:rsid w:val="5D03098B"/>
    <w:rsid w:val="5D077ABA"/>
    <w:rsid w:val="5D0A24FB"/>
    <w:rsid w:val="5D11D5FA"/>
    <w:rsid w:val="5D16BC0B"/>
    <w:rsid w:val="5D1A9B73"/>
    <w:rsid w:val="5D1C1AEE"/>
    <w:rsid w:val="5D1C8B6D"/>
    <w:rsid w:val="5D2596C2"/>
    <w:rsid w:val="5D2889EE"/>
    <w:rsid w:val="5D29CD48"/>
    <w:rsid w:val="5D2A457C"/>
    <w:rsid w:val="5D2D7E09"/>
    <w:rsid w:val="5D333278"/>
    <w:rsid w:val="5D34951E"/>
    <w:rsid w:val="5D350180"/>
    <w:rsid w:val="5D362E35"/>
    <w:rsid w:val="5D38393E"/>
    <w:rsid w:val="5D39F767"/>
    <w:rsid w:val="5D3B4ADD"/>
    <w:rsid w:val="5D419517"/>
    <w:rsid w:val="5D46A0FE"/>
    <w:rsid w:val="5D48E778"/>
    <w:rsid w:val="5D4A1372"/>
    <w:rsid w:val="5D4A2F53"/>
    <w:rsid w:val="5D5461E7"/>
    <w:rsid w:val="5D58E153"/>
    <w:rsid w:val="5D58E986"/>
    <w:rsid w:val="5D591116"/>
    <w:rsid w:val="5D5B4946"/>
    <w:rsid w:val="5D604287"/>
    <w:rsid w:val="5D6ABEF2"/>
    <w:rsid w:val="5D6C09B8"/>
    <w:rsid w:val="5D6EA98D"/>
    <w:rsid w:val="5D776113"/>
    <w:rsid w:val="5D77F835"/>
    <w:rsid w:val="5D799139"/>
    <w:rsid w:val="5D7CB325"/>
    <w:rsid w:val="5D838238"/>
    <w:rsid w:val="5D84D011"/>
    <w:rsid w:val="5D8919A3"/>
    <w:rsid w:val="5D8B559E"/>
    <w:rsid w:val="5D8E88CC"/>
    <w:rsid w:val="5D8F66E4"/>
    <w:rsid w:val="5D90FB56"/>
    <w:rsid w:val="5D918021"/>
    <w:rsid w:val="5D9399C5"/>
    <w:rsid w:val="5D939FA2"/>
    <w:rsid w:val="5D944347"/>
    <w:rsid w:val="5D95FE35"/>
    <w:rsid w:val="5D9855BD"/>
    <w:rsid w:val="5D9A6339"/>
    <w:rsid w:val="5DA13592"/>
    <w:rsid w:val="5DA46AAE"/>
    <w:rsid w:val="5DA715E8"/>
    <w:rsid w:val="5DACE901"/>
    <w:rsid w:val="5DAE9C7D"/>
    <w:rsid w:val="5DB2EE22"/>
    <w:rsid w:val="5DB3E357"/>
    <w:rsid w:val="5DB5F4E9"/>
    <w:rsid w:val="5DB6434C"/>
    <w:rsid w:val="5DB76DC6"/>
    <w:rsid w:val="5DB9ED9F"/>
    <w:rsid w:val="5DBA29A6"/>
    <w:rsid w:val="5DBE41B0"/>
    <w:rsid w:val="5DC419E3"/>
    <w:rsid w:val="5DC46FAC"/>
    <w:rsid w:val="5DC686D9"/>
    <w:rsid w:val="5DC78329"/>
    <w:rsid w:val="5DC7B9D4"/>
    <w:rsid w:val="5DC8D9B7"/>
    <w:rsid w:val="5DCAAD78"/>
    <w:rsid w:val="5DCB143F"/>
    <w:rsid w:val="5DCBD1E7"/>
    <w:rsid w:val="5DCBDDC1"/>
    <w:rsid w:val="5DCE2E2B"/>
    <w:rsid w:val="5DCEB6BF"/>
    <w:rsid w:val="5DD1703D"/>
    <w:rsid w:val="5DD5B35B"/>
    <w:rsid w:val="5DD6884A"/>
    <w:rsid w:val="5DD6CE5C"/>
    <w:rsid w:val="5DDACBDC"/>
    <w:rsid w:val="5DDCB387"/>
    <w:rsid w:val="5DE09405"/>
    <w:rsid w:val="5DE14E59"/>
    <w:rsid w:val="5DE1E357"/>
    <w:rsid w:val="5DE51CAE"/>
    <w:rsid w:val="5DE9099A"/>
    <w:rsid w:val="5DEBAC5F"/>
    <w:rsid w:val="5DEC38D2"/>
    <w:rsid w:val="5DEED825"/>
    <w:rsid w:val="5DFAB968"/>
    <w:rsid w:val="5DFF03FF"/>
    <w:rsid w:val="5E02FA9F"/>
    <w:rsid w:val="5E038D37"/>
    <w:rsid w:val="5E0628D2"/>
    <w:rsid w:val="5E064332"/>
    <w:rsid w:val="5E099E45"/>
    <w:rsid w:val="5E09DAF0"/>
    <w:rsid w:val="5E0E2649"/>
    <w:rsid w:val="5E1055E3"/>
    <w:rsid w:val="5E10C915"/>
    <w:rsid w:val="5E10F839"/>
    <w:rsid w:val="5E17E493"/>
    <w:rsid w:val="5E1A1CE6"/>
    <w:rsid w:val="5E213259"/>
    <w:rsid w:val="5E21C1A1"/>
    <w:rsid w:val="5E2504FB"/>
    <w:rsid w:val="5E2DC264"/>
    <w:rsid w:val="5E35788C"/>
    <w:rsid w:val="5E358327"/>
    <w:rsid w:val="5E404510"/>
    <w:rsid w:val="5E458406"/>
    <w:rsid w:val="5E4635DD"/>
    <w:rsid w:val="5E4E9B1D"/>
    <w:rsid w:val="5E4EF33B"/>
    <w:rsid w:val="5E4F27CA"/>
    <w:rsid w:val="5E4FAF8F"/>
    <w:rsid w:val="5E4FF78B"/>
    <w:rsid w:val="5E551A8A"/>
    <w:rsid w:val="5E555508"/>
    <w:rsid w:val="5E57B4D9"/>
    <w:rsid w:val="5E5D497B"/>
    <w:rsid w:val="5E652F94"/>
    <w:rsid w:val="5E659E8D"/>
    <w:rsid w:val="5E65C55C"/>
    <w:rsid w:val="5E67B5CD"/>
    <w:rsid w:val="5E690B1C"/>
    <w:rsid w:val="5E6D3391"/>
    <w:rsid w:val="5E6EA90A"/>
    <w:rsid w:val="5E6FD474"/>
    <w:rsid w:val="5E73D0D3"/>
    <w:rsid w:val="5E7700F8"/>
    <w:rsid w:val="5E78B275"/>
    <w:rsid w:val="5E7BA351"/>
    <w:rsid w:val="5E7E92CF"/>
    <w:rsid w:val="5E80BB63"/>
    <w:rsid w:val="5E80D82B"/>
    <w:rsid w:val="5E8482F3"/>
    <w:rsid w:val="5E851D59"/>
    <w:rsid w:val="5E86B821"/>
    <w:rsid w:val="5E8B49BD"/>
    <w:rsid w:val="5E8C5F05"/>
    <w:rsid w:val="5E903711"/>
    <w:rsid w:val="5E94DEC6"/>
    <w:rsid w:val="5E964F04"/>
    <w:rsid w:val="5E9B0B06"/>
    <w:rsid w:val="5E9C2ABB"/>
    <w:rsid w:val="5E9D88A1"/>
    <w:rsid w:val="5E9DC415"/>
    <w:rsid w:val="5E9F0DEA"/>
    <w:rsid w:val="5EA0BE8B"/>
    <w:rsid w:val="5EA0D312"/>
    <w:rsid w:val="5EA17024"/>
    <w:rsid w:val="5EA29131"/>
    <w:rsid w:val="5EA726BE"/>
    <w:rsid w:val="5EAA37C4"/>
    <w:rsid w:val="5EAB125A"/>
    <w:rsid w:val="5EABD501"/>
    <w:rsid w:val="5EB392CF"/>
    <w:rsid w:val="5EB6B548"/>
    <w:rsid w:val="5EB7B852"/>
    <w:rsid w:val="5EB8A35E"/>
    <w:rsid w:val="5EB9E8A3"/>
    <w:rsid w:val="5EBAEBDC"/>
    <w:rsid w:val="5EBE5B48"/>
    <w:rsid w:val="5EC5D857"/>
    <w:rsid w:val="5EC758A7"/>
    <w:rsid w:val="5ED4E4EC"/>
    <w:rsid w:val="5ED5FE28"/>
    <w:rsid w:val="5ED669A4"/>
    <w:rsid w:val="5ED9049F"/>
    <w:rsid w:val="5EDB11F2"/>
    <w:rsid w:val="5EDE74A2"/>
    <w:rsid w:val="5EE4A343"/>
    <w:rsid w:val="5EE59C24"/>
    <w:rsid w:val="5EE79842"/>
    <w:rsid w:val="5EE91755"/>
    <w:rsid w:val="5EE9B0F0"/>
    <w:rsid w:val="5EEC6004"/>
    <w:rsid w:val="5EF604B6"/>
    <w:rsid w:val="5EF84302"/>
    <w:rsid w:val="5EF94561"/>
    <w:rsid w:val="5EF97180"/>
    <w:rsid w:val="5EFD5E96"/>
    <w:rsid w:val="5F00400C"/>
    <w:rsid w:val="5F016B6D"/>
    <w:rsid w:val="5F048345"/>
    <w:rsid w:val="5F053027"/>
    <w:rsid w:val="5F10238C"/>
    <w:rsid w:val="5F14B03D"/>
    <w:rsid w:val="5F16475D"/>
    <w:rsid w:val="5F212A68"/>
    <w:rsid w:val="5F271B79"/>
    <w:rsid w:val="5F27E7F5"/>
    <w:rsid w:val="5F2B4E70"/>
    <w:rsid w:val="5F3154F3"/>
    <w:rsid w:val="5F329383"/>
    <w:rsid w:val="5F38D412"/>
    <w:rsid w:val="5F3B1247"/>
    <w:rsid w:val="5F3C51D2"/>
    <w:rsid w:val="5F3D944F"/>
    <w:rsid w:val="5F3F52F0"/>
    <w:rsid w:val="5F47290E"/>
    <w:rsid w:val="5F4C8BAA"/>
    <w:rsid w:val="5F4D0C02"/>
    <w:rsid w:val="5F519AC9"/>
    <w:rsid w:val="5F523411"/>
    <w:rsid w:val="5F557E3E"/>
    <w:rsid w:val="5F58DABB"/>
    <w:rsid w:val="5F59535C"/>
    <w:rsid w:val="5F5A58FF"/>
    <w:rsid w:val="5F5AC63A"/>
    <w:rsid w:val="5F5E0E98"/>
    <w:rsid w:val="5F6395D5"/>
    <w:rsid w:val="5F666DA7"/>
    <w:rsid w:val="5F67393A"/>
    <w:rsid w:val="5F6F598F"/>
    <w:rsid w:val="5F707A56"/>
    <w:rsid w:val="5F72815C"/>
    <w:rsid w:val="5F73C81B"/>
    <w:rsid w:val="5F777DA1"/>
    <w:rsid w:val="5F86CE5B"/>
    <w:rsid w:val="5F8CA539"/>
    <w:rsid w:val="5F91A8EF"/>
    <w:rsid w:val="5F9C885C"/>
    <w:rsid w:val="5F9F0196"/>
    <w:rsid w:val="5FA7A0D0"/>
    <w:rsid w:val="5FAA48F8"/>
    <w:rsid w:val="5FAE8ADA"/>
    <w:rsid w:val="5FB07562"/>
    <w:rsid w:val="5FBE7DD3"/>
    <w:rsid w:val="5FC2C4CA"/>
    <w:rsid w:val="5FC3BDFD"/>
    <w:rsid w:val="5FC5C243"/>
    <w:rsid w:val="5FC66E4C"/>
    <w:rsid w:val="5FC6A2BC"/>
    <w:rsid w:val="5FC6C9C9"/>
    <w:rsid w:val="5FC84331"/>
    <w:rsid w:val="5FC94945"/>
    <w:rsid w:val="5FD12217"/>
    <w:rsid w:val="5FD24956"/>
    <w:rsid w:val="5FD2AEDE"/>
    <w:rsid w:val="5FD2B5F9"/>
    <w:rsid w:val="5FD3484D"/>
    <w:rsid w:val="5FD42143"/>
    <w:rsid w:val="5FD72F8F"/>
    <w:rsid w:val="5FD82F18"/>
    <w:rsid w:val="5FD889C1"/>
    <w:rsid w:val="5FDCAB37"/>
    <w:rsid w:val="5FDE66B2"/>
    <w:rsid w:val="5FE48554"/>
    <w:rsid w:val="5FE8DF4D"/>
    <w:rsid w:val="5FECCE16"/>
    <w:rsid w:val="5FECE274"/>
    <w:rsid w:val="5FED2B33"/>
    <w:rsid w:val="5FEEB33A"/>
    <w:rsid w:val="5FEED5CB"/>
    <w:rsid w:val="5FF66A42"/>
    <w:rsid w:val="5FFA3B5E"/>
    <w:rsid w:val="5FFB6DA6"/>
    <w:rsid w:val="5FFFE0F1"/>
    <w:rsid w:val="6000061A"/>
    <w:rsid w:val="60009DD5"/>
    <w:rsid w:val="60092C13"/>
    <w:rsid w:val="600D8343"/>
    <w:rsid w:val="600ED601"/>
    <w:rsid w:val="6010E057"/>
    <w:rsid w:val="60140C21"/>
    <w:rsid w:val="601916BE"/>
    <w:rsid w:val="601A3940"/>
    <w:rsid w:val="601DFF3E"/>
    <w:rsid w:val="6020097C"/>
    <w:rsid w:val="6021D100"/>
    <w:rsid w:val="6021EFF6"/>
    <w:rsid w:val="602263A2"/>
    <w:rsid w:val="602516EC"/>
    <w:rsid w:val="6027C901"/>
    <w:rsid w:val="6028E8CA"/>
    <w:rsid w:val="6029D483"/>
    <w:rsid w:val="602CB318"/>
    <w:rsid w:val="60328F06"/>
    <w:rsid w:val="60331064"/>
    <w:rsid w:val="60372BFA"/>
    <w:rsid w:val="60382837"/>
    <w:rsid w:val="6039F683"/>
    <w:rsid w:val="603C62A8"/>
    <w:rsid w:val="603EE73A"/>
    <w:rsid w:val="6040ED17"/>
    <w:rsid w:val="60417F23"/>
    <w:rsid w:val="6041EB9C"/>
    <w:rsid w:val="6043EAF4"/>
    <w:rsid w:val="60456A28"/>
    <w:rsid w:val="6047C3C0"/>
    <w:rsid w:val="60481F37"/>
    <w:rsid w:val="6048709B"/>
    <w:rsid w:val="604C6AB8"/>
    <w:rsid w:val="604CAD17"/>
    <w:rsid w:val="604CE679"/>
    <w:rsid w:val="6052B8D6"/>
    <w:rsid w:val="60544E30"/>
    <w:rsid w:val="605549EF"/>
    <w:rsid w:val="60596EF8"/>
    <w:rsid w:val="60598F4F"/>
    <w:rsid w:val="605E56C9"/>
    <w:rsid w:val="606001DA"/>
    <w:rsid w:val="60603D5E"/>
    <w:rsid w:val="60619506"/>
    <w:rsid w:val="60621BE8"/>
    <w:rsid w:val="60622EA6"/>
    <w:rsid w:val="606482E6"/>
    <w:rsid w:val="6065B4D4"/>
    <w:rsid w:val="606DA4B8"/>
    <w:rsid w:val="60771B5C"/>
    <w:rsid w:val="60787F1D"/>
    <w:rsid w:val="607D6135"/>
    <w:rsid w:val="607FD9D7"/>
    <w:rsid w:val="608C94DF"/>
    <w:rsid w:val="608D811F"/>
    <w:rsid w:val="609287D6"/>
    <w:rsid w:val="60941CE7"/>
    <w:rsid w:val="6096682C"/>
    <w:rsid w:val="6099390F"/>
    <w:rsid w:val="609BCD62"/>
    <w:rsid w:val="609BE532"/>
    <w:rsid w:val="60A221EF"/>
    <w:rsid w:val="60A4BFAA"/>
    <w:rsid w:val="60A8C39C"/>
    <w:rsid w:val="60AEC079"/>
    <w:rsid w:val="60AF3EC1"/>
    <w:rsid w:val="60B052D2"/>
    <w:rsid w:val="60B07FE6"/>
    <w:rsid w:val="60B0C49C"/>
    <w:rsid w:val="60B16A2D"/>
    <w:rsid w:val="60B6CB33"/>
    <w:rsid w:val="60BA9158"/>
    <w:rsid w:val="60BBCFFD"/>
    <w:rsid w:val="60BE5736"/>
    <w:rsid w:val="60C02333"/>
    <w:rsid w:val="60C267E2"/>
    <w:rsid w:val="60C39713"/>
    <w:rsid w:val="60CA23E7"/>
    <w:rsid w:val="60CDC1DA"/>
    <w:rsid w:val="60D28B5B"/>
    <w:rsid w:val="60D5A3A4"/>
    <w:rsid w:val="60D6D25B"/>
    <w:rsid w:val="60D6D5C4"/>
    <w:rsid w:val="60D82CB6"/>
    <w:rsid w:val="60DC93AB"/>
    <w:rsid w:val="60DCAD83"/>
    <w:rsid w:val="60DD36AD"/>
    <w:rsid w:val="60E0E50F"/>
    <w:rsid w:val="60E10840"/>
    <w:rsid w:val="60E2B2FF"/>
    <w:rsid w:val="60E56CE7"/>
    <w:rsid w:val="60E833CA"/>
    <w:rsid w:val="60E896C6"/>
    <w:rsid w:val="60E9FE6F"/>
    <w:rsid w:val="60EA9927"/>
    <w:rsid w:val="60EA997C"/>
    <w:rsid w:val="60ED0B31"/>
    <w:rsid w:val="60ED21EA"/>
    <w:rsid w:val="60EF6D65"/>
    <w:rsid w:val="60F38B68"/>
    <w:rsid w:val="60F568BD"/>
    <w:rsid w:val="60F5D743"/>
    <w:rsid w:val="60F69DC6"/>
    <w:rsid w:val="60F73B06"/>
    <w:rsid w:val="60F9B8FD"/>
    <w:rsid w:val="60FABA62"/>
    <w:rsid w:val="60FCC0E0"/>
    <w:rsid w:val="60FFC765"/>
    <w:rsid w:val="6102D940"/>
    <w:rsid w:val="6104D93D"/>
    <w:rsid w:val="610C276C"/>
    <w:rsid w:val="610C80BA"/>
    <w:rsid w:val="61108BE5"/>
    <w:rsid w:val="611299D2"/>
    <w:rsid w:val="61163A03"/>
    <w:rsid w:val="611799FB"/>
    <w:rsid w:val="6117C641"/>
    <w:rsid w:val="611D5702"/>
    <w:rsid w:val="611D94E3"/>
    <w:rsid w:val="611E5025"/>
    <w:rsid w:val="611E9F99"/>
    <w:rsid w:val="61215AAE"/>
    <w:rsid w:val="6122F3CB"/>
    <w:rsid w:val="61253649"/>
    <w:rsid w:val="612A8E89"/>
    <w:rsid w:val="612F4EE5"/>
    <w:rsid w:val="61302F6A"/>
    <w:rsid w:val="6134749B"/>
    <w:rsid w:val="61353AB5"/>
    <w:rsid w:val="6137B46B"/>
    <w:rsid w:val="6138A786"/>
    <w:rsid w:val="613CC832"/>
    <w:rsid w:val="613EA46F"/>
    <w:rsid w:val="613F0618"/>
    <w:rsid w:val="61402C9F"/>
    <w:rsid w:val="61412F98"/>
    <w:rsid w:val="61450AC8"/>
    <w:rsid w:val="6147671D"/>
    <w:rsid w:val="614B4DB7"/>
    <w:rsid w:val="614B7BD5"/>
    <w:rsid w:val="614EAECD"/>
    <w:rsid w:val="614FF3AC"/>
    <w:rsid w:val="6150F9A4"/>
    <w:rsid w:val="6151E2B2"/>
    <w:rsid w:val="61562B51"/>
    <w:rsid w:val="615641AC"/>
    <w:rsid w:val="615AD15B"/>
    <w:rsid w:val="615E536C"/>
    <w:rsid w:val="615F0C77"/>
    <w:rsid w:val="615F6988"/>
    <w:rsid w:val="6161F7D1"/>
    <w:rsid w:val="616388BD"/>
    <w:rsid w:val="61663EFF"/>
    <w:rsid w:val="6168ED49"/>
    <w:rsid w:val="616ADFBE"/>
    <w:rsid w:val="61730EC3"/>
    <w:rsid w:val="6176C511"/>
    <w:rsid w:val="6176E3C0"/>
    <w:rsid w:val="6177E629"/>
    <w:rsid w:val="61797E13"/>
    <w:rsid w:val="617A06E0"/>
    <w:rsid w:val="617A83D0"/>
    <w:rsid w:val="617B28D6"/>
    <w:rsid w:val="617B81F9"/>
    <w:rsid w:val="618285FD"/>
    <w:rsid w:val="6187C59B"/>
    <w:rsid w:val="61894404"/>
    <w:rsid w:val="618C77E0"/>
    <w:rsid w:val="6190607B"/>
    <w:rsid w:val="61911719"/>
    <w:rsid w:val="61918B8D"/>
    <w:rsid w:val="61941C24"/>
    <w:rsid w:val="61955C92"/>
    <w:rsid w:val="619789EC"/>
    <w:rsid w:val="619AE3DC"/>
    <w:rsid w:val="619D5795"/>
    <w:rsid w:val="619DB806"/>
    <w:rsid w:val="619E5921"/>
    <w:rsid w:val="61A05211"/>
    <w:rsid w:val="61A0A59D"/>
    <w:rsid w:val="61A12A1D"/>
    <w:rsid w:val="61A23D17"/>
    <w:rsid w:val="61A2E35A"/>
    <w:rsid w:val="61A37476"/>
    <w:rsid w:val="61A39936"/>
    <w:rsid w:val="61A66A34"/>
    <w:rsid w:val="61A7230E"/>
    <w:rsid w:val="61A80AD8"/>
    <w:rsid w:val="61ABB974"/>
    <w:rsid w:val="61AEA2FF"/>
    <w:rsid w:val="61B1C192"/>
    <w:rsid w:val="61B369F5"/>
    <w:rsid w:val="61B683E4"/>
    <w:rsid w:val="61B6D390"/>
    <w:rsid w:val="61B7B49F"/>
    <w:rsid w:val="61B8EDB4"/>
    <w:rsid w:val="61B9D723"/>
    <w:rsid w:val="61BB9A44"/>
    <w:rsid w:val="61BCF774"/>
    <w:rsid w:val="61C0BCA6"/>
    <w:rsid w:val="61C2906F"/>
    <w:rsid w:val="61C41CDD"/>
    <w:rsid w:val="61CAE596"/>
    <w:rsid w:val="61CE8DF1"/>
    <w:rsid w:val="61D2564C"/>
    <w:rsid w:val="61D50C3A"/>
    <w:rsid w:val="61D7B00B"/>
    <w:rsid w:val="61DA5192"/>
    <w:rsid w:val="61DBFDED"/>
    <w:rsid w:val="61DF3F74"/>
    <w:rsid w:val="61E1E563"/>
    <w:rsid w:val="61E27C6B"/>
    <w:rsid w:val="61E30347"/>
    <w:rsid w:val="61E5B5B8"/>
    <w:rsid w:val="61E84C45"/>
    <w:rsid w:val="61E90562"/>
    <w:rsid w:val="61EB3352"/>
    <w:rsid w:val="61ED9F08"/>
    <w:rsid w:val="61EE2D21"/>
    <w:rsid w:val="61F79C73"/>
    <w:rsid w:val="61FA2822"/>
    <w:rsid w:val="61FB4372"/>
    <w:rsid w:val="62098075"/>
    <w:rsid w:val="620A17E4"/>
    <w:rsid w:val="620AEB94"/>
    <w:rsid w:val="620C04DF"/>
    <w:rsid w:val="620DE4CC"/>
    <w:rsid w:val="62156BEB"/>
    <w:rsid w:val="62176EB7"/>
    <w:rsid w:val="6218ABBD"/>
    <w:rsid w:val="6218FC4D"/>
    <w:rsid w:val="621ADBA7"/>
    <w:rsid w:val="6221D09B"/>
    <w:rsid w:val="62246424"/>
    <w:rsid w:val="6229797B"/>
    <w:rsid w:val="6229A317"/>
    <w:rsid w:val="622A59D9"/>
    <w:rsid w:val="622B173E"/>
    <w:rsid w:val="622FFE24"/>
    <w:rsid w:val="62351CAA"/>
    <w:rsid w:val="623651A0"/>
    <w:rsid w:val="6237BFAE"/>
    <w:rsid w:val="62398897"/>
    <w:rsid w:val="623B00FC"/>
    <w:rsid w:val="6244C08D"/>
    <w:rsid w:val="62483F00"/>
    <w:rsid w:val="62491211"/>
    <w:rsid w:val="624D34E0"/>
    <w:rsid w:val="624F3B14"/>
    <w:rsid w:val="6252C8D2"/>
    <w:rsid w:val="62534C9A"/>
    <w:rsid w:val="62549EB2"/>
    <w:rsid w:val="62554FD9"/>
    <w:rsid w:val="625B4EA3"/>
    <w:rsid w:val="625E5943"/>
    <w:rsid w:val="625FE0CE"/>
    <w:rsid w:val="6260BE2F"/>
    <w:rsid w:val="6261AAC3"/>
    <w:rsid w:val="626329CF"/>
    <w:rsid w:val="6264D821"/>
    <w:rsid w:val="62662021"/>
    <w:rsid w:val="6266BBB5"/>
    <w:rsid w:val="62674FAF"/>
    <w:rsid w:val="6269B789"/>
    <w:rsid w:val="626C2EB7"/>
    <w:rsid w:val="626D6E19"/>
    <w:rsid w:val="626F555D"/>
    <w:rsid w:val="62749A05"/>
    <w:rsid w:val="62780E39"/>
    <w:rsid w:val="62782E56"/>
    <w:rsid w:val="62812B8F"/>
    <w:rsid w:val="6282CB4A"/>
    <w:rsid w:val="6283364C"/>
    <w:rsid w:val="6283BC9C"/>
    <w:rsid w:val="628436B1"/>
    <w:rsid w:val="62857FA8"/>
    <w:rsid w:val="628B8FCE"/>
    <w:rsid w:val="628EC38B"/>
    <w:rsid w:val="628ED196"/>
    <w:rsid w:val="628FF8A3"/>
    <w:rsid w:val="629054D3"/>
    <w:rsid w:val="6291FFE7"/>
    <w:rsid w:val="62980C30"/>
    <w:rsid w:val="629953DC"/>
    <w:rsid w:val="6299E6BB"/>
    <w:rsid w:val="629A348E"/>
    <w:rsid w:val="62A0FF52"/>
    <w:rsid w:val="62A17EED"/>
    <w:rsid w:val="62A2E0CB"/>
    <w:rsid w:val="62A51E24"/>
    <w:rsid w:val="62A5A932"/>
    <w:rsid w:val="62A638CB"/>
    <w:rsid w:val="62A63E50"/>
    <w:rsid w:val="62A8453E"/>
    <w:rsid w:val="62AA119D"/>
    <w:rsid w:val="62B399A3"/>
    <w:rsid w:val="62B91F04"/>
    <w:rsid w:val="62BB05B2"/>
    <w:rsid w:val="62BB746F"/>
    <w:rsid w:val="62BC5914"/>
    <w:rsid w:val="62BE233D"/>
    <w:rsid w:val="62BEF09E"/>
    <w:rsid w:val="62BFEC1D"/>
    <w:rsid w:val="62C00784"/>
    <w:rsid w:val="62C09B84"/>
    <w:rsid w:val="62C24A50"/>
    <w:rsid w:val="62C35D0F"/>
    <w:rsid w:val="62CEA9C1"/>
    <w:rsid w:val="62CF48E9"/>
    <w:rsid w:val="62CF4B4F"/>
    <w:rsid w:val="62D29F07"/>
    <w:rsid w:val="62D3F561"/>
    <w:rsid w:val="62D7A375"/>
    <w:rsid w:val="62DC5467"/>
    <w:rsid w:val="62E335B0"/>
    <w:rsid w:val="62EA6E09"/>
    <w:rsid w:val="62EB90A9"/>
    <w:rsid w:val="62EF9BC4"/>
    <w:rsid w:val="62F20E0D"/>
    <w:rsid w:val="62F21BEE"/>
    <w:rsid w:val="62F26A0E"/>
    <w:rsid w:val="62F3231B"/>
    <w:rsid w:val="62F94474"/>
    <w:rsid w:val="62FA7B2B"/>
    <w:rsid w:val="62FBBF86"/>
    <w:rsid w:val="62FBDBBF"/>
    <w:rsid w:val="62FC39DD"/>
    <w:rsid w:val="62FD0E78"/>
    <w:rsid w:val="62FF0587"/>
    <w:rsid w:val="6303846D"/>
    <w:rsid w:val="63057C19"/>
    <w:rsid w:val="63083241"/>
    <w:rsid w:val="6308AD2C"/>
    <w:rsid w:val="630B4B2F"/>
    <w:rsid w:val="630C1DD3"/>
    <w:rsid w:val="630D5E58"/>
    <w:rsid w:val="630FD21D"/>
    <w:rsid w:val="6318EB13"/>
    <w:rsid w:val="631A33C1"/>
    <w:rsid w:val="631A4193"/>
    <w:rsid w:val="631A8AAE"/>
    <w:rsid w:val="631AAB5B"/>
    <w:rsid w:val="631BD2DF"/>
    <w:rsid w:val="631C4487"/>
    <w:rsid w:val="6320A42A"/>
    <w:rsid w:val="6324610D"/>
    <w:rsid w:val="6327A9F6"/>
    <w:rsid w:val="632888DD"/>
    <w:rsid w:val="632A438A"/>
    <w:rsid w:val="632A9F8C"/>
    <w:rsid w:val="632C1B3E"/>
    <w:rsid w:val="632DDB0B"/>
    <w:rsid w:val="633353EF"/>
    <w:rsid w:val="6333AF0F"/>
    <w:rsid w:val="6333D040"/>
    <w:rsid w:val="6336C317"/>
    <w:rsid w:val="63383919"/>
    <w:rsid w:val="6338E4C7"/>
    <w:rsid w:val="6339E694"/>
    <w:rsid w:val="6339F369"/>
    <w:rsid w:val="633B8FC6"/>
    <w:rsid w:val="633CE0F5"/>
    <w:rsid w:val="633D6C07"/>
    <w:rsid w:val="6343271D"/>
    <w:rsid w:val="63438B43"/>
    <w:rsid w:val="6343BAFD"/>
    <w:rsid w:val="6346147D"/>
    <w:rsid w:val="63467D6A"/>
    <w:rsid w:val="63476BED"/>
    <w:rsid w:val="635495C7"/>
    <w:rsid w:val="635B3349"/>
    <w:rsid w:val="635BB2D7"/>
    <w:rsid w:val="635D8C30"/>
    <w:rsid w:val="63638CFE"/>
    <w:rsid w:val="63656220"/>
    <w:rsid w:val="636600B4"/>
    <w:rsid w:val="63695081"/>
    <w:rsid w:val="6369BFD0"/>
    <w:rsid w:val="636C1D37"/>
    <w:rsid w:val="636F56A9"/>
    <w:rsid w:val="63705419"/>
    <w:rsid w:val="63718272"/>
    <w:rsid w:val="6374CC1E"/>
    <w:rsid w:val="6376D7D0"/>
    <w:rsid w:val="63781218"/>
    <w:rsid w:val="637A7CB4"/>
    <w:rsid w:val="63804814"/>
    <w:rsid w:val="63841CA6"/>
    <w:rsid w:val="6386B82D"/>
    <w:rsid w:val="6387EC72"/>
    <w:rsid w:val="63881E40"/>
    <w:rsid w:val="63886845"/>
    <w:rsid w:val="638AFB18"/>
    <w:rsid w:val="638F2585"/>
    <w:rsid w:val="6390A9BF"/>
    <w:rsid w:val="6390C38E"/>
    <w:rsid w:val="6393428C"/>
    <w:rsid w:val="6395FC8A"/>
    <w:rsid w:val="6396D83F"/>
    <w:rsid w:val="639770B1"/>
    <w:rsid w:val="63979B5B"/>
    <w:rsid w:val="639B2A7F"/>
    <w:rsid w:val="63A429E9"/>
    <w:rsid w:val="63A874BC"/>
    <w:rsid w:val="63A98757"/>
    <w:rsid w:val="63AAAC17"/>
    <w:rsid w:val="63AB1C8D"/>
    <w:rsid w:val="63AEE639"/>
    <w:rsid w:val="63B247FC"/>
    <w:rsid w:val="63B26985"/>
    <w:rsid w:val="63B55766"/>
    <w:rsid w:val="63B69EB9"/>
    <w:rsid w:val="63BA0E21"/>
    <w:rsid w:val="63BDD672"/>
    <w:rsid w:val="63BEEBCA"/>
    <w:rsid w:val="63BF3C2F"/>
    <w:rsid w:val="63C77AFF"/>
    <w:rsid w:val="63CA5133"/>
    <w:rsid w:val="63D8D289"/>
    <w:rsid w:val="63D9AAF8"/>
    <w:rsid w:val="63D9CF26"/>
    <w:rsid w:val="63DBC318"/>
    <w:rsid w:val="63DFD733"/>
    <w:rsid w:val="63E0A7CB"/>
    <w:rsid w:val="63E0F422"/>
    <w:rsid w:val="63E1C1E7"/>
    <w:rsid w:val="63E80C9A"/>
    <w:rsid w:val="63EA954D"/>
    <w:rsid w:val="63EBCBAB"/>
    <w:rsid w:val="63EE1C37"/>
    <w:rsid w:val="63F09060"/>
    <w:rsid w:val="63F2ECB6"/>
    <w:rsid w:val="63F3D7B9"/>
    <w:rsid w:val="63F41C43"/>
    <w:rsid w:val="63F481D0"/>
    <w:rsid w:val="63F4C670"/>
    <w:rsid w:val="63FAEB73"/>
    <w:rsid w:val="63FF0756"/>
    <w:rsid w:val="6402B77A"/>
    <w:rsid w:val="6404A9F5"/>
    <w:rsid w:val="640504F5"/>
    <w:rsid w:val="64079A8A"/>
    <w:rsid w:val="6407B409"/>
    <w:rsid w:val="6408C125"/>
    <w:rsid w:val="640B5782"/>
    <w:rsid w:val="640D5D6F"/>
    <w:rsid w:val="641017DA"/>
    <w:rsid w:val="64140D2F"/>
    <w:rsid w:val="6414F974"/>
    <w:rsid w:val="6415C49C"/>
    <w:rsid w:val="6416BC3E"/>
    <w:rsid w:val="6417D156"/>
    <w:rsid w:val="641B910A"/>
    <w:rsid w:val="641C4472"/>
    <w:rsid w:val="641C8B4D"/>
    <w:rsid w:val="641EA892"/>
    <w:rsid w:val="64206769"/>
    <w:rsid w:val="6421CDA9"/>
    <w:rsid w:val="642C66DC"/>
    <w:rsid w:val="642E46EF"/>
    <w:rsid w:val="6434E208"/>
    <w:rsid w:val="6437F389"/>
    <w:rsid w:val="6439ED2F"/>
    <w:rsid w:val="643E33BA"/>
    <w:rsid w:val="643E97CE"/>
    <w:rsid w:val="6445D4CB"/>
    <w:rsid w:val="6447DA8A"/>
    <w:rsid w:val="6448106B"/>
    <w:rsid w:val="644A67E7"/>
    <w:rsid w:val="644BDE16"/>
    <w:rsid w:val="64540936"/>
    <w:rsid w:val="6456842C"/>
    <w:rsid w:val="645B4FF0"/>
    <w:rsid w:val="645F2192"/>
    <w:rsid w:val="64670A47"/>
    <w:rsid w:val="64683A0E"/>
    <w:rsid w:val="646D2364"/>
    <w:rsid w:val="646D4E0A"/>
    <w:rsid w:val="6470174F"/>
    <w:rsid w:val="64706CFE"/>
    <w:rsid w:val="647765AE"/>
    <w:rsid w:val="6479624F"/>
    <w:rsid w:val="647EC692"/>
    <w:rsid w:val="64802120"/>
    <w:rsid w:val="6480DC28"/>
    <w:rsid w:val="6489B2BE"/>
    <w:rsid w:val="648D2DF5"/>
    <w:rsid w:val="648DAD27"/>
    <w:rsid w:val="648FE937"/>
    <w:rsid w:val="64996114"/>
    <w:rsid w:val="649A5ACC"/>
    <w:rsid w:val="649A7902"/>
    <w:rsid w:val="649EE23A"/>
    <w:rsid w:val="64A29CFA"/>
    <w:rsid w:val="64A2C5D9"/>
    <w:rsid w:val="64A646D3"/>
    <w:rsid w:val="64A735F9"/>
    <w:rsid w:val="64A7714B"/>
    <w:rsid w:val="64AB4647"/>
    <w:rsid w:val="64ACDD7B"/>
    <w:rsid w:val="64B6D792"/>
    <w:rsid w:val="64C04711"/>
    <w:rsid w:val="64C48791"/>
    <w:rsid w:val="64C7FAF9"/>
    <w:rsid w:val="64C81BCA"/>
    <w:rsid w:val="64CAC1E5"/>
    <w:rsid w:val="64CC728E"/>
    <w:rsid w:val="64CF9FF4"/>
    <w:rsid w:val="64D1EBA0"/>
    <w:rsid w:val="64D49C4F"/>
    <w:rsid w:val="64D69E77"/>
    <w:rsid w:val="64D7E0F7"/>
    <w:rsid w:val="64DC46CC"/>
    <w:rsid w:val="64DEF025"/>
    <w:rsid w:val="64E0169D"/>
    <w:rsid w:val="64E3D865"/>
    <w:rsid w:val="64E53AEA"/>
    <w:rsid w:val="64F069CB"/>
    <w:rsid w:val="64F3589A"/>
    <w:rsid w:val="64F42DA8"/>
    <w:rsid w:val="64F67B36"/>
    <w:rsid w:val="64F68865"/>
    <w:rsid w:val="64F69AB1"/>
    <w:rsid w:val="64F88382"/>
    <w:rsid w:val="64F909F4"/>
    <w:rsid w:val="64F9A296"/>
    <w:rsid w:val="64FB2DE7"/>
    <w:rsid w:val="64FBF159"/>
    <w:rsid w:val="64FC436A"/>
    <w:rsid w:val="64FCBDA0"/>
    <w:rsid w:val="64FE407D"/>
    <w:rsid w:val="64FE42C2"/>
    <w:rsid w:val="650482A9"/>
    <w:rsid w:val="650492EA"/>
    <w:rsid w:val="6505CA05"/>
    <w:rsid w:val="650A0890"/>
    <w:rsid w:val="650E9C70"/>
    <w:rsid w:val="651175E5"/>
    <w:rsid w:val="6513C5B6"/>
    <w:rsid w:val="65160230"/>
    <w:rsid w:val="6517CCBD"/>
    <w:rsid w:val="651916CA"/>
    <w:rsid w:val="6519C314"/>
    <w:rsid w:val="651AA31D"/>
    <w:rsid w:val="651C5266"/>
    <w:rsid w:val="65202279"/>
    <w:rsid w:val="6520D234"/>
    <w:rsid w:val="652766A0"/>
    <w:rsid w:val="6527D0D0"/>
    <w:rsid w:val="652ADD70"/>
    <w:rsid w:val="652E2E7F"/>
    <w:rsid w:val="652F33C6"/>
    <w:rsid w:val="65371692"/>
    <w:rsid w:val="6539D5A0"/>
    <w:rsid w:val="653B0A89"/>
    <w:rsid w:val="653C9945"/>
    <w:rsid w:val="6546982E"/>
    <w:rsid w:val="654B822F"/>
    <w:rsid w:val="654DAEB2"/>
    <w:rsid w:val="6551A876"/>
    <w:rsid w:val="6557AEE6"/>
    <w:rsid w:val="65592DB8"/>
    <w:rsid w:val="655C810F"/>
    <w:rsid w:val="65610EBF"/>
    <w:rsid w:val="65619696"/>
    <w:rsid w:val="6562C9C9"/>
    <w:rsid w:val="6567B54F"/>
    <w:rsid w:val="656995E2"/>
    <w:rsid w:val="656B6411"/>
    <w:rsid w:val="656C8F0A"/>
    <w:rsid w:val="656CB2BB"/>
    <w:rsid w:val="656D964C"/>
    <w:rsid w:val="656E293D"/>
    <w:rsid w:val="656E37FB"/>
    <w:rsid w:val="657229E5"/>
    <w:rsid w:val="6575CD71"/>
    <w:rsid w:val="65782CF3"/>
    <w:rsid w:val="657955F8"/>
    <w:rsid w:val="657AB07E"/>
    <w:rsid w:val="657F3E00"/>
    <w:rsid w:val="65842DA7"/>
    <w:rsid w:val="6587EC2D"/>
    <w:rsid w:val="65880D7F"/>
    <w:rsid w:val="658C001D"/>
    <w:rsid w:val="658D6E93"/>
    <w:rsid w:val="658F7CCC"/>
    <w:rsid w:val="6593DE24"/>
    <w:rsid w:val="6594FA62"/>
    <w:rsid w:val="6599820B"/>
    <w:rsid w:val="65A3A95F"/>
    <w:rsid w:val="65A3CCFA"/>
    <w:rsid w:val="65A59B34"/>
    <w:rsid w:val="65A9626F"/>
    <w:rsid w:val="65AAEFFA"/>
    <w:rsid w:val="65AB39AF"/>
    <w:rsid w:val="65AB7BB4"/>
    <w:rsid w:val="65B4F1B7"/>
    <w:rsid w:val="65B7EE44"/>
    <w:rsid w:val="65BD1263"/>
    <w:rsid w:val="65BD321A"/>
    <w:rsid w:val="65BD3B31"/>
    <w:rsid w:val="65BD73A5"/>
    <w:rsid w:val="65C36B27"/>
    <w:rsid w:val="65CF5BFD"/>
    <w:rsid w:val="65D08BBD"/>
    <w:rsid w:val="65D5236E"/>
    <w:rsid w:val="65D6DB08"/>
    <w:rsid w:val="65DA1646"/>
    <w:rsid w:val="65E0056D"/>
    <w:rsid w:val="65E1B137"/>
    <w:rsid w:val="65E27405"/>
    <w:rsid w:val="65E328A5"/>
    <w:rsid w:val="65EE07A4"/>
    <w:rsid w:val="65F294F5"/>
    <w:rsid w:val="65FA5EE3"/>
    <w:rsid w:val="65FB79AA"/>
    <w:rsid w:val="65FCCB17"/>
    <w:rsid w:val="66022CB7"/>
    <w:rsid w:val="66097943"/>
    <w:rsid w:val="6609ED70"/>
    <w:rsid w:val="660A556F"/>
    <w:rsid w:val="660A7207"/>
    <w:rsid w:val="6613D4D7"/>
    <w:rsid w:val="6616B922"/>
    <w:rsid w:val="66171C2D"/>
    <w:rsid w:val="6619B2D2"/>
    <w:rsid w:val="661A830D"/>
    <w:rsid w:val="661C43E1"/>
    <w:rsid w:val="661F766B"/>
    <w:rsid w:val="66201A67"/>
    <w:rsid w:val="6629809D"/>
    <w:rsid w:val="662AE503"/>
    <w:rsid w:val="662C8E7D"/>
    <w:rsid w:val="66332208"/>
    <w:rsid w:val="663813A9"/>
    <w:rsid w:val="663930F9"/>
    <w:rsid w:val="663BC366"/>
    <w:rsid w:val="663BF4D2"/>
    <w:rsid w:val="663C1A95"/>
    <w:rsid w:val="66454956"/>
    <w:rsid w:val="66455872"/>
    <w:rsid w:val="66458A5A"/>
    <w:rsid w:val="66490039"/>
    <w:rsid w:val="664A99B8"/>
    <w:rsid w:val="664C00F9"/>
    <w:rsid w:val="664FDC05"/>
    <w:rsid w:val="6651F7E4"/>
    <w:rsid w:val="66529110"/>
    <w:rsid w:val="66539854"/>
    <w:rsid w:val="6654B444"/>
    <w:rsid w:val="665A22C9"/>
    <w:rsid w:val="665AC3F6"/>
    <w:rsid w:val="665C9E7E"/>
    <w:rsid w:val="6662EAF5"/>
    <w:rsid w:val="666842CA"/>
    <w:rsid w:val="6669BDB5"/>
    <w:rsid w:val="666B63CF"/>
    <w:rsid w:val="666DD1BF"/>
    <w:rsid w:val="666F532F"/>
    <w:rsid w:val="666FD120"/>
    <w:rsid w:val="6671CED1"/>
    <w:rsid w:val="66728E40"/>
    <w:rsid w:val="667394B6"/>
    <w:rsid w:val="6675AC8A"/>
    <w:rsid w:val="667AB25A"/>
    <w:rsid w:val="667C1BD0"/>
    <w:rsid w:val="66813FBA"/>
    <w:rsid w:val="66814CF3"/>
    <w:rsid w:val="66862540"/>
    <w:rsid w:val="668AE17B"/>
    <w:rsid w:val="668B035B"/>
    <w:rsid w:val="668BAE3A"/>
    <w:rsid w:val="668C3C53"/>
    <w:rsid w:val="668DDE7D"/>
    <w:rsid w:val="669232C4"/>
    <w:rsid w:val="6692FB9B"/>
    <w:rsid w:val="6693B2E1"/>
    <w:rsid w:val="6694A49C"/>
    <w:rsid w:val="66973E51"/>
    <w:rsid w:val="6698B18D"/>
    <w:rsid w:val="669BBFF9"/>
    <w:rsid w:val="669CE7A3"/>
    <w:rsid w:val="66A38B1B"/>
    <w:rsid w:val="66A6AE57"/>
    <w:rsid w:val="66A854E8"/>
    <w:rsid w:val="66A96B29"/>
    <w:rsid w:val="66A9E27D"/>
    <w:rsid w:val="66ACB061"/>
    <w:rsid w:val="66AF651A"/>
    <w:rsid w:val="66AFB591"/>
    <w:rsid w:val="66B26168"/>
    <w:rsid w:val="66B2E89F"/>
    <w:rsid w:val="66B78274"/>
    <w:rsid w:val="66B7DAFD"/>
    <w:rsid w:val="66BB35D5"/>
    <w:rsid w:val="66BDE7E6"/>
    <w:rsid w:val="66C1B5FE"/>
    <w:rsid w:val="66C2432F"/>
    <w:rsid w:val="66CAC45E"/>
    <w:rsid w:val="66CE3B45"/>
    <w:rsid w:val="66CFE133"/>
    <w:rsid w:val="66D1930A"/>
    <w:rsid w:val="66D332BC"/>
    <w:rsid w:val="66D5A71F"/>
    <w:rsid w:val="66D74F5D"/>
    <w:rsid w:val="66DD4823"/>
    <w:rsid w:val="66DE3E4F"/>
    <w:rsid w:val="66DF7D4E"/>
    <w:rsid w:val="66E221DA"/>
    <w:rsid w:val="66E23A02"/>
    <w:rsid w:val="66E82147"/>
    <w:rsid w:val="66E8B103"/>
    <w:rsid w:val="66E91EB4"/>
    <w:rsid w:val="66EA5F3B"/>
    <w:rsid w:val="66EDC75B"/>
    <w:rsid w:val="66F6E4D7"/>
    <w:rsid w:val="66F8703D"/>
    <w:rsid w:val="66FDD5F8"/>
    <w:rsid w:val="66FE0C9E"/>
    <w:rsid w:val="66FEF6E1"/>
    <w:rsid w:val="66FF0602"/>
    <w:rsid w:val="67011655"/>
    <w:rsid w:val="67045CE8"/>
    <w:rsid w:val="6704FA1B"/>
    <w:rsid w:val="6707A65B"/>
    <w:rsid w:val="670A6D0E"/>
    <w:rsid w:val="670ACB3D"/>
    <w:rsid w:val="670C1220"/>
    <w:rsid w:val="6711742B"/>
    <w:rsid w:val="671F3D18"/>
    <w:rsid w:val="671F723F"/>
    <w:rsid w:val="67263A51"/>
    <w:rsid w:val="67264F71"/>
    <w:rsid w:val="672AC13A"/>
    <w:rsid w:val="672E4493"/>
    <w:rsid w:val="672E5601"/>
    <w:rsid w:val="672F49E8"/>
    <w:rsid w:val="6730A5EF"/>
    <w:rsid w:val="67313154"/>
    <w:rsid w:val="6732104A"/>
    <w:rsid w:val="6736D9B0"/>
    <w:rsid w:val="6736E7CC"/>
    <w:rsid w:val="673D1636"/>
    <w:rsid w:val="673FA8AE"/>
    <w:rsid w:val="67474DA5"/>
    <w:rsid w:val="6747F79E"/>
    <w:rsid w:val="67482A1C"/>
    <w:rsid w:val="6748D2D7"/>
    <w:rsid w:val="674A2B05"/>
    <w:rsid w:val="674AA4AD"/>
    <w:rsid w:val="674D0D30"/>
    <w:rsid w:val="674F103F"/>
    <w:rsid w:val="6750BAFB"/>
    <w:rsid w:val="67561DC1"/>
    <w:rsid w:val="67566F5D"/>
    <w:rsid w:val="6758B67A"/>
    <w:rsid w:val="67606456"/>
    <w:rsid w:val="67632D5A"/>
    <w:rsid w:val="67683E5C"/>
    <w:rsid w:val="676DB322"/>
    <w:rsid w:val="676EA8BA"/>
    <w:rsid w:val="6772DD8B"/>
    <w:rsid w:val="6775F84F"/>
    <w:rsid w:val="677703FD"/>
    <w:rsid w:val="67772E58"/>
    <w:rsid w:val="677921DC"/>
    <w:rsid w:val="67824FC5"/>
    <w:rsid w:val="6787686C"/>
    <w:rsid w:val="67896F34"/>
    <w:rsid w:val="6789BBCC"/>
    <w:rsid w:val="678F6534"/>
    <w:rsid w:val="6791DF80"/>
    <w:rsid w:val="6795F722"/>
    <w:rsid w:val="67968C7D"/>
    <w:rsid w:val="6797EE73"/>
    <w:rsid w:val="67994FDE"/>
    <w:rsid w:val="679EFD14"/>
    <w:rsid w:val="67A02AFC"/>
    <w:rsid w:val="67A03929"/>
    <w:rsid w:val="67A27D67"/>
    <w:rsid w:val="67A2A79F"/>
    <w:rsid w:val="67A34DF2"/>
    <w:rsid w:val="67A64442"/>
    <w:rsid w:val="67A8C47F"/>
    <w:rsid w:val="67A9A2D4"/>
    <w:rsid w:val="67AA0C6E"/>
    <w:rsid w:val="67AAC0DB"/>
    <w:rsid w:val="67AB7991"/>
    <w:rsid w:val="67AC6785"/>
    <w:rsid w:val="67B618AF"/>
    <w:rsid w:val="67B780B0"/>
    <w:rsid w:val="67B9F104"/>
    <w:rsid w:val="67BB6852"/>
    <w:rsid w:val="67C052AF"/>
    <w:rsid w:val="67C378D0"/>
    <w:rsid w:val="67C5B539"/>
    <w:rsid w:val="67CA8CB2"/>
    <w:rsid w:val="67CD24BE"/>
    <w:rsid w:val="67CD5803"/>
    <w:rsid w:val="67CEBB27"/>
    <w:rsid w:val="67D02088"/>
    <w:rsid w:val="67D1AA46"/>
    <w:rsid w:val="67D1FB8E"/>
    <w:rsid w:val="67D86C29"/>
    <w:rsid w:val="67D9E7CE"/>
    <w:rsid w:val="67DAA986"/>
    <w:rsid w:val="67DB6256"/>
    <w:rsid w:val="67DD6807"/>
    <w:rsid w:val="67DF5E36"/>
    <w:rsid w:val="67E6CC3B"/>
    <w:rsid w:val="67E86740"/>
    <w:rsid w:val="67EC9902"/>
    <w:rsid w:val="67F21940"/>
    <w:rsid w:val="67F277C5"/>
    <w:rsid w:val="67F43774"/>
    <w:rsid w:val="67F76DDB"/>
    <w:rsid w:val="67F8F110"/>
    <w:rsid w:val="67F9CF6C"/>
    <w:rsid w:val="67FAC61F"/>
    <w:rsid w:val="67FBF6F1"/>
    <w:rsid w:val="67FCB37F"/>
    <w:rsid w:val="67FD96B2"/>
    <w:rsid w:val="67FDA9E7"/>
    <w:rsid w:val="67FDD852"/>
    <w:rsid w:val="67FE09D2"/>
    <w:rsid w:val="68006803"/>
    <w:rsid w:val="6800903B"/>
    <w:rsid w:val="6806BBD5"/>
    <w:rsid w:val="6806E5B4"/>
    <w:rsid w:val="68086762"/>
    <w:rsid w:val="6809D8FE"/>
    <w:rsid w:val="680BF301"/>
    <w:rsid w:val="6814A7D7"/>
    <w:rsid w:val="6822877B"/>
    <w:rsid w:val="68261CC6"/>
    <w:rsid w:val="68266A59"/>
    <w:rsid w:val="68270966"/>
    <w:rsid w:val="682AAFB2"/>
    <w:rsid w:val="682EB5AB"/>
    <w:rsid w:val="682F8409"/>
    <w:rsid w:val="68315B29"/>
    <w:rsid w:val="6837532B"/>
    <w:rsid w:val="683C4DD3"/>
    <w:rsid w:val="683E2C86"/>
    <w:rsid w:val="683E7DB8"/>
    <w:rsid w:val="683F9716"/>
    <w:rsid w:val="683FA072"/>
    <w:rsid w:val="68458396"/>
    <w:rsid w:val="6845D26F"/>
    <w:rsid w:val="684C96CD"/>
    <w:rsid w:val="684EBD8C"/>
    <w:rsid w:val="684EE65F"/>
    <w:rsid w:val="684F9127"/>
    <w:rsid w:val="685316E3"/>
    <w:rsid w:val="6853C3F3"/>
    <w:rsid w:val="68540BEA"/>
    <w:rsid w:val="68574018"/>
    <w:rsid w:val="685783B7"/>
    <w:rsid w:val="6858079F"/>
    <w:rsid w:val="685931CF"/>
    <w:rsid w:val="685A767F"/>
    <w:rsid w:val="685F3D09"/>
    <w:rsid w:val="68643115"/>
    <w:rsid w:val="68656730"/>
    <w:rsid w:val="6868649E"/>
    <w:rsid w:val="686B2706"/>
    <w:rsid w:val="686EE92A"/>
    <w:rsid w:val="6875FF04"/>
    <w:rsid w:val="6879E02D"/>
    <w:rsid w:val="687A9E72"/>
    <w:rsid w:val="687BE5FF"/>
    <w:rsid w:val="687C5EDA"/>
    <w:rsid w:val="687E7BD8"/>
    <w:rsid w:val="687E9C13"/>
    <w:rsid w:val="687F721E"/>
    <w:rsid w:val="6889D429"/>
    <w:rsid w:val="688C3FB2"/>
    <w:rsid w:val="688ED4C2"/>
    <w:rsid w:val="68907FF2"/>
    <w:rsid w:val="689385F9"/>
    <w:rsid w:val="68985BD7"/>
    <w:rsid w:val="68994CA1"/>
    <w:rsid w:val="689ADB7C"/>
    <w:rsid w:val="689D49FF"/>
    <w:rsid w:val="68AA1C14"/>
    <w:rsid w:val="68AAF906"/>
    <w:rsid w:val="68ABF7F8"/>
    <w:rsid w:val="68AC092E"/>
    <w:rsid w:val="68ACDB47"/>
    <w:rsid w:val="68B03959"/>
    <w:rsid w:val="68B27A67"/>
    <w:rsid w:val="68B2A961"/>
    <w:rsid w:val="68B6A581"/>
    <w:rsid w:val="68B6F591"/>
    <w:rsid w:val="68B73FBF"/>
    <w:rsid w:val="68B9B27F"/>
    <w:rsid w:val="68B9D5DF"/>
    <w:rsid w:val="68BB1704"/>
    <w:rsid w:val="68BDCD16"/>
    <w:rsid w:val="68C15ED7"/>
    <w:rsid w:val="68C4365E"/>
    <w:rsid w:val="68C68BCB"/>
    <w:rsid w:val="68C71185"/>
    <w:rsid w:val="68CFDEF9"/>
    <w:rsid w:val="68D093C7"/>
    <w:rsid w:val="68D25E4A"/>
    <w:rsid w:val="68D31B13"/>
    <w:rsid w:val="68D4A6A1"/>
    <w:rsid w:val="68D4E95D"/>
    <w:rsid w:val="68D50848"/>
    <w:rsid w:val="68D86823"/>
    <w:rsid w:val="68D9896B"/>
    <w:rsid w:val="68D9F1EB"/>
    <w:rsid w:val="68DA2BB0"/>
    <w:rsid w:val="68DCF149"/>
    <w:rsid w:val="68DD71B1"/>
    <w:rsid w:val="68DF035F"/>
    <w:rsid w:val="68E0E637"/>
    <w:rsid w:val="68E5D586"/>
    <w:rsid w:val="68E7E0C4"/>
    <w:rsid w:val="68ED03B1"/>
    <w:rsid w:val="68EEB3D9"/>
    <w:rsid w:val="68F0071E"/>
    <w:rsid w:val="68F3F922"/>
    <w:rsid w:val="68F70F0C"/>
    <w:rsid w:val="68F9709A"/>
    <w:rsid w:val="6902619E"/>
    <w:rsid w:val="69071990"/>
    <w:rsid w:val="690952C9"/>
    <w:rsid w:val="6909E730"/>
    <w:rsid w:val="690D15D4"/>
    <w:rsid w:val="6919FA96"/>
    <w:rsid w:val="691E3904"/>
    <w:rsid w:val="6922C02E"/>
    <w:rsid w:val="6924CCDD"/>
    <w:rsid w:val="6924CFF7"/>
    <w:rsid w:val="6926AE84"/>
    <w:rsid w:val="692708DC"/>
    <w:rsid w:val="69282ACA"/>
    <w:rsid w:val="6928C44C"/>
    <w:rsid w:val="692AEC57"/>
    <w:rsid w:val="692D756A"/>
    <w:rsid w:val="692E0F50"/>
    <w:rsid w:val="69303AD2"/>
    <w:rsid w:val="69362155"/>
    <w:rsid w:val="6938D122"/>
    <w:rsid w:val="6939F6AB"/>
    <w:rsid w:val="693B87E5"/>
    <w:rsid w:val="693C4999"/>
    <w:rsid w:val="693DB86B"/>
    <w:rsid w:val="69447BB6"/>
    <w:rsid w:val="6944D025"/>
    <w:rsid w:val="6945558B"/>
    <w:rsid w:val="694710B1"/>
    <w:rsid w:val="694BAFCA"/>
    <w:rsid w:val="694C10F7"/>
    <w:rsid w:val="694D0C13"/>
    <w:rsid w:val="6950B1DA"/>
    <w:rsid w:val="6951E4A9"/>
    <w:rsid w:val="6952B516"/>
    <w:rsid w:val="69597A37"/>
    <w:rsid w:val="6959FEEE"/>
    <w:rsid w:val="69637ED0"/>
    <w:rsid w:val="69651237"/>
    <w:rsid w:val="6965BBDC"/>
    <w:rsid w:val="6967B039"/>
    <w:rsid w:val="69703A4F"/>
    <w:rsid w:val="6972099A"/>
    <w:rsid w:val="697263E3"/>
    <w:rsid w:val="697585B2"/>
    <w:rsid w:val="6978C292"/>
    <w:rsid w:val="698045E7"/>
    <w:rsid w:val="6982EA18"/>
    <w:rsid w:val="69877126"/>
    <w:rsid w:val="698BF525"/>
    <w:rsid w:val="6993519B"/>
    <w:rsid w:val="69940A8C"/>
    <w:rsid w:val="69943C64"/>
    <w:rsid w:val="699AE803"/>
    <w:rsid w:val="699BC2C5"/>
    <w:rsid w:val="699F6E40"/>
    <w:rsid w:val="69A03639"/>
    <w:rsid w:val="69A1D5BA"/>
    <w:rsid w:val="69A3F039"/>
    <w:rsid w:val="69A7D772"/>
    <w:rsid w:val="69AAD2FC"/>
    <w:rsid w:val="69AEE382"/>
    <w:rsid w:val="69B3B1E3"/>
    <w:rsid w:val="69B6C1ED"/>
    <w:rsid w:val="69C0AE75"/>
    <w:rsid w:val="69C17110"/>
    <w:rsid w:val="69C59A52"/>
    <w:rsid w:val="69C5CFC4"/>
    <w:rsid w:val="69CAA355"/>
    <w:rsid w:val="69D151E8"/>
    <w:rsid w:val="69D2C11A"/>
    <w:rsid w:val="69D32B39"/>
    <w:rsid w:val="69D5004C"/>
    <w:rsid w:val="69D61FFA"/>
    <w:rsid w:val="69D7F3CC"/>
    <w:rsid w:val="69D95905"/>
    <w:rsid w:val="69DACB83"/>
    <w:rsid w:val="69DB1426"/>
    <w:rsid w:val="69DB6A83"/>
    <w:rsid w:val="69DD2046"/>
    <w:rsid w:val="69E33BF0"/>
    <w:rsid w:val="69E36F19"/>
    <w:rsid w:val="69EB11C2"/>
    <w:rsid w:val="69EDFEAB"/>
    <w:rsid w:val="69F131F7"/>
    <w:rsid w:val="69F1DD25"/>
    <w:rsid w:val="69F5FE73"/>
    <w:rsid w:val="69FDA817"/>
    <w:rsid w:val="69FF41B1"/>
    <w:rsid w:val="6A06B40A"/>
    <w:rsid w:val="6A072296"/>
    <w:rsid w:val="6A15C370"/>
    <w:rsid w:val="6A19ACEC"/>
    <w:rsid w:val="6A1EC4F1"/>
    <w:rsid w:val="6A2053BE"/>
    <w:rsid w:val="6A257F6C"/>
    <w:rsid w:val="6A26497F"/>
    <w:rsid w:val="6A2677D0"/>
    <w:rsid w:val="6A274017"/>
    <w:rsid w:val="6A291251"/>
    <w:rsid w:val="6A2998BB"/>
    <w:rsid w:val="6A2BB50D"/>
    <w:rsid w:val="6A305D81"/>
    <w:rsid w:val="6A3AB02F"/>
    <w:rsid w:val="6A3AEDC1"/>
    <w:rsid w:val="6A3AF4EC"/>
    <w:rsid w:val="6A3B8D73"/>
    <w:rsid w:val="6A3FB3AF"/>
    <w:rsid w:val="6A3FD234"/>
    <w:rsid w:val="6A40B8AC"/>
    <w:rsid w:val="6A4194AF"/>
    <w:rsid w:val="6A4568FA"/>
    <w:rsid w:val="6A465A22"/>
    <w:rsid w:val="6A4F453B"/>
    <w:rsid w:val="6A4F91D2"/>
    <w:rsid w:val="6A5B2036"/>
    <w:rsid w:val="6A5DCC76"/>
    <w:rsid w:val="6A5F045C"/>
    <w:rsid w:val="6A6891FA"/>
    <w:rsid w:val="6A69FCB6"/>
    <w:rsid w:val="6A6C9C26"/>
    <w:rsid w:val="6A70D1F1"/>
    <w:rsid w:val="6A74D075"/>
    <w:rsid w:val="6A7627D5"/>
    <w:rsid w:val="6A8422F8"/>
    <w:rsid w:val="6A8887AC"/>
    <w:rsid w:val="6A89A7B6"/>
    <w:rsid w:val="6A8F2D34"/>
    <w:rsid w:val="6A90CB05"/>
    <w:rsid w:val="6A918D46"/>
    <w:rsid w:val="6A92646D"/>
    <w:rsid w:val="6A9D150E"/>
    <w:rsid w:val="6A9E62F2"/>
    <w:rsid w:val="6AA779E0"/>
    <w:rsid w:val="6AA9B66B"/>
    <w:rsid w:val="6AAAFFAA"/>
    <w:rsid w:val="6AADEC53"/>
    <w:rsid w:val="6AB14C9F"/>
    <w:rsid w:val="6AB33E8C"/>
    <w:rsid w:val="6AB3DAAC"/>
    <w:rsid w:val="6AB5904D"/>
    <w:rsid w:val="6AB5CB85"/>
    <w:rsid w:val="6ABA3452"/>
    <w:rsid w:val="6ABB3F24"/>
    <w:rsid w:val="6ABBEB68"/>
    <w:rsid w:val="6ABE8565"/>
    <w:rsid w:val="6AC2CC94"/>
    <w:rsid w:val="6AC884C3"/>
    <w:rsid w:val="6ACB8636"/>
    <w:rsid w:val="6AD0167D"/>
    <w:rsid w:val="6ADA9A15"/>
    <w:rsid w:val="6ADC4F6E"/>
    <w:rsid w:val="6ADDAAE9"/>
    <w:rsid w:val="6AE72798"/>
    <w:rsid w:val="6AE76AE3"/>
    <w:rsid w:val="6AEA21F5"/>
    <w:rsid w:val="6AEA5042"/>
    <w:rsid w:val="6AEA6555"/>
    <w:rsid w:val="6AEA730C"/>
    <w:rsid w:val="6AED01F9"/>
    <w:rsid w:val="6AEEF891"/>
    <w:rsid w:val="6AF7D192"/>
    <w:rsid w:val="6AF8B3F1"/>
    <w:rsid w:val="6AFA071A"/>
    <w:rsid w:val="6B003BE5"/>
    <w:rsid w:val="6B004FF2"/>
    <w:rsid w:val="6B021D16"/>
    <w:rsid w:val="6B047F17"/>
    <w:rsid w:val="6B050C60"/>
    <w:rsid w:val="6B052C82"/>
    <w:rsid w:val="6B056CEA"/>
    <w:rsid w:val="6B06F903"/>
    <w:rsid w:val="6B075C26"/>
    <w:rsid w:val="6B08290D"/>
    <w:rsid w:val="6B0B64BE"/>
    <w:rsid w:val="6B0C34B5"/>
    <w:rsid w:val="6B0E3AFA"/>
    <w:rsid w:val="6B12486A"/>
    <w:rsid w:val="6B1868A0"/>
    <w:rsid w:val="6B1B914E"/>
    <w:rsid w:val="6B234DA0"/>
    <w:rsid w:val="6B28539B"/>
    <w:rsid w:val="6B29A66C"/>
    <w:rsid w:val="6B29B01A"/>
    <w:rsid w:val="6B2EC76F"/>
    <w:rsid w:val="6B324C5C"/>
    <w:rsid w:val="6B34FCDD"/>
    <w:rsid w:val="6B3538F7"/>
    <w:rsid w:val="6B3915B6"/>
    <w:rsid w:val="6B3ACFE1"/>
    <w:rsid w:val="6B3D71E4"/>
    <w:rsid w:val="6B3E3B9F"/>
    <w:rsid w:val="6B3F1A6B"/>
    <w:rsid w:val="6B409310"/>
    <w:rsid w:val="6B411F0F"/>
    <w:rsid w:val="6B4544F3"/>
    <w:rsid w:val="6B4B0D74"/>
    <w:rsid w:val="6B4CD87E"/>
    <w:rsid w:val="6B500801"/>
    <w:rsid w:val="6B53ECE2"/>
    <w:rsid w:val="6B566461"/>
    <w:rsid w:val="6B56FF55"/>
    <w:rsid w:val="6B59B782"/>
    <w:rsid w:val="6B5BD6C6"/>
    <w:rsid w:val="6B5D1B71"/>
    <w:rsid w:val="6B651B54"/>
    <w:rsid w:val="6B697767"/>
    <w:rsid w:val="6B69EED7"/>
    <w:rsid w:val="6B6D4C46"/>
    <w:rsid w:val="6B809800"/>
    <w:rsid w:val="6B839B47"/>
    <w:rsid w:val="6B8E6C61"/>
    <w:rsid w:val="6B9175A4"/>
    <w:rsid w:val="6B920E37"/>
    <w:rsid w:val="6B98D550"/>
    <w:rsid w:val="6B9F7A0F"/>
    <w:rsid w:val="6BA10970"/>
    <w:rsid w:val="6BA1146D"/>
    <w:rsid w:val="6BA54347"/>
    <w:rsid w:val="6BA71DAB"/>
    <w:rsid w:val="6BA74891"/>
    <w:rsid w:val="6BAAE306"/>
    <w:rsid w:val="6BAB3AB8"/>
    <w:rsid w:val="6BAC26FF"/>
    <w:rsid w:val="6BB8B1DD"/>
    <w:rsid w:val="6BB946A1"/>
    <w:rsid w:val="6BBB6E32"/>
    <w:rsid w:val="6BBD79F5"/>
    <w:rsid w:val="6BC16370"/>
    <w:rsid w:val="6BC27926"/>
    <w:rsid w:val="6BC2E091"/>
    <w:rsid w:val="6BC2F901"/>
    <w:rsid w:val="6BC3EF15"/>
    <w:rsid w:val="6BC6FC46"/>
    <w:rsid w:val="6BC828DA"/>
    <w:rsid w:val="6BC8A3A2"/>
    <w:rsid w:val="6BCC5917"/>
    <w:rsid w:val="6BD0C840"/>
    <w:rsid w:val="6BD1E92F"/>
    <w:rsid w:val="6BD26E89"/>
    <w:rsid w:val="6BD34110"/>
    <w:rsid w:val="6BD43ECC"/>
    <w:rsid w:val="6BDA3847"/>
    <w:rsid w:val="6BDC0145"/>
    <w:rsid w:val="6BE28E82"/>
    <w:rsid w:val="6BE57519"/>
    <w:rsid w:val="6BECAB93"/>
    <w:rsid w:val="6BEDC7C7"/>
    <w:rsid w:val="6BF042FD"/>
    <w:rsid w:val="6BF44E08"/>
    <w:rsid w:val="6BF5B501"/>
    <w:rsid w:val="6BFAF7EA"/>
    <w:rsid w:val="6C0437DF"/>
    <w:rsid w:val="6C09D40A"/>
    <w:rsid w:val="6C0DB766"/>
    <w:rsid w:val="6C0EEF3B"/>
    <w:rsid w:val="6C1251E1"/>
    <w:rsid w:val="6C1A0015"/>
    <w:rsid w:val="6C1BB508"/>
    <w:rsid w:val="6C1DD6D0"/>
    <w:rsid w:val="6C1F9866"/>
    <w:rsid w:val="6C24C863"/>
    <w:rsid w:val="6C256720"/>
    <w:rsid w:val="6C265604"/>
    <w:rsid w:val="6C2AE6AE"/>
    <w:rsid w:val="6C351F4F"/>
    <w:rsid w:val="6C35A778"/>
    <w:rsid w:val="6C368F61"/>
    <w:rsid w:val="6C397988"/>
    <w:rsid w:val="6C3B94BA"/>
    <w:rsid w:val="6C3EF796"/>
    <w:rsid w:val="6C3F491D"/>
    <w:rsid w:val="6C4044C2"/>
    <w:rsid w:val="6C4281EB"/>
    <w:rsid w:val="6C478C16"/>
    <w:rsid w:val="6C47E333"/>
    <w:rsid w:val="6C49496C"/>
    <w:rsid w:val="6C4B6D64"/>
    <w:rsid w:val="6C4D45E2"/>
    <w:rsid w:val="6C510153"/>
    <w:rsid w:val="6C59F5F9"/>
    <w:rsid w:val="6C5CD6AD"/>
    <w:rsid w:val="6C64E659"/>
    <w:rsid w:val="6C6536EE"/>
    <w:rsid w:val="6C6B2841"/>
    <w:rsid w:val="6C6BB192"/>
    <w:rsid w:val="6C6E76ED"/>
    <w:rsid w:val="6C7246A9"/>
    <w:rsid w:val="6C73559F"/>
    <w:rsid w:val="6C737662"/>
    <w:rsid w:val="6C79DEA5"/>
    <w:rsid w:val="6C7E371D"/>
    <w:rsid w:val="6C81FFAA"/>
    <w:rsid w:val="6C835948"/>
    <w:rsid w:val="6C84400C"/>
    <w:rsid w:val="6C865870"/>
    <w:rsid w:val="6C8BE0FF"/>
    <w:rsid w:val="6C91D115"/>
    <w:rsid w:val="6C9653B2"/>
    <w:rsid w:val="6C972F17"/>
    <w:rsid w:val="6C9BEF5D"/>
    <w:rsid w:val="6C9E212A"/>
    <w:rsid w:val="6CA3F968"/>
    <w:rsid w:val="6CA445D1"/>
    <w:rsid w:val="6CA6A827"/>
    <w:rsid w:val="6CA76957"/>
    <w:rsid w:val="6CA7864D"/>
    <w:rsid w:val="6CB0A2C0"/>
    <w:rsid w:val="6CB35DEF"/>
    <w:rsid w:val="6CB85EFE"/>
    <w:rsid w:val="6CBC2762"/>
    <w:rsid w:val="6CBE8B29"/>
    <w:rsid w:val="6CBFE8DA"/>
    <w:rsid w:val="6CC3BA13"/>
    <w:rsid w:val="6CC420EE"/>
    <w:rsid w:val="6CC63E87"/>
    <w:rsid w:val="6CC8389E"/>
    <w:rsid w:val="6CC83C2B"/>
    <w:rsid w:val="6CC8C6A8"/>
    <w:rsid w:val="6CCA1FAB"/>
    <w:rsid w:val="6CCA9680"/>
    <w:rsid w:val="6CD0A2B1"/>
    <w:rsid w:val="6CD2B2E5"/>
    <w:rsid w:val="6CD4184B"/>
    <w:rsid w:val="6CD86A04"/>
    <w:rsid w:val="6CD9B8F5"/>
    <w:rsid w:val="6CDE2C9B"/>
    <w:rsid w:val="6CDE91C8"/>
    <w:rsid w:val="6CE0E3D4"/>
    <w:rsid w:val="6CE170C9"/>
    <w:rsid w:val="6CE4B2B9"/>
    <w:rsid w:val="6CE4E858"/>
    <w:rsid w:val="6CE561A1"/>
    <w:rsid w:val="6CE8C1C7"/>
    <w:rsid w:val="6CEFF613"/>
    <w:rsid w:val="6CF3F114"/>
    <w:rsid w:val="6CF3FEC1"/>
    <w:rsid w:val="6CF4EC41"/>
    <w:rsid w:val="6CF6D519"/>
    <w:rsid w:val="6CFA3828"/>
    <w:rsid w:val="6D00D0DD"/>
    <w:rsid w:val="6D021423"/>
    <w:rsid w:val="6D046A79"/>
    <w:rsid w:val="6D04724B"/>
    <w:rsid w:val="6D0D977E"/>
    <w:rsid w:val="6D0E94D2"/>
    <w:rsid w:val="6D10268C"/>
    <w:rsid w:val="6D13DD27"/>
    <w:rsid w:val="6D17AAEC"/>
    <w:rsid w:val="6D1831F5"/>
    <w:rsid w:val="6D1890CB"/>
    <w:rsid w:val="6D19525F"/>
    <w:rsid w:val="6D1A1EAA"/>
    <w:rsid w:val="6D1B80E3"/>
    <w:rsid w:val="6D1F6A23"/>
    <w:rsid w:val="6D2D4B7B"/>
    <w:rsid w:val="6D2EF403"/>
    <w:rsid w:val="6D30DFC8"/>
    <w:rsid w:val="6D32E96E"/>
    <w:rsid w:val="6D3362FB"/>
    <w:rsid w:val="6D3804B9"/>
    <w:rsid w:val="6D3CD9D1"/>
    <w:rsid w:val="6D3DB9F3"/>
    <w:rsid w:val="6D3E8FA4"/>
    <w:rsid w:val="6D415555"/>
    <w:rsid w:val="6D445E11"/>
    <w:rsid w:val="6D46944B"/>
    <w:rsid w:val="6D470018"/>
    <w:rsid w:val="6D482DFC"/>
    <w:rsid w:val="6D4A11DB"/>
    <w:rsid w:val="6D4AF828"/>
    <w:rsid w:val="6D4BCC0C"/>
    <w:rsid w:val="6D4CA012"/>
    <w:rsid w:val="6D50E5CC"/>
    <w:rsid w:val="6D54FA94"/>
    <w:rsid w:val="6D57C0DA"/>
    <w:rsid w:val="6D5A11D8"/>
    <w:rsid w:val="6D65923F"/>
    <w:rsid w:val="6D6D10DC"/>
    <w:rsid w:val="6D6D7085"/>
    <w:rsid w:val="6D776592"/>
    <w:rsid w:val="6D785AB7"/>
    <w:rsid w:val="6D7B7A54"/>
    <w:rsid w:val="6D7CDB32"/>
    <w:rsid w:val="6D7E0F94"/>
    <w:rsid w:val="6D8B690C"/>
    <w:rsid w:val="6D8F109F"/>
    <w:rsid w:val="6D91FF42"/>
    <w:rsid w:val="6D938EE2"/>
    <w:rsid w:val="6D9484A3"/>
    <w:rsid w:val="6D96425C"/>
    <w:rsid w:val="6D97315B"/>
    <w:rsid w:val="6DA51F6B"/>
    <w:rsid w:val="6DA674F4"/>
    <w:rsid w:val="6DA89C8C"/>
    <w:rsid w:val="6DA9CCEB"/>
    <w:rsid w:val="6DACB3B6"/>
    <w:rsid w:val="6DB44E5A"/>
    <w:rsid w:val="6DBB149C"/>
    <w:rsid w:val="6DBD3542"/>
    <w:rsid w:val="6DBF3A34"/>
    <w:rsid w:val="6DC2CBF9"/>
    <w:rsid w:val="6DC3C7BF"/>
    <w:rsid w:val="6DC3DEC7"/>
    <w:rsid w:val="6DC5F805"/>
    <w:rsid w:val="6DC6B5BB"/>
    <w:rsid w:val="6DC8EA46"/>
    <w:rsid w:val="6DCC960D"/>
    <w:rsid w:val="6DD81746"/>
    <w:rsid w:val="6DE756C5"/>
    <w:rsid w:val="6DEB8039"/>
    <w:rsid w:val="6DEBEB69"/>
    <w:rsid w:val="6DEBEBCF"/>
    <w:rsid w:val="6DEDBDC7"/>
    <w:rsid w:val="6DEF0A2C"/>
    <w:rsid w:val="6DEF4184"/>
    <w:rsid w:val="6DEFD9FB"/>
    <w:rsid w:val="6DF12015"/>
    <w:rsid w:val="6DF515BA"/>
    <w:rsid w:val="6DFBBF0E"/>
    <w:rsid w:val="6DFD8C11"/>
    <w:rsid w:val="6DFFDB57"/>
    <w:rsid w:val="6DFFFDE7"/>
    <w:rsid w:val="6E04217D"/>
    <w:rsid w:val="6E0715AB"/>
    <w:rsid w:val="6E074A4E"/>
    <w:rsid w:val="6E0A29E2"/>
    <w:rsid w:val="6E0C1564"/>
    <w:rsid w:val="6E103225"/>
    <w:rsid w:val="6E10EDA1"/>
    <w:rsid w:val="6E11208B"/>
    <w:rsid w:val="6E12F267"/>
    <w:rsid w:val="6E15C9EF"/>
    <w:rsid w:val="6E16C2D5"/>
    <w:rsid w:val="6E18C6FE"/>
    <w:rsid w:val="6E1A16B1"/>
    <w:rsid w:val="6E1B93DA"/>
    <w:rsid w:val="6E1BEDA5"/>
    <w:rsid w:val="6E1FAFA3"/>
    <w:rsid w:val="6E1FF9EB"/>
    <w:rsid w:val="6E2009C5"/>
    <w:rsid w:val="6E24A2BB"/>
    <w:rsid w:val="6E258B07"/>
    <w:rsid w:val="6E261778"/>
    <w:rsid w:val="6E284287"/>
    <w:rsid w:val="6E285859"/>
    <w:rsid w:val="6E2A08EF"/>
    <w:rsid w:val="6E2C5EB3"/>
    <w:rsid w:val="6E2C7BDC"/>
    <w:rsid w:val="6E30AB3E"/>
    <w:rsid w:val="6E31A4DA"/>
    <w:rsid w:val="6E33BD23"/>
    <w:rsid w:val="6E352086"/>
    <w:rsid w:val="6E3F1275"/>
    <w:rsid w:val="6E42A383"/>
    <w:rsid w:val="6E47069E"/>
    <w:rsid w:val="6E489351"/>
    <w:rsid w:val="6E5923EB"/>
    <w:rsid w:val="6E5BC1EE"/>
    <w:rsid w:val="6E5D212B"/>
    <w:rsid w:val="6E66C7E6"/>
    <w:rsid w:val="6E68A6BA"/>
    <w:rsid w:val="6E6941E0"/>
    <w:rsid w:val="6E6BDCA8"/>
    <w:rsid w:val="6E6CAA0E"/>
    <w:rsid w:val="6E6D32CC"/>
    <w:rsid w:val="6E6F649C"/>
    <w:rsid w:val="6E6FCED9"/>
    <w:rsid w:val="6E6FEA76"/>
    <w:rsid w:val="6E712AED"/>
    <w:rsid w:val="6E74C48B"/>
    <w:rsid w:val="6E77B8BD"/>
    <w:rsid w:val="6E781506"/>
    <w:rsid w:val="6E78E602"/>
    <w:rsid w:val="6E79E53F"/>
    <w:rsid w:val="6E7A804E"/>
    <w:rsid w:val="6E7CEB4E"/>
    <w:rsid w:val="6E834132"/>
    <w:rsid w:val="6E84D29C"/>
    <w:rsid w:val="6E867C5B"/>
    <w:rsid w:val="6E887240"/>
    <w:rsid w:val="6E8AA653"/>
    <w:rsid w:val="6E8D0109"/>
    <w:rsid w:val="6E8FAF49"/>
    <w:rsid w:val="6E8FB99D"/>
    <w:rsid w:val="6E9017C3"/>
    <w:rsid w:val="6E963536"/>
    <w:rsid w:val="6E966C89"/>
    <w:rsid w:val="6E96E7BB"/>
    <w:rsid w:val="6E9B84B5"/>
    <w:rsid w:val="6EA07435"/>
    <w:rsid w:val="6EA553BC"/>
    <w:rsid w:val="6EA66203"/>
    <w:rsid w:val="6EA9BD1E"/>
    <w:rsid w:val="6EAA1583"/>
    <w:rsid w:val="6EACABF4"/>
    <w:rsid w:val="6EADF782"/>
    <w:rsid w:val="6EB109E1"/>
    <w:rsid w:val="6EB551C9"/>
    <w:rsid w:val="6EB56A5E"/>
    <w:rsid w:val="6EB57A4E"/>
    <w:rsid w:val="6EB58DE2"/>
    <w:rsid w:val="6EB5F8F3"/>
    <w:rsid w:val="6EB68DFB"/>
    <w:rsid w:val="6EB7D2B9"/>
    <w:rsid w:val="6EB87BB1"/>
    <w:rsid w:val="6EBA5800"/>
    <w:rsid w:val="6EBBB134"/>
    <w:rsid w:val="6EC3DD91"/>
    <w:rsid w:val="6EC78C01"/>
    <w:rsid w:val="6EC835D7"/>
    <w:rsid w:val="6EC9F397"/>
    <w:rsid w:val="6ECB7ACB"/>
    <w:rsid w:val="6ECEFB05"/>
    <w:rsid w:val="6ED12CA3"/>
    <w:rsid w:val="6ED7C574"/>
    <w:rsid w:val="6EDC5BF8"/>
    <w:rsid w:val="6EE7344A"/>
    <w:rsid w:val="6EEE20D4"/>
    <w:rsid w:val="6EEEE3B2"/>
    <w:rsid w:val="6EF13B34"/>
    <w:rsid w:val="6EF6A831"/>
    <w:rsid w:val="6EF78025"/>
    <w:rsid w:val="6EF7F943"/>
    <w:rsid w:val="6EF824EF"/>
    <w:rsid w:val="6EFE5CE2"/>
    <w:rsid w:val="6EFEE71A"/>
    <w:rsid w:val="6F037293"/>
    <w:rsid w:val="6F06D999"/>
    <w:rsid w:val="6F06DF9D"/>
    <w:rsid w:val="6F097F38"/>
    <w:rsid w:val="6F0A23CB"/>
    <w:rsid w:val="6F10BF29"/>
    <w:rsid w:val="6F1395D7"/>
    <w:rsid w:val="6F190813"/>
    <w:rsid w:val="6F1A890D"/>
    <w:rsid w:val="6F1B58D4"/>
    <w:rsid w:val="6F1B59C8"/>
    <w:rsid w:val="6F1DE3BB"/>
    <w:rsid w:val="6F1DFADA"/>
    <w:rsid w:val="6F2599E0"/>
    <w:rsid w:val="6F29D962"/>
    <w:rsid w:val="6F46C63B"/>
    <w:rsid w:val="6F4BF5EB"/>
    <w:rsid w:val="6F4E73B7"/>
    <w:rsid w:val="6F4F0458"/>
    <w:rsid w:val="6F537A84"/>
    <w:rsid w:val="6F554F6E"/>
    <w:rsid w:val="6F58DE46"/>
    <w:rsid w:val="6F5AAEB4"/>
    <w:rsid w:val="6F5C8704"/>
    <w:rsid w:val="6F5E3DD6"/>
    <w:rsid w:val="6F602E45"/>
    <w:rsid w:val="6F608C2F"/>
    <w:rsid w:val="6F63EEC4"/>
    <w:rsid w:val="6F6C30E5"/>
    <w:rsid w:val="6F6C695D"/>
    <w:rsid w:val="6F6D8D64"/>
    <w:rsid w:val="6F72D124"/>
    <w:rsid w:val="6F77877B"/>
    <w:rsid w:val="6F783713"/>
    <w:rsid w:val="6F78C507"/>
    <w:rsid w:val="6F79295D"/>
    <w:rsid w:val="6F7AE257"/>
    <w:rsid w:val="6F7E0834"/>
    <w:rsid w:val="6F81432C"/>
    <w:rsid w:val="6F830540"/>
    <w:rsid w:val="6F83CDBB"/>
    <w:rsid w:val="6F850753"/>
    <w:rsid w:val="6F8736FE"/>
    <w:rsid w:val="6F897CD4"/>
    <w:rsid w:val="6F8CD79F"/>
    <w:rsid w:val="6F90C1B3"/>
    <w:rsid w:val="6F939C71"/>
    <w:rsid w:val="6F979B0E"/>
    <w:rsid w:val="6F980612"/>
    <w:rsid w:val="6F9E65E1"/>
    <w:rsid w:val="6FA3E968"/>
    <w:rsid w:val="6FA475EC"/>
    <w:rsid w:val="6FA4A388"/>
    <w:rsid w:val="6FA5FFC5"/>
    <w:rsid w:val="6FAB2608"/>
    <w:rsid w:val="6FAB28A3"/>
    <w:rsid w:val="6FACCACB"/>
    <w:rsid w:val="6FAD8738"/>
    <w:rsid w:val="6FB10E24"/>
    <w:rsid w:val="6FB1AFC2"/>
    <w:rsid w:val="6FB555D2"/>
    <w:rsid w:val="6FB7B8DF"/>
    <w:rsid w:val="6FB80703"/>
    <w:rsid w:val="6FBE80D5"/>
    <w:rsid w:val="6FC1DC5D"/>
    <w:rsid w:val="6FC2ED11"/>
    <w:rsid w:val="6FC37601"/>
    <w:rsid w:val="6FC5BACB"/>
    <w:rsid w:val="6FC88559"/>
    <w:rsid w:val="6FC9C6A1"/>
    <w:rsid w:val="6FCFFCBC"/>
    <w:rsid w:val="6FD04215"/>
    <w:rsid w:val="6FD15E1C"/>
    <w:rsid w:val="6FD1FFE9"/>
    <w:rsid w:val="6FD21BB4"/>
    <w:rsid w:val="6FD3BB1A"/>
    <w:rsid w:val="6FD8C770"/>
    <w:rsid w:val="6FDD6069"/>
    <w:rsid w:val="6FDF3383"/>
    <w:rsid w:val="6FE394BE"/>
    <w:rsid w:val="6FE6DBFB"/>
    <w:rsid w:val="6FE7A280"/>
    <w:rsid w:val="6FE8F4B3"/>
    <w:rsid w:val="6FED2142"/>
    <w:rsid w:val="6FEF7AD1"/>
    <w:rsid w:val="6FF073BC"/>
    <w:rsid w:val="6FF15E6A"/>
    <w:rsid w:val="6FF1FDFF"/>
    <w:rsid w:val="6FF2D14D"/>
    <w:rsid w:val="6FF7F6B1"/>
    <w:rsid w:val="6FFA6CC7"/>
    <w:rsid w:val="6FFBDC65"/>
    <w:rsid w:val="6FFBEB2A"/>
    <w:rsid w:val="6FFD7B7F"/>
    <w:rsid w:val="70006257"/>
    <w:rsid w:val="70028128"/>
    <w:rsid w:val="7002D280"/>
    <w:rsid w:val="700320BA"/>
    <w:rsid w:val="7004025E"/>
    <w:rsid w:val="70060341"/>
    <w:rsid w:val="70067AAD"/>
    <w:rsid w:val="7009A4BC"/>
    <w:rsid w:val="700E63E1"/>
    <w:rsid w:val="700E80D0"/>
    <w:rsid w:val="700E9911"/>
    <w:rsid w:val="7013C7B2"/>
    <w:rsid w:val="70155E65"/>
    <w:rsid w:val="7018A631"/>
    <w:rsid w:val="701B8C58"/>
    <w:rsid w:val="701E00D0"/>
    <w:rsid w:val="701E1F22"/>
    <w:rsid w:val="7020DB5A"/>
    <w:rsid w:val="70227263"/>
    <w:rsid w:val="7024C9FA"/>
    <w:rsid w:val="7025FC32"/>
    <w:rsid w:val="7026062C"/>
    <w:rsid w:val="70298C46"/>
    <w:rsid w:val="702A9335"/>
    <w:rsid w:val="703077F6"/>
    <w:rsid w:val="70338846"/>
    <w:rsid w:val="7035D6D2"/>
    <w:rsid w:val="703B854D"/>
    <w:rsid w:val="703BEB16"/>
    <w:rsid w:val="703C98F4"/>
    <w:rsid w:val="703F85B7"/>
    <w:rsid w:val="70463037"/>
    <w:rsid w:val="70506CA6"/>
    <w:rsid w:val="70528009"/>
    <w:rsid w:val="705416D2"/>
    <w:rsid w:val="70573A35"/>
    <w:rsid w:val="70579540"/>
    <w:rsid w:val="7059F480"/>
    <w:rsid w:val="705AEE6F"/>
    <w:rsid w:val="70605EE5"/>
    <w:rsid w:val="7060CA73"/>
    <w:rsid w:val="706137F2"/>
    <w:rsid w:val="7061CFC7"/>
    <w:rsid w:val="7062433F"/>
    <w:rsid w:val="7062C503"/>
    <w:rsid w:val="706532B5"/>
    <w:rsid w:val="706584A0"/>
    <w:rsid w:val="7068808A"/>
    <w:rsid w:val="706CF8E4"/>
    <w:rsid w:val="706E403B"/>
    <w:rsid w:val="706F0A22"/>
    <w:rsid w:val="7073D33B"/>
    <w:rsid w:val="70755E1F"/>
    <w:rsid w:val="7076562A"/>
    <w:rsid w:val="70767B5F"/>
    <w:rsid w:val="7079F730"/>
    <w:rsid w:val="707A7920"/>
    <w:rsid w:val="707B0ED8"/>
    <w:rsid w:val="707C2EFA"/>
    <w:rsid w:val="70833C1F"/>
    <w:rsid w:val="708A8874"/>
    <w:rsid w:val="708D38CF"/>
    <w:rsid w:val="708F8DF0"/>
    <w:rsid w:val="709228B9"/>
    <w:rsid w:val="7096FB4A"/>
    <w:rsid w:val="70999F2A"/>
    <w:rsid w:val="709DAE50"/>
    <w:rsid w:val="70A0C7A4"/>
    <w:rsid w:val="70A11B63"/>
    <w:rsid w:val="70A45609"/>
    <w:rsid w:val="70AB42A0"/>
    <w:rsid w:val="70AC07DB"/>
    <w:rsid w:val="70AE25A5"/>
    <w:rsid w:val="70AEFDBD"/>
    <w:rsid w:val="70AF840E"/>
    <w:rsid w:val="70B06FDD"/>
    <w:rsid w:val="70B0B09B"/>
    <w:rsid w:val="70B43D2F"/>
    <w:rsid w:val="70B5624C"/>
    <w:rsid w:val="70B91F79"/>
    <w:rsid w:val="70B920FE"/>
    <w:rsid w:val="70BA33BB"/>
    <w:rsid w:val="70BA7EE6"/>
    <w:rsid w:val="70C6D2E5"/>
    <w:rsid w:val="70C841E8"/>
    <w:rsid w:val="70CAB77B"/>
    <w:rsid w:val="70CC90F6"/>
    <w:rsid w:val="70D5970B"/>
    <w:rsid w:val="70D819AA"/>
    <w:rsid w:val="70DE2385"/>
    <w:rsid w:val="70E53CAD"/>
    <w:rsid w:val="70E89A6F"/>
    <w:rsid w:val="70EB5758"/>
    <w:rsid w:val="70EDDB2D"/>
    <w:rsid w:val="70F1A7CA"/>
    <w:rsid w:val="70F349A0"/>
    <w:rsid w:val="70F43AEC"/>
    <w:rsid w:val="70F98D05"/>
    <w:rsid w:val="70FBE435"/>
    <w:rsid w:val="70FF6EDD"/>
    <w:rsid w:val="710A594C"/>
    <w:rsid w:val="710B4D2A"/>
    <w:rsid w:val="710E7253"/>
    <w:rsid w:val="710F0353"/>
    <w:rsid w:val="710FD86C"/>
    <w:rsid w:val="71161013"/>
    <w:rsid w:val="7116BAC3"/>
    <w:rsid w:val="711BAD39"/>
    <w:rsid w:val="711DFF23"/>
    <w:rsid w:val="711F0790"/>
    <w:rsid w:val="711F2509"/>
    <w:rsid w:val="71248CDF"/>
    <w:rsid w:val="7128E657"/>
    <w:rsid w:val="7129798F"/>
    <w:rsid w:val="712EB6C8"/>
    <w:rsid w:val="7131F6B7"/>
    <w:rsid w:val="71390E78"/>
    <w:rsid w:val="713F08A6"/>
    <w:rsid w:val="71403FD9"/>
    <w:rsid w:val="71420433"/>
    <w:rsid w:val="71445204"/>
    <w:rsid w:val="7144914A"/>
    <w:rsid w:val="71454713"/>
    <w:rsid w:val="71454768"/>
    <w:rsid w:val="71454F8E"/>
    <w:rsid w:val="7147B76A"/>
    <w:rsid w:val="7147F465"/>
    <w:rsid w:val="714877F5"/>
    <w:rsid w:val="7148BE28"/>
    <w:rsid w:val="7149F5EB"/>
    <w:rsid w:val="714C28D7"/>
    <w:rsid w:val="714C8B0E"/>
    <w:rsid w:val="714D6249"/>
    <w:rsid w:val="714EC4AB"/>
    <w:rsid w:val="714F8C64"/>
    <w:rsid w:val="71501F63"/>
    <w:rsid w:val="71515C73"/>
    <w:rsid w:val="71540AD2"/>
    <w:rsid w:val="71581BB4"/>
    <w:rsid w:val="715F22C8"/>
    <w:rsid w:val="715FBE91"/>
    <w:rsid w:val="715FF6D5"/>
    <w:rsid w:val="71617D5B"/>
    <w:rsid w:val="7161A57A"/>
    <w:rsid w:val="7161DCCD"/>
    <w:rsid w:val="716204B6"/>
    <w:rsid w:val="71633EAD"/>
    <w:rsid w:val="71645A72"/>
    <w:rsid w:val="7168294C"/>
    <w:rsid w:val="7168EE63"/>
    <w:rsid w:val="71693190"/>
    <w:rsid w:val="716B0F54"/>
    <w:rsid w:val="716E2BD5"/>
    <w:rsid w:val="716F7F7F"/>
    <w:rsid w:val="7172C293"/>
    <w:rsid w:val="7175B27C"/>
    <w:rsid w:val="7175ED32"/>
    <w:rsid w:val="71827424"/>
    <w:rsid w:val="7183992C"/>
    <w:rsid w:val="71872AFE"/>
    <w:rsid w:val="718AD5CF"/>
    <w:rsid w:val="718D706D"/>
    <w:rsid w:val="718E4F1E"/>
    <w:rsid w:val="718E5B48"/>
    <w:rsid w:val="718EBD77"/>
    <w:rsid w:val="7194C2BE"/>
    <w:rsid w:val="7194D44F"/>
    <w:rsid w:val="7195125F"/>
    <w:rsid w:val="7195B61A"/>
    <w:rsid w:val="71998DEB"/>
    <w:rsid w:val="719BE866"/>
    <w:rsid w:val="719CF810"/>
    <w:rsid w:val="71A4C13F"/>
    <w:rsid w:val="71A4FA7F"/>
    <w:rsid w:val="71A613C0"/>
    <w:rsid w:val="71A768CE"/>
    <w:rsid w:val="71A79CBF"/>
    <w:rsid w:val="71AAB665"/>
    <w:rsid w:val="71AE348E"/>
    <w:rsid w:val="71B14831"/>
    <w:rsid w:val="71B2E29A"/>
    <w:rsid w:val="71B3A898"/>
    <w:rsid w:val="71B58EDC"/>
    <w:rsid w:val="71B97F07"/>
    <w:rsid w:val="71BA67EA"/>
    <w:rsid w:val="71BC3B82"/>
    <w:rsid w:val="71BC6BD8"/>
    <w:rsid w:val="71BD2BF8"/>
    <w:rsid w:val="71C2297A"/>
    <w:rsid w:val="71C2C986"/>
    <w:rsid w:val="71C35B8F"/>
    <w:rsid w:val="71C5EF63"/>
    <w:rsid w:val="71C9DD54"/>
    <w:rsid w:val="71D51FAB"/>
    <w:rsid w:val="71D58779"/>
    <w:rsid w:val="71D70296"/>
    <w:rsid w:val="71DDCE28"/>
    <w:rsid w:val="71DE16DC"/>
    <w:rsid w:val="71DE3A8A"/>
    <w:rsid w:val="71E4F433"/>
    <w:rsid w:val="71EF52B2"/>
    <w:rsid w:val="71F0EA0A"/>
    <w:rsid w:val="71F8A7BC"/>
    <w:rsid w:val="71F93C52"/>
    <w:rsid w:val="71FCD93B"/>
    <w:rsid w:val="71FD5385"/>
    <w:rsid w:val="720016BD"/>
    <w:rsid w:val="7200C503"/>
    <w:rsid w:val="7209CAA9"/>
    <w:rsid w:val="720A7E46"/>
    <w:rsid w:val="720BFA0E"/>
    <w:rsid w:val="720CBBE4"/>
    <w:rsid w:val="72179500"/>
    <w:rsid w:val="7217BE4D"/>
    <w:rsid w:val="721F857D"/>
    <w:rsid w:val="7220A1CA"/>
    <w:rsid w:val="7220FFAE"/>
    <w:rsid w:val="7224113A"/>
    <w:rsid w:val="7226F141"/>
    <w:rsid w:val="7228EDA5"/>
    <w:rsid w:val="722D3D3F"/>
    <w:rsid w:val="722E9451"/>
    <w:rsid w:val="723137CB"/>
    <w:rsid w:val="7231C1DE"/>
    <w:rsid w:val="72335DF9"/>
    <w:rsid w:val="723448EB"/>
    <w:rsid w:val="7236FD9D"/>
    <w:rsid w:val="723865DA"/>
    <w:rsid w:val="72398F3C"/>
    <w:rsid w:val="723A2F8E"/>
    <w:rsid w:val="723AC51D"/>
    <w:rsid w:val="723B9029"/>
    <w:rsid w:val="72452DEC"/>
    <w:rsid w:val="724DD5EF"/>
    <w:rsid w:val="72535251"/>
    <w:rsid w:val="7255DD7F"/>
    <w:rsid w:val="7257CBA1"/>
    <w:rsid w:val="72596351"/>
    <w:rsid w:val="725B1BEA"/>
    <w:rsid w:val="725FDFAB"/>
    <w:rsid w:val="7265CC11"/>
    <w:rsid w:val="72664407"/>
    <w:rsid w:val="7268F350"/>
    <w:rsid w:val="726DE2C6"/>
    <w:rsid w:val="7279EF08"/>
    <w:rsid w:val="727CE279"/>
    <w:rsid w:val="727E1206"/>
    <w:rsid w:val="727F2E49"/>
    <w:rsid w:val="7281754E"/>
    <w:rsid w:val="72867223"/>
    <w:rsid w:val="7287057A"/>
    <w:rsid w:val="72876053"/>
    <w:rsid w:val="72899217"/>
    <w:rsid w:val="728F57FC"/>
    <w:rsid w:val="72904858"/>
    <w:rsid w:val="7292866F"/>
    <w:rsid w:val="7292D01C"/>
    <w:rsid w:val="7295A1B3"/>
    <w:rsid w:val="72967377"/>
    <w:rsid w:val="7296EB9C"/>
    <w:rsid w:val="729BDCAC"/>
    <w:rsid w:val="72A193FB"/>
    <w:rsid w:val="72A2BD80"/>
    <w:rsid w:val="72A3C88B"/>
    <w:rsid w:val="72A4303E"/>
    <w:rsid w:val="72A55F45"/>
    <w:rsid w:val="72A6D370"/>
    <w:rsid w:val="72A78C49"/>
    <w:rsid w:val="72A8F921"/>
    <w:rsid w:val="72AA3608"/>
    <w:rsid w:val="72B1A896"/>
    <w:rsid w:val="72B27B87"/>
    <w:rsid w:val="72B3B8EA"/>
    <w:rsid w:val="72B7B1CE"/>
    <w:rsid w:val="72B7BDD9"/>
    <w:rsid w:val="72BC6D45"/>
    <w:rsid w:val="72C0FBEB"/>
    <w:rsid w:val="72CC99E2"/>
    <w:rsid w:val="72D21A2A"/>
    <w:rsid w:val="72D35BE7"/>
    <w:rsid w:val="72D43770"/>
    <w:rsid w:val="72D44102"/>
    <w:rsid w:val="72D874AE"/>
    <w:rsid w:val="72DA171D"/>
    <w:rsid w:val="72DC216C"/>
    <w:rsid w:val="72E1C0F3"/>
    <w:rsid w:val="72E30F11"/>
    <w:rsid w:val="72E376B5"/>
    <w:rsid w:val="72E514FC"/>
    <w:rsid w:val="72ED2932"/>
    <w:rsid w:val="72F3EAE4"/>
    <w:rsid w:val="72F837CC"/>
    <w:rsid w:val="73011B49"/>
    <w:rsid w:val="73027CB4"/>
    <w:rsid w:val="73072841"/>
    <w:rsid w:val="730758BC"/>
    <w:rsid w:val="730AB9AB"/>
    <w:rsid w:val="730E30A5"/>
    <w:rsid w:val="730F62FD"/>
    <w:rsid w:val="7311A9A2"/>
    <w:rsid w:val="7313545F"/>
    <w:rsid w:val="7319026D"/>
    <w:rsid w:val="731977F4"/>
    <w:rsid w:val="731CB784"/>
    <w:rsid w:val="731FA303"/>
    <w:rsid w:val="73224C94"/>
    <w:rsid w:val="73268E89"/>
    <w:rsid w:val="73279BCE"/>
    <w:rsid w:val="732F9FA0"/>
    <w:rsid w:val="7331D0C2"/>
    <w:rsid w:val="73354147"/>
    <w:rsid w:val="73355856"/>
    <w:rsid w:val="7338244A"/>
    <w:rsid w:val="733947C9"/>
    <w:rsid w:val="733A143C"/>
    <w:rsid w:val="733BD08D"/>
    <w:rsid w:val="733F9A43"/>
    <w:rsid w:val="733FD572"/>
    <w:rsid w:val="73400889"/>
    <w:rsid w:val="734071EF"/>
    <w:rsid w:val="73434D32"/>
    <w:rsid w:val="7344CE79"/>
    <w:rsid w:val="7345F8D2"/>
    <w:rsid w:val="7345FB77"/>
    <w:rsid w:val="73486EAC"/>
    <w:rsid w:val="7348ABD2"/>
    <w:rsid w:val="734A7396"/>
    <w:rsid w:val="7352390A"/>
    <w:rsid w:val="735443F6"/>
    <w:rsid w:val="7357979D"/>
    <w:rsid w:val="7358DF14"/>
    <w:rsid w:val="735916C3"/>
    <w:rsid w:val="735F1688"/>
    <w:rsid w:val="735F824A"/>
    <w:rsid w:val="735FAF19"/>
    <w:rsid w:val="7360DEE3"/>
    <w:rsid w:val="736417F5"/>
    <w:rsid w:val="73668072"/>
    <w:rsid w:val="7366994E"/>
    <w:rsid w:val="736BB34D"/>
    <w:rsid w:val="736D44AD"/>
    <w:rsid w:val="736E82AE"/>
    <w:rsid w:val="737072A0"/>
    <w:rsid w:val="7372355C"/>
    <w:rsid w:val="7373D852"/>
    <w:rsid w:val="7375DC69"/>
    <w:rsid w:val="73783C08"/>
    <w:rsid w:val="7378E23A"/>
    <w:rsid w:val="737B0BB5"/>
    <w:rsid w:val="737BDB8B"/>
    <w:rsid w:val="73828981"/>
    <w:rsid w:val="7382AC98"/>
    <w:rsid w:val="738BD33F"/>
    <w:rsid w:val="738DC2EE"/>
    <w:rsid w:val="738FB6BB"/>
    <w:rsid w:val="7393988B"/>
    <w:rsid w:val="73A219A2"/>
    <w:rsid w:val="73A29D55"/>
    <w:rsid w:val="73A72BCD"/>
    <w:rsid w:val="73A9160F"/>
    <w:rsid w:val="73A9850B"/>
    <w:rsid w:val="73ADC4FE"/>
    <w:rsid w:val="73B1233B"/>
    <w:rsid w:val="73B204C7"/>
    <w:rsid w:val="73B7D87D"/>
    <w:rsid w:val="73BA7665"/>
    <w:rsid w:val="73BD0255"/>
    <w:rsid w:val="73C58F27"/>
    <w:rsid w:val="73CD119E"/>
    <w:rsid w:val="73CE1276"/>
    <w:rsid w:val="73D64C15"/>
    <w:rsid w:val="73DC9002"/>
    <w:rsid w:val="73DCB3F2"/>
    <w:rsid w:val="73DFCCD5"/>
    <w:rsid w:val="73E7BE07"/>
    <w:rsid w:val="73EBC2D5"/>
    <w:rsid w:val="73ED0482"/>
    <w:rsid w:val="73EE0217"/>
    <w:rsid w:val="73F50927"/>
    <w:rsid w:val="73F55AC7"/>
    <w:rsid w:val="73F569E3"/>
    <w:rsid w:val="73F89A2A"/>
    <w:rsid w:val="73FA5516"/>
    <w:rsid w:val="73FAD40F"/>
    <w:rsid w:val="73FAE494"/>
    <w:rsid w:val="73FB5EFC"/>
    <w:rsid w:val="73FDAFEF"/>
    <w:rsid w:val="740345A3"/>
    <w:rsid w:val="74060848"/>
    <w:rsid w:val="74076785"/>
    <w:rsid w:val="740F8FE9"/>
    <w:rsid w:val="7416BF9A"/>
    <w:rsid w:val="7417CFE8"/>
    <w:rsid w:val="741E8AD4"/>
    <w:rsid w:val="74230E36"/>
    <w:rsid w:val="7423C6BF"/>
    <w:rsid w:val="742C6DFA"/>
    <w:rsid w:val="7431CA8E"/>
    <w:rsid w:val="7431D77C"/>
    <w:rsid w:val="743208CF"/>
    <w:rsid w:val="74350A92"/>
    <w:rsid w:val="74370E16"/>
    <w:rsid w:val="743733F4"/>
    <w:rsid w:val="7439C796"/>
    <w:rsid w:val="743BBCED"/>
    <w:rsid w:val="743C1DC7"/>
    <w:rsid w:val="743F0000"/>
    <w:rsid w:val="7442FB06"/>
    <w:rsid w:val="7443ED91"/>
    <w:rsid w:val="744CF24B"/>
    <w:rsid w:val="74515B74"/>
    <w:rsid w:val="745CD218"/>
    <w:rsid w:val="745CF890"/>
    <w:rsid w:val="7464DF1E"/>
    <w:rsid w:val="7471DCD2"/>
    <w:rsid w:val="747418E1"/>
    <w:rsid w:val="747518DC"/>
    <w:rsid w:val="74754DE4"/>
    <w:rsid w:val="74795364"/>
    <w:rsid w:val="747969CC"/>
    <w:rsid w:val="747AD2A9"/>
    <w:rsid w:val="747C2397"/>
    <w:rsid w:val="747D8F95"/>
    <w:rsid w:val="7481D849"/>
    <w:rsid w:val="748A715B"/>
    <w:rsid w:val="748D266B"/>
    <w:rsid w:val="748E57EC"/>
    <w:rsid w:val="748EAEEB"/>
    <w:rsid w:val="74938391"/>
    <w:rsid w:val="74949F85"/>
    <w:rsid w:val="7495E602"/>
    <w:rsid w:val="7495F622"/>
    <w:rsid w:val="749A9F39"/>
    <w:rsid w:val="749BABD1"/>
    <w:rsid w:val="749CFEE0"/>
    <w:rsid w:val="749E8E0B"/>
    <w:rsid w:val="749EA2BB"/>
    <w:rsid w:val="74A33037"/>
    <w:rsid w:val="74ABF86E"/>
    <w:rsid w:val="74AD6149"/>
    <w:rsid w:val="74BE9728"/>
    <w:rsid w:val="74BEB76A"/>
    <w:rsid w:val="74C307EC"/>
    <w:rsid w:val="74C3B6AE"/>
    <w:rsid w:val="74C61B8E"/>
    <w:rsid w:val="74C74827"/>
    <w:rsid w:val="74C9055C"/>
    <w:rsid w:val="74CC7EAA"/>
    <w:rsid w:val="74CD4E8C"/>
    <w:rsid w:val="74D7706E"/>
    <w:rsid w:val="74D7C517"/>
    <w:rsid w:val="74DF6C49"/>
    <w:rsid w:val="74E1D504"/>
    <w:rsid w:val="74E711CA"/>
    <w:rsid w:val="74EE4234"/>
    <w:rsid w:val="74F19B7E"/>
    <w:rsid w:val="74F39FC9"/>
    <w:rsid w:val="74FE87AA"/>
    <w:rsid w:val="74FE8A63"/>
    <w:rsid w:val="74FE907A"/>
    <w:rsid w:val="75007D65"/>
    <w:rsid w:val="7503DD3F"/>
    <w:rsid w:val="750423F3"/>
    <w:rsid w:val="7506E8F0"/>
    <w:rsid w:val="75071571"/>
    <w:rsid w:val="75076D49"/>
    <w:rsid w:val="750C155A"/>
    <w:rsid w:val="750C4944"/>
    <w:rsid w:val="750DE007"/>
    <w:rsid w:val="750DF7AD"/>
    <w:rsid w:val="7511A51C"/>
    <w:rsid w:val="751A1C63"/>
    <w:rsid w:val="751A3708"/>
    <w:rsid w:val="7524C73B"/>
    <w:rsid w:val="752E1BD1"/>
    <w:rsid w:val="752E3856"/>
    <w:rsid w:val="752F8398"/>
    <w:rsid w:val="752FCFD3"/>
    <w:rsid w:val="753195F0"/>
    <w:rsid w:val="7532CC30"/>
    <w:rsid w:val="753782E8"/>
    <w:rsid w:val="753B6441"/>
    <w:rsid w:val="753CE752"/>
    <w:rsid w:val="75410079"/>
    <w:rsid w:val="754908AE"/>
    <w:rsid w:val="754B958C"/>
    <w:rsid w:val="754C499B"/>
    <w:rsid w:val="754F7AB1"/>
    <w:rsid w:val="75537648"/>
    <w:rsid w:val="7553A915"/>
    <w:rsid w:val="7554C6DB"/>
    <w:rsid w:val="7559A32D"/>
    <w:rsid w:val="755A5511"/>
    <w:rsid w:val="756210D1"/>
    <w:rsid w:val="756C2912"/>
    <w:rsid w:val="75701BCB"/>
    <w:rsid w:val="75736B99"/>
    <w:rsid w:val="7579841C"/>
    <w:rsid w:val="757AA2CB"/>
    <w:rsid w:val="757B0860"/>
    <w:rsid w:val="7588DBE5"/>
    <w:rsid w:val="758A6BC5"/>
    <w:rsid w:val="758A872D"/>
    <w:rsid w:val="758B738B"/>
    <w:rsid w:val="758D0079"/>
    <w:rsid w:val="758E10C6"/>
    <w:rsid w:val="7592779E"/>
    <w:rsid w:val="75950E95"/>
    <w:rsid w:val="7595B8A7"/>
    <w:rsid w:val="7596E459"/>
    <w:rsid w:val="759CEB7B"/>
    <w:rsid w:val="75A381FC"/>
    <w:rsid w:val="75A4F582"/>
    <w:rsid w:val="75A51D15"/>
    <w:rsid w:val="75A9D210"/>
    <w:rsid w:val="75AD2B3F"/>
    <w:rsid w:val="75B859C8"/>
    <w:rsid w:val="75B90A4D"/>
    <w:rsid w:val="75B9269A"/>
    <w:rsid w:val="75BA0E55"/>
    <w:rsid w:val="75BB4DCF"/>
    <w:rsid w:val="75BEE0FC"/>
    <w:rsid w:val="75C0A611"/>
    <w:rsid w:val="75CC0FDD"/>
    <w:rsid w:val="75CC47E9"/>
    <w:rsid w:val="75CEAD8D"/>
    <w:rsid w:val="75D08779"/>
    <w:rsid w:val="75D290A3"/>
    <w:rsid w:val="75D29DE6"/>
    <w:rsid w:val="75D6166D"/>
    <w:rsid w:val="75DAF178"/>
    <w:rsid w:val="75DBFB42"/>
    <w:rsid w:val="75DD10F4"/>
    <w:rsid w:val="75DD3865"/>
    <w:rsid w:val="75DD721D"/>
    <w:rsid w:val="75DDDE4B"/>
    <w:rsid w:val="75DF08C2"/>
    <w:rsid w:val="75E57C74"/>
    <w:rsid w:val="75E7E254"/>
    <w:rsid w:val="75E8B80B"/>
    <w:rsid w:val="75E90E24"/>
    <w:rsid w:val="75E9F7F4"/>
    <w:rsid w:val="75EB38F2"/>
    <w:rsid w:val="75F55BD0"/>
    <w:rsid w:val="75F7CE88"/>
    <w:rsid w:val="75F87718"/>
    <w:rsid w:val="75F95C85"/>
    <w:rsid w:val="75FB495C"/>
    <w:rsid w:val="76005CE2"/>
    <w:rsid w:val="76027B9C"/>
    <w:rsid w:val="760302C8"/>
    <w:rsid w:val="7605C5EF"/>
    <w:rsid w:val="760859B6"/>
    <w:rsid w:val="760DB2FA"/>
    <w:rsid w:val="760E85D4"/>
    <w:rsid w:val="760ED7AF"/>
    <w:rsid w:val="76127DF9"/>
    <w:rsid w:val="76168732"/>
    <w:rsid w:val="76190EDF"/>
    <w:rsid w:val="761A1205"/>
    <w:rsid w:val="761E2F37"/>
    <w:rsid w:val="7620E0CA"/>
    <w:rsid w:val="76217570"/>
    <w:rsid w:val="7621D216"/>
    <w:rsid w:val="7626D4D5"/>
    <w:rsid w:val="7626D959"/>
    <w:rsid w:val="762C4B07"/>
    <w:rsid w:val="763CAF31"/>
    <w:rsid w:val="7641385A"/>
    <w:rsid w:val="76440734"/>
    <w:rsid w:val="764538C8"/>
    <w:rsid w:val="764740B7"/>
    <w:rsid w:val="764846BE"/>
    <w:rsid w:val="76496B7B"/>
    <w:rsid w:val="764C3D73"/>
    <w:rsid w:val="764D7A4A"/>
    <w:rsid w:val="764DDFBA"/>
    <w:rsid w:val="765093B2"/>
    <w:rsid w:val="76531012"/>
    <w:rsid w:val="765B781B"/>
    <w:rsid w:val="765C3673"/>
    <w:rsid w:val="765EC0E5"/>
    <w:rsid w:val="76606911"/>
    <w:rsid w:val="76617BAD"/>
    <w:rsid w:val="7664A9E3"/>
    <w:rsid w:val="76680886"/>
    <w:rsid w:val="766DF34A"/>
    <w:rsid w:val="766E7284"/>
    <w:rsid w:val="766EB5FC"/>
    <w:rsid w:val="766EFB00"/>
    <w:rsid w:val="766F52D7"/>
    <w:rsid w:val="76721FD8"/>
    <w:rsid w:val="7673C6FB"/>
    <w:rsid w:val="7675F24C"/>
    <w:rsid w:val="7676EA95"/>
    <w:rsid w:val="7679E534"/>
    <w:rsid w:val="767A9BC6"/>
    <w:rsid w:val="767E8C37"/>
    <w:rsid w:val="7682D837"/>
    <w:rsid w:val="7684937C"/>
    <w:rsid w:val="76885D4D"/>
    <w:rsid w:val="768C3D33"/>
    <w:rsid w:val="768CFEEF"/>
    <w:rsid w:val="768E4242"/>
    <w:rsid w:val="768FC90A"/>
    <w:rsid w:val="7697FE16"/>
    <w:rsid w:val="76999017"/>
    <w:rsid w:val="76999F41"/>
    <w:rsid w:val="769E05C9"/>
    <w:rsid w:val="769E632B"/>
    <w:rsid w:val="76A56CFB"/>
    <w:rsid w:val="76A8D390"/>
    <w:rsid w:val="76A97797"/>
    <w:rsid w:val="76AA5DFC"/>
    <w:rsid w:val="76B05D48"/>
    <w:rsid w:val="76B1F59E"/>
    <w:rsid w:val="76B67BD4"/>
    <w:rsid w:val="76B87DA2"/>
    <w:rsid w:val="76B96374"/>
    <w:rsid w:val="76BBA695"/>
    <w:rsid w:val="76BDA722"/>
    <w:rsid w:val="76C37BFA"/>
    <w:rsid w:val="76C3FE4A"/>
    <w:rsid w:val="76C54FF4"/>
    <w:rsid w:val="76C77624"/>
    <w:rsid w:val="76C821E5"/>
    <w:rsid w:val="76C874B3"/>
    <w:rsid w:val="76C92A34"/>
    <w:rsid w:val="76D2F121"/>
    <w:rsid w:val="76D30743"/>
    <w:rsid w:val="76D3FA20"/>
    <w:rsid w:val="76D65F14"/>
    <w:rsid w:val="76DA1EA8"/>
    <w:rsid w:val="76DD6E76"/>
    <w:rsid w:val="76DD972E"/>
    <w:rsid w:val="76DF2C76"/>
    <w:rsid w:val="76DFCAD6"/>
    <w:rsid w:val="76E1C910"/>
    <w:rsid w:val="76E307AF"/>
    <w:rsid w:val="76E359DB"/>
    <w:rsid w:val="76EC3C12"/>
    <w:rsid w:val="76F14A10"/>
    <w:rsid w:val="76F1B688"/>
    <w:rsid w:val="76F24BE1"/>
    <w:rsid w:val="76F5A0AC"/>
    <w:rsid w:val="76F62F14"/>
    <w:rsid w:val="76F9795F"/>
    <w:rsid w:val="76FB26A0"/>
    <w:rsid w:val="76FC1554"/>
    <w:rsid w:val="76FCD5EB"/>
    <w:rsid w:val="7704272F"/>
    <w:rsid w:val="7707663A"/>
    <w:rsid w:val="770A6EAF"/>
    <w:rsid w:val="770BEEB0"/>
    <w:rsid w:val="770C421E"/>
    <w:rsid w:val="770D8080"/>
    <w:rsid w:val="770EB709"/>
    <w:rsid w:val="770F150F"/>
    <w:rsid w:val="771041E9"/>
    <w:rsid w:val="7710834A"/>
    <w:rsid w:val="77116914"/>
    <w:rsid w:val="77148818"/>
    <w:rsid w:val="7715B0B8"/>
    <w:rsid w:val="7718D6CC"/>
    <w:rsid w:val="771CE82D"/>
    <w:rsid w:val="771E1D03"/>
    <w:rsid w:val="7721FEFE"/>
    <w:rsid w:val="7722F3EB"/>
    <w:rsid w:val="77236252"/>
    <w:rsid w:val="7726427E"/>
    <w:rsid w:val="772751FD"/>
    <w:rsid w:val="77282694"/>
    <w:rsid w:val="772CCD93"/>
    <w:rsid w:val="772E2CC1"/>
    <w:rsid w:val="77307BE7"/>
    <w:rsid w:val="7735DF26"/>
    <w:rsid w:val="77380E6B"/>
    <w:rsid w:val="773B42F0"/>
    <w:rsid w:val="773DA44E"/>
    <w:rsid w:val="773E1E5B"/>
    <w:rsid w:val="773F4B62"/>
    <w:rsid w:val="7742BA11"/>
    <w:rsid w:val="7743666A"/>
    <w:rsid w:val="7744F5D8"/>
    <w:rsid w:val="774C1558"/>
    <w:rsid w:val="774D14C5"/>
    <w:rsid w:val="774E2DCF"/>
    <w:rsid w:val="77537744"/>
    <w:rsid w:val="775870C8"/>
    <w:rsid w:val="775A3B36"/>
    <w:rsid w:val="775B0619"/>
    <w:rsid w:val="775B9E14"/>
    <w:rsid w:val="775C88F1"/>
    <w:rsid w:val="7763A2DB"/>
    <w:rsid w:val="77642B86"/>
    <w:rsid w:val="776503B3"/>
    <w:rsid w:val="776ACE93"/>
    <w:rsid w:val="776E3B03"/>
    <w:rsid w:val="776ED23A"/>
    <w:rsid w:val="776F8910"/>
    <w:rsid w:val="776FF4E0"/>
    <w:rsid w:val="77743D57"/>
    <w:rsid w:val="77747B2D"/>
    <w:rsid w:val="77756A6F"/>
    <w:rsid w:val="777AABAB"/>
    <w:rsid w:val="777EA5CA"/>
    <w:rsid w:val="777FEA22"/>
    <w:rsid w:val="7780539B"/>
    <w:rsid w:val="7782CFCE"/>
    <w:rsid w:val="77843150"/>
    <w:rsid w:val="77851C4A"/>
    <w:rsid w:val="778D231B"/>
    <w:rsid w:val="7794C178"/>
    <w:rsid w:val="77960EB3"/>
    <w:rsid w:val="779B98FC"/>
    <w:rsid w:val="779CD281"/>
    <w:rsid w:val="77A4B600"/>
    <w:rsid w:val="77AA45AF"/>
    <w:rsid w:val="77AA9B5D"/>
    <w:rsid w:val="77AA9C68"/>
    <w:rsid w:val="77B2A23A"/>
    <w:rsid w:val="77B7A972"/>
    <w:rsid w:val="77BB11E2"/>
    <w:rsid w:val="77BB49E0"/>
    <w:rsid w:val="77BCEFBD"/>
    <w:rsid w:val="77C1121B"/>
    <w:rsid w:val="77C314EC"/>
    <w:rsid w:val="77C5E48F"/>
    <w:rsid w:val="77C63979"/>
    <w:rsid w:val="77CAE2BA"/>
    <w:rsid w:val="77CBD0C8"/>
    <w:rsid w:val="77CD8514"/>
    <w:rsid w:val="77CD8BA4"/>
    <w:rsid w:val="77CF510E"/>
    <w:rsid w:val="77CF6B0F"/>
    <w:rsid w:val="77D0633D"/>
    <w:rsid w:val="77D19CA6"/>
    <w:rsid w:val="77D2840E"/>
    <w:rsid w:val="77D3BA10"/>
    <w:rsid w:val="77D3EDCA"/>
    <w:rsid w:val="77D61A36"/>
    <w:rsid w:val="77D77243"/>
    <w:rsid w:val="77DE0B4E"/>
    <w:rsid w:val="77E3731B"/>
    <w:rsid w:val="77E3FE18"/>
    <w:rsid w:val="77E8437A"/>
    <w:rsid w:val="77EDF137"/>
    <w:rsid w:val="77F51B48"/>
    <w:rsid w:val="77F6E29E"/>
    <w:rsid w:val="77F9F86B"/>
    <w:rsid w:val="77FF6F79"/>
    <w:rsid w:val="77FFBFC2"/>
    <w:rsid w:val="7802D9CB"/>
    <w:rsid w:val="78038DD4"/>
    <w:rsid w:val="7803F302"/>
    <w:rsid w:val="780464C7"/>
    <w:rsid w:val="780492E1"/>
    <w:rsid w:val="78055D8C"/>
    <w:rsid w:val="7807ACFD"/>
    <w:rsid w:val="7807D2CC"/>
    <w:rsid w:val="780E8C16"/>
    <w:rsid w:val="780FF66D"/>
    <w:rsid w:val="7811C3B2"/>
    <w:rsid w:val="78132F2A"/>
    <w:rsid w:val="7816509F"/>
    <w:rsid w:val="781939E3"/>
    <w:rsid w:val="781975C6"/>
    <w:rsid w:val="781D5AD0"/>
    <w:rsid w:val="781F929C"/>
    <w:rsid w:val="781FE9D9"/>
    <w:rsid w:val="78232BEA"/>
    <w:rsid w:val="7823A5E5"/>
    <w:rsid w:val="782478BB"/>
    <w:rsid w:val="7824F265"/>
    <w:rsid w:val="78279AFA"/>
    <w:rsid w:val="782A74CD"/>
    <w:rsid w:val="782E3AB6"/>
    <w:rsid w:val="7830EA60"/>
    <w:rsid w:val="7831BDBC"/>
    <w:rsid w:val="78337FF2"/>
    <w:rsid w:val="78351F22"/>
    <w:rsid w:val="783D1593"/>
    <w:rsid w:val="7844E33A"/>
    <w:rsid w:val="7844E3CB"/>
    <w:rsid w:val="784520BE"/>
    <w:rsid w:val="7845969A"/>
    <w:rsid w:val="78477ACF"/>
    <w:rsid w:val="78529C48"/>
    <w:rsid w:val="785B5CE6"/>
    <w:rsid w:val="785EA5ED"/>
    <w:rsid w:val="7860FD24"/>
    <w:rsid w:val="7864FC74"/>
    <w:rsid w:val="78671B5C"/>
    <w:rsid w:val="786E51FD"/>
    <w:rsid w:val="78711FE4"/>
    <w:rsid w:val="78718473"/>
    <w:rsid w:val="7872A3F2"/>
    <w:rsid w:val="7875E3AD"/>
    <w:rsid w:val="787C4C66"/>
    <w:rsid w:val="787CCE9C"/>
    <w:rsid w:val="787E0068"/>
    <w:rsid w:val="78826E39"/>
    <w:rsid w:val="7882A293"/>
    <w:rsid w:val="788828D2"/>
    <w:rsid w:val="7888E62E"/>
    <w:rsid w:val="7889750C"/>
    <w:rsid w:val="788B6E29"/>
    <w:rsid w:val="788B97DB"/>
    <w:rsid w:val="788C64A5"/>
    <w:rsid w:val="789169B4"/>
    <w:rsid w:val="789225B5"/>
    <w:rsid w:val="78925AE2"/>
    <w:rsid w:val="78955835"/>
    <w:rsid w:val="7898D770"/>
    <w:rsid w:val="789992DA"/>
    <w:rsid w:val="789BF999"/>
    <w:rsid w:val="789C2FBF"/>
    <w:rsid w:val="789CB9B0"/>
    <w:rsid w:val="789D9960"/>
    <w:rsid w:val="789DF508"/>
    <w:rsid w:val="789FDDBA"/>
    <w:rsid w:val="78A5D4A5"/>
    <w:rsid w:val="78A9CFBB"/>
    <w:rsid w:val="78AC5F4E"/>
    <w:rsid w:val="78AF37E7"/>
    <w:rsid w:val="78B09638"/>
    <w:rsid w:val="78B2820D"/>
    <w:rsid w:val="78B37864"/>
    <w:rsid w:val="78B37E2C"/>
    <w:rsid w:val="78B4C235"/>
    <w:rsid w:val="78B66927"/>
    <w:rsid w:val="78B69FEE"/>
    <w:rsid w:val="78B703BB"/>
    <w:rsid w:val="78BB12F3"/>
    <w:rsid w:val="78BB4FEF"/>
    <w:rsid w:val="78BCF2A2"/>
    <w:rsid w:val="78BEF840"/>
    <w:rsid w:val="78BF9056"/>
    <w:rsid w:val="78C05F7B"/>
    <w:rsid w:val="78C293C6"/>
    <w:rsid w:val="78C96351"/>
    <w:rsid w:val="78D5201C"/>
    <w:rsid w:val="78D5F96F"/>
    <w:rsid w:val="78D8F14F"/>
    <w:rsid w:val="78DB36C2"/>
    <w:rsid w:val="78DE403C"/>
    <w:rsid w:val="78DEE33E"/>
    <w:rsid w:val="78E30912"/>
    <w:rsid w:val="78E85259"/>
    <w:rsid w:val="78E86DCB"/>
    <w:rsid w:val="78EAAA25"/>
    <w:rsid w:val="78ECA9BE"/>
    <w:rsid w:val="78ED02C1"/>
    <w:rsid w:val="78EFBA48"/>
    <w:rsid w:val="78F54A74"/>
    <w:rsid w:val="78FEBE66"/>
    <w:rsid w:val="7901C8BF"/>
    <w:rsid w:val="7901D86D"/>
    <w:rsid w:val="7903CE6F"/>
    <w:rsid w:val="79043875"/>
    <w:rsid w:val="7907A978"/>
    <w:rsid w:val="790D8367"/>
    <w:rsid w:val="7910C79E"/>
    <w:rsid w:val="7911B214"/>
    <w:rsid w:val="791263FD"/>
    <w:rsid w:val="79127668"/>
    <w:rsid w:val="7919E74D"/>
    <w:rsid w:val="791D1D9F"/>
    <w:rsid w:val="791EF6AB"/>
    <w:rsid w:val="791F2E20"/>
    <w:rsid w:val="7923D758"/>
    <w:rsid w:val="79262941"/>
    <w:rsid w:val="7927BFD2"/>
    <w:rsid w:val="7928B4E6"/>
    <w:rsid w:val="792B1EF8"/>
    <w:rsid w:val="792D8004"/>
    <w:rsid w:val="792FBCF6"/>
    <w:rsid w:val="7930CDCD"/>
    <w:rsid w:val="7933620F"/>
    <w:rsid w:val="7936B44A"/>
    <w:rsid w:val="7936C172"/>
    <w:rsid w:val="7937E7C3"/>
    <w:rsid w:val="793966A5"/>
    <w:rsid w:val="793B26B2"/>
    <w:rsid w:val="794807D6"/>
    <w:rsid w:val="79482CB5"/>
    <w:rsid w:val="7949CC0C"/>
    <w:rsid w:val="794A537A"/>
    <w:rsid w:val="794EB77B"/>
    <w:rsid w:val="794FA1F3"/>
    <w:rsid w:val="7954A166"/>
    <w:rsid w:val="79569C45"/>
    <w:rsid w:val="79607C24"/>
    <w:rsid w:val="7961C7AA"/>
    <w:rsid w:val="79622B21"/>
    <w:rsid w:val="79631BA3"/>
    <w:rsid w:val="7966FB1B"/>
    <w:rsid w:val="796D5C13"/>
    <w:rsid w:val="796E95A6"/>
    <w:rsid w:val="796EBBE4"/>
    <w:rsid w:val="796FCF10"/>
    <w:rsid w:val="797483C7"/>
    <w:rsid w:val="7974C6DE"/>
    <w:rsid w:val="797730E8"/>
    <w:rsid w:val="797772AC"/>
    <w:rsid w:val="797B911F"/>
    <w:rsid w:val="798538C8"/>
    <w:rsid w:val="7985A7DB"/>
    <w:rsid w:val="7987CE08"/>
    <w:rsid w:val="798A84C4"/>
    <w:rsid w:val="798FBE5C"/>
    <w:rsid w:val="7990CA92"/>
    <w:rsid w:val="79924045"/>
    <w:rsid w:val="7994CD92"/>
    <w:rsid w:val="79983BAC"/>
    <w:rsid w:val="7999F09C"/>
    <w:rsid w:val="799BB014"/>
    <w:rsid w:val="799DFB80"/>
    <w:rsid w:val="79A5AD88"/>
    <w:rsid w:val="79A64FFF"/>
    <w:rsid w:val="79A910A4"/>
    <w:rsid w:val="79A9CAEC"/>
    <w:rsid w:val="79B0E66D"/>
    <w:rsid w:val="79B0F3CF"/>
    <w:rsid w:val="79B701DE"/>
    <w:rsid w:val="79B78423"/>
    <w:rsid w:val="79BCFEB0"/>
    <w:rsid w:val="79BF6359"/>
    <w:rsid w:val="79C47268"/>
    <w:rsid w:val="79C59340"/>
    <w:rsid w:val="79CB2475"/>
    <w:rsid w:val="79CC8BB3"/>
    <w:rsid w:val="79CD3B2D"/>
    <w:rsid w:val="79DB5D4C"/>
    <w:rsid w:val="79E5057E"/>
    <w:rsid w:val="79E9DEC1"/>
    <w:rsid w:val="79ECB103"/>
    <w:rsid w:val="79EE9BE9"/>
    <w:rsid w:val="79F21629"/>
    <w:rsid w:val="79F5916E"/>
    <w:rsid w:val="79F91C7E"/>
    <w:rsid w:val="79FDC9B4"/>
    <w:rsid w:val="79FDFA94"/>
    <w:rsid w:val="79FF3B0E"/>
    <w:rsid w:val="79FFA4A6"/>
    <w:rsid w:val="7A04AFFD"/>
    <w:rsid w:val="7A09EDE1"/>
    <w:rsid w:val="7A0B7E7E"/>
    <w:rsid w:val="7A0EDAC2"/>
    <w:rsid w:val="7A146ED1"/>
    <w:rsid w:val="7A1C32DC"/>
    <w:rsid w:val="7A1C3CC6"/>
    <w:rsid w:val="7A1F7FC0"/>
    <w:rsid w:val="7A204730"/>
    <w:rsid w:val="7A210482"/>
    <w:rsid w:val="7A234A5F"/>
    <w:rsid w:val="7A24ACFB"/>
    <w:rsid w:val="7A2846DD"/>
    <w:rsid w:val="7A324569"/>
    <w:rsid w:val="7A3406BA"/>
    <w:rsid w:val="7A347CF7"/>
    <w:rsid w:val="7A351571"/>
    <w:rsid w:val="7A35F212"/>
    <w:rsid w:val="7A385D89"/>
    <w:rsid w:val="7A3E514D"/>
    <w:rsid w:val="7A3F67DF"/>
    <w:rsid w:val="7A3FD3B0"/>
    <w:rsid w:val="7A3FDDDF"/>
    <w:rsid w:val="7A4447AC"/>
    <w:rsid w:val="7A46FB65"/>
    <w:rsid w:val="7A4A685F"/>
    <w:rsid w:val="7A5207B5"/>
    <w:rsid w:val="7A563215"/>
    <w:rsid w:val="7A576DA6"/>
    <w:rsid w:val="7A57E6C8"/>
    <w:rsid w:val="7A5DE968"/>
    <w:rsid w:val="7A617403"/>
    <w:rsid w:val="7A61E16C"/>
    <w:rsid w:val="7A63FA52"/>
    <w:rsid w:val="7A679AAF"/>
    <w:rsid w:val="7A67ABF6"/>
    <w:rsid w:val="7A69007A"/>
    <w:rsid w:val="7A6A8741"/>
    <w:rsid w:val="7A6BD39F"/>
    <w:rsid w:val="7A78DDFE"/>
    <w:rsid w:val="7A7A6676"/>
    <w:rsid w:val="7A7AAAA0"/>
    <w:rsid w:val="7A7BD923"/>
    <w:rsid w:val="7A7E6C9F"/>
    <w:rsid w:val="7A7FB13A"/>
    <w:rsid w:val="7A82931D"/>
    <w:rsid w:val="7A843265"/>
    <w:rsid w:val="7A84505A"/>
    <w:rsid w:val="7A84901E"/>
    <w:rsid w:val="7A8655C4"/>
    <w:rsid w:val="7A8DDAA3"/>
    <w:rsid w:val="7A8DFB56"/>
    <w:rsid w:val="7A8EE53D"/>
    <w:rsid w:val="7A98BE5C"/>
    <w:rsid w:val="7A995B42"/>
    <w:rsid w:val="7A9970C1"/>
    <w:rsid w:val="7A9C2602"/>
    <w:rsid w:val="7AA372E2"/>
    <w:rsid w:val="7AA98DAB"/>
    <w:rsid w:val="7AAB307B"/>
    <w:rsid w:val="7AAF8624"/>
    <w:rsid w:val="7AB27C42"/>
    <w:rsid w:val="7AB5C5C7"/>
    <w:rsid w:val="7AB9A8F1"/>
    <w:rsid w:val="7ABC0A13"/>
    <w:rsid w:val="7ABE7930"/>
    <w:rsid w:val="7ABF7581"/>
    <w:rsid w:val="7AC6564A"/>
    <w:rsid w:val="7AC9441F"/>
    <w:rsid w:val="7ACA7350"/>
    <w:rsid w:val="7ACC1E23"/>
    <w:rsid w:val="7ACDC598"/>
    <w:rsid w:val="7ACF0E31"/>
    <w:rsid w:val="7ACF3CC9"/>
    <w:rsid w:val="7AD0DBF6"/>
    <w:rsid w:val="7AD690DB"/>
    <w:rsid w:val="7ADC9268"/>
    <w:rsid w:val="7ADF0A05"/>
    <w:rsid w:val="7AE84152"/>
    <w:rsid w:val="7AE926B1"/>
    <w:rsid w:val="7AEB1C00"/>
    <w:rsid w:val="7AEB6F19"/>
    <w:rsid w:val="7AEF01F0"/>
    <w:rsid w:val="7AF4148F"/>
    <w:rsid w:val="7AF455A9"/>
    <w:rsid w:val="7AF56864"/>
    <w:rsid w:val="7AFBBAC5"/>
    <w:rsid w:val="7AFDE8F2"/>
    <w:rsid w:val="7AFFE041"/>
    <w:rsid w:val="7B017DE4"/>
    <w:rsid w:val="7B04BE2D"/>
    <w:rsid w:val="7B04C5F0"/>
    <w:rsid w:val="7B0877D3"/>
    <w:rsid w:val="7B089BF1"/>
    <w:rsid w:val="7B0A04B9"/>
    <w:rsid w:val="7B0AC5AB"/>
    <w:rsid w:val="7B0E6D87"/>
    <w:rsid w:val="7B108F15"/>
    <w:rsid w:val="7B10ABD9"/>
    <w:rsid w:val="7B117B07"/>
    <w:rsid w:val="7B122B1A"/>
    <w:rsid w:val="7B15FDA3"/>
    <w:rsid w:val="7B17C4FC"/>
    <w:rsid w:val="7B1B3BBD"/>
    <w:rsid w:val="7B1C15DD"/>
    <w:rsid w:val="7B1E6F18"/>
    <w:rsid w:val="7B20A89C"/>
    <w:rsid w:val="7B273117"/>
    <w:rsid w:val="7B28117E"/>
    <w:rsid w:val="7B2B45C3"/>
    <w:rsid w:val="7B2CFF96"/>
    <w:rsid w:val="7B2D6498"/>
    <w:rsid w:val="7B2D8EFD"/>
    <w:rsid w:val="7B30494D"/>
    <w:rsid w:val="7B3BF5F7"/>
    <w:rsid w:val="7B3C311D"/>
    <w:rsid w:val="7B3C9E95"/>
    <w:rsid w:val="7B3DA39C"/>
    <w:rsid w:val="7B4312B9"/>
    <w:rsid w:val="7B43918A"/>
    <w:rsid w:val="7B462B59"/>
    <w:rsid w:val="7B468CF5"/>
    <w:rsid w:val="7B46A483"/>
    <w:rsid w:val="7B472843"/>
    <w:rsid w:val="7B49D9A2"/>
    <w:rsid w:val="7B4B5F7B"/>
    <w:rsid w:val="7B4C12DE"/>
    <w:rsid w:val="7B4F4F59"/>
    <w:rsid w:val="7B55DDDE"/>
    <w:rsid w:val="7B571B78"/>
    <w:rsid w:val="7B5BE649"/>
    <w:rsid w:val="7B5C5925"/>
    <w:rsid w:val="7B5D1139"/>
    <w:rsid w:val="7B6070DE"/>
    <w:rsid w:val="7B6C7A64"/>
    <w:rsid w:val="7B76BE06"/>
    <w:rsid w:val="7B76D07B"/>
    <w:rsid w:val="7B7B1FE1"/>
    <w:rsid w:val="7B7C6B27"/>
    <w:rsid w:val="7B87512A"/>
    <w:rsid w:val="7B881BF9"/>
    <w:rsid w:val="7B8AF5E9"/>
    <w:rsid w:val="7B8B8C1C"/>
    <w:rsid w:val="7B8D2C36"/>
    <w:rsid w:val="7B8DAD9D"/>
    <w:rsid w:val="7B95481E"/>
    <w:rsid w:val="7B9C3AF7"/>
    <w:rsid w:val="7BABF244"/>
    <w:rsid w:val="7BB15C05"/>
    <w:rsid w:val="7BB44890"/>
    <w:rsid w:val="7BB4D766"/>
    <w:rsid w:val="7BB543DF"/>
    <w:rsid w:val="7BB78B83"/>
    <w:rsid w:val="7BB9D708"/>
    <w:rsid w:val="7BC23EE6"/>
    <w:rsid w:val="7BC97BAA"/>
    <w:rsid w:val="7BCA164A"/>
    <w:rsid w:val="7BCCC813"/>
    <w:rsid w:val="7BD4BE17"/>
    <w:rsid w:val="7BD8A8F2"/>
    <w:rsid w:val="7BDA0AB7"/>
    <w:rsid w:val="7BE1CAAD"/>
    <w:rsid w:val="7BEA2D29"/>
    <w:rsid w:val="7BEA844F"/>
    <w:rsid w:val="7BEB2988"/>
    <w:rsid w:val="7BF1271C"/>
    <w:rsid w:val="7BF33FF4"/>
    <w:rsid w:val="7BF86745"/>
    <w:rsid w:val="7BFCCA74"/>
    <w:rsid w:val="7BFEA392"/>
    <w:rsid w:val="7C000BEF"/>
    <w:rsid w:val="7C029C95"/>
    <w:rsid w:val="7C0CAC23"/>
    <w:rsid w:val="7C1044B6"/>
    <w:rsid w:val="7C10F3C7"/>
    <w:rsid w:val="7C11BAA3"/>
    <w:rsid w:val="7C132B00"/>
    <w:rsid w:val="7C13C2E8"/>
    <w:rsid w:val="7C13DFF0"/>
    <w:rsid w:val="7C14683A"/>
    <w:rsid w:val="7C15764C"/>
    <w:rsid w:val="7C18BF6E"/>
    <w:rsid w:val="7C1BC0B2"/>
    <w:rsid w:val="7C20607F"/>
    <w:rsid w:val="7C253B57"/>
    <w:rsid w:val="7C2F34F9"/>
    <w:rsid w:val="7C3147CA"/>
    <w:rsid w:val="7C318BD2"/>
    <w:rsid w:val="7C33854A"/>
    <w:rsid w:val="7C35319B"/>
    <w:rsid w:val="7C36B5E9"/>
    <w:rsid w:val="7C417A93"/>
    <w:rsid w:val="7C4183DC"/>
    <w:rsid w:val="7C42D11E"/>
    <w:rsid w:val="7C483B80"/>
    <w:rsid w:val="7C4872E0"/>
    <w:rsid w:val="7C4B3BF0"/>
    <w:rsid w:val="7C4DFFD1"/>
    <w:rsid w:val="7C52C2F7"/>
    <w:rsid w:val="7C56C7AD"/>
    <w:rsid w:val="7C5B30DA"/>
    <w:rsid w:val="7C5CC018"/>
    <w:rsid w:val="7C65508F"/>
    <w:rsid w:val="7C6A1F47"/>
    <w:rsid w:val="7C6BB0B6"/>
    <w:rsid w:val="7C6EED75"/>
    <w:rsid w:val="7C73D2B0"/>
    <w:rsid w:val="7C7B148A"/>
    <w:rsid w:val="7C7C4930"/>
    <w:rsid w:val="7C7E2E7B"/>
    <w:rsid w:val="7C807FC4"/>
    <w:rsid w:val="7C829F7F"/>
    <w:rsid w:val="7C889FE3"/>
    <w:rsid w:val="7C8D9398"/>
    <w:rsid w:val="7C8E7C6D"/>
    <w:rsid w:val="7C8EEAC0"/>
    <w:rsid w:val="7C8FD685"/>
    <w:rsid w:val="7C93AD66"/>
    <w:rsid w:val="7C96428F"/>
    <w:rsid w:val="7C98E6AE"/>
    <w:rsid w:val="7C9A6E80"/>
    <w:rsid w:val="7C9BC412"/>
    <w:rsid w:val="7C9C7B9E"/>
    <w:rsid w:val="7C9E7FB2"/>
    <w:rsid w:val="7CA1B293"/>
    <w:rsid w:val="7CA79D79"/>
    <w:rsid w:val="7CA9E8E2"/>
    <w:rsid w:val="7CAC8AC5"/>
    <w:rsid w:val="7CAD30BC"/>
    <w:rsid w:val="7CB010BE"/>
    <w:rsid w:val="7CB074E4"/>
    <w:rsid w:val="7CB09FDA"/>
    <w:rsid w:val="7CB24BAD"/>
    <w:rsid w:val="7CB3A4D2"/>
    <w:rsid w:val="7CB3AC00"/>
    <w:rsid w:val="7CB4DD8B"/>
    <w:rsid w:val="7CBB62E6"/>
    <w:rsid w:val="7CBC6888"/>
    <w:rsid w:val="7CC0F46A"/>
    <w:rsid w:val="7CCADD24"/>
    <w:rsid w:val="7CCF95D1"/>
    <w:rsid w:val="7CD54ECF"/>
    <w:rsid w:val="7CD66C48"/>
    <w:rsid w:val="7CDD4880"/>
    <w:rsid w:val="7CDD9BC5"/>
    <w:rsid w:val="7CE595D4"/>
    <w:rsid w:val="7CE85E8E"/>
    <w:rsid w:val="7CEBE4BE"/>
    <w:rsid w:val="7CEF7A65"/>
    <w:rsid w:val="7CF2F183"/>
    <w:rsid w:val="7CF47505"/>
    <w:rsid w:val="7CF95EDF"/>
    <w:rsid w:val="7CFD5346"/>
    <w:rsid w:val="7D057F1E"/>
    <w:rsid w:val="7D05AA00"/>
    <w:rsid w:val="7D092C5C"/>
    <w:rsid w:val="7D0B2977"/>
    <w:rsid w:val="7D0DA8C2"/>
    <w:rsid w:val="7D0F3937"/>
    <w:rsid w:val="7D1254E9"/>
    <w:rsid w:val="7D128680"/>
    <w:rsid w:val="7D13F11F"/>
    <w:rsid w:val="7D1734AA"/>
    <w:rsid w:val="7D17D285"/>
    <w:rsid w:val="7D2112DF"/>
    <w:rsid w:val="7D214C6B"/>
    <w:rsid w:val="7D2962F1"/>
    <w:rsid w:val="7D29D9E1"/>
    <w:rsid w:val="7D2A1B9E"/>
    <w:rsid w:val="7D2BD047"/>
    <w:rsid w:val="7D2FCFA9"/>
    <w:rsid w:val="7D3432A5"/>
    <w:rsid w:val="7D3CA0A3"/>
    <w:rsid w:val="7D3D33F9"/>
    <w:rsid w:val="7D41A928"/>
    <w:rsid w:val="7D43665D"/>
    <w:rsid w:val="7D44E295"/>
    <w:rsid w:val="7D47A030"/>
    <w:rsid w:val="7D48D623"/>
    <w:rsid w:val="7D49C368"/>
    <w:rsid w:val="7D4AE88A"/>
    <w:rsid w:val="7D514EAD"/>
    <w:rsid w:val="7D570A2E"/>
    <w:rsid w:val="7D5A5DC2"/>
    <w:rsid w:val="7D5EB945"/>
    <w:rsid w:val="7D625ED4"/>
    <w:rsid w:val="7D6396A2"/>
    <w:rsid w:val="7D6862D9"/>
    <w:rsid w:val="7D70F708"/>
    <w:rsid w:val="7D752A95"/>
    <w:rsid w:val="7D779029"/>
    <w:rsid w:val="7D7BECE3"/>
    <w:rsid w:val="7D7E10D4"/>
    <w:rsid w:val="7D80F0CE"/>
    <w:rsid w:val="7D84591B"/>
    <w:rsid w:val="7D8620EA"/>
    <w:rsid w:val="7D863AB2"/>
    <w:rsid w:val="7D87FED8"/>
    <w:rsid w:val="7D8A792A"/>
    <w:rsid w:val="7D8AA3BE"/>
    <w:rsid w:val="7D8BB0ED"/>
    <w:rsid w:val="7D8BF2AB"/>
    <w:rsid w:val="7D8DA16C"/>
    <w:rsid w:val="7D8E50AC"/>
    <w:rsid w:val="7D90C966"/>
    <w:rsid w:val="7D911A66"/>
    <w:rsid w:val="7D93CC04"/>
    <w:rsid w:val="7D95C66A"/>
    <w:rsid w:val="7D96B8A2"/>
    <w:rsid w:val="7D9736F5"/>
    <w:rsid w:val="7D973912"/>
    <w:rsid w:val="7D98BAB2"/>
    <w:rsid w:val="7D991D20"/>
    <w:rsid w:val="7D9A162F"/>
    <w:rsid w:val="7D9BC597"/>
    <w:rsid w:val="7D9FA290"/>
    <w:rsid w:val="7DA1C17B"/>
    <w:rsid w:val="7DA661C0"/>
    <w:rsid w:val="7DA8F45B"/>
    <w:rsid w:val="7DA91670"/>
    <w:rsid w:val="7DADFF40"/>
    <w:rsid w:val="7DAF84BE"/>
    <w:rsid w:val="7DB473BC"/>
    <w:rsid w:val="7DB543E9"/>
    <w:rsid w:val="7DB66794"/>
    <w:rsid w:val="7DBB5196"/>
    <w:rsid w:val="7DBCEC66"/>
    <w:rsid w:val="7DC1F37F"/>
    <w:rsid w:val="7DC2D22F"/>
    <w:rsid w:val="7DC316E0"/>
    <w:rsid w:val="7DC6DF97"/>
    <w:rsid w:val="7DC8E4EE"/>
    <w:rsid w:val="7DC947E9"/>
    <w:rsid w:val="7DCB2339"/>
    <w:rsid w:val="7DD2430B"/>
    <w:rsid w:val="7DDD5B3C"/>
    <w:rsid w:val="7DDF6AF9"/>
    <w:rsid w:val="7DE4340E"/>
    <w:rsid w:val="7DE8EF47"/>
    <w:rsid w:val="7DEA537A"/>
    <w:rsid w:val="7DED926C"/>
    <w:rsid w:val="7DF441F4"/>
    <w:rsid w:val="7DF54C38"/>
    <w:rsid w:val="7DF6358E"/>
    <w:rsid w:val="7DF731AA"/>
    <w:rsid w:val="7DFBADE9"/>
    <w:rsid w:val="7DFBEA04"/>
    <w:rsid w:val="7DFD9E6E"/>
    <w:rsid w:val="7DFE4363"/>
    <w:rsid w:val="7DFFD46F"/>
    <w:rsid w:val="7E03C699"/>
    <w:rsid w:val="7E072694"/>
    <w:rsid w:val="7E0726D0"/>
    <w:rsid w:val="7E0A6042"/>
    <w:rsid w:val="7E1033C0"/>
    <w:rsid w:val="7E1668CF"/>
    <w:rsid w:val="7E16AE53"/>
    <w:rsid w:val="7E1D01DA"/>
    <w:rsid w:val="7E1D9CC3"/>
    <w:rsid w:val="7E1F955F"/>
    <w:rsid w:val="7E1FAF49"/>
    <w:rsid w:val="7E21D98D"/>
    <w:rsid w:val="7E2ADEA1"/>
    <w:rsid w:val="7E2CF8FE"/>
    <w:rsid w:val="7E2F633C"/>
    <w:rsid w:val="7E313DEF"/>
    <w:rsid w:val="7E33A785"/>
    <w:rsid w:val="7E39D9C4"/>
    <w:rsid w:val="7E3C0E18"/>
    <w:rsid w:val="7E3EB000"/>
    <w:rsid w:val="7E3EFF13"/>
    <w:rsid w:val="7E412FD7"/>
    <w:rsid w:val="7E423D46"/>
    <w:rsid w:val="7E43A50F"/>
    <w:rsid w:val="7E4716C3"/>
    <w:rsid w:val="7E4781CC"/>
    <w:rsid w:val="7E5401E1"/>
    <w:rsid w:val="7E5D2726"/>
    <w:rsid w:val="7E64A595"/>
    <w:rsid w:val="7E66DB98"/>
    <w:rsid w:val="7E679826"/>
    <w:rsid w:val="7E68030F"/>
    <w:rsid w:val="7E688E3B"/>
    <w:rsid w:val="7E6B3B69"/>
    <w:rsid w:val="7E6FD34A"/>
    <w:rsid w:val="7E6FD9A1"/>
    <w:rsid w:val="7E70930B"/>
    <w:rsid w:val="7E71F626"/>
    <w:rsid w:val="7E72B8A4"/>
    <w:rsid w:val="7E751E6D"/>
    <w:rsid w:val="7E783186"/>
    <w:rsid w:val="7E79656D"/>
    <w:rsid w:val="7E79CBF2"/>
    <w:rsid w:val="7E7A62A4"/>
    <w:rsid w:val="7E7AD04B"/>
    <w:rsid w:val="7E7E0204"/>
    <w:rsid w:val="7E8ABB5E"/>
    <w:rsid w:val="7E8E634D"/>
    <w:rsid w:val="7E93DBD8"/>
    <w:rsid w:val="7E94B5E2"/>
    <w:rsid w:val="7E967BFD"/>
    <w:rsid w:val="7E9798C5"/>
    <w:rsid w:val="7E9F0B63"/>
    <w:rsid w:val="7EA2B79A"/>
    <w:rsid w:val="7EA3EEBD"/>
    <w:rsid w:val="7EA760B7"/>
    <w:rsid w:val="7EABE611"/>
    <w:rsid w:val="7EAF7B62"/>
    <w:rsid w:val="7EB24B55"/>
    <w:rsid w:val="7EB46683"/>
    <w:rsid w:val="7EB5940E"/>
    <w:rsid w:val="7EB78A62"/>
    <w:rsid w:val="7EB81734"/>
    <w:rsid w:val="7EBA3078"/>
    <w:rsid w:val="7EBB1914"/>
    <w:rsid w:val="7EBD3538"/>
    <w:rsid w:val="7EBF36E2"/>
    <w:rsid w:val="7EC2AA1B"/>
    <w:rsid w:val="7EC37E26"/>
    <w:rsid w:val="7EC3B659"/>
    <w:rsid w:val="7EC4DCE9"/>
    <w:rsid w:val="7EC546CE"/>
    <w:rsid w:val="7ECC035F"/>
    <w:rsid w:val="7ECC3465"/>
    <w:rsid w:val="7ECF4369"/>
    <w:rsid w:val="7ECFAB69"/>
    <w:rsid w:val="7ECFE8A8"/>
    <w:rsid w:val="7ED3FD81"/>
    <w:rsid w:val="7EDA8794"/>
    <w:rsid w:val="7EDB9D7A"/>
    <w:rsid w:val="7EE06DA3"/>
    <w:rsid w:val="7EE1EBC5"/>
    <w:rsid w:val="7EE41828"/>
    <w:rsid w:val="7EE44A92"/>
    <w:rsid w:val="7EE7927E"/>
    <w:rsid w:val="7EEC0C35"/>
    <w:rsid w:val="7EEE900F"/>
    <w:rsid w:val="7EEF2F22"/>
    <w:rsid w:val="7EF3DD8B"/>
    <w:rsid w:val="7EF5827D"/>
    <w:rsid w:val="7EF97B09"/>
    <w:rsid w:val="7EF9DD9F"/>
    <w:rsid w:val="7EFB8059"/>
    <w:rsid w:val="7F06BC08"/>
    <w:rsid w:val="7F145216"/>
    <w:rsid w:val="7F18B286"/>
    <w:rsid w:val="7F19495E"/>
    <w:rsid w:val="7F1B3080"/>
    <w:rsid w:val="7F1CB770"/>
    <w:rsid w:val="7F1FF831"/>
    <w:rsid w:val="7F2087CF"/>
    <w:rsid w:val="7F25F18F"/>
    <w:rsid w:val="7F3162B4"/>
    <w:rsid w:val="7F37FC80"/>
    <w:rsid w:val="7F3A5109"/>
    <w:rsid w:val="7F3C20D8"/>
    <w:rsid w:val="7F3C350A"/>
    <w:rsid w:val="7F4043C7"/>
    <w:rsid w:val="7F40885E"/>
    <w:rsid w:val="7F409862"/>
    <w:rsid w:val="7F427EAD"/>
    <w:rsid w:val="7F480360"/>
    <w:rsid w:val="7F4D1573"/>
    <w:rsid w:val="7F4EAB03"/>
    <w:rsid w:val="7F4EB3E9"/>
    <w:rsid w:val="7F50AA3D"/>
    <w:rsid w:val="7F51F0FC"/>
    <w:rsid w:val="7F522CC9"/>
    <w:rsid w:val="7F54C172"/>
    <w:rsid w:val="7F55921A"/>
    <w:rsid w:val="7F579270"/>
    <w:rsid w:val="7F585ECC"/>
    <w:rsid w:val="7F5950BA"/>
    <w:rsid w:val="7F61CAE8"/>
    <w:rsid w:val="7F62B919"/>
    <w:rsid w:val="7F62F7CB"/>
    <w:rsid w:val="7F62FDF5"/>
    <w:rsid w:val="7F639A23"/>
    <w:rsid w:val="7F63E264"/>
    <w:rsid w:val="7F641F8D"/>
    <w:rsid w:val="7F6B4A51"/>
    <w:rsid w:val="7F6B7A58"/>
    <w:rsid w:val="7F6BE857"/>
    <w:rsid w:val="7F6C6ED8"/>
    <w:rsid w:val="7F6D35E2"/>
    <w:rsid w:val="7F781DD2"/>
    <w:rsid w:val="7F7969BD"/>
    <w:rsid w:val="7F822537"/>
    <w:rsid w:val="7F832C2D"/>
    <w:rsid w:val="7F886F46"/>
    <w:rsid w:val="7F8BB335"/>
    <w:rsid w:val="7F8C5D6A"/>
    <w:rsid w:val="7F8EBB6F"/>
    <w:rsid w:val="7F91BC5A"/>
    <w:rsid w:val="7F935E4F"/>
    <w:rsid w:val="7F95D340"/>
    <w:rsid w:val="7F989C03"/>
    <w:rsid w:val="7F9BC569"/>
    <w:rsid w:val="7F9F62A2"/>
    <w:rsid w:val="7F9FC50F"/>
    <w:rsid w:val="7FA62953"/>
    <w:rsid w:val="7FA8AF6C"/>
    <w:rsid w:val="7FAA3660"/>
    <w:rsid w:val="7FAB4E02"/>
    <w:rsid w:val="7FABB3BA"/>
    <w:rsid w:val="7FAE128A"/>
    <w:rsid w:val="7FB48AC7"/>
    <w:rsid w:val="7FB4BDD6"/>
    <w:rsid w:val="7FBE4274"/>
    <w:rsid w:val="7FC36795"/>
    <w:rsid w:val="7FC5DE2E"/>
    <w:rsid w:val="7FC80C2D"/>
    <w:rsid w:val="7FC8375B"/>
    <w:rsid w:val="7FCD50B3"/>
    <w:rsid w:val="7FD07ABC"/>
    <w:rsid w:val="7FD0C731"/>
    <w:rsid w:val="7FE08244"/>
    <w:rsid w:val="7FE34CFC"/>
    <w:rsid w:val="7FE7B478"/>
    <w:rsid w:val="7FEC1906"/>
    <w:rsid w:val="7FEDFC18"/>
    <w:rsid w:val="7FF0298A"/>
    <w:rsid w:val="7FF5FA22"/>
    <w:rsid w:val="7FF8C15F"/>
  </w:rsids>
  <m:mathPr>
    <m:mathFont m:val="Cambria Math"/>
    <m:brkBin m:val="before"/>
    <m:brkBinSub m:val="--"/>
    <m:smallFrac m:val="0"/>
    <m:dispDef/>
    <m:lMargin m:val="0"/>
    <m:rMargin m:val="0"/>
    <m:defJc m:val="centerGroup"/>
    <m:wrapIndent m:val="1440"/>
    <m:intLim m:val="subSup"/>
    <m:naryLim m:val="undOvr"/>
  </m:mathPr>
  <w:themeFontLang w:val="en-I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5828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fi"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3478"/>
    <w:pPr>
      <w:spacing w:before="120" w:after="120" w:line="360" w:lineRule="auto"/>
    </w:pPr>
    <w:rPr>
      <w:rFonts w:ascii="Times New Roman" w:hAnsi="Times New Roman"/>
      <w:sz w:val="24"/>
      <w:szCs w:val="22"/>
    </w:rPr>
  </w:style>
  <w:style w:type="paragraph" w:styleId="Heading1">
    <w:name w:val="heading 1"/>
    <w:basedOn w:val="Normal"/>
    <w:next w:val="Text1"/>
    <w:link w:val="Heading1Char"/>
    <w:uiPriority w:val="9"/>
    <w:qFormat/>
    <w:rsid w:val="00516D21"/>
    <w:pPr>
      <w:keepNext/>
      <w:numPr>
        <w:numId w:val="145"/>
      </w:numPr>
      <w:spacing w:before="360" w:line="240" w:lineRule="auto"/>
      <w:jc w:val="both"/>
      <w:outlineLvl w:val="0"/>
    </w:pPr>
    <w:rPr>
      <w:rFonts w:eastAsia="Times New Roman"/>
      <w:b/>
      <w:bCs/>
      <w:smallCaps/>
      <w:szCs w:val="28"/>
    </w:rPr>
  </w:style>
  <w:style w:type="paragraph" w:styleId="Heading2">
    <w:name w:val="heading 2"/>
    <w:basedOn w:val="Normal"/>
    <w:next w:val="Text1"/>
    <w:link w:val="Heading2Char"/>
    <w:uiPriority w:val="9"/>
    <w:semiHidden/>
    <w:unhideWhenUsed/>
    <w:qFormat/>
    <w:rsid w:val="00516D21"/>
    <w:pPr>
      <w:keepNext/>
      <w:numPr>
        <w:ilvl w:val="1"/>
        <w:numId w:val="145"/>
      </w:numPr>
      <w:spacing w:line="240" w:lineRule="auto"/>
      <w:jc w:val="both"/>
      <w:outlineLvl w:val="1"/>
    </w:pPr>
    <w:rPr>
      <w:rFonts w:eastAsia="Times New Roman"/>
      <w:b/>
      <w:bCs/>
      <w:szCs w:val="26"/>
    </w:rPr>
  </w:style>
  <w:style w:type="paragraph" w:styleId="Heading3">
    <w:name w:val="heading 3"/>
    <w:basedOn w:val="Normal"/>
    <w:next w:val="Text1"/>
    <w:link w:val="Heading3Char"/>
    <w:uiPriority w:val="9"/>
    <w:semiHidden/>
    <w:unhideWhenUsed/>
    <w:qFormat/>
    <w:rsid w:val="00516D21"/>
    <w:pPr>
      <w:keepNext/>
      <w:numPr>
        <w:ilvl w:val="2"/>
        <w:numId w:val="145"/>
      </w:numPr>
      <w:spacing w:line="240" w:lineRule="auto"/>
      <w:jc w:val="both"/>
      <w:outlineLvl w:val="2"/>
    </w:pPr>
    <w:rPr>
      <w:rFonts w:eastAsia="Times New Roman"/>
      <w:bCs/>
      <w:i/>
    </w:rPr>
  </w:style>
  <w:style w:type="paragraph" w:styleId="Heading4">
    <w:name w:val="heading 4"/>
    <w:basedOn w:val="Normal"/>
    <w:next w:val="Text1"/>
    <w:link w:val="Heading4Char"/>
    <w:uiPriority w:val="9"/>
    <w:semiHidden/>
    <w:unhideWhenUsed/>
    <w:qFormat/>
    <w:rsid w:val="00516D21"/>
    <w:pPr>
      <w:keepNext/>
      <w:numPr>
        <w:ilvl w:val="3"/>
        <w:numId w:val="145"/>
      </w:numPr>
      <w:spacing w:line="240" w:lineRule="auto"/>
      <w:jc w:val="both"/>
      <w:outlineLvl w:val="3"/>
    </w:pPr>
    <w:rPr>
      <w:rFonts w:eastAsia="Times New Roman"/>
      <w:bCs/>
      <w:iCs/>
    </w:rPr>
  </w:style>
  <w:style w:type="paragraph" w:styleId="Heading5">
    <w:name w:val="heading 5"/>
    <w:basedOn w:val="Normal"/>
    <w:next w:val="Normal"/>
    <w:link w:val="Heading5Char"/>
    <w:qFormat/>
    <w:rsid w:val="00516D21"/>
    <w:pPr>
      <w:keepNext/>
      <w:keepLines/>
      <w:spacing w:before="220" w:after="40" w:line="240" w:lineRule="auto"/>
      <w:jc w:val="both"/>
      <w:outlineLvl w:val="4"/>
    </w:pPr>
    <w:rPr>
      <w:rFonts w:eastAsia="Times New Roman"/>
      <w:b/>
      <w:sz w:val="22"/>
    </w:rPr>
  </w:style>
  <w:style w:type="paragraph" w:styleId="Heading6">
    <w:name w:val="heading 6"/>
    <w:basedOn w:val="Normal"/>
    <w:next w:val="Normal"/>
    <w:link w:val="Heading6Char"/>
    <w:qFormat/>
    <w:rsid w:val="00516D21"/>
    <w:pPr>
      <w:keepNext/>
      <w:keepLines/>
      <w:spacing w:before="200" w:after="40" w:line="240" w:lineRule="auto"/>
      <w:jc w:val="both"/>
      <w:outlineLvl w:val="5"/>
    </w:pPr>
    <w:rPr>
      <w:rFonts w:eastAsia="Times New Roman"/>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C3F"/>
    <w:pPr>
      <w:tabs>
        <w:tab w:val="right" w:pos="9638"/>
      </w:tabs>
    </w:pPr>
  </w:style>
  <w:style w:type="character" w:customStyle="1" w:styleId="HeaderChar">
    <w:name w:val="Header Char"/>
    <w:basedOn w:val="DefaultParagraphFont"/>
    <w:link w:val="Header"/>
    <w:uiPriority w:val="99"/>
    <w:rsid w:val="008A5C3F"/>
    <w:rPr>
      <w:rFonts w:ascii="Times New Roman" w:hAnsi="Times New Roman"/>
      <w:sz w:val="24"/>
      <w:szCs w:val="22"/>
      <w:bdr w:val="none" w:sz="0" w:space="0" w:color="auto"/>
      <w:shd w:val="clear" w:color="auto" w:fill="auto"/>
    </w:rPr>
  </w:style>
  <w:style w:type="paragraph" w:styleId="Footer">
    <w:name w:val="footer"/>
    <w:basedOn w:val="Normal"/>
    <w:link w:val="FooterChar"/>
    <w:uiPriority w:val="99"/>
    <w:unhideWhenUsed/>
    <w:rsid w:val="008A5C3F"/>
    <w:pPr>
      <w:tabs>
        <w:tab w:val="center" w:pos="4819"/>
        <w:tab w:val="center" w:pos="7370"/>
        <w:tab w:val="right" w:pos="9638"/>
      </w:tabs>
      <w:spacing w:before="0" w:after="0" w:line="240" w:lineRule="auto"/>
    </w:pPr>
  </w:style>
  <w:style w:type="character" w:customStyle="1" w:styleId="FooterChar">
    <w:name w:val="Footer Char"/>
    <w:basedOn w:val="DefaultParagraphFont"/>
    <w:link w:val="Footer"/>
    <w:uiPriority w:val="99"/>
    <w:rsid w:val="008A5C3F"/>
    <w:rPr>
      <w:rFonts w:ascii="Times New Roman" w:hAnsi="Times New Roman"/>
      <w:sz w:val="24"/>
      <w:szCs w:val="22"/>
      <w:bdr w:val="none" w:sz="0" w:space="0" w:color="auto"/>
      <w:shd w:val="clear" w:color="auto" w:fill="auto"/>
    </w:rPr>
  </w:style>
  <w:style w:type="paragraph" w:styleId="FootnoteText">
    <w:name w:val="footnote text"/>
    <w:basedOn w:val="Normal"/>
    <w:link w:val="FootnoteTextChar"/>
    <w:uiPriority w:val="99"/>
    <w:unhideWhenUsed/>
    <w:rsid w:val="008A5C3F"/>
    <w:pPr>
      <w:spacing w:before="0" w:after="0" w:line="240" w:lineRule="auto"/>
      <w:ind w:left="720" w:hanging="720"/>
    </w:pPr>
    <w:rPr>
      <w:szCs w:val="20"/>
    </w:rPr>
  </w:style>
  <w:style w:type="character" w:customStyle="1" w:styleId="FootnoteTextChar">
    <w:name w:val="Footnote Text Char"/>
    <w:basedOn w:val="DefaultParagraphFont"/>
    <w:link w:val="FootnoteText"/>
    <w:uiPriority w:val="99"/>
    <w:rsid w:val="008A5C3F"/>
    <w:rPr>
      <w:rFonts w:ascii="Times New Roman" w:hAnsi="Times New Roman"/>
      <w:sz w:val="24"/>
      <w:bdr w:val="none" w:sz="0" w:space="0" w:color="auto"/>
      <w:shd w:val="clear" w:color="auto" w:fill="auto"/>
    </w:rPr>
  </w:style>
  <w:style w:type="paragraph" w:customStyle="1" w:styleId="HeaderLandscape">
    <w:name w:val="HeaderLandscape"/>
    <w:basedOn w:val="Normal"/>
    <w:rsid w:val="008A5C3F"/>
    <w:pPr>
      <w:tabs>
        <w:tab w:val="right" w:pos="14570"/>
      </w:tabs>
    </w:pPr>
  </w:style>
  <w:style w:type="paragraph" w:customStyle="1" w:styleId="FooterLandscape">
    <w:name w:val="FooterLandscape"/>
    <w:basedOn w:val="Normal"/>
    <w:rsid w:val="008A5C3F"/>
    <w:pPr>
      <w:tabs>
        <w:tab w:val="center" w:pos="7285"/>
        <w:tab w:val="center" w:pos="10930"/>
        <w:tab w:val="right" w:pos="14570"/>
      </w:tabs>
      <w:spacing w:before="0" w:after="0" w:line="240" w:lineRule="auto"/>
    </w:pPr>
  </w:style>
  <w:style w:type="character" w:styleId="FootnoteReference">
    <w:name w:val="footnote reference"/>
    <w:basedOn w:val="DefaultParagraphFont"/>
    <w:uiPriority w:val="99"/>
    <w:unhideWhenUsed/>
    <w:rsid w:val="008A5C3F"/>
    <w:rPr>
      <w:b/>
      <w:bdr w:val="none" w:sz="0" w:space="0" w:color="auto"/>
      <w:shd w:val="clear" w:color="auto" w:fill="auto"/>
      <w:vertAlign w:val="superscript"/>
    </w:rPr>
  </w:style>
  <w:style w:type="paragraph" w:customStyle="1" w:styleId="HeaderCouncil">
    <w:name w:val="Header Council"/>
    <w:basedOn w:val="Normal"/>
    <w:link w:val="HeaderCouncilChar"/>
    <w:rsid w:val="008A5C3F"/>
    <w:pPr>
      <w:spacing w:before="0" w:after="0" w:line="240" w:lineRule="auto"/>
    </w:pPr>
    <w:rPr>
      <w:sz w:val="2"/>
    </w:rPr>
  </w:style>
  <w:style w:type="paragraph" w:customStyle="1" w:styleId="FooterCouncil">
    <w:name w:val="Footer Council"/>
    <w:basedOn w:val="Normal"/>
    <w:link w:val="FooterCouncilChar"/>
    <w:rsid w:val="008A5C3F"/>
    <w:pPr>
      <w:spacing w:before="0" w:after="0" w:line="240" w:lineRule="auto"/>
    </w:pPr>
    <w:rPr>
      <w:sz w:val="2"/>
    </w:rPr>
  </w:style>
  <w:style w:type="paragraph" w:customStyle="1" w:styleId="TechnicalBlock">
    <w:name w:val="Technical Block"/>
    <w:basedOn w:val="Normal"/>
    <w:next w:val="Normal"/>
    <w:link w:val="TechnicalBlockChar"/>
    <w:rsid w:val="00FA0F04"/>
    <w:pPr>
      <w:spacing w:before="0" w:after="240" w:line="240" w:lineRule="auto"/>
      <w:jc w:val="center"/>
    </w:pPr>
    <w:rPr>
      <w:rFonts w:eastAsiaTheme="minorHAnsi"/>
    </w:rPr>
  </w:style>
  <w:style w:type="character" w:customStyle="1" w:styleId="Marker">
    <w:name w:val="Marker"/>
    <w:basedOn w:val="DefaultParagraphFont"/>
    <w:rsid w:val="009E3620"/>
    <w:rPr>
      <w:color w:val="0000FF"/>
      <w:bdr w:val="none" w:sz="0" w:space="0" w:color="auto"/>
      <w:shd w:val="clear" w:color="auto" w:fill="auto"/>
    </w:rPr>
  </w:style>
  <w:style w:type="character" w:customStyle="1" w:styleId="Marker1">
    <w:name w:val="Marker1"/>
    <w:basedOn w:val="DefaultParagraphFont"/>
    <w:rsid w:val="008A5C3F"/>
    <w:rPr>
      <w:color w:val="008000"/>
      <w:bdr w:val="none" w:sz="0" w:space="0" w:color="auto"/>
      <w:shd w:val="clear" w:color="auto" w:fill="auto"/>
    </w:rPr>
  </w:style>
  <w:style w:type="paragraph" w:customStyle="1" w:styleId="FinalLine">
    <w:name w:val="Final Line"/>
    <w:basedOn w:val="Normal"/>
    <w:next w:val="Normal"/>
    <w:rsid w:val="008A5C3F"/>
    <w:pPr>
      <w:pBdr>
        <w:bottom w:val="single" w:sz="4" w:space="0" w:color="000000"/>
      </w:pBdr>
      <w:spacing w:before="360"/>
      <w:ind w:left="3400" w:right="3400"/>
      <w:jc w:val="center"/>
    </w:pPr>
    <w:rPr>
      <w:b/>
    </w:rPr>
  </w:style>
  <w:style w:type="paragraph" w:customStyle="1" w:styleId="FinalLineLandscape">
    <w:name w:val="Final Line (Landscape)"/>
    <w:basedOn w:val="Normal"/>
    <w:next w:val="Normal"/>
    <w:rsid w:val="008A5C3F"/>
    <w:pPr>
      <w:pBdr>
        <w:bottom w:val="single" w:sz="4" w:space="0" w:color="000000"/>
      </w:pBdr>
      <w:spacing w:before="360"/>
      <w:ind w:left="5868" w:right="5868"/>
      <w:jc w:val="center"/>
    </w:pPr>
    <w:rPr>
      <w:b/>
    </w:rPr>
  </w:style>
  <w:style w:type="paragraph" w:customStyle="1" w:styleId="EntLogo">
    <w:name w:val="EntLogo"/>
    <w:basedOn w:val="Normal"/>
    <w:rsid w:val="008A5C3F"/>
    <w:pPr>
      <w:tabs>
        <w:tab w:val="right" w:pos="9639"/>
      </w:tabs>
      <w:spacing w:before="0" w:after="0"/>
    </w:pPr>
    <w:rPr>
      <w:b/>
    </w:rPr>
  </w:style>
  <w:style w:type="paragraph" w:customStyle="1" w:styleId="EntEmet">
    <w:name w:val="EntEmet"/>
    <w:basedOn w:val="Normal"/>
    <w:rsid w:val="008A5C3F"/>
    <w:pPr>
      <w:spacing w:before="40" w:after="0" w:line="240" w:lineRule="auto"/>
    </w:pPr>
  </w:style>
  <w:style w:type="paragraph" w:customStyle="1" w:styleId="EntInstit">
    <w:name w:val="EntInstit"/>
    <w:basedOn w:val="Normal"/>
    <w:rsid w:val="008A5C3F"/>
    <w:pPr>
      <w:spacing w:before="0" w:after="0" w:line="240" w:lineRule="auto"/>
      <w:jc w:val="right"/>
    </w:pPr>
    <w:rPr>
      <w:b/>
    </w:rPr>
  </w:style>
  <w:style w:type="paragraph" w:customStyle="1" w:styleId="EntRefer">
    <w:name w:val="EntRefer"/>
    <w:basedOn w:val="Normal"/>
    <w:rsid w:val="008A5C3F"/>
    <w:pPr>
      <w:spacing w:before="0" w:after="0" w:line="240" w:lineRule="auto"/>
    </w:pPr>
    <w:rPr>
      <w:b/>
    </w:rPr>
  </w:style>
  <w:style w:type="paragraph" w:customStyle="1" w:styleId="Genredudocument">
    <w:name w:val="Genre du document"/>
    <w:basedOn w:val="EntRefer"/>
    <w:next w:val="EntRefer"/>
    <w:rsid w:val="008A5C3F"/>
    <w:pPr>
      <w:spacing w:before="240"/>
    </w:pPr>
  </w:style>
  <w:style w:type="paragraph" w:customStyle="1" w:styleId="Languagesconcerned">
    <w:name w:val="Languages concerned"/>
    <w:basedOn w:val="Normal"/>
    <w:next w:val="Procedureapplicable"/>
    <w:rsid w:val="008A5C3F"/>
    <w:pPr>
      <w:spacing w:before="240"/>
    </w:pPr>
  </w:style>
  <w:style w:type="paragraph" w:customStyle="1" w:styleId="Procedureapplicable">
    <w:name w:val="Procedure applicable"/>
    <w:basedOn w:val="Normal"/>
    <w:next w:val="Proceduretype"/>
    <w:rsid w:val="008A5C3F"/>
    <w:pPr>
      <w:spacing w:before="240"/>
    </w:pPr>
  </w:style>
  <w:style w:type="paragraph" w:customStyle="1" w:styleId="Proceduretype">
    <w:name w:val="Procedure type"/>
    <w:basedOn w:val="Normal"/>
    <w:next w:val="Normal"/>
    <w:rsid w:val="008A5C3F"/>
    <w:pPr>
      <w:spacing w:before="240" w:after="0"/>
    </w:pPr>
  </w:style>
  <w:style w:type="paragraph" w:customStyle="1" w:styleId="Agreement">
    <w:name w:val="Agreement"/>
    <w:basedOn w:val="Normal"/>
    <w:next w:val="Normal"/>
    <w:rsid w:val="008A5C3F"/>
    <w:pPr>
      <w:spacing w:before="0"/>
    </w:pPr>
  </w:style>
  <w:style w:type="paragraph" w:customStyle="1" w:styleId="Timelimit">
    <w:name w:val="Time limit"/>
    <w:basedOn w:val="Normal"/>
    <w:next w:val="Normal"/>
    <w:rsid w:val="008A5C3F"/>
    <w:pPr>
      <w:spacing w:before="240"/>
    </w:pPr>
  </w:style>
  <w:style w:type="paragraph" w:customStyle="1" w:styleId="Remarks">
    <w:name w:val="Remarks"/>
    <w:basedOn w:val="Normal"/>
    <w:rsid w:val="008A5C3F"/>
    <w:pPr>
      <w:spacing w:before="240"/>
    </w:pPr>
  </w:style>
  <w:style w:type="paragraph" w:customStyle="1" w:styleId="Correctionnewlanguages">
    <w:name w:val="Correction new languages"/>
    <w:basedOn w:val="Normal"/>
    <w:next w:val="Normal"/>
    <w:rsid w:val="008A5C3F"/>
    <w:pPr>
      <w:spacing w:before="240"/>
    </w:pPr>
  </w:style>
  <w:style w:type="paragraph" w:customStyle="1" w:styleId="Anyobservations">
    <w:name w:val="Any observations"/>
    <w:basedOn w:val="Normal"/>
    <w:next w:val="Normal"/>
    <w:rsid w:val="008A5C3F"/>
    <w:pPr>
      <w:spacing w:before="240"/>
    </w:pPr>
    <w:rPr>
      <w:b/>
    </w:rPr>
  </w:style>
  <w:style w:type="paragraph" w:customStyle="1" w:styleId="Annextitle">
    <w:name w:val="Annex title"/>
    <w:basedOn w:val="Normal"/>
    <w:next w:val="Corrigendumtitle"/>
    <w:rsid w:val="008A5C3F"/>
    <w:pPr>
      <w:spacing w:before="0" w:after="0"/>
      <w:jc w:val="right"/>
    </w:pPr>
    <w:rPr>
      <w:b/>
      <w:u w:val="single"/>
    </w:rPr>
  </w:style>
  <w:style w:type="paragraph" w:customStyle="1" w:styleId="Corrigendumtitle">
    <w:name w:val="Corrigendum title"/>
    <w:basedOn w:val="Normal"/>
    <w:next w:val="Corrigendumto"/>
    <w:rsid w:val="008A5C3F"/>
    <w:pPr>
      <w:spacing w:before="240"/>
      <w:jc w:val="center"/>
    </w:pPr>
    <w:rPr>
      <w:b/>
    </w:rPr>
  </w:style>
  <w:style w:type="paragraph" w:customStyle="1" w:styleId="Corrigendumto">
    <w:name w:val="Corrigendum to"/>
    <w:basedOn w:val="Normal"/>
    <w:next w:val="Referencedocument"/>
    <w:rsid w:val="008A5C3F"/>
    <w:pPr>
      <w:spacing w:after="240"/>
      <w:jc w:val="center"/>
    </w:pPr>
    <w:rPr>
      <w:b/>
    </w:rPr>
  </w:style>
  <w:style w:type="paragraph" w:customStyle="1" w:styleId="Referencedocument">
    <w:name w:val="Reference document"/>
    <w:basedOn w:val="Normal"/>
    <w:rsid w:val="008A5C3F"/>
    <w:pPr>
      <w:spacing w:before="0" w:after="0"/>
      <w:jc w:val="center"/>
    </w:pPr>
  </w:style>
  <w:style w:type="paragraph" w:customStyle="1" w:styleId="Correctionpage">
    <w:name w:val="Correction page"/>
    <w:basedOn w:val="Normal"/>
    <w:next w:val="Correctionfortitle"/>
    <w:rsid w:val="008A5C3F"/>
    <w:pPr>
      <w:keepNext/>
      <w:spacing w:before="240"/>
    </w:pPr>
  </w:style>
  <w:style w:type="paragraph" w:customStyle="1" w:styleId="Correctionfortitle">
    <w:name w:val="Correction for title"/>
    <w:basedOn w:val="Normal"/>
    <w:next w:val="Correctionfortext"/>
    <w:rsid w:val="008A5C3F"/>
    <w:pPr>
      <w:keepNext/>
      <w:spacing w:after="240"/>
    </w:pPr>
    <w:rPr>
      <w:i/>
    </w:rPr>
  </w:style>
  <w:style w:type="paragraph" w:customStyle="1" w:styleId="Correctionfortext">
    <w:name w:val="Correction for text"/>
    <w:basedOn w:val="Normal"/>
    <w:rsid w:val="008A5C3F"/>
    <w:pPr>
      <w:spacing w:before="0" w:after="0"/>
    </w:pPr>
  </w:style>
  <w:style w:type="paragraph" w:customStyle="1" w:styleId="Correctionreadtitle">
    <w:name w:val="Correction read title"/>
    <w:basedOn w:val="Normal"/>
    <w:next w:val="Correctionreadtext"/>
    <w:rsid w:val="008A5C3F"/>
    <w:pPr>
      <w:keepNext/>
      <w:spacing w:after="240"/>
    </w:pPr>
    <w:rPr>
      <w:i/>
    </w:rPr>
  </w:style>
  <w:style w:type="paragraph" w:customStyle="1" w:styleId="Correctionreadtext">
    <w:name w:val="Correction read text"/>
    <w:basedOn w:val="Normal"/>
    <w:rsid w:val="008A5C3F"/>
    <w:pPr>
      <w:spacing w:before="0" w:after="0"/>
    </w:pPr>
  </w:style>
  <w:style w:type="paragraph" w:customStyle="1" w:styleId="Phraseofsignature">
    <w:name w:val="Phrase of signature"/>
    <w:basedOn w:val="Normal"/>
    <w:next w:val="Correctionpage"/>
    <w:rsid w:val="008A5C3F"/>
    <w:pPr>
      <w:spacing w:before="240"/>
    </w:pPr>
  </w:style>
  <w:style w:type="paragraph" w:customStyle="1" w:styleId="HeaderCouncilLarge">
    <w:name w:val="Header Council Large"/>
    <w:basedOn w:val="Normal"/>
    <w:link w:val="HeaderCouncilLargeChar"/>
    <w:rsid w:val="00121F22"/>
    <w:pPr>
      <w:spacing w:before="0" w:after="440"/>
      <w:ind w:left="-1134" w:right="-1134"/>
    </w:pPr>
    <w:rPr>
      <w:rFonts w:eastAsiaTheme="minorHAnsi"/>
      <w:sz w:val="2"/>
    </w:rPr>
  </w:style>
  <w:style w:type="character" w:customStyle="1" w:styleId="TechnicalBlockChar">
    <w:name w:val="Technical Block Char"/>
    <w:basedOn w:val="DefaultParagraphFont"/>
    <w:link w:val="TechnicalBlock"/>
    <w:rsid w:val="00121F22"/>
    <w:rPr>
      <w:rFonts w:ascii="Times New Roman" w:eastAsiaTheme="minorHAnsi" w:hAnsi="Times New Roman"/>
      <w:sz w:val="24"/>
      <w:szCs w:val="22"/>
    </w:rPr>
  </w:style>
  <w:style w:type="character" w:customStyle="1" w:styleId="HeaderCouncilLargeChar">
    <w:name w:val="Header Council Large Char"/>
    <w:basedOn w:val="TechnicalBlockChar"/>
    <w:link w:val="HeaderCouncilLarge"/>
    <w:rsid w:val="00121F22"/>
    <w:rPr>
      <w:rFonts w:ascii="Times New Roman" w:eastAsiaTheme="minorHAnsi" w:hAnsi="Times New Roman"/>
      <w:sz w:val="2"/>
      <w:szCs w:val="22"/>
    </w:rPr>
  </w:style>
  <w:style w:type="paragraph" w:customStyle="1" w:styleId="FooterText">
    <w:name w:val="Footer Text"/>
    <w:basedOn w:val="Normal"/>
    <w:rsid w:val="00121F22"/>
    <w:pPr>
      <w:spacing w:before="0" w:after="0" w:line="240" w:lineRule="auto"/>
    </w:pPr>
    <w:rPr>
      <w:rFonts w:eastAsia="Times New Roman"/>
      <w:szCs w:val="24"/>
    </w:rPr>
  </w:style>
  <w:style w:type="character" w:styleId="PlaceholderText">
    <w:name w:val="Placeholder Text"/>
    <w:basedOn w:val="DefaultParagraphFont"/>
    <w:uiPriority w:val="99"/>
    <w:semiHidden/>
    <w:rsid w:val="00121F22"/>
    <w:rPr>
      <w:color w:val="808080"/>
    </w:rPr>
  </w:style>
  <w:style w:type="character" w:customStyle="1" w:styleId="Heading1Char">
    <w:name w:val="Heading 1 Char"/>
    <w:basedOn w:val="DefaultParagraphFont"/>
    <w:link w:val="Heading1"/>
    <w:uiPriority w:val="9"/>
    <w:rsid w:val="00516D21"/>
    <w:rPr>
      <w:rFonts w:ascii="Times New Roman" w:eastAsia="Times New Roman" w:hAnsi="Times New Roman"/>
      <w:b/>
      <w:bCs/>
      <w:smallCaps/>
      <w:sz w:val="24"/>
      <w:szCs w:val="28"/>
    </w:rPr>
  </w:style>
  <w:style w:type="character" w:customStyle="1" w:styleId="Heading2Char">
    <w:name w:val="Heading 2 Char"/>
    <w:basedOn w:val="DefaultParagraphFont"/>
    <w:link w:val="Heading2"/>
    <w:uiPriority w:val="9"/>
    <w:semiHidden/>
    <w:rsid w:val="00516D21"/>
    <w:rPr>
      <w:rFonts w:ascii="Times New Roman" w:eastAsia="Times New Roman" w:hAnsi="Times New Roman"/>
      <w:b/>
      <w:bCs/>
      <w:sz w:val="24"/>
      <w:szCs w:val="26"/>
    </w:rPr>
  </w:style>
  <w:style w:type="character" w:customStyle="1" w:styleId="Heading3Char">
    <w:name w:val="Heading 3 Char"/>
    <w:basedOn w:val="DefaultParagraphFont"/>
    <w:link w:val="Heading3"/>
    <w:uiPriority w:val="9"/>
    <w:semiHidden/>
    <w:rsid w:val="00516D21"/>
    <w:rPr>
      <w:rFonts w:ascii="Times New Roman" w:eastAsia="Times New Roman" w:hAnsi="Times New Roman"/>
      <w:bCs/>
      <w:i/>
      <w:sz w:val="24"/>
      <w:szCs w:val="22"/>
    </w:rPr>
  </w:style>
  <w:style w:type="character" w:customStyle="1" w:styleId="Heading4Char">
    <w:name w:val="Heading 4 Char"/>
    <w:basedOn w:val="DefaultParagraphFont"/>
    <w:link w:val="Heading4"/>
    <w:uiPriority w:val="9"/>
    <w:semiHidden/>
    <w:rsid w:val="00516D21"/>
    <w:rPr>
      <w:rFonts w:ascii="Times New Roman" w:eastAsia="Times New Roman" w:hAnsi="Times New Roman"/>
      <w:bCs/>
      <w:iCs/>
      <w:sz w:val="24"/>
      <w:szCs w:val="22"/>
    </w:rPr>
  </w:style>
  <w:style w:type="character" w:customStyle="1" w:styleId="Heading5Char">
    <w:name w:val="Heading 5 Char"/>
    <w:basedOn w:val="DefaultParagraphFont"/>
    <w:link w:val="Heading5"/>
    <w:rsid w:val="00516D21"/>
    <w:rPr>
      <w:rFonts w:ascii="Times New Roman" w:eastAsia="Times New Roman" w:hAnsi="Times New Roman"/>
      <w:b/>
      <w:sz w:val="22"/>
      <w:szCs w:val="22"/>
    </w:rPr>
  </w:style>
  <w:style w:type="character" w:customStyle="1" w:styleId="Heading6Char">
    <w:name w:val="Heading 6 Char"/>
    <w:basedOn w:val="DefaultParagraphFont"/>
    <w:link w:val="Heading6"/>
    <w:rsid w:val="00516D21"/>
    <w:rPr>
      <w:rFonts w:ascii="Times New Roman" w:eastAsia="Times New Roman" w:hAnsi="Times New Roman"/>
      <w:b/>
    </w:rPr>
  </w:style>
  <w:style w:type="character" w:styleId="CommentReference">
    <w:name w:val="annotation reference"/>
    <w:uiPriority w:val="99"/>
    <w:unhideWhenUsed/>
    <w:rsid w:val="00516D21"/>
    <w:rPr>
      <w:sz w:val="16"/>
      <w:szCs w:val="16"/>
    </w:rPr>
  </w:style>
  <w:style w:type="paragraph" w:styleId="CommentText">
    <w:name w:val="annotation text"/>
    <w:basedOn w:val="Normal"/>
    <w:link w:val="CommentTextChar"/>
    <w:uiPriority w:val="99"/>
    <w:unhideWhenUsed/>
    <w:rsid w:val="00516D21"/>
    <w:pPr>
      <w:spacing w:line="240" w:lineRule="auto"/>
      <w:jc w:val="both"/>
    </w:pPr>
    <w:rPr>
      <w:sz w:val="20"/>
      <w:szCs w:val="20"/>
    </w:rPr>
  </w:style>
  <w:style w:type="character" w:customStyle="1" w:styleId="CommentTextChar">
    <w:name w:val="Comment Text Char"/>
    <w:basedOn w:val="DefaultParagraphFont"/>
    <w:link w:val="CommentText"/>
    <w:uiPriority w:val="99"/>
    <w:rsid w:val="00516D21"/>
    <w:rPr>
      <w:rFonts w:ascii="Times New Roman" w:hAnsi="Times New Roman"/>
    </w:rPr>
  </w:style>
  <w:style w:type="paragraph" w:styleId="ListParagraph">
    <w:name w:val="List Paragraph"/>
    <w:aliases w:val="numbered list,2,OBC Bullet,Normal 1,Task Body,Viñetas (Inicio Parrafo),Paragrafo elenco,3 Txt tabla,Zerrenda-paragrafoa,Fiche List Paragraph,Dot pt,F5 List Paragraph,List Paragraph1,No Spacing1,List Paragraph Char Char Char,tabulky"/>
    <w:basedOn w:val="Normal"/>
    <w:link w:val="ListParagraphChar"/>
    <w:uiPriority w:val="34"/>
    <w:qFormat/>
    <w:rsid w:val="00516D21"/>
    <w:pPr>
      <w:spacing w:after="160" w:line="259" w:lineRule="auto"/>
      <w:ind w:left="720"/>
      <w:contextualSpacing/>
    </w:pPr>
    <w:rPr>
      <w:rFonts w:ascii="Calibri" w:hAnsi="Calibri"/>
      <w:sz w:val="22"/>
    </w:rPr>
  </w:style>
  <w:style w:type="character" w:customStyle="1" w:styleId="ListParagraphChar">
    <w:name w:val="List Paragraph Char"/>
    <w:aliases w:val="numbered list Char,2 Char,OBC Bullet Char,Normal 1 Char,Task Body Char,Viñetas (Inicio Parrafo) Char,Paragrafo elenco Char,3 Txt tabla Char,Zerrenda-paragrafoa Char,Fiche List Paragraph Char,Dot pt Char,F5 List Paragraph Char"/>
    <w:link w:val="ListParagraph"/>
    <w:uiPriority w:val="34"/>
    <w:qFormat/>
    <w:locked/>
    <w:rsid w:val="00516D21"/>
    <w:rPr>
      <w:sz w:val="22"/>
      <w:szCs w:val="22"/>
    </w:rPr>
  </w:style>
  <w:style w:type="character" w:styleId="IntenseEmphasis">
    <w:name w:val="Intense Emphasis"/>
    <w:uiPriority w:val="21"/>
    <w:qFormat/>
    <w:rsid w:val="00516D21"/>
    <w:rPr>
      <w:i/>
      <w:iCs/>
      <w:color w:val="4F81BD"/>
    </w:rPr>
  </w:style>
  <w:style w:type="paragraph" w:styleId="BalloonText">
    <w:name w:val="Balloon Text"/>
    <w:basedOn w:val="Normal"/>
    <w:link w:val="BalloonTextChar"/>
    <w:uiPriority w:val="99"/>
    <w:semiHidden/>
    <w:unhideWhenUsed/>
    <w:rsid w:val="00516D21"/>
    <w:pPr>
      <w:spacing w:after="0" w:line="240" w:lineRule="auto"/>
      <w:jc w:val="both"/>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6D21"/>
    <w:rPr>
      <w:rFonts w:ascii="Segoe UI" w:hAnsi="Segoe UI" w:cs="Segoe UI"/>
      <w:sz w:val="18"/>
      <w:szCs w:val="18"/>
    </w:rPr>
  </w:style>
  <w:style w:type="paragraph" w:styleId="ListBullet">
    <w:name w:val="List Bullet"/>
    <w:basedOn w:val="Normal"/>
    <w:uiPriority w:val="99"/>
    <w:semiHidden/>
    <w:unhideWhenUsed/>
    <w:rsid w:val="00516D21"/>
    <w:pPr>
      <w:numPr>
        <w:numId w:val="131"/>
      </w:numPr>
      <w:spacing w:line="240" w:lineRule="auto"/>
      <w:contextualSpacing/>
      <w:jc w:val="both"/>
    </w:pPr>
  </w:style>
  <w:style w:type="paragraph" w:styleId="ListBullet2">
    <w:name w:val="List Bullet 2"/>
    <w:basedOn w:val="Normal"/>
    <w:uiPriority w:val="99"/>
    <w:semiHidden/>
    <w:unhideWhenUsed/>
    <w:rsid w:val="00516D21"/>
    <w:pPr>
      <w:numPr>
        <w:numId w:val="132"/>
      </w:numPr>
      <w:spacing w:line="240" w:lineRule="auto"/>
      <w:contextualSpacing/>
      <w:jc w:val="both"/>
    </w:pPr>
  </w:style>
  <w:style w:type="paragraph" w:styleId="ListBullet3">
    <w:name w:val="List Bullet 3"/>
    <w:basedOn w:val="Normal"/>
    <w:uiPriority w:val="99"/>
    <w:semiHidden/>
    <w:unhideWhenUsed/>
    <w:rsid w:val="00516D21"/>
    <w:pPr>
      <w:numPr>
        <w:numId w:val="133"/>
      </w:numPr>
      <w:spacing w:line="240" w:lineRule="auto"/>
      <w:contextualSpacing/>
      <w:jc w:val="both"/>
    </w:pPr>
  </w:style>
  <w:style w:type="paragraph" w:styleId="ListBullet4">
    <w:name w:val="List Bullet 4"/>
    <w:basedOn w:val="Normal"/>
    <w:uiPriority w:val="99"/>
    <w:semiHidden/>
    <w:unhideWhenUsed/>
    <w:rsid w:val="00516D21"/>
    <w:pPr>
      <w:numPr>
        <w:numId w:val="134"/>
      </w:numPr>
      <w:spacing w:line="240" w:lineRule="auto"/>
      <w:contextualSpacing/>
      <w:jc w:val="both"/>
    </w:pPr>
  </w:style>
  <w:style w:type="paragraph" w:styleId="CommentSubject">
    <w:name w:val="annotation subject"/>
    <w:basedOn w:val="CommentText"/>
    <w:next w:val="CommentText"/>
    <w:link w:val="CommentSubjectChar"/>
    <w:uiPriority w:val="99"/>
    <w:semiHidden/>
    <w:unhideWhenUsed/>
    <w:rsid w:val="00516D21"/>
    <w:rPr>
      <w:b/>
      <w:bCs/>
    </w:rPr>
  </w:style>
  <w:style w:type="character" w:customStyle="1" w:styleId="CommentSubjectChar">
    <w:name w:val="Comment Subject Char"/>
    <w:basedOn w:val="CommentTextChar"/>
    <w:link w:val="CommentSubject"/>
    <w:uiPriority w:val="99"/>
    <w:semiHidden/>
    <w:rsid w:val="00516D21"/>
    <w:rPr>
      <w:rFonts w:ascii="Times New Roman" w:hAnsi="Times New Roman"/>
      <w:b/>
      <w:bCs/>
    </w:rPr>
  </w:style>
  <w:style w:type="paragraph" w:styleId="Revision">
    <w:name w:val="Revision"/>
    <w:hidden/>
    <w:uiPriority w:val="99"/>
    <w:semiHidden/>
    <w:rsid w:val="00516D21"/>
    <w:rPr>
      <w:rFonts w:ascii="Times New Roman" w:hAnsi="Times New Roman"/>
      <w:sz w:val="24"/>
      <w:szCs w:val="22"/>
    </w:rPr>
  </w:style>
  <w:style w:type="paragraph" w:styleId="Caption">
    <w:name w:val="caption"/>
    <w:basedOn w:val="Normal"/>
    <w:next w:val="Normal"/>
    <w:uiPriority w:val="35"/>
    <w:semiHidden/>
    <w:unhideWhenUsed/>
    <w:qFormat/>
    <w:rsid w:val="00516D21"/>
    <w:pPr>
      <w:spacing w:line="240" w:lineRule="auto"/>
      <w:jc w:val="both"/>
    </w:pPr>
    <w:rPr>
      <w:i/>
      <w:iCs/>
      <w:color w:val="1F497D"/>
      <w:sz w:val="18"/>
      <w:szCs w:val="18"/>
    </w:rPr>
  </w:style>
  <w:style w:type="paragraph" w:styleId="TableofFigures">
    <w:name w:val="table of figures"/>
    <w:basedOn w:val="Normal"/>
    <w:next w:val="Normal"/>
    <w:uiPriority w:val="99"/>
    <w:semiHidden/>
    <w:unhideWhenUsed/>
    <w:rsid w:val="00516D21"/>
    <w:pPr>
      <w:spacing w:after="0" w:line="240" w:lineRule="auto"/>
      <w:jc w:val="both"/>
    </w:pPr>
  </w:style>
  <w:style w:type="paragraph" w:styleId="ListNumber">
    <w:name w:val="List Number"/>
    <w:basedOn w:val="Normal"/>
    <w:uiPriority w:val="99"/>
    <w:semiHidden/>
    <w:unhideWhenUsed/>
    <w:rsid w:val="00516D21"/>
    <w:pPr>
      <w:numPr>
        <w:numId w:val="136"/>
      </w:numPr>
      <w:spacing w:line="240" w:lineRule="auto"/>
      <w:contextualSpacing/>
      <w:jc w:val="both"/>
    </w:pPr>
  </w:style>
  <w:style w:type="paragraph" w:styleId="ListNumber2">
    <w:name w:val="List Number 2"/>
    <w:basedOn w:val="Normal"/>
    <w:uiPriority w:val="99"/>
    <w:semiHidden/>
    <w:unhideWhenUsed/>
    <w:rsid w:val="00516D21"/>
    <w:pPr>
      <w:numPr>
        <w:numId w:val="137"/>
      </w:numPr>
      <w:spacing w:line="240" w:lineRule="auto"/>
      <w:contextualSpacing/>
      <w:jc w:val="both"/>
    </w:pPr>
  </w:style>
  <w:style w:type="paragraph" w:styleId="ListNumber3">
    <w:name w:val="List Number 3"/>
    <w:basedOn w:val="Normal"/>
    <w:uiPriority w:val="99"/>
    <w:semiHidden/>
    <w:unhideWhenUsed/>
    <w:rsid w:val="00516D21"/>
    <w:pPr>
      <w:numPr>
        <w:numId w:val="138"/>
      </w:numPr>
      <w:spacing w:line="240" w:lineRule="auto"/>
      <w:contextualSpacing/>
      <w:jc w:val="both"/>
    </w:pPr>
  </w:style>
  <w:style w:type="paragraph" w:styleId="ListNumber4">
    <w:name w:val="List Number 4"/>
    <w:basedOn w:val="Normal"/>
    <w:uiPriority w:val="99"/>
    <w:semiHidden/>
    <w:unhideWhenUsed/>
    <w:rsid w:val="00516D21"/>
    <w:pPr>
      <w:numPr>
        <w:numId w:val="139"/>
      </w:numPr>
      <w:spacing w:line="240" w:lineRule="auto"/>
      <w:contextualSpacing/>
      <w:jc w:val="both"/>
    </w:pPr>
  </w:style>
  <w:style w:type="character" w:styleId="Hyperlink">
    <w:name w:val="Hyperlink"/>
    <w:uiPriority w:val="99"/>
    <w:unhideWhenUsed/>
    <w:rsid w:val="00516D21"/>
    <w:rPr>
      <w:color w:val="0000FF"/>
      <w:u w:val="single"/>
    </w:rPr>
  </w:style>
  <w:style w:type="paragraph" w:styleId="TOCHeading">
    <w:name w:val="TOC Heading"/>
    <w:basedOn w:val="Normal"/>
    <w:next w:val="Normal"/>
    <w:uiPriority w:val="39"/>
    <w:semiHidden/>
    <w:unhideWhenUsed/>
    <w:qFormat/>
    <w:rsid w:val="00516D21"/>
    <w:pPr>
      <w:spacing w:after="240" w:line="240" w:lineRule="auto"/>
      <w:jc w:val="center"/>
    </w:pPr>
    <w:rPr>
      <w:b/>
      <w:sz w:val="28"/>
    </w:rPr>
  </w:style>
  <w:style w:type="paragraph" w:styleId="TOC1">
    <w:name w:val="toc 1"/>
    <w:basedOn w:val="Normal"/>
    <w:next w:val="Normal"/>
    <w:uiPriority w:val="39"/>
    <w:semiHidden/>
    <w:unhideWhenUsed/>
    <w:rsid w:val="00516D21"/>
    <w:pPr>
      <w:tabs>
        <w:tab w:val="right" w:leader="dot" w:pos="9071"/>
      </w:tabs>
      <w:spacing w:before="60" w:line="240" w:lineRule="auto"/>
      <w:ind w:left="850" w:hanging="850"/>
    </w:pPr>
  </w:style>
  <w:style w:type="paragraph" w:styleId="TOC2">
    <w:name w:val="toc 2"/>
    <w:basedOn w:val="Normal"/>
    <w:next w:val="Normal"/>
    <w:uiPriority w:val="39"/>
    <w:semiHidden/>
    <w:unhideWhenUsed/>
    <w:rsid w:val="00516D21"/>
    <w:pPr>
      <w:tabs>
        <w:tab w:val="right" w:leader="dot" w:pos="9071"/>
      </w:tabs>
      <w:spacing w:before="60" w:line="240" w:lineRule="auto"/>
      <w:ind w:left="850" w:hanging="850"/>
    </w:pPr>
  </w:style>
  <w:style w:type="paragraph" w:styleId="TOC3">
    <w:name w:val="toc 3"/>
    <w:basedOn w:val="Normal"/>
    <w:next w:val="Normal"/>
    <w:uiPriority w:val="39"/>
    <w:semiHidden/>
    <w:unhideWhenUsed/>
    <w:rsid w:val="00516D21"/>
    <w:pPr>
      <w:tabs>
        <w:tab w:val="right" w:leader="dot" w:pos="9071"/>
      </w:tabs>
      <w:spacing w:before="60" w:line="240" w:lineRule="auto"/>
      <w:ind w:left="850" w:hanging="850"/>
    </w:pPr>
  </w:style>
  <w:style w:type="paragraph" w:styleId="TOC4">
    <w:name w:val="toc 4"/>
    <w:basedOn w:val="Normal"/>
    <w:next w:val="Normal"/>
    <w:uiPriority w:val="39"/>
    <w:semiHidden/>
    <w:unhideWhenUsed/>
    <w:rsid w:val="00516D21"/>
    <w:pPr>
      <w:tabs>
        <w:tab w:val="right" w:leader="dot" w:pos="9071"/>
      </w:tabs>
      <w:spacing w:before="60" w:line="240" w:lineRule="auto"/>
      <w:ind w:left="850" w:hanging="850"/>
    </w:pPr>
  </w:style>
  <w:style w:type="paragraph" w:styleId="TOC5">
    <w:name w:val="toc 5"/>
    <w:basedOn w:val="Normal"/>
    <w:next w:val="Normal"/>
    <w:uiPriority w:val="39"/>
    <w:semiHidden/>
    <w:unhideWhenUsed/>
    <w:rsid w:val="00516D21"/>
    <w:pPr>
      <w:tabs>
        <w:tab w:val="right" w:leader="dot" w:pos="9071"/>
      </w:tabs>
      <w:spacing w:before="300" w:line="240" w:lineRule="auto"/>
    </w:pPr>
  </w:style>
  <w:style w:type="paragraph" w:styleId="TOC6">
    <w:name w:val="toc 6"/>
    <w:basedOn w:val="Normal"/>
    <w:next w:val="Normal"/>
    <w:uiPriority w:val="39"/>
    <w:semiHidden/>
    <w:unhideWhenUsed/>
    <w:rsid w:val="00516D21"/>
    <w:pPr>
      <w:tabs>
        <w:tab w:val="right" w:leader="dot" w:pos="9071"/>
      </w:tabs>
      <w:spacing w:before="240" w:line="240" w:lineRule="auto"/>
    </w:pPr>
  </w:style>
  <w:style w:type="paragraph" w:styleId="TOC7">
    <w:name w:val="toc 7"/>
    <w:basedOn w:val="Normal"/>
    <w:next w:val="Normal"/>
    <w:uiPriority w:val="39"/>
    <w:semiHidden/>
    <w:unhideWhenUsed/>
    <w:rsid w:val="00516D21"/>
    <w:pPr>
      <w:tabs>
        <w:tab w:val="right" w:leader="dot" w:pos="9071"/>
      </w:tabs>
      <w:spacing w:before="180" w:line="240" w:lineRule="auto"/>
    </w:pPr>
  </w:style>
  <w:style w:type="paragraph" w:styleId="TOC8">
    <w:name w:val="toc 8"/>
    <w:basedOn w:val="Normal"/>
    <w:next w:val="Normal"/>
    <w:uiPriority w:val="39"/>
    <w:semiHidden/>
    <w:unhideWhenUsed/>
    <w:rsid w:val="00516D21"/>
    <w:pPr>
      <w:tabs>
        <w:tab w:val="right" w:leader="dot" w:pos="9071"/>
      </w:tabs>
      <w:spacing w:line="240" w:lineRule="auto"/>
    </w:pPr>
  </w:style>
  <w:style w:type="paragraph" w:styleId="TOC9">
    <w:name w:val="toc 9"/>
    <w:basedOn w:val="Normal"/>
    <w:next w:val="Normal"/>
    <w:uiPriority w:val="39"/>
    <w:semiHidden/>
    <w:unhideWhenUsed/>
    <w:rsid w:val="00516D21"/>
    <w:pPr>
      <w:tabs>
        <w:tab w:val="right" w:leader="dot" w:pos="9071"/>
      </w:tabs>
      <w:spacing w:line="240" w:lineRule="auto"/>
      <w:jc w:val="both"/>
    </w:pPr>
  </w:style>
  <w:style w:type="paragraph" w:customStyle="1" w:styleId="HeaderSensitivity">
    <w:name w:val="Header Sensitivity"/>
    <w:basedOn w:val="Normal"/>
    <w:rsid w:val="00516D21"/>
    <w:pPr>
      <w:pBdr>
        <w:top w:val="single" w:sz="4" w:space="1" w:color="auto"/>
        <w:left w:val="single" w:sz="4" w:space="4" w:color="auto"/>
        <w:bottom w:val="single" w:sz="4" w:space="1" w:color="auto"/>
        <w:right w:val="single" w:sz="4" w:space="4" w:color="auto"/>
      </w:pBdr>
      <w:spacing w:before="0" w:line="240" w:lineRule="auto"/>
      <w:ind w:left="113" w:right="113"/>
      <w:jc w:val="center"/>
    </w:pPr>
    <w:rPr>
      <w:b/>
      <w:sz w:val="32"/>
    </w:rPr>
  </w:style>
  <w:style w:type="paragraph" w:customStyle="1" w:styleId="HeaderSensitivityRight">
    <w:name w:val="Header Sensitivity Right"/>
    <w:basedOn w:val="Normal"/>
    <w:rsid w:val="009E0E50"/>
    <w:pPr>
      <w:spacing w:before="0" w:line="240" w:lineRule="auto"/>
      <w:jc w:val="right"/>
    </w:pPr>
    <w:rPr>
      <w:sz w:val="28"/>
    </w:rPr>
  </w:style>
  <w:style w:type="paragraph" w:customStyle="1" w:styleId="FooterSensitivity">
    <w:name w:val="Footer Sensitivity"/>
    <w:basedOn w:val="Normal"/>
    <w:rsid w:val="00516D21"/>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paragraph" w:customStyle="1" w:styleId="Text1">
    <w:name w:val="Text 1"/>
    <w:basedOn w:val="Normal"/>
    <w:rsid w:val="00516D21"/>
    <w:pPr>
      <w:spacing w:line="240" w:lineRule="auto"/>
      <w:ind w:left="850"/>
      <w:jc w:val="both"/>
    </w:pPr>
  </w:style>
  <w:style w:type="paragraph" w:customStyle="1" w:styleId="Text2">
    <w:name w:val="Text 2"/>
    <w:basedOn w:val="Normal"/>
    <w:rsid w:val="00516D21"/>
    <w:pPr>
      <w:spacing w:line="240" w:lineRule="auto"/>
      <w:ind w:left="1417"/>
      <w:jc w:val="both"/>
    </w:pPr>
  </w:style>
  <w:style w:type="paragraph" w:customStyle="1" w:styleId="Text3">
    <w:name w:val="Text 3"/>
    <w:basedOn w:val="Normal"/>
    <w:rsid w:val="00516D21"/>
    <w:pPr>
      <w:spacing w:line="240" w:lineRule="auto"/>
      <w:ind w:left="1984"/>
      <w:jc w:val="both"/>
    </w:pPr>
  </w:style>
  <w:style w:type="paragraph" w:customStyle="1" w:styleId="Text4">
    <w:name w:val="Text 4"/>
    <w:basedOn w:val="Normal"/>
    <w:rsid w:val="00516D21"/>
    <w:pPr>
      <w:spacing w:line="240" w:lineRule="auto"/>
      <w:ind w:left="2551"/>
      <w:jc w:val="both"/>
    </w:pPr>
  </w:style>
  <w:style w:type="paragraph" w:customStyle="1" w:styleId="NormalCentered">
    <w:name w:val="Normal Centered"/>
    <w:basedOn w:val="Normal"/>
    <w:rsid w:val="00516D21"/>
    <w:pPr>
      <w:spacing w:line="240" w:lineRule="auto"/>
      <w:jc w:val="center"/>
    </w:pPr>
  </w:style>
  <w:style w:type="paragraph" w:customStyle="1" w:styleId="NormalLeft">
    <w:name w:val="Normal Left"/>
    <w:basedOn w:val="Normal"/>
    <w:rsid w:val="00516D21"/>
    <w:pPr>
      <w:spacing w:line="240" w:lineRule="auto"/>
    </w:pPr>
  </w:style>
  <w:style w:type="paragraph" w:customStyle="1" w:styleId="NormalRight">
    <w:name w:val="Normal Right"/>
    <w:basedOn w:val="Normal"/>
    <w:rsid w:val="00516D21"/>
    <w:pPr>
      <w:spacing w:line="240" w:lineRule="auto"/>
      <w:jc w:val="right"/>
    </w:pPr>
  </w:style>
  <w:style w:type="paragraph" w:customStyle="1" w:styleId="QuotedText">
    <w:name w:val="Quoted Text"/>
    <w:basedOn w:val="Normal"/>
    <w:rsid w:val="00516D21"/>
    <w:pPr>
      <w:spacing w:line="240" w:lineRule="auto"/>
      <w:ind w:left="1417"/>
      <w:jc w:val="both"/>
    </w:pPr>
  </w:style>
  <w:style w:type="paragraph" w:customStyle="1" w:styleId="Point0">
    <w:name w:val="Point 0"/>
    <w:basedOn w:val="Normal"/>
    <w:rsid w:val="00516D21"/>
    <w:pPr>
      <w:spacing w:line="240" w:lineRule="auto"/>
      <w:ind w:left="850" w:hanging="850"/>
      <w:jc w:val="both"/>
    </w:pPr>
  </w:style>
  <w:style w:type="paragraph" w:customStyle="1" w:styleId="Point1">
    <w:name w:val="Point 1"/>
    <w:basedOn w:val="Normal"/>
    <w:rsid w:val="00516D21"/>
    <w:pPr>
      <w:spacing w:line="240" w:lineRule="auto"/>
      <w:ind w:left="1417" w:hanging="567"/>
      <w:jc w:val="both"/>
    </w:pPr>
  </w:style>
  <w:style w:type="paragraph" w:customStyle="1" w:styleId="Point2">
    <w:name w:val="Point 2"/>
    <w:basedOn w:val="Normal"/>
    <w:rsid w:val="00516D21"/>
    <w:pPr>
      <w:spacing w:line="240" w:lineRule="auto"/>
      <w:ind w:left="1984" w:hanging="567"/>
      <w:jc w:val="both"/>
    </w:pPr>
  </w:style>
  <w:style w:type="paragraph" w:customStyle="1" w:styleId="Point3">
    <w:name w:val="Point 3"/>
    <w:basedOn w:val="Normal"/>
    <w:rsid w:val="00516D21"/>
    <w:pPr>
      <w:spacing w:line="240" w:lineRule="auto"/>
      <w:ind w:left="2551" w:hanging="567"/>
      <w:jc w:val="both"/>
    </w:pPr>
  </w:style>
  <w:style w:type="paragraph" w:customStyle="1" w:styleId="Point4">
    <w:name w:val="Point 4"/>
    <w:basedOn w:val="Normal"/>
    <w:rsid w:val="00516D21"/>
    <w:pPr>
      <w:spacing w:line="240" w:lineRule="auto"/>
      <w:ind w:left="3118" w:hanging="567"/>
      <w:jc w:val="both"/>
    </w:pPr>
  </w:style>
  <w:style w:type="paragraph" w:customStyle="1" w:styleId="Tiret0">
    <w:name w:val="Tiret 0"/>
    <w:basedOn w:val="Point0"/>
    <w:rsid w:val="00516D21"/>
    <w:pPr>
      <w:numPr>
        <w:numId w:val="140"/>
      </w:numPr>
    </w:pPr>
  </w:style>
  <w:style w:type="paragraph" w:customStyle="1" w:styleId="Tiret1">
    <w:name w:val="Tiret 1"/>
    <w:basedOn w:val="Point1"/>
    <w:rsid w:val="00516D21"/>
    <w:pPr>
      <w:numPr>
        <w:numId w:val="141"/>
      </w:numPr>
    </w:pPr>
  </w:style>
  <w:style w:type="paragraph" w:customStyle="1" w:styleId="Tiret2">
    <w:name w:val="Tiret 2"/>
    <w:basedOn w:val="Point2"/>
    <w:rsid w:val="00516D21"/>
    <w:pPr>
      <w:numPr>
        <w:numId w:val="142"/>
      </w:numPr>
    </w:pPr>
  </w:style>
  <w:style w:type="paragraph" w:customStyle="1" w:styleId="Tiret3">
    <w:name w:val="Tiret 3"/>
    <w:basedOn w:val="Point3"/>
    <w:rsid w:val="00516D21"/>
    <w:pPr>
      <w:numPr>
        <w:numId w:val="143"/>
      </w:numPr>
    </w:pPr>
  </w:style>
  <w:style w:type="paragraph" w:customStyle="1" w:styleId="Tiret4">
    <w:name w:val="Tiret 4"/>
    <w:basedOn w:val="Point4"/>
    <w:rsid w:val="00516D21"/>
    <w:pPr>
      <w:numPr>
        <w:numId w:val="144"/>
      </w:numPr>
    </w:pPr>
  </w:style>
  <w:style w:type="paragraph" w:customStyle="1" w:styleId="PointDouble0">
    <w:name w:val="PointDouble 0"/>
    <w:basedOn w:val="Normal"/>
    <w:rsid w:val="00516D21"/>
    <w:pPr>
      <w:tabs>
        <w:tab w:val="left" w:pos="850"/>
      </w:tabs>
      <w:spacing w:line="240" w:lineRule="auto"/>
      <w:ind w:left="1417" w:hanging="1417"/>
      <w:jc w:val="both"/>
    </w:pPr>
  </w:style>
  <w:style w:type="paragraph" w:customStyle="1" w:styleId="PointDouble1">
    <w:name w:val="PointDouble 1"/>
    <w:basedOn w:val="Normal"/>
    <w:rsid w:val="00516D21"/>
    <w:pPr>
      <w:tabs>
        <w:tab w:val="left" w:pos="1417"/>
      </w:tabs>
      <w:spacing w:line="240" w:lineRule="auto"/>
      <w:ind w:left="1984" w:hanging="1134"/>
      <w:jc w:val="both"/>
    </w:pPr>
  </w:style>
  <w:style w:type="paragraph" w:customStyle="1" w:styleId="PointDouble2">
    <w:name w:val="PointDouble 2"/>
    <w:basedOn w:val="Normal"/>
    <w:rsid w:val="00516D21"/>
    <w:pPr>
      <w:tabs>
        <w:tab w:val="left" w:pos="1984"/>
      </w:tabs>
      <w:spacing w:line="240" w:lineRule="auto"/>
      <w:ind w:left="2551" w:hanging="1134"/>
      <w:jc w:val="both"/>
    </w:pPr>
  </w:style>
  <w:style w:type="paragraph" w:customStyle="1" w:styleId="PointDouble3">
    <w:name w:val="PointDouble 3"/>
    <w:basedOn w:val="Normal"/>
    <w:rsid w:val="00516D21"/>
    <w:pPr>
      <w:tabs>
        <w:tab w:val="left" w:pos="2551"/>
      </w:tabs>
      <w:spacing w:line="240" w:lineRule="auto"/>
      <w:ind w:left="3118" w:hanging="1134"/>
      <w:jc w:val="both"/>
    </w:pPr>
  </w:style>
  <w:style w:type="paragraph" w:customStyle="1" w:styleId="PointDouble4">
    <w:name w:val="PointDouble 4"/>
    <w:basedOn w:val="Normal"/>
    <w:rsid w:val="00516D21"/>
    <w:pPr>
      <w:tabs>
        <w:tab w:val="left" w:pos="3118"/>
      </w:tabs>
      <w:spacing w:line="240" w:lineRule="auto"/>
      <w:ind w:left="3685" w:hanging="1134"/>
      <w:jc w:val="both"/>
    </w:pPr>
  </w:style>
  <w:style w:type="paragraph" w:customStyle="1" w:styleId="PointTriple0">
    <w:name w:val="PointTriple 0"/>
    <w:basedOn w:val="Normal"/>
    <w:rsid w:val="00516D21"/>
    <w:pPr>
      <w:tabs>
        <w:tab w:val="left" w:pos="850"/>
        <w:tab w:val="left" w:pos="1417"/>
      </w:tabs>
      <w:spacing w:line="240" w:lineRule="auto"/>
      <w:ind w:left="1984" w:hanging="1984"/>
      <w:jc w:val="both"/>
    </w:pPr>
  </w:style>
  <w:style w:type="paragraph" w:customStyle="1" w:styleId="PointTriple1">
    <w:name w:val="PointTriple 1"/>
    <w:basedOn w:val="Normal"/>
    <w:rsid w:val="00516D21"/>
    <w:pPr>
      <w:tabs>
        <w:tab w:val="left" w:pos="1417"/>
        <w:tab w:val="left" w:pos="1984"/>
      </w:tabs>
      <w:spacing w:line="240" w:lineRule="auto"/>
      <w:ind w:left="2551" w:hanging="1701"/>
      <w:jc w:val="both"/>
    </w:pPr>
  </w:style>
  <w:style w:type="paragraph" w:customStyle="1" w:styleId="PointTriple2">
    <w:name w:val="PointTriple 2"/>
    <w:basedOn w:val="Normal"/>
    <w:rsid w:val="00516D21"/>
    <w:pPr>
      <w:tabs>
        <w:tab w:val="left" w:pos="1984"/>
        <w:tab w:val="left" w:pos="2551"/>
      </w:tabs>
      <w:spacing w:line="240" w:lineRule="auto"/>
      <w:ind w:left="3118" w:hanging="1701"/>
      <w:jc w:val="both"/>
    </w:pPr>
  </w:style>
  <w:style w:type="paragraph" w:customStyle="1" w:styleId="PointTriple3">
    <w:name w:val="PointTriple 3"/>
    <w:basedOn w:val="Normal"/>
    <w:rsid w:val="00516D21"/>
    <w:pPr>
      <w:tabs>
        <w:tab w:val="left" w:pos="2551"/>
        <w:tab w:val="left" w:pos="3118"/>
      </w:tabs>
      <w:spacing w:line="240" w:lineRule="auto"/>
      <w:ind w:left="3685" w:hanging="1701"/>
      <w:jc w:val="both"/>
    </w:pPr>
  </w:style>
  <w:style w:type="paragraph" w:customStyle="1" w:styleId="PointTriple4">
    <w:name w:val="PointTriple 4"/>
    <w:basedOn w:val="Normal"/>
    <w:rsid w:val="00516D21"/>
    <w:pPr>
      <w:tabs>
        <w:tab w:val="left" w:pos="3118"/>
        <w:tab w:val="left" w:pos="3685"/>
      </w:tabs>
      <w:spacing w:line="240" w:lineRule="auto"/>
      <w:ind w:left="4252" w:hanging="1701"/>
      <w:jc w:val="both"/>
    </w:pPr>
  </w:style>
  <w:style w:type="paragraph" w:customStyle="1" w:styleId="NumPar1">
    <w:name w:val="NumPar 1"/>
    <w:basedOn w:val="Normal"/>
    <w:next w:val="Text1"/>
    <w:rsid w:val="00516D21"/>
    <w:pPr>
      <w:numPr>
        <w:numId w:val="135"/>
      </w:numPr>
      <w:spacing w:line="240" w:lineRule="auto"/>
      <w:jc w:val="both"/>
    </w:pPr>
  </w:style>
  <w:style w:type="paragraph" w:customStyle="1" w:styleId="NumPar2">
    <w:name w:val="NumPar 2"/>
    <w:basedOn w:val="Normal"/>
    <w:next w:val="Text1"/>
    <w:rsid w:val="00516D21"/>
    <w:pPr>
      <w:numPr>
        <w:ilvl w:val="1"/>
        <w:numId w:val="135"/>
      </w:numPr>
      <w:spacing w:line="240" w:lineRule="auto"/>
      <w:jc w:val="both"/>
    </w:pPr>
  </w:style>
  <w:style w:type="paragraph" w:customStyle="1" w:styleId="NumPar3">
    <w:name w:val="NumPar 3"/>
    <w:basedOn w:val="Normal"/>
    <w:next w:val="Text1"/>
    <w:rsid w:val="00516D21"/>
    <w:pPr>
      <w:numPr>
        <w:ilvl w:val="2"/>
        <w:numId w:val="135"/>
      </w:numPr>
      <w:spacing w:line="240" w:lineRule="auto"/>
      <w:jc w:val="both"/>
    </w:pPr>
  </w:style>
  <w:style w:type="paragraph" w:customStyle="1" w:styleId="NumPar4">
    <w:name w:val="NumPar 4"/>
    <w:basedOn w:val="Normal"/>
    <w:next w:val="Text1"/>
    <w:rsid w:val="00516D21"/>
    <w:pPr>
      <w:numPr>
        <w:ilvl w:val="3"/>
        <w:numId w:val="135"/>
      </w:numPr>
      <w:spacing w:line="240" w:lineRule="auto"/>
      <w:jc w:val="both"/>
    </w:pPr>
  </w:style>
  <w:style w:type="paragraph" w:customStyle="1" w:styleId="ManualNumPar1">
    <w:name w:val="Manual NumPar 1"/>
    <w:basedOn w:val="Normal"/>
    <w:next w:val="Text1"/>
    <w:rsid w:val="00516D21"/>
    <w:pPr>
      <w:spacing w:line="240" w:lineRule="auto"/>
      <w:ind w:left="850" w:hanging="850"/>
      <w:jc w:val="both"/>
    </w:pPr>
  </w:style>
  <w:style w:type="paragraph" w:customStyle="1" w:styleId="ManualNumPar2">
    <w:name w:val="Manual NumPar 2"/>
    <w:basedOn w:val="Normal"/>
    <w:next w:val="Text1"/>
    <w:rsid w:val="00516D21"/>
    <w:pPr>
      <w:spacing w:line="240" w:lineRule="auto"/>
      <w:ind w:left="850" w:hanging="850"/>
      <w:jc w:val="both"/>
    </w:pPr>
  </w:style>
  <w:style w:type="paragraph" w:customStyle="1" w:styleId="ManualNumPar3">
    <w:name w:val="Manual NumPar 3"/>
    <w:basedOn w:val="Normal"/>
    <w:next w:val="Text1"/>
    <w:rsid w:val="00516D21"/>
    <w:pPr>
      <w:spacing w:line="240" w:lineRule="auto"/>
      <w:ind w:left="850" w:hanging="850"/>
      <w:jc w:val="both"/>
    </w:pPr>
  </w:style>
  <w:style w:type="paragraph" w:customStyle="1" w:styleId="ManualNumPar4">
    <w:name w:val="Manual NumPar 4"/>
    <w:basedOn w:val="Normal"/>
    <w:next w:val="Text1"/>
    <w:rsid w:val="00516D21"/>
    <w:pPr>
      <w:spacing w:line="240" w:lineRule="auto"/>
      <w:ind w:left="850" w:hanging="850"/>
      <w:jc w:val="both"/>
    </w:pPr>
  </w:style>
  <w:style w:type="paragraph" w:customStyle="1" w:styleId="QuotedNumPar">
    <w:name w:val="Quoted NumPar"/>
    <w:basedOn w:val="Normal"/>
    <w:rsid w:val="00516D21"/>
    <w:pPr>
      <w:spacing w:line="240" w:lineRule="auto"/>
      <w:ind w:left="1417" w:hanging="567"/>
      <w:jc w:val="both"/>
    </w:pPr>
  </w:style>
  <w:style w:type="paragraph" w:customStyle="1" w:styleId="ManualHeading1">
    <w:name w:val="Manual Heading 1"/>
    <w:basedOn w:val="Normal"/>
    <w:next w:val="Text1"/>
    <w:rsid w:val="00516D21"/>
    <w:pPr>
      <w:keepNext/>
      <w:tabs>
        <w:tab w:val="left" w:pos="850"/>
      </w:tabs>
      <w:spacing w:before="360" w:line="240" w:lineRule="auto"/>
      <w:ind w:left="850" w:hanging="850"/>
      <w:jc w:val="both"/>
      <w:outlineLvl w:val="0"/>
    </w:pPr>
    <w:rPr>
      <w:b/>
      <w:smallCaps/>
    </w:rPr>
  </w:style>
  <w:style w:type="paragraph" w:customStyle="1" w:styleId="ManualHeading2">
    <w:name w:val="Manual Heading 2"/>
    <w:basedOn w:val="Normal"/>
    <w:next w:val="Text1"/>
    <w:rsid w:val="00516D21"/>
    <w:pPr>
      <w:keepNext/>
      <w:tabs>
        <w:tab w:val="left" w:pos="850"/>
      </w:tabs>
      <w:spacing w:line="240" w:lineRule="auto"/>
      <w:ind w:left="850" w:hanging="850"/>
      <w:jc w:val="both"/>
      <w:outlineLvl w:val="1"/>
    </w:pPr>
    <w:rPr>
      <w:b/>
    </w:rPr>
  </w:style>
  <w:style w:type="paragraph" w:customStyle="1" w:styleId="ManualHeading3">
    <w:name w:val="Manual Heading 3"/>
    <w:basedOn w:val="Normal"/>
    <w:next w:val="Text1"/>
    <w:rsid w:val="00516D21"/>
    <w:pPr>
      <w:keepNext/>
      <w:tabs>
        <w:tab w:val="left" w:pos="850"/>
      </w:tabs>
      <w:spacing w:line="240" w:lineRule="auto"/>
      <w:ind w:left="850" w:hanging="850"/>
      <w:jc w:val="both"/>
      <w:outlineLvl w:val="2"/>
    </w:pPr>
    <w:rPr>
      <w:i/>
    </w:rPr>
  </w:style>
  <w:style w:type="paragraph" w:customStyle="1" w:styleId="ManualHeading4">
    <w:name w:val="Manual Heading 4"/>
    <w:basedOn w:val="Normal"/>
    <w:next w:val="Text1"/>
    <w:rsid w:val="00516D21"/>
    <w:pPr>
      <w:keepNext/>
      <w:tabs>
        <w:tab w:val="left" w:pos="850"/>
      </w:tabs>
      <w:spacing w:line="240" w:lineRule="auto"/>
      <w:ind w:left="850" w:hanging="850"/>
      <w:jc w:val="both"/>
      <w:outlineLvl w:val="3"/>
    </w:pPr>
  </w:style>
  <w:style w:type="paragraph" w:customStyle="1" w:styleId="ChapterTitle">
    <w:name w:val="ChapterTitle"/>
    <w:basedOn w:val="Normal"/>
    <w:next w:val="Normal"/>
    <w:rsid w:val="00516D21"/>
    <w:pPr>
      <w:keepNext/>
      <w:spacing w:after="360" w:line="240" w:lineRule="auto"/>
      <w:jc w:val="center"/>
    </w:pPr>
    <w:rPr>
      <w:b/>
      <w:sz w:val="32"/>
    </w:rPr>
  </w:style>
  <w:style w:type="paragraph" w:customStyle="1" w:styleId="PartTitle">
    <w:name w:val="PartTitle"/>
    <w:basedOn w:val="Normal"/>
    <w:next w:val="ChapterTitle"/>
    <w:rsid w:val="00516D21"/>
    <w:pPr>
      <w:keepNext/>
      <w:pageBreakBefore/>
      <w:spacing w:after="360" w:line="240" w:lineRule="auto"/>
      <w:jc w:val="center"/>
    </w:pPr>
    <w:rPr>
      <w:b/>
      <w:sz w:val="36"/>
    </w:rPr>
  </w:style>
  <w:style w:type="paragraph" w:customStyle="1" w:styleId="SectionTitle">
    <w:name w:val="SectionTitle"/>
    <w:basedOn w:val="Normal"/>
    <w:next w:val="Heading1"/>
    <w:rsid w:val="00516D21"/>
    <w:pPr>
      <w:keepNext/>
      <w:spacing w:after="360" w:line="240" w:lineRule="auto"/>
      <w:jc w:val="center"/>
    </w:pPr>
    <w:rPr>
      <w:b/>
      <w:smallCaps/>
      <w:sz w:val="28"/>
    </w:rPr>
  </w:style>
  <w:style w:type="paragraph" w:customStyle="1" w:styleId="TableTitle">
    <w:name w:val="Table Title"/>
    <w:basedOn w:val="Normal"/>
    <w:next w:val="Normal"/>
    <w:rsid w:val="00516D21"/>
    <w:pPr>
      <w:spacing w:line="240" w:lineRule="auto"/>
      <w:jc w:val="center"/>
    </w:pPr>
    <w:rPr>
      <w:b/>
    </w:rPr>
  </w:style>
  <w:style w:type="character" w:customStyle="1" w:styleId="Marker2">
    <w:name w:val="Marker2"/>
    <w:rsid w:val="00516D21"/>
    <w:rPr>
      <w:color w:val="FF0000"/>
      <w:shd w:val="clear" w:color="auto" w:fill="auto"/>
    </w:rPr>
  </w:style>
  <w:style w:type="paragraph" w:customStyle="1" w:styleId="Point0number">
    <w:name w:val="Point 0 (number)"/>
    <w:basedOn w:val="Normal"/>
    <w:rsid w:val="00516D21"/>
    <w:pPr>
      <w:tabs>
        <w:tab w:val="num" w:pos="850"/>
      </w:tabs>
      <w:spacing w:line="240" w:lineRule="auto"/>
      <w:ind w:left="850" w:hanging="850"/>
      <w:jc w:val="both"/>
    </w:pPr>
  </w:style>
  <w:style w:type="paragraph" w:customStyle="1" w:styleId="Point1number">
    <w:name w:val="Point 1 (number)"/>
    <w:basedOn w:val="Normal"/>
    <w:rsid w:val="00516D21"/>
    <w:pPr>
      <w:numPr>
        <w:ilvl w:val="2"/>
        <w:numId w:val="146"/>
      </w:numPr>
      <w:spacing w:line="240" w:lineRule="auto"/>
      <w:jc w:val="both"/>
    </w:pPr>
  </w:style>
  <w:style w:type="paragraph" w:customStyle="1" w:styleId="Point2number">
    <w:name w:val="Point 2 (number)"/>
    <w:basedOn w:val="Normal"/>
    <w:rsid w:val="00516D21"/>
    <w:pPr>
      <w:numPr>
        <w:ilvl w:val="4"/>
        <w:numId w:val="146"/>
      </w:numPr>
      <w:spacing w:line="240" w:lineRule="auto"/>
      <w:jc w:val="both"/>
    </w:pPr>
  </w:style>
  <w:style w:type="paragraph" w:customStyle="1" w:styleId="Point3number">
    <w:name w:val="Point 3 (number)"/>
    <w:basedOn w:val="Normal"/>
    <w:rsid w:val="00516D21"/>
    <w:pPr>
      <w:numPr>
        <w:ilvl w:val="6"/>
        <w:numId w:val="146"/>
      </w:numPr>
      <w:spacing w:line="240" w:lineRule="auto"/>
      <w:jc w:val="both"/>
    </w:pPr>
  </w:style>
  <w:style w:type="paragraph" w:customStyle="1" w:styleId="Point0letter">
    <w:name w:val="Point 0 (letter)"/>
    <w:basedOn w:val="Normal"/>
    <w:rsid w:val="00516D21"/>
    <w:pPr>
      <w:numPr>
        <w:ilvl w:val="1"/>
        <w:numId w:val="146"/>
      </w:numPr>
      <w:spacing w:line="240" w:lineRule="auto"/>
      <w:jc w:val="both"/>
    </w:pPr>
  </w:style>
  <w:style w:type="paragraph" w:customStyle="1" w:styleId="Point1letter">
    <w:name w:val="Point 1 (letter)"/>
    <w:basedOn w:val="Normal"/>
    <w:rsid w:val="00516D21"/>
    <w:pPr>
      <w:numPr>
        <w:ilvl w:val="3"/>
        <w:numId w:val="146"/>
      </w:numPr>
      <w:spacing w:line="240" w:lineRule="auto"/>
      <w:jc w:val="both"/>
    </w:pPr>
  </w:style>
  <w:style w:type="paragraph" w:customStyle="1" w:styleId="Point2letter">
    <w:name w:val="Point 2 (letter)"/>
    <w:basedOn w:val="Normal"/>
    <w:rsid w:val="00516D21"/>
    <w:pPr>
      <w:numPr>
        <w:ilvl w:val="5"/>
        <w:numId w:val="146"/>
      </w:numPr>
      <w:spacing w:line="240" w:lineRule="auto"/>
      <w:jc w:val="both"/>
    </w:pPr>
  </w:style>
  <w:style w:type="paragraph" w:customStyle="1" w:styleId="Point3letter">
    <w:name w:val="Point 3 (letter)"/>
    <w:basedOn w:val="Normal"/>
    <w:rsid w:val="00516D21"/>
    <w:pPr>
      <w:numPr>
        <w:ilvl w:val="7"/>
        <w:numId w:val="146"/>
      </w:numPr>
      <w:spacing w:line="240" w:lineRule="auto"/>
      <w:jc w:val="both"/>
    </w:pPr>
  </w:style>
  <w:style w:type="paragraph" w:customStyle="1" w:styleId="Point4letter">
    <w:name w:val="Point 4 (letter)"/>
    <w:basedOn w:val="Normal"/>
    <w:rsid w:val="00516D21"/>
    <w:pPr>
      <w:numPr>
        <w:ilvl w:val="8"/>
        <w:numId w:val="146"/>
      </w:numPr>
      <w:spacing w:line="240" w:lineRule="auto"/>
      <w:jc w:val="both"/>
    </w:pPr>
  </w:style>
  <w:style w:type="paragraph" w:customStyle="1" w:styleId="Bullet0">
    <w:name w:val="Bullet 0"/>
    <w:basedOn w:val="Normal"/>
    <w:rsid w:val="00516D21"/>
    <w:pPr>
      <w:numPr>
        <w:numId w:val="147"/>
      </w:numPr>
      <w:spacing w:line="240" w:lineRule="auto"/>
      <w:jc w:val="both"/>
    </w:pPr>
  </w:style>
  <w:style w:type="paragraph" w:customStyle="1" w:styleId="Bullet1">
    <w:name w:val="Bullet 1"/>
    <w:basedOn w:val="Normal"/>
    <w:rsid w:val="00516D21"/>
    <w:pPr>
      <w:numPr>
        <w:numId w:val="148"/>
      </w:numPr>
      <w:spacing w:line="240" w:lineRule="auto"/>
      <w:jc w:val="both"/>
    </w:pPr>
  </w:style>
  <w:style w:type="paragraph" w:customStyle="1" w:styleId="Bullet2">
    <w:name w:val="Bullet 2"/>
    <w:basedOn w:val="Normal"/>
    <w:rsid w:val="00516D21"/>
    <w:pPr>
      <w:numPr>
        <w:numId w:val="149"/>
      </w:numPr>
      <w:spacing w:line="240" w:lineRule="auto"/>
      <w:jc w:val="both"/>
    </w:pPr>
  </w:style>
  <w:style w:type="paragraph" w:customStyle="1" w:styleId="Bullet3">
    <w:name w:val="Bullet 3"/>
    <w:basedOn w:val="Normal"/>
    <w:rsid w:val="00516D21"/>
    <w:pPr>
      <w:numPr>
        <w:numId w:val="150"/>
      </w:numPr>
      <w:spacing w:line="240" w:lineRule="auto"/>
      <w:jc w:val="both"/>
    </w:pPr>
  </w:style>
  <w:style w:type="paragraph" w:customStyle="1" w:styleId="Bullet4">
    <w:name w:val="Bullet 4"/>
    <w:basedOn w:val="Normal"/>
    <w:rsid w:val="00516D21"/>
    <w:pPr>
      <w:numPr>
        <w:numId w:val="151"/>
      </w:numPr>
      <w:spacing w:line="240" w:lineRule="auto"/>
      <w:jc w:val="both"/>
    </w:pPr>
  </w:style>
  <w:style w:type="paragraph" w:customStyle="1" w:styleId="Langue">
    <w:name w:val="Langue"/>
    <w:basedOn w:val="Normal"/>
    <w:next w:val="Rfrenceinterne"/>
    <w:rsid w:val="00516D21"/>
    <w:pPr>
      <w:framePr w:wrap="around" w:vAnchor="page" w:hAnchor="text" w:xAlign="center" w:y="14741"/>
      <w:spacing w:after="600" w:line="240" w:lineRule="auto"/>
      <w:jc w:val="center"/>
    </w:pPr>
    <w:rPr>
      <w:b/>
      <w:caps/>
    </w:rPr>
  </w:style>
  <w:style w:type="paragraph" w:customStyle="1" w:styleId="Nomdelinstitution">
    <w:name w:val="Nom de l'institution"/>
    <w:basedOn w:val="Normal"/>
    <w:next w:val="Emission"/>
    <w:rsid w:val="00516D21"/>
    <w:pPr>
      <w:spacing w:after="0" w:line="240" w:lineRule="auto"/>
    </w:pPr>
    <w:rPr>
      <w:rFonts w:ascii="Arial" w:hAnsi="Arial" w:cs="Arial"/>
    </w:rPr>
  </w:style>
  <w:style w:type="paragraph" w:customStyle="1" w:styleId="Emission">
    <w:name w:val="Emission"/>
    <w:basedOn w:val="Normal"/>
    <w:next w:val="Rfrenceinstitutionnelle"/>
    <w:rsid w:val="00516D21"/>
    <w:pPr>
      <w:spacing w:after="0" w:line="240" w:lineRule="auto"/>
      <w:ind w:left="5103"/>
    </w:pPr>
  </w:style>
  <w:style w:type="paragraph" w:customStyle="1" w:styleId="Rfrenceinstitutionnelle">
    <w:name w:val="Référence institutionnelle"/>
    <w:basedOn w:val="Normal"/>
    <w:next w:val="Confidentialit"/>
    <w:rsid w:val="00516D21"/>
    <w:pPr>
      <w:spacing w:after="240" w:line="240" w:lineRule="auto"/>
      <w:ind w:left="5103"/>
    </w:pPr>
  </w:style>
  <w:style w:type="paragraph" w:customStyle="1" w:styleId="Pagedecouverture">
    <w:name w:val="Page de couverture"/>
    <w:basedOn w:val="Normal"/>
    <w:next w:val="Normal"/>
    <w:rsid w:val="00516D21"/>
    <w:pPr>
      <w:spacing w:after="0" w:line="240" w:lineRule="auto"/>
      <w:jc w:val="both"/>
    </w:pPr>
  </w:style>
  <w:style w:type="paragraph" w:customStyle="1" w:styleId="Declassification">
    <w:name w:val="Declassification"/>
    <w:basedOn w:val="Normal"/>
    <w:next w:val="Normal"/>
    <w:rsid w:val="00516D21"/>
    <w:pPr>
      <w:spacing w:after="0" w:line="240" w:lineRule="auto"/>
      <w:jc w:val="both"/>
    </w:pPr>
  </w:style>
  <w:style w:type="paragraph" w:customStyle="1" w:styleId="Disclaimer">
    <w:name w:val="Disclaimer"/>
    <w:basedOn w:val="Normal"/>
    <w:rsid w:val="00516D21"/>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line="240" w:lineRule="auto"/>
      <w:jc w:val="both"/>
    </w:pPr>
  </w:style>
  <w:style w:type="paragraph" w:customStyle="1" w:styleId="SecurityMarking">
    <w:name w:val="SecurityMarking"/>
    <w:basedOn w:val="Normal"/>
    <w:rsid w:val="00516D21"/>
    <w:pPr>
      <w:spacing w:before="0" w:after="0" w:line="276" w:lineRule="auto"/>
      <w:ind w:left="5103"/>
    </w:pPr>
    <w:rPr>
      <w:rFonts w:eastAsiaTheme="minorHAnsi"/>
      <w:sz w:val="28"/>
    </w:rPr>
  </w:style>
  <w:style w:type="paragraph" w:customStyle="1" w:styleId="DateMarking">
    <w:name w:val="DateMarking"/>
    <w:basedOn w:val="Normal"/>
    <w:rsid w:val="00516D21"/>
    <w:pPr>
      <w:spacing w:before="0" w:after="0" w:line="276" w:lineRule="auto"/>
      <w:ind w:left="5103"/>
    </w:pPr>
    <w:rPr>
      <w:rFonts w:eastAsiaTheme="minorHAnsi"/>
      <w:i/>
      <w:sz w:val="28"/>
    </w:rPr>
  </w:style>
  <w:style w:type="paragraph" w:customStyle="1" w:styleId="ReleasableTo">
    <w:name w:val="ReleasableTo"/>
    <w:basedOn w:val="Normal"/>
    <w:rsid w:val="00516D21"/>
    <w:pPr>
      <w:spacing w:before="0" w:after="0" w:line="276" w:lineRule="auto"/>
      <w:ind w:left="5103"/>
    </w:pPr>
    <w:rPr>
      <w:rFonts w:eastAsiaTheme="minorHAnsi"/>
      <w:i/>
      <w:sz w:val="28"/>
    </w:rPr>
  </w:style>
  <w:style w:type="paragraph" w:customStyle="1" w:styleId="Annexetitreexpos">
    <w:name w:val="Annexe titre (exposé)"/>
    <w:basedOn w:val="Normal"/>
    <w:next w:val="Normal"/>
    <w:rsid w:val="00516D21"/>
    <w:pPr>
      <w:spacing w:line="240" w:lineRule="auto"/>
      <w:jc w:val="center"/>
    </w:pPr>
    <w:rPr>
      <w:b/>
      <w:u w:val="single"/>
    </w:rPr>
  </w:style>
  <w:style w:type="paragraph" w:customStyle="1" w:styleId="Annexetitre">
    <w:name w:val="Annexe titre"/>
    <w:basedOn w:val="Normal"/>
    <w:next w:val="Normal"/>
    <w:rsid w:val="00516D21"/>
    <w:pPr>
      <w:spacing w:line="240" w:lineRule="auto"/>
      <w:jc w:val="center"/>
    </w:pPr>
    <w:rPr>
      <w:b/>
      <w:u w:val="single"/>
    </w:rPr>
  </w:style>
  <w:style w:type="paragraph" w:customStyle="1" w:styleId="Annexetitrefichefinancire">
    <w:name w:val="Annexe titre (fiche financière)"/>
    <w:basedOn w:val="Normal"/>
    <w:next w:val="Normal"/>
    <w:rsid w:val="00516D21"/>
    <w:pPr>
      <w:spacing w:line="240" w:lineRule="auto"/>
      <w:jc w:val="center"/>
    </w:pPr>
    <w:rPr>
      <w:b/>
      <w:u w:val="single"/>
    </w:rPr>
  </w:style>
  <w:style w:type="paragraph" w:customStyle="1" w:styleId="Applicationdirecte">
    <w:name w:val="Application directe"/>
    <w:basedOn w:val="Normal"/>
    <w:next w:val="Fait"/>
    <w:rsid w:val="00516D21"/>
    <w:pPr>
      <w:spacing w:before="480" w:line="240" w:lineRule="auto"/>
      <w:jc w:val="both"/>
    </w:pPr>
  </w:style>
  <w:style w:type="paragraph" w:customStyle="1" w:styleId="Avertissementtitre">
    <w:name w:val="Avertissement titre"/>
    <w:basedOn w:val="Normal"/>
    <w:next w:val="Normal"/>
    <w:rsid w:val="00516D21"/>
    <w:pPr>
      <w:keepNext/>
      <w:spacing w:before="480" w:line="240" w:lineRule="auto"/>
      <w:jc w:val="both"/>
    </w:pPr>
    <w:rPr>
      <w:u w:val="single"/>
    </w:rPr>
  </w:style>
  <w:style w:type="paragraph" w:customStyle="1" w:styleId="Confidence">
    <w:name w:val="Confidence"/>
    <w:basedOn w:val="Normal"/>
    <w:next w:val="Normal"/>
    <w:rsid w:val="00516D21"/>
    <w:pPr>
      <w:spacing w:before="360" w:line="240" w:lineRule="auto"/>
      <w:jc w:val="center"/>
    </w:pPr>
  </w:style>
  <w:style w:type="paragraph" w:customStyle="1" w:styleId="Confidentialit">
    <w:name w:val="Confidentialité"/>
    <w:basedOn w:val="Normal"/>
    <w:next w:val="TypedudocumentPagedecouverture"/>
    <w:rsid w:val="00516D21"/>
    <w:pPr>
      <w:spacing w:before="240" w:after="240" w:line="240" w:lineRule="auto"/>
      <w:ind w:left="5103"/>
    </w:pPr>
    <w:rPr>
      <w:i/>
      <w:sz w:val="32"/>
    </w:rPr>
  </w:style>
  <w:style w:type="paragraph" w:customStyle="1" w:styleId="Considrant">
    <w:name w:val="Considérant"/>
    <w:basedOn w:val="Normal"/>
    <w:rsid w:val="00516D21"/>
    <w:pPr>
      <w:tabs>
        <w:tab w:val="num" w:pos="709"/>
      </w:tabs>
      <w:spacing w:line="240" w:lineRule="auto"/>
      <w:ind w:left="709" w:hanging="709"/>
      <w:jc w:val="both"/>
    </w:pPr>
  </w:style>
  <w:style w:type="paragraph" w:customStyle="1" w:styleId="Corrigendum">
    <w:name w:val="Corrigendum"/>
    <w:basedOn w:val="Normal"/>
    <w:next w:val="Normal"/>
    <w:rsid w:val="00516D21"/>
    <w:pPr>
      <w:spacing w:after="240" w:line="240" w:lineRule="auto"/>
    </w:pPr>
  </w:style>
  <w:style w:type="paragraph" w:customStyle="1" w:styleId="Datedadoption">
    <w:name w:val="Date d'adoption"/>
    <w:basedOn w:val="Normal"/>
    <w:next w:val="IntrtEEE"/>
    <w:rsid w:val="00516D21"/>
    <w:pPr>
      <w:spacing w:before="360" w:after="0" w:line="240" w:lineRule="auto"/>
      <w:jc w:val="center"/>
    </w:pPr>
    <w:rPr>
      <w:b/>
    </w:rPr>
  </w:style>
  <w:style w:type="paragraph" w:customStyle="1" w:styleId="Exposdesmotifstitre">
    <w:name w:val="Exposé des motifs titre"/>
    <w:basedOn w:val="Normal"/>
    <w:next w:val="Normal"/>
    <w:rsid w:val="00516D21"/>
    <w:pPr>
      <w:spacing w:line="240" w:lineRule="auto"/>
      <w:jc w:val="center"/>
    </w:pPr>
    <w:rPr>
      <w:b/>
      <w:u w:val="single"/>
    </w:rPr>
  </w:style>
  <w:style w:type="paragraph" w:customStyle="1" w:styleId="Fait">
    <w:name w:val="Fait à"/>
    <w:basedOn w:val="Normal"/>
    <w:next w:val="Institutionquisigne"/>
    <w:rsid w:val="00516D21"/>
    <w:pPr>
      <w:keepNext/>
      <w:spacing w:after="0" w:line="240" w:lineRule="auto"/>
      <w:jc w:val="both"/>
    </w:pPr>
  </w:style>
  <w:style w:type="paragraph" w:customStyle="1" w:styleId="Formuledadoption">
    <w:name w:val="Formule d'adoption"/>
    <w:basedOn w:val="Normal"/>
    <w:next w:val="Titrearticle"/>
    <w:rsid w:val="00516D21"/>
    <w:pPr>
      <w:keepNext/>
      <w:spacing w:line="240" w:lineRule="auto"/>
      <w:jc w:val="both"/>
    </w:pPr>
  </w:style>
  <w:style w:type="paragraph" w:customStyle="1" w:styleId="Institutionquiagit">
    <w:name w:val="Institution qui agit"/>
    <w:basedOn w:val="Normal"/>
    <w:next w:val="Normal"/>
    <w:rsid w:val="00516D21"/>
    <w:pPr>
      <w:keepNext/>
      <w:spacing w:before="600" w:line="240" w:lineRule="auto"/>
      <w:jc w:val="both"/>
    </w:pPr>
  </w:style>
  <w:style w:type="paragraph" w:customStyle="1" w:styleId="Institutionquisigne">
    <w:name w:val="Institution qui signe"/>
    <w:basedOn w:val="Normal"/>
    <w:next w:val="Personnequisigne"/>
    <w:rsid w:val="00516D21"/>
    <w:pPr>
      <w:keepNext/>
      <w:tabs>
        <w:tab w:val="left" w:pos="4252"/>
      </w:tabs>
      <w:spacing w:before="720" w:after="0" w:line="240" w:lineRule="auto"/>
      <w:jc w:val="both"/>
    </w:pPr>
    <w:rPr>
      <w:i/>
    </w:rPr>
  </w:style>
  <w:style w:type="paragraph" w:customStyle="1" w:styleId="ManualConsidrant">
    <w:name w:val="Manual Considérant"/>
    <w:basedOn w:val="Normal"/>
    <w:rsid w:val="00516D21"/>
    <w:pPr>
      <w:spacing w:line="240" w:lineRule="auto"/>
      <w:ind w:left="709" w:hanging="709"/>
      <w:jc w:val="both"/>
    </w:pPr>
  </w:style>
  <w:style w:type="paragraph" w:customStyle="1" w:styleId="Personnequisigne">
    <w:name w:val="Personne qui signe"/>
    <w:basedOn w:val="Normal"/>
    <w:next w:val="Institutionquisigne"/>
    <w:rsid w:val="00516D21"/>
    <w:pPr>
      <w:tabs>
        <w:tab w:val="left" w:pos="4252"/>
      </w:tabs>
      <w:spacing w:after="0" w:line="240" w:lineRule="auto"/>
    </w:pPr>
    <w:rPr>
      <w:i/>
    </w:rPr>
  </w:style>
  <w:style w:type="paragraph" w:customStyle="1" w:styleId="Rfrenceinterinstitutionnelle">
    <w:name w:val="Référence interinstitutionnelle"/>
    <w:basedOn w:val="Normal"/>
    <w:next w:val="Statut"/>
    <w:rsid w:val="00516D21"/>
    <w:pPr>
      <w:spacing w:after="0" w:line="240" w:lineRule="auto"/>
      <w:ind w:left="5103"/>
    </w:pPr>
  </w:style>
  <w:style w:type="paragraph" w:customStyle="1" w:styleId="Rfrenceinterne">
    <w:name w:val="Référence interne"/>
    <w:basedOn w:val="Normal"/>
    <w:next w:val="Rfrenceinterinstitutionnelle"/>
    <w:rsid w:val="00516D21"/>
    <w:pPr>
      <w:spacing w:after="0" w:line="240" w:lineRule="auto"/>
      <w:ind w:left="5103"/>
    </w:pPr>
  </w:style>
  <w:style w:type="paragraph" w:customStyle="1" w:styleId="Statut">
    <w:name w:val="Statut"/>
    <w:basedOn w:val="Normal"/>
    <w:next w:val="Typedudocument"/>
    <w:rsid w:val="00516D21"/>
    <w:pPr>
      <w:spacing w:after="240" w:line="240" w:lineRule="auto"/>
      <w:jc w:val="center"/>
    </w:pPr>
  </w:style>
  <w:style w:type="paragraph" w:customStyle="1" w:styleId="Titrearticle">
    <w:name w:val="Titre article"/>
    <w:basedOn w:val="Normal"/>
    <w:next w:val="Normal"/>
    <w:rsid w:val="00516D21"/>
    <w:pPr>
      <w:keepNext/>
      <w:spacing w:before="360" w:line="240" w:lineRule="auto"/>
      <w:jc w:val="center"/>
    </w:pPr>
    <w:rPr>
      <w:i/>
    </w:rPr>
  </w:style>
  <w:style w:type="paragraph" w:customStyle="1" w:styleId="Typedudocument">
    <w:name w:val="Type du document"/>
    <w:basedOn w:val="Normal"/>
    <w:next w:val="Accompagnant"/>
    <w:rsid w:val="00516D21"/>
    <w:pPr>
      <w:spacing w:before="360" w:after="180" w:line="240" w:lineRule="auto"/>
      <w:jc w:val="center"/>
    </w:pPr>
    <w:rPr>
      <w:b/>
    </w:rPr>
  </w:style>
  <w:style w:type="character" w:customStyle="1" w:styleId="Added">
    <w:name w:val="Added"/>
    <w:rsid w:val="00516D21"/>
    <w:rPr>
      <w:b/>
      <w:u w:val="single"/>
      <w:shd w:val="clear" w:color="auto" w:fill="auto"/>
    </w:rPr>
  </w:style>
  <w:style w:type="character" w:customStyle="1" w:styleId="Deleted">
    <w:name w:val="Deleted"/>
    <w:rsid w:val="00516D21"/>
    <w:rPr>
      <w:strike/>
      <w:dstrike w:val="0"/>
      <w:shd w:val="clear" w:color="auto" w:fill="auto"/>
    </w:rPr>
  </w:style>
  <w:style w:type="paragraph" w:customStyle="1" w:styleId="Address">
    <w:name w:val="Address"/>
    <w:basedOn w:val="Normal"/>
    <w:next w:val="Normal"/>
    <w:rsid w:val="00516D21"/>
    <w:pPr>
      <w:keepLines/>
      <w:ind w:left="3402"/>
    </w:pPr>
  </w:style>
  <w:style w:type="paragraph" w:customStyle="1" w:styleId="Objetexterne">
    <w:name w:val="Objet externe"/>
    <w:basedOn w:val="Normal"/>
    <w:next w:val="Normal"/>
    <w:rsid w:val="00516D21"/>
    <w:pPr>
      <w:spacing w:line="240" w:lineRule="auto"/>
      <w:jc w:val="both"/>
    </w:pPr>
    <w:rPr>
      <w:i/>
      <w:caps/>
    </w:rPr>
  </w:style>
  <w:style w:type="paragraph" w:customStyle="1" w:styleId="Supertitre">
    <w:name w:val="Supertitre"/>
    <w:basedOn w:val="Normal"/>
    <w:next w:val="Normal"/>
    <w:rsid w:val="00516D21"/>
    <w:pPr>
      <w:spacing w:after="600" w:line="240" w:lineRule="auto"/>
      <w:jc w:val="center"/>
    </w:pPr>
    <w:rPr>
      <w:b/>
    </w:rPr>
  </w:style>
  <w:style w:type="paragraph" w:customStyle="1" w:styleId="Languesfaisantfoi">
    <w:name w:val="Langues faisant foi"/>
    <w:basedOn w:val="Normal"/>
    <w:next w:val="Normal"/>
    <w:rsid w:val="00516D21"/>
    <w:pPr>
      <w:spacing w:before="360" w:after="0" w:line="240" w:lineRule="auto"/>
      <w:jc w:val="center"/>
    </w:pPr>
  </w:style>
  <w:style w:type="paragraph" w:customStyle="1" w:styleId="Rfrencecroise">
    <w:name w:val="Référence croisée"/>
    <w:basedOn w:val="Normal"/>
    <w:rsid w:val="00516D21"/>
    <w:pPr>
      <w:spacing w:after="0" w:line="240" w:lineRule="auto"/>
      <w:jc w:val="center"/>
    </w:pPr>
  </w:style>
  <w:style w:type="paragraph" w:customStyle="1" w:styleId="Fichefinanciretitre">
    <w:name w:val="Fiche financière titre"/>
    <w:basedOn w:val="Normal"/>
    <w:next w:val="Normal"/>
    <w:rsid w:val="00516D21"/>
    <w:pPr>
      <w:spacing w:line="240" w:lineRule="auto"/>
      <w:jc w:val="center"/>
    </w:pPr>
    <w:rPr>
      <w:b/>
      <w:u w:val="single"/>
    </w:rPr>
  </w:style>
  <w:style w:type="paragraph" w:customStyle="1" w:styleId="DatedadoptionPagedecouverture">
    <w:name w:val="Date d'adoption (Page de couverture)"/>
    <w:basedOn w:val="Datedadoption"/>
    <w:next w:val="IntrtEEEPagedecouverture"/>
    <w:rsid w:val="00516D21"/>
  </w:style>
  <w:style w:type="paragraph" w:customStyle="1" w:styleId="RfrenceinterinstitutionnellePagedecouverture">
    <w:name w:val="Référence interinstitutionnelle (Page de couverture)"/>
    <w:basedOn w:val="Rfrenceinterinstitutionnelle"/>
    <w:next w:val="Confidentialit"/>
    <w:rsid w:val="00516D21"/>
  </w:style>
  <w:style w:type="paragraph" w:customStyle="1" w:styleId="StatutPagedecouverture">
    <w:name w:val="Statut (Page de couverture)"/>
    <w:basedOn w:val="Statut"/>
    <w:next w:val="TypedudocumentPagedecouverture"/>
    <w:rsid w:val="00516D21"/>
  </w:style>
  <w:style w:type="paragraph" w:customStyle="1" w:styleId="TypedudocumentPagedecouverture">
    <w:name w:val="Type du document (Page de couverture)"/>
    <w:basedOn w:val="Typedudocument"/>
    <w:next w:val="AccompagnantPagedecouverture"/>
    <w:rsid w:val="00516D21"/>
  </w:style>
  <w:style w:type="paragraph" w:customStyle="1" w:styleId="Volume">
    <w:name w:val="Volume"/>
    <w:basedOn w:val="Normal"/>
    <w:next w:val="Confidentialit"/>
    <w:rsid w:val="00516D21"/>
    <w:pPr>
      <w:spacing w:after="240" w:line="240" w:lineRule="auto"/>
      <w:ind w:left="5103"/>
    </w:pPr>
  </w:style>
  <w:style w:type="paragraph" w:customStyle="1" w:styleId="IntrtEEE">
    <w:name w:val="Intérêt EEE"/>
    <w:basedOn w:val="Languesfaisantfoi"/>
    <w:next w:val="Normal"/>
    <w:rsid w:val="00516D21"/>
    <w:pPr>
      <w:spacing w:after="240"/>
    </w:pPr>
  </w:style>
  <w:style w:type="paragraph" w:customStyle="1" w:styleId="Accompagnant">
    <w:name w:val="Accompagnant"/>
    <w:basedOn w:val="Normal"/>
    <w:next w:val="Typeacteprincipal"/>
    <w:rsid w:val="00516D21"/>
    <w:pPr>
      <w:spacing w:before="180" w:after="240" w:line="240" w:lineRule="auto"/>
      <w:jc w:val="center"/>
    </w:pPr>
    <w:rPr>
      <w:b/>
    </w:rPr>
  </w:style>
  <w:style w:type="paragraph" w:customStyle="1" w:styleId="Typeacteprincipal">
    <w:name w:val="Type acte principal"/>
    <w:basedOn w:val="Normal"/>
    <w:next w:val="Objetacteprincipal"/>
    <w:rsid w:val="00516D21"/>
    <w:pPr>
      <w:spacing w:after="240" w:line="240" w:lineRule="auto"/>
      <w:jc w:val="center"/>
    </w:pPr>
    <w:rPr>
      <w:b/>
    </w:rPr>
  </w:style>
  <w:style w:type="paragraph" w:customStyle="1" w:styleId="Objetacteprincipal">
    <w:name w:val="Objet acte principal"/>
    <w:basedOn w:val="Normal"/>
    <w:next w:val="Titrearticle"/>
    <w:rsid w:val="00516D21"/>
    <w:pPr>
      <w:spacing w:after="360" w:line="240" w:lineRule="auto"/>
      <w:jc w:val="center"/>
    </w:pPr>
    <w:rPr>
      <w:b/>
    </w:rPr>
  </w:style>
  <w:style w:type="paragraph" w:customStyle="1" w:styleId="IntrtEEEPagedecouverture">
    <w:name w:val="Intérêt EEE (Page de couverture)"/>
    <w:basedOn w:val="IntrtEEE"/>
    <w:next w:val="Rfrencecroise"/>
    <w:rsid w:val="00516D21"/>
  </w:style>
  <w:style w:type="paragraph" w:customStyle="1" w:styleId="AccompagnantPagedecouverture">
    <w:name w:val="Accompagnant (Page de couverture)"/>
    <w:basedOn w:val="Accompagnant"/>
    <w:next w:val="TypeacteprincipalPagedecouverture"/>
    <w:rsid w:val="00516D21"/>
  </w:style>
  <w:style w:type="paragraph" w:customStyle="1" w:styleId="TypeacteprincipalPagedecouverture">
    <w:name w:val="Type acte principal (Page de couverture)"/>
    <w:basedOn w:val="Typeacteprincipal"/>
    <w:next w:val="ObjetacteprincipalPagedecouverture"/>
    <w:rsid w:val="00516D21"/>
  </w:style>
  <w:style w:type="paragraph" w:customStyle="1" w:styleId="ObjetacteprincipalPagedecouverture">
    <w:name w:val="Objet acte principal (Page de couverture)"/>
    <w:basedOn w:val="Objetacteprincipal"/>
    <w:next w:val="Rfrencecroise"/>
    <w:rsid w:val="00516D21"/>
  </w:style>
  <w:style w:type="paragraph" w:customStyle="1" w:styleId="LanguesfaisantfoiPagedecouverture">
    <w:name w:val="Langues faisant foi (Page de couverture)"/>
    <w:basedOn w:val="Normal"/>
    <w:next w:val="Normal"/>
    <w:rsid w:val="00516D21"/>
    <w:pPr>
      <w:spacing w:before="360" w:after="0" w:line="240" w:lineRule="auto"/>
      <w:jc w:val="center"/>
    </w:pPr>
  </w:style>
  <w:style w:type="character" w:styleId="FollowedHyperlink">
    <w:name w:val="FollowedHyperlink"/>
    <w:uiPriority w:val="99"/>
    <w:semiHidden/>
    <w:unhideWhenUsed/>
    <w:rsid w:val="00516D21"/>
    <w:rPr>
      <w:color w:val="954F72"/>
      <w:u w:val="single"/>
    </w:rPr>
  </w:style>
  <w:style w:type="paragraph" w:customStyle="1" w:styleId="msonormal0">
    <w:name w:val="msonormal"/>
    <w:basedOn w:val="Normal"/>
    <w:rsid w:val="00516D21"/>
    <w:pPr>
      <w:spacing w:before="100" w:beforeAutospacing="1" w:after="100" w:afterAutospacing="1" w:line="240" w:lineRule="auto"/>
    </w:pPr>
    <w:rPr>
      <w:rFonts w:eastAsia="Times New Roman"/>
      <w:szCs w:val="24"/>
    </w:rPr>
  </w:style>
  <w:style w:type="paragraph" w:customStyle="1" w:styleId="xl68">
    <w:name w:val="xl68"/>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rPr>
  </w:style>
  <w:style w:type="paragraph" w:customStyle="1" w:styleId="xl69">
    <w:name w:val="xl69"/>
    <w:basedOn w:val="Normal"/>
    <w:rsid w:val="00516D21"/>
    <w:pPr>
      <w:spacing w:before="100" w:beforeAutospacing="1" w:after="100" w:afterAutospacing="1" w:line="240" w:lineRule="auto"/>
    </w:pPr>
    <w:rPr>
      <w:rFonts w:eastAsia="Times New Roman"/>
      <w:color w:val="000000"/>
      <w:szCs w:val="24"/>
    </w:rPr>
  </w:style>
  <w:style w:type="paragraph" w:customStyle="1" w:styleId="xl70">
    <w:name w:val="xl70"/>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1">
    <w:name w:val="xl71"/>
    <w:basedOn w:val="Normal"/>
    <w:rsid w:val="00516D21"/>
    <w:pPr>
      <w:pBdr>
        <w:top w:val="single" w:sz="4" w:space="0" w:color="auto"/>
        <w:left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2">
    <w:name w:val="xl72"/>
    <w:basedOn w:val="Normal"/>
    <w:rsid w:val="00516D21"/>
    <w:pPr>
      <w:pBdr>
        <w:top w:val="single" w:sz="4" w:space="0" w:color="auto"/>
        <w:left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3">
    <w:name w:val="xl73"/>
    <w:basedOn w:val="Normal"/>
    <w:rsid w:val="00516D21"/>
    <w:pPr>
      <w:pBdr>
        <w:top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4">
    <w:name w:val="xl74"/>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75">
    <w:name w:val="xl75"/>
    <w:basedOn w:val="Normal"/>
    <w:rsid w:val="00516D21"/>
    <w:pPr>
      <w:pBdr>
        <w:top w:val="single" w:sz="4" w:space="0" w:color="auto"/>
        <w:left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6">
    <w:name w:val="xl76"/>
    <w:basedOn w:val="Normal"/>
    <w:rsid w:val="00516D21"/>
    <w:pPr>
      <w:pBdr>
        <w:top w:val="single" w:sz="4" w:space="0" w:color="auto"/>
        <w:bottom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7">
    <w:name w:val="xl7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jc w:val="center"/>
      <w:textAlignment w:val="center"/>
    </w:pPr>
    <w:rPr>
      <w:rFonts w:eastAsia="Times New Roman"/>
      <w:b/>
      <w:bCs/>
      <w:szCs w:val="24"/>
    </w:rPr>
  </w:style>
  <w:style w:type="paragraph" w:customStyle="1" w:styleId="xl78">
    <w:name w:val="xl78"/>
    <w:basedOn w:val="Normal"/>
    <w:rsid w:val="00516D21"/>
    <w:pPr>
      <w:spacing w:before="100" w:beforeAutospacing="1" w:after="100" w:afterAutospacing="1" w:line="240" w:lineRule="auto"/>
    </w:pPr>
    <w:rPr>
      <w:rFonts w:eastAsia="Times New Roman"/>
      <w:color w:val="000000"/>
      <w:szCs w:val="24"/>
    </w:rPr>
  </w:style>
  <w:style w:type="paragraph" w:customStyle="1" w:styleId="xl79">
    <w:name w:val="xl79"/>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rPr>
  </w:style>
  <w:style w:type="paragraph" w:customStyle="1" w:styleId="xl80">
    <w:name w:val="xl80"/>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81">
    <w:name w:val="xl81"/>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pPr>
    <w:rPr>
      <w:rFonts w:eastAsia="Times New Roman"/>
      <w:color w:val="006100"/>
      <w:szCs w:val="24"/>
    </w:rPr>
  </w:style>
  <w:style w:type="paragraph" w:customStyle="1" w:styleId="xl82">
    <w:name w:val="xl82"/>
    <w:basedOn w:val="Normal"/>
    <w:rsid w:val="00516D21"/>
    <w:pPr>
      <w:pBdr>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3">
    <w:name w:val="xl83"/>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jc w:val="center"/>
    </w:pPr>
    <w:rPr>
      <w:rFonts w:eastAsia="Times New Roman"/>
      <w:color w:val="006100"/>
      <w:szCs w:val="24"/>
    </w:rPr>
  </w:style>
  <w:style w:type="paragraph" w:customStyle="1" w:styleId="xl84">
    <w:name w:val="xl84"/>
    <w:basedOn w:val="Normal"/>
    <w:rsid w:val="00516D21"/>
    <w:pPr>
      <w:pBdr>
        <w:top w:val="single" w:sz="4" w:space="0" w:color="auto"/>
        <w:left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5">
    <w:name w:val="xl85"/>
    <w:basedOn w:val="Normal"/>
    <w:rsid w:val="00516D21"/>
    <w:pPr>
      <w:pBdr>
        <w:top w:val="single" w:sz="4" w:space="0" w:color="auto"/>
        <w:left w:val="single" w:sz="4" w:space="0" w:color="auto"/>
        <w:bottom w:val="single" w:sz="4" w:space="0" w:color="auto"/>
        <w:right w:val="single" w:sz="4" w:space="0" w:color="auto"/>
      </w:pBdr>
      <w:shd w:val="clear" w:color="CCFFCC" w:fill="C6EFCE"/>
      <w:spacing w:before="100" w:beforeAutospacing="1" w:after="100" w:afterAutospacing="1" w:line="240" w:lineRule="auto"/>
      <w:textAlignment w:val="top"/>
    </w:pPr>
    <w:rPr>
      <w:rFonts w:eastAsia="Times New Roman"/>
      <w:color w:val="006100"/>
      <w:szCs w:val="24"/>
    </w:rPr>
  </w:style>
  <w:style w:type="paragraph" w:customStyle="1" w:styleId="xl86">
    <w:name w:val="xl86"/>
    <w:basedOn w:val="Normal"/>
    <w:rsid w:val="00516D21"/>
    <w:pPr>
      <w:spacing w:before="100" w:beforeAutospacing="1" w:after="100" w:afterAutospacing="1" w:line="240" w:lineRule="auto"/>
      <w:jc w:val="center"/>
    </w:pPr>
    <w:rPr>
      <w:rFonts w:eastAsia="Times New Roman"/>
      <w:color w:val="000000"/>
      <w:szCs w:val="24"/>
    </w:rPr>
  </w:style>
  <w:style w:type="paragraph" w:customStyle="1" w:styleId="xl87">
    <w:name w:val="xl87"/>
    <w:basedOn w:val="Normal"/>
    <w:rsid w:val="00516D21"/>
    <w:pPr>
      <w:pBdr>
        <w:top w:val="single" w:sz="4" w:space="0" w:color="auto"/>
        <w:bottom w:val="single" w:sz="4" w:space="0" w:color="auto"/>
        <w:right w:val="single" w:sz="4" w:space="0" w:color="auto"/>
      </w:pBdr>
      <w:shd w:val="clear" w:color="B4C7E7" w:fill="BDD7EE"/>
      <w:spacing w:before="100" w:beforeAutospacing="1" w:after="100" w:afterAutospacing="1" w:line="240" w:lineRule="auto"/>
      <w:textAlignment w:val="center"/>
    </w:pPr>
    <w:rPr>
      <w:rFonts w:eastAsia="Times New Roman"/>
      <w:b/>
      <w:bCs/>
      <w:szCs w:val="24"/>
    </w:rPr>
  </w:style>
  <w:style w:type="paragraph" w:customStyle="1" w:styleId="xl88">
    <w:name w:val="xl88"/>
    <w:basedOn w:val="Normal"/>
    <w:rsid w:val="00516D21"/>
    <w:pPr>
      <w:spacing w:before="100" w:beforeAutospacing="1" w:after="100" w:afterAutospacing="1" w:line="240" w:lineRule="auto"/>
      <w:jc w:val="center"/>
    </w:pPr>
    <w:rPr>
      <w:rFonts w:eastAsia="Times New Roman"/>
      <w:color w:val="000000"/>
      <w:szCs w:val="24"/>
    </w:rPr>
  </w:style>
  <w:style w:type="character" w:customStyle="1" w:styleId="normaltextrun">
    <w:name w:val="normaltextrun"/>
    <w:basedOn w:val="DefaultParagraphFont"/>
    <w:rsid w:val="00516D21"/>
  </w:style>
  <w:style w:type="paragraph" w:customStyle="1" w:styleId="paragraph">
    <w:name w:val="paragraph"/>
    <w:basedOn w:val="Normal"/>
    <w:rsid w:val="00516D21"/>
    <w:pPr>
      <w:spacing w:before="100" w:beforeAutospacing="1" w:after="100" w:afterAutospacing="1" w:line="240" w:lineRule="auto"/>
    </w:pPr>
    <w:rPr>
      <w:rFonts w:eastAsia="Times New Roman"/>
      <w:szCs w:val="24"/>
    </w:rPr>
  </w:style>
  <w:style w:type="character" w:customStyle="1" w:styleId="eop">
    <w:name w:val="eop"/>
    <w:basedOn w:val="DefaultParagraphFont"/>
    <w:rsid w:val="00516D21"/>
  </w:style>
  <w:style w:type="character" w:customStyle="1" w:styleId="tabchar">
    <w:name w:val="tabchar"/>
    <w:basedOn w:val="DefaultParagraphFont"/>
    <w:rsid w:val="00516D21"/>
  </w:style>
  <w:style w:type="paragraph" w:styleId="NormalWeb">
    <w:name w:val="Normal (Web)"/>
    <w:basedOn w:val="Normal"/>
    <w:uiPriority w:val="99"/>
    <w:unhideWhenUsed/>
    <w:rsid w:val="00516D21"/>
    <w:pPr>
      <w:spacing w:line="240" w:lineRule="auto"/>
      <w:jc w:val="both"/>
    </w:pPr>
    <w:rPr>
      <w:szCs w:val="24"/>
    </w:rPr>
  </w:style>
  <w:style w:type="paragraph" w:styleId="HTMLPreformatted">
    <w:name w:val="HTML Preformatted"/>
    <w:basedOn w:val="Normal"/>
    <w:link w:val="HTMLPreformattedChar"/>
    <w:uiPriority w:val="99"/>
    <w:semiHidden/>
    <w:unhideWhenUsed/>
    <w:rsid w:val="00516D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D21"/>
    <w:rPr>
      <w:rFonts w:ascii="Courier New" w:eastAsia="Times New Roman" w:hAnsi="Courier New" w:cs="Courier New"/>
    </w:rPr>
  </w:style>
  <w:style w:type="table" w:styleId="TableGrid">
    <w:name w:val="Table Grid"/>
    <w:aliases w:val="SGS Table Basic 1,CV table"/>
    <w:basedOn w:val="TableNormal"/>
    <w:uiPriority w:val="39"/>
    <w:rsid w:val="00516D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ooterCoverPage">
    <w:name w:val="Footer Cover Page"/>
    <w:basedOn w:val="Normal"/>
    <w:link w:val="FooterCoverPageChar"/>
    <w:rsid w:val="00516D21"/>
    <w:pPr>
      <w:keepNext/>
      <w:tabs>
        <w:tab w:val="center" w:pos="4535"/>
        <w:tab w:val="right" w:pos="9071"/>
        <w:tab w:val="right" w:pos="9921"/>
      </w:tabs>
      <w:spacing w:before="360" w:after="0" w:line="240" w:lineRule="auto"/>
      <w:ind w:left="-850" w:right="-850"/>
      <w:outlineLvl w:val="0"/>
    </w:pPr>
  </w:style>
  <w:style w:type="character" w:customStyle="1" w:styleId="FooterCoverPageChar">
    <w:name w:val="Footer Cover Page Char"/>
    <w:link w:val="FooterCoverPage"/>
    <w:rsid w:val="00516D21"/>
    <w:rPr>
      <w:rFonts w:ascii="Times New Roman" w:hAnsi="Times New Roman"/>
      <w:sz w:val="24"/>
      <w:szCs w:val="22"/>
    </w:rPr>
  </w:style>
  <w:style w:type="paragraph" w:customStyle="1" w:styleId="HeaderCoverPage">
    <w:name w:val="Header Cover Page"/>
    <w:basedOn w:val="Normal"/>
    <w:link w:val="HeaderCoverPageChar"/>
    <w:rsid w:val="00516D21"/>
    <w:pPr>
      <w:keepNext/>
      <w:tabs>
        <w:tab w:val="center" w:pos="4535"/>
        <w:tab w:val="right" w:pos="9071"/>
      </w:tabs>
      <w:spacing w:before="0" w:line="240" w:lineRule="auto"/>
      <w:jc w:val="both"/>
      <w:outlineLvl w:val="0"/>
    </w:pPr>
  </w:style>
  <w:style w:type="character" w:customStyle="1" w:styleId="HeaderCoverPageChar">
    <w:name w:val="Header Cover Page Char"/>
    <w:link w:val="HeaderCoverPage"/>
    <w:rsid w:val="00516D21"/>
    <w:rPr>
      <w:rFonts w:ascii="Times New Roman" w:hAnsi="Times New Roman"/>
      <w:sz w:val="24"/>
      <w:szCs w:val="22"/>
    </w:rPr>
  </w:style>
  <w:style w:type="paragraph" w:styleId="Title">
    <w:name w:val="Title"/>
    <w:basedOn w:val="Normal"/>
    <w:next w:val="Normal"/>
    <w:link w:val="TitleChar"/>
    <w:qFormat/>
    <w:rsid w:val="00516D21"/>
    <w:pPr>
      <w:keepNext/>
      <w:keepLines/>
      <w:spacing w:before="480" w:line="240" w:lineRule="auto"/>
      <w:jc w:val="both"/>
    </w:pPr>
    <w:rPr>
      <w:rFonts w:eastAsia="Times New Roman"/>
      <w:b/>
      <w:sz w:val="72"/>
      <w:szCs w:val="72"/>
    </w:rPr>
  </w:style>
  <w:style w:type="character" w:customStyle="1" w:styleId="TitleChar">
    <w:name w:val="Title Char"/>
    <w:basedOn w:val="DefaultParagraphFont"/>
    <w:link w:val="Title"/>
    <w:rsid w:val="00516D21"/>
    <w:rPr>
      <w:rFonts w:ascii="Times New Roman" w:eastAsia="Times New Roman" w:hAnsi="Times New Roman"/>
      <w:b/>
      <w:sz w:val="72"/>
      <w:szCs w:val="72"/>
    </w:rPr>
  </w:style>
  <w:style w:type="paragraph" w:styleId="Subtitle">
    <w:name w:val="Subtitle"/>
    <w:basedOn w:val="Normal"/>
    <w:next w:val="Normal"/>
    <w:link w:val="SubtitleChar"/>
    <w:qFormat/>
    <w:rsid w:val="00516D21"/>
    <w:pPr>
      <w:keepNext/>
      <w:keepLines/>
      <w:spacing w:before="360" w:after="80" w:line="240" w:lineRule="auto"/>
      <w:jc w:val="both"/>
    </w:pPr>
    <w:rPr>
      <w:rFonts w:ascii="Georgia" w:eastAsia="Georgia" w:hAnsi="Georgia" w:cs="Georgia"/>
      <w:i/>
      <w:color w:val="666666"/>
      <w:sz w:val="48"/>
      <w:szCs w:val="48"/>
    </w:rPr>
  </w:style>
  <w:style w:type="character" w:customStyle="1" w:styleId="SubtitleChar">
    <w:name w:val="Subtitle Char"/>
    <w:basedOn w:val="DefaultParagraphFont"/>
    <w:link w:val="Subtitle"/>
    <w:rsid w:val="00516D21"/>
    <w:rPr>
      <w:rFonts w:ascii="Georgia" w:eastAsia="Georgia" w:hAnsi="Georgia" w:cs="Georgia"/>
      <w:i/>
      <w:color w:val="666666"/>
      <w:sz w:val="48"/>
      <w:szCs w:val="48"/>
    </w:rPr>
  </w:style>
  <w:style w:type="paragraph" w:customStyle="1" w:styleId="K-TextInfo">
    <w:name w:val="K-Text_Info"/>
    <w:basedOn w:val="Normal"/>
    <w:link w:val="K-TextInfoChar"/>
    <w:qFormat/>
    <w:rsid w:val="00516D21"/>
    <w:pPr>
      <w:autoSpaceDE w:val="0"/>
      <w:autoSpaceDN w:val="0"/>
      <w:adjustRightInd w:val="0"/>
      <w:spacing w:line="240" w:lineRule="auto"/>
      <w:jc w:val="both"/>
    </w:pPr>
    <w:rPr>
      <w:i/>
      <w:iCs/>
      <w:color w:val="548DD4"/>
      <w:sz w:val="23"/>
      <w:szCs w:val="23"/>
    </w:rPr>
  </w:style>
  <w:style w:type="character" w:customStyle="1" w:styleId="K-TextInfoChar">
    <w:name w:val="K-Text_Info Char"/>
    <w:link w:val="K-TextInfo"/>
    <w:rsid w:val="00516D21"/>
    <w:rPr>
      <w:rFonts w:ascii="Times New Roman" w:hAnsi="Times New Roman"/>
      <w:i/>
      <w:iCs/>
      <w:color w:val="548DD4"/>
      <w:sz w:val="23"/>
      <w:szCs w:val="23"/>
    </w:rPr>
  </w:style>
  <w:style w:type="table" w:customStyle="1" w:styleId="1">
    <w:name w:val="1"/>
    <w:basedOn w:val="TableNormal"/>
    <w:rsid w:val="00516D21"/>
    <w:pPr>
      <w:spacing w:before="120"/>
      <w:jc w:val="both"/>
    </w:pPr>
    <w:rPr>
      <w:rFonts w:ascii="Times New Roman" w:eastAsia="Times New Roman" w:hAnsi="Times New Roman"/>
      <w:sz w:val="24"/>
      <w:szCs w:val="24"/>
    </w:rPr>
    <w:tblPr>
      <w:tblStyleRowBandSize w:val="1"/>
      <w:tblStyleColBandSize w:val="1"/>
      <w:tblCellMar>
        <w:left w:w="115" w:type="dxa"/>
        <w:right w:w="115" w:type="dxa"/>
      </w:tblCellMar>
    </w:tblPr>
  </w:style>
  <w:style w:type="character" w:styleId="Emphasis">
    <w:name w:val="Emphasis"/>
    <w:uiPriority w:val="20"/>
    <w:qFormat/>
    <w:rsid w:val="00516D21"/>
    <w:rPr>
      <w:i/>
      <w:iCs/>
    </w:rPr>
  </w:style>
  <w:style w:type="character" w:customStyle="1" w:styleId="scxw43392095">
    <w:name w:val="scxw43392095"/>
    <w:rsid w:val="00516D21"/>
  </w:style>
  <w:style w:type="paragraph" w:customStyle="1" w:styleId="EntText">
    <w:name w:val="EntText"/>
    <w:basedOn w:val="Normal"/>
    <w:rsid w:val="009E3620"/>
    <w:rPr>
      <w:rFonts w:eastAsiaTheme="minorHAnsi"/>
    </w:rPr>
  </w:style>
  <w:style w:type="paragraph" w:customStyle="1" w:styleId="Lignefinal">
    <w:name w:val="Ligne final"/>
    <w:basedOn w:val="Normal"/>
    <w:next w:val="Normal"/>
    <w:rsid w:val="009E3620"/>
    <w:pPr>
      <w:pBdr>
        <w:bottom w:val="single" w:sz="4" w:space="0" w:color="000000"/>
      </w:pBdr>
      <w:spacing w:before="360"/>
      <w:ind w:left="3400" w:right="3400"/>
      <w:jc w:val="center"/>
    </w:pPr>
    <w:rPr>
      <w:rFonts w:eastAsiaTheme="minorHAnsi"/>
      <w:b/>
    </w:rPr>
  </w:style>
  <w:style w:type="paragraph" w:customStyle="1" w:styleId="pj">
    <w:name w:val="p.j."/>
    <w:basedOn w:val="Normal"/>
    <w:link w:val="pjChar"/>
    <w:rsid w:val="00516D21"/>
    <w:pPr>
      <w:spacing w:before="1200" w:line="240" w:lineRule="auto"/>
      <w:ind w:left="1440" w:hanging="1440"/>
    </w:pPr>
  </w:style>
  <w:style w:type="character" w:customStyle="1" w:styleId="pjChar">
    <w:name w:val="p.j. Char"/>
    <w:basedOn w:val="TechnicalBlockChar"/>
    <w:link w:val="pj"/>
    <w:rsid w:val="00516D21"/>
    <w:rPr>
      <w:rFonts w:ascii="Times New Roman" w:eastAsiaTheme="minorHAnsi" w:hAnsi="Times New Roman"/>
      <w:sz w:val="24"/>
      <w:szCs w:val="22"/>
    </w:rPr>
  </w:style>
  <w:style w:type="paragraph" w:customStyle="1" w:styleId="nbbordered">
    <w:name w:val="nb bordered"/>
    <w:basedOn w:val="Normal"/>
    <w:link w:val="nbborderedChar"/>
    <w:rsid w:val="00516D21"/>
    <w:pPr>
      <w:pBdr>
        <w:top w:val="single" w:sz="4" w:space="1" w:color="auto"/>
        <w:left w:val="single" w:sz="4" w:space="4" w:color="auto"/>
        <w:bottom w:val="single" w:sz="4" w:space="1" w:color="auto"/>
        <w:right w:val="single" w:sz="4" w:space="4" w:color="auto"/>
        <w:between w:val="single" w:sz="4" w:space="0" w:color="auto"/>
      </w:pBdr>
      <w:spacing w:after="160" w:line="240" w:lineRule="auto"/>
      <w:ind w:left="480" w:hanging="480"/>
    </w:pPr>
    <w:rPr>
      <w:b/>
    </w:rPr>
  </w:style>
  <w:style w:type="character" w:customStyle="1" w:styleId="nbborderedChar">
    <w:name w:val="nb bordered Char"/>
    <w:basedOn w:val="TechnicalBlockChar"/>
    <w:link w:val="nbbordered"/>
    <w:rsid w:val="00516D21"/>
    <w:rPr>
      <w:rFonts w:ascii="Times New Roman" w:eastAsiaTheme="minorHAnsi" w:hAnsi="Times New Roman"/>
      <w:b/>
      <w:sz w:val="24"/>
      <w:szCs w:val="22"/>
    </w:rPr>
  </w:style>
  <w:style w:type="character" w:customStyle="1" w:styleId="HeaderCouncilChar">
    <w:name w:val="Header Council Char"/>
    <w:basedOn w:val="DefaultParagraphFont"/>
    <w:link w:val="HeaderCouncil"/>
    <w:rsid w:val="00516D21"/>
    <w:rPr>
      <w:rFonts w:ascii="Times New Roman" w:hAnsi="Times New Roman"/>
      <w:sz w:val="2"/>
      <w:szCs w:val="22"/>
    </w:rPr>
  </w:style>
  <w:style w:type="character" w:customStyle="1" w:styleId="FooterCouncilChar">
    <w:name w:val="Footer Council Char"/>
    <w:basedOn w:val="DefaultParagraphFont"/>
    <w:link w:val="FooterCouncil"/>
    <w:rsid w:val="00516D21"/>
    <w:rPr>
      <w:rFonts w:ascii="Times New Roman" w:hAnsi="Times New Roman"/>
      <w:sz w:val="2"/>
      <w:szCs w:val="22"/>
    </w:rPr>
  </w:style>
  <w:style w:type="character" w:customStyle="1" w:styleId="Mention1">
    <w:name w:val="Mention1"/>
    <w:basedOn w:val="DefaultParagraphFont"/>
    <w:uiPriority w:val="99"/>
    <w:unhideWhenUsed/>
    <w:rsid w:val="00EF1A82"/>
    <w:rPr>
      <w:color w:val="2B579A"/>
      <w:shd w:val="clear" w:color="auto" w:fill="E6E6E6"/>
    </w:rPr>
  </w:style>
  <w:style w:type="paragraph" w:customStyle="1" w:styleId="K-Text">
    <w:name w:val="K-Text"/>
    <w:basedOn w:val="Normal"/>
    <w:link w:val="K-TextChar"/>
    <w:uiPriority w:val="1"/>
    <w:qFormat/>
    <w:rsid w:val="00F97503"/>
    <w:pPr>
      <w:jc w:val="both"/>
    </w:pPr>
    <w:rPr>
      <w:rFonts w:eastAsiaTheme="minorEastAsia"/>
      <w:sz w:val="23"/>
      <w:szCs w:val="23"/>
    </w:rPr>
  </w:style>
  <w:style w:type="character" w:customStyle="1" w:styleId="K-TextChar">
    <w:name w:val="K-Text Char"/>
    <w:basedOn w:val="DefaultParagraphFont"/>
    <w:link w:val="K-Text"/>
    <w:uiPriority w:val="1"/>
    <w:rsid w:val="00F97503"/>
    <w:rPr>
      <w:rFonts w:ascii="Times New Roman" w:eastAsiaTheme="minorEastAsia" w:hAnsi="Times New Roman"/>
      <w:sz w:val="23"/>
      <w:szCs w:val="23"/>
    </w:rPr>
  </w:style>
  <w:style w:type="paragraph" w:customStyle="1" w:styleId="TableParagraph">
    <w:name w:val="Table Paragraph"/>
    <w:basedOn w:val="Normal"/>
    <w:uiPriority w:val="1"/>
    <w:qFormat/>
    <w:rsid w:val="005E60F6"/>
    <w:pPr>
      <w:widowControl w:val="0"/>
      <w:spacing w:after="0"/>
    </w:pPr>
    <w:rPr>
      <w:rFonts w:eastAsia="Times New Roman"/>
    </w:rPr>
  </w:style>
  <w:style w:type="paragraph" w:customStyle="1" w:styleId="P68B1DB1-K-TextInfo20">
    <w:name w:val="P68B1DB1-K-TextInfo20"/>
    <w:basedOn w:val="Normal"/>
    <w:uiPriority w:val="1"/>
    <w:rsid w:val="00FD5BE1"/>
    <w:pPr>
      <w:jc w:val="both"/>
    </w:pPr>
    <w:rPr>
      <w:rFonts w:asciiTheme="minorHAnsi" w:eastAsiaTheme="minorEastAsia" w:hAnsiTheme="minorHAnsi" w:cstheme="minorBidi"/>
      <w:color w:val="000000" w:themeColor="text1"/>
      <w:sz w:val="22"/>
    </w:rPr>
  </w:style>
  <w:style w:type="paragraph" w:customStyle="1" w:styleId="P68B1DB1-Normln5">
    <w:name w:val="P68B1DB1-Normln5"/>
    <w:basedOn w:val="Normal"/>
    <w:uiPriority w:val="1"/>
    <w:rsid w:val="31DBF541"/>
    <w:pPr>
      <w:spacing w:after="160"/>
    </w:pPr>
    <w:rPr>
      <w:rFonts w:asciiTheme="minorHAnsi" w:eastAsiaTheme="minorEastAsia" w:hAnsiTheme="minorHAnsi" w:cstheme="minorBidi"/>
    </w:rPr>
  </w:style>
  <w:style w:type="paragraph" w:customStyle="1" w:styleId="P68B1DB1-Normln35">
    <w:name w:val="P68B1DB1-Normln35"/>
    <w:basedOn w:val="Normal"/>
    <w:uiPriority w:val="1"/>
    <w:rsid w:val="00543F46"/>
    <w:pPr>
      <w:spacing w:after="160"/>
    </w:pPr>
    <w:rPr>
      <w:rFonts w:asciiTheme="minorHAnsi" w:hAnsiTheme="minorHAnsi" w:cstheme="minorBidi"/>
    </w:rPr>
  </w:style>
  <w:style w:type="character" w:customStyle="1" w:styleId="Mention20">
    <w:name w:val="Mention20"/>
    <w:basedOn w:val="DefaultParagraphFont"/>
    <w:uiPriority w:val="99"/>
    <w:unhideWhenUsed/>
    <w:rsid w:val="00E86212"/>
    <w:rPr>
      <w:color w:val="2B579A"/>
      <w:shd w:val="clear" w:color="auto" w:fill="E1DFDD"/>
    </w:rPr>
  </w:style>
  <w:style w:type="character" w:customStyle="1" w:styleId="Mention2">
    <w:name w:val="Mention2"/>
    <w:basedOn w:val="DefaultParagraphFont"/>
    <w:uiPriority w:val="99"/>
    <w:unhideWhenUsed/>
    <w:rsid w:val="00540802"/>
    <w:rPr>
      <w:color w:val="2B579A"/>
      <w:shd w:val="clear" w:color="auto" w:fill="E1DFDD"/>
    </w:rPr>
  </w:style>
  <w:style w:type="character" w:customStyle="1" w:styleId="Mention200">
    <w:name w:val="Mention200"/>
    <w:basedOn w:val="DefaultParagraphFont"/>
    <w:uiPriority w:val="99"/>
    <w:unhideWhenUsed/>
    <w:rsid w:val="00E86212"/>
    <w:rPr>
      <w:color w:val="2B579A"/>
      <w:shd w:val="clear" w:color="auto" w:fill="E1DFDD"/>
    </w:rPr>
  </w:style>
  <w:style w:type="character" w:customStyle="1" w:styleId="Mention3">
    <w:name w:val="Mention3"/>
    <w:basedOn w:val="DefaultParagraphFont"/>
    <w:uiPriority w:val="99"/>
    <w:unhideWhenUsed/>
    <w:rsid w:val="002A530A"/>
    <w:rPr>
      <w:color w:val="2B579A"/>
      <w:shd w:val="clear" w:color="auto" w:fill="E6E6E6"/>
    </w:rPr>
  </w:style>
  <w:style w:type="paragraph" w:customStyle="1" w:styleId="P68B1DB1-Normal6">
    <w:name w:val="P68B1DB1-Normal6"/>
    <w:basedOn w:val="Normal"/>
    <w:uiPriority w:val="1"/>
    <w:rsid w:val="00E4134E"/>
    <w:rPr>
      <w:rFonts w:ascii="Calibri" w:hAnsi="Calibri" w:cs="Calibri"/>
    </w:rPr>
  </w:style>
  <w:style w:type="paragraph" w:customStyle="1" w:styleId="P68B1DB1-Normln3">
    <w:name w:val="P68B1DB1-Normln3"/>
    <w:basedOn w:val="Normal"/>
    <w:uiPriority w:val="1"/>
    <w:rsid w:val="00E4134E"/>
    <w:rPr>
      <w:rFonts w:ascii="Calibri" w:eastAsia="Roboto Condensed" w:hAnsi="Calibri" w:cs="Calibri"/>
    </w:rPr>
  </w:style>
  <w:style w:type="paragraph" w:customStyle="1" w:styleId="P68B1DB1-Normln32">
    <w:name w:val="P68B1DB1-Normln32"/>
    <w:basedOn w:val="Normal"/>
    <w:uiPriority w:val="1"/>
    <w:rsid w:val="00E4134E"/>
    <w:rPr>
      <w:rFonts w:ascii="Calibri Light" w:eastAsia="Calibri Light" w:hAnsi="Calibri Light" w:cs="Calibri Light"/>
    </w:rPr>
  </w:style>
  <w:style w:type="character" w:customStyle="1" w:styleId="Mention4">
    <w:name w:val="Mention4"/>
    <w:basedOn w:val="DefaultParagraphFont"/>
    <w:uiPriority w:val="99"/>
    <w:unhideWhenUsed/>
    <w:rsid w:val="005A6FB3"/>
    <w:rPr>
      <w:color w:val="2B579A"/>
      <w:shd w:val="clear" w:color="auto" w:fill="E1DFDD"/>
    </w:rPr>
  </w:style>
  <w:style w:type="character" w:customStyle="1" w:styleId="Mention40">
    <w:name w:val="Mention40"/>
    <w:basedOn w:val="DefaultParagraphFont"/>
    <w:uiPriority w:val="99"/>
    <w:unhideWhenUsed/>
    <w:rsid w:val="005A6FB3"/>
    <w:rPr>
      <w:color w:val="2B579A"/>
      <w:shd w:val="clear" w:color="auto" w:fill="E1DFDD"/>
    </w:rPr>
  </w:style>
  <w:style w:type="character" w:customStyle="1" w:styleId="UnresolvedMention1">
    <w:name w:val="Unresolved Mention1"/>
    <w:basedOn w:val="DefaultParagraphFont"/>
    <w:uiPriority w:val="99"/>
    <w:unhideWhenUsed/>
    <w:rsid w:val="00386E06"/>
    <w:rPr>
      <w:color w:val="605E5C"/>
      <w:shd w:val="clear" w:color="auto" w:fill="E1DFDD"/>
    </w:rPr>
  </w:style>
  <w:style w:type="paragraph" w:styleId="NoSpacing">
    <w:name w:val="No Spacing"/>
    <w:uiPriority w:val="1"/>
    <w:qFormat/>
    <w:rsid w:val="00EB06EF"/>
    <w:rPr>
      <w:rFonts w:ascii="Times New Roman" w:hAnsi="Times New Roman"/>
      <w:sz w:val="24"/>
      <w:szCs w:val="22"/>
    </w:rPr>
  </w:style>
  <w:style w:type="paragraph" w:customStyle="1" w:styleId="pf0">
    <w:name w:val="pf0"/>
    <w:basedOn w:val="Normal"/>
    <w:rsid w:val="00167EDC"/>
    <w:pPr>
      <w:spacing w:before="100" w:beforeAutospacing="1" w:after="100" w:afterAutospacing="1" w:line="240" w:lineRule="auto"/>
    </w:pPr>
    <w:rPr>
      <w:rFonts w:eastAsia="Times New Roman"/>
      <w:szCs w:val="24"/>
    </w:rPr>
  </w:style>
  <w:style w:type="character" w:customStyle="1" w:styleId="cf01">
    <w:name w:val="cf01"/>
    <w:basedOn w:val="DefaultParagraphFont"/>
    <w:rsid w:val="00167EDC"/>
    <w:rPr>
      <w:rFonts w:ascii="Segoe UI" w:hAnsi="Segoe UI" w:cs="Segoe UI" w:hint="default"/>
      <w:sz w:val="18"/>
      <w:szCs w:val="18"/>
    </w:rPr>
  </w:style>
  <w:style w:type="character" w:customStyle="1" w:styleId="cf21">
    <w:name w:val="cf21"/>
    <w:basedOn w:val="DefaultParagraphFont"/>
    <w:rsid w:val="00167EDC"/>
    <w:rPr>
      <w:rFonts w:ascii="Segoe UI" w:hAnsi="Segoe UI" w:cs="Segoe UI" w:hint="default"/>
      <w:sz w:val="18"/>
      <w:szCs w:val="18"/>
    </w:rPr>
  </w:style>
  <w:style w:type="character" w:customStyle="1" w:styleId="Mention400">
    <w:name w:val="Mention400"/>
    <w:basedOn w:val="DefaultParagraphFont"/>
    <w:uiPriority w:val="99"/>
    <w:unhideWhenUsed/>
    <w:rsid w:val="006138E7"/>
    <w:rPr>
      <w:color w:val="2B579A"/>
      <w:shd w:val="clear" w:color="auto" w:fill="E1DFDD"/>
    </w:rPr>
  </w:style>
  <w:style w:type="character" w:customStyle="1" w:styleId="Mention4000">
    <w:name w:val="Mention4000"/>
    <w:basedOn w:val="DefaultParagraphFont"/>
    <w:uiPriority w:val="99"/>
    <w:unhideWhenUsed/>
    <w:rsid w:val="006138E7"/>
    <w:rPr>
      <w:color w:val="2B579A"/>
      <w:shd w:val="clear" w:color="auto" w:fill="E1DFDD"/>
    </w:rPr>
  </w:style>
  <w:style w:type="character" w:customStyle="1" w:styleId="Mention40000">
    <w:name w:val="Mention40000"/>
    <w:basedOn w:val="DefaultParagraphFont"/>
    <w:uiPriority w:val="99"/>
    <w:unhideWhenUsed/>
    <w:rsid w:val="006138E7"/>
    <w:rPr>
      <w:color w:val="2B579A"/>
      <w:shd w:val="clear" w:color="auto" w:fill="E1DFDD"/>
    </w:rPr>
  </w:style>
  <w:style w:type="paragraph" w:customStyle="1" w:styleId="LegalNumPar">
    <w:name w:val="LegalNumPar"/>
    <w:basedOn w:val="Normal"/>
    <w:rsid w:val="006138E7"/>
    <w:pPr>
      <w:spacing w:before="0" w:after="160" w:line="259" w:lineRule="auto"/>
      <w:ind w:left="476" w:hanging="476"/>
    </w:pPr>
    <w:rPr>
      <w:rFonts w:asciiTheme="minorHAnsi" w:eastAsiaTheme="minorHAnsi" w:hAnsiTheme="minorHAnsi" w:cstheme="minorBidi"/>
      <w:sz w:val="22"/>
    </w:rPr>
  </w:style>
  <w:style w:type="paragraph" w:customStyle="1" w:styleId="LegalNumPar2">
    <w:name w:val="LegalNumPar2"/>
    <w:basedOn w:val="Normal"/>
    <w:rsid w:val="006138E7"/>
    <w:pPr>
      <w:spacing w:before="0" w:after="160" w:line="259" w:lineRule="auto"/>
      <w:ind w:left="953" w:hanging="477"/>
    </w:pPr>
    <w:rPr>
      <w:rFonts w:asciiTheme="minorHAnsi" w:eastAsiaTheme="minorHAnsi" w:hAnsiTheme="minorHAnsi" w:cstheme="minorBidi"/>
      <w:sz w:val="22"/>
    </w:rPr>
  </w:style>
  <w:style w:type="paragraph" w:customStyle="1" w:styleId="LegalNumPar3">
    <w:name w:val="LegalNumPar3"/>
    <w:basedOn w:val="Normal"/>
    <w:rsid w:val="006138E7"/>
    <w:pPr>
      <w:spacing w:before="0" w:after="160" w:line="259" w:lineRule="auto"/>
      <w:ind w:left="1429" w:hanging="476"/>
    </w:pPr>
    <w:rPr>
      <w:rFonts w:asciiTheme="minorHAnsi" w:eastAsiaTheme="minorHAnsi" w:hAnsiTheme="minorHAnsi" w:cstheme="minorBidi"/>
      <w:sz w:val="22"/>
    </w:rPr>
  </w:style>
  <w:style w:type="character" w:customStyle="1" w:styleId="Mention400000">
    <w:name w:val="Mention400000"/>
    <w:basedOn w:val="DefaultParagraphFont"/>
    <w:uiPriority w:val="99"/>
    <w:unhideWhenUsed/>
    <w:rsid w:val="005D5607"/>
    <w:rPr>
      <w:color w:val="2B579A"/>
      <w:shd w:val="clear" w:color="auto" w:fill="E1DFDD"/>
    </w:rPr>
  </w:style>
  <w:style w:type="character" w:customStyle="1" w:styleId="Mention5">
    <w:name w:val="Mention5"/>
    <w:basedOn w:val="DefaultParagraphFont"/>
    <w:uiPriority w:val="99"/>
    <w:unhideWhenUsed/>
    <w:rsid w:val="005D5607"/>
    <w:rPr>
      <w:color w:val="2B579A"/>
      <w:shd w:val="clear" w:color="auto" w:fill="E6E6E6"/>
    </w:rPr>
  </w:style>
  <w:style w:type="character" w:customStyle="1" w:styleId="Mention6">
    <w:name w:val="Mention6"/>
    <w:basedOn w:val="DefaultParagraphFont"/>
    <w:uiPriority w:val="99"/>
    <w:unhideWhenUsed/>
    <w:rsid w:val="00BD32EE"/>
    <w:rPr>
      <w:color w:val="2B579A"/>
      <w:shd w:val="clear" w:color="auto" w:fill="E1DFDD"/>
    </w:rPr>
  </w:style>
  <w:style w:type="character" w:customStyle="1" w:styleId="Mention7">
    <w:name w:val="Mention7"/>
    <w:basedOn w:val="DefaultParagraphFont"/>
    <w:uiPriority w:val="99"/>
    <w:unhideWhenUsed/>
    <w:rsid w:val="00784A06"/>
    <w:rPr>
      <w:color w:val="2B579A"/>
      <w:shd w:val="clear" w:color="auto" w:fill="E1DFDD"/>
    </w:rPr>
  </w:style>
  <w:style w:type="character" w:customStyle="1" w:styleId="Mention8">
    <w:name w:val="Mention8"/>
    <w:basedOn w:val="DefaultParagraphFont"/>
    <w:uiPriority w:val="99"/>
    <w:unhideWhenUsed/>
    <w:rsid w:val="00F525B1"/>
    <w:rPr>
      <w:color w:val="2B579A"/>
      <w:shd w:val="clear" w:color="auto" w:fill="E1DFDD"/>
    </w:rPr>
  </w:style>
  <w:style w:type="character" w:customStyle="1" w:styleId="UnresolvedMention2">
    <w:name w:val="Unresolved Mention2"/>
    <w:basedOn w:val="DefaultParagraphFont"/>
    <w:uiPriority w:val="99"/>
    <w:semiHidden/>
    <w:unhideWhenUsed/>
    <w:rsid w:val="00650662"/>
    <w:rPr>
      <w:color w:val="605E5C"/>
      <w:shd w:val="clear" w:color="auto" w:fill="E1DFDD"/>
    </w:rPr>
  </w:style>
  <w:style w:type="character" w:customStyle="1" w:styleId="Mention9">
    <w:name w:val="Mention9"/>
    <w:basedOn w:val="DefaultParagraphFont"/>
    <w:uiPriority w:val="99"/>
    <w:unhideWhenUsed/>
    <w:rsid w:val="00650662"/>
    <w:rPr>
      <w:color w:val="2B579A"/>
      <w:shd w:val="clear" w:color="auto" w:fill="E1DFDD"/>
    </w:rPr>
  </w:style>
  <w:style w:type="character" w:customStyle="1" w:styleId="Mention10">
    <w:name w:val="Mention10"/>
    <w:basedOn w:val="DefaultParagraphFont"/>
    <w:uiPriority w:val="99"/>
    <w:unhideWhenUsed/>
    <w:rsid w:val="00B11CC8"/>
    <w:rPr>
      <w:color w:val="2B579A"/>
      <w:shd w:val="clear" w:color="auto" w:fill="E1DFDD"/>
    </w:rPr>
  </w:style>
  <w:style w:type="character" w:customStyle="1" w:styleId="Mention11">
    <w:name w:val="Mention11"/>
    <w:basedOn w:val="DefaultParagraphFont"/>
    <w:uiPriority w:val="99"/>
    <w:unhideWhenUsed/>
    <w:rsid w:val="00536B1B"/>
    <w:rPr>
      <w:color w:val="2B579A"/>
      <w:shd w:val="clear" w:color="auto" w:fill="E1DFDD"/>
    </w:rPr>
  </w:style>
  <w:style w:type="character" w:customStyle="1" w:styleId="Mention110">
    <w:name w:val="Mention110"/>
    <w:basedOn w:val="DefaultParagraphFont"/>
    <w:uiPriority w:val="99"/>
    <w:unhideWhenUsed/>
    <w:rsid w:val="00820B0D"/>
    <w:rPr>
      <w:color w:val="2B579A"/>
      <w:shd w:val="clear" w:color="auto" w:fill="E1DFDD"/>
    </w:rPr>
  </w:style>
  <w:style w:type="character" w:customStyle="1" w:styleId="Mention12">
    <w:name w:val="Mention12"/>
    <w:basedOn w:val="DefaultParagraphFont"/>
    <w:uiPriority w:val="99"/>
    <w:unhideWhenUsed/>
    <w:rPr>
      <w:color w:val="2B579A"/>
      <w:shd w:val="clear" w:color="auto" w:fill="E6E6E6"/>
    </w:rPr>
  </w:style>
  <w:style w:type="paragraph" w:customStyle="1" w:styleId="Default">
    <w:name w:val="Default"/>
    <w:basedOn w:val="Normal"/>
    <w:rsid w:val="002D7DAC"/>
    <w:pPr>
      <w:spacing w:after="0"/>
    </w:pPr>
    <w:rPr>
      <w:rFonts w:asciiTheme="minorHAnsi" w:eastAsiaTheme="minorEastAsia" w:hAnsiTheme="minorHAnsi" w:cstheme="minorBidi"/>
      <w:color w:val="000000" w:themeColor="text1"/>
    </w:rPr>
  </w:style>
  <w:style w:type="character" w:customStyle="1" w:styleId="Mention13">
    <w:name w:val="Mention13"/>
    <w:basedOn w:val="DefaultParagraphFont"/>
    <w:uiPriority w:val="99"/>
    <w:unhideWhenUsed/>
    <w:rsid w:val="005C6B97"/>
    <w:rPr>
      <w:color w:val="2B579A"/>
      <w:shd w:val="clear" w:color="auto" w:fill="E1DFDD"/>
    </w:rPr>
  </w:style>
  <w:style w:type="character" w:customStyle="1" w:styleId="Mention">
    <w:name w:val="Mention"/>
    <w:basedOn w:val="DefaultParagraphFont"/>
    <w:uiPriority w:val="99"/>
    <w:unhideWhenUsed/>
    <w:rsid w:val="001061A1"/>
    <w:rPr>
      <w:color w:val="2B579A"/>
      <w:shd w:val="clear" w:color="auto" w:fill="E1DFDD"/>
    </w:rPr>
  </w:style>
  <w:style w:type="character" w:customStyle="1" w:styleId="Mention14">
    <w:name w:val="Mention14"/>
    <w:basedOn w:val="DefaultParagraphFont"/>
    <w:uiPriority w:val="99"/>
    <w:unhideWhenUsed/>
    <w:rsid w:val="00952A55"/>
    <w:rPr>
      <w:color w:val="2B579A"/>
      <w:shd w:val="clear" w:color="auto" w:fill="E1DFDD"/>
    </w:rPr>
  </w:style>
  <w:style w:type="character" w:customStyle="1" w:styleId="fui-text">
    <w:name w:val="fui-text"/>
    <w:basedOn w:val="DefaultParagraphFont"/>
    <w:rsid w:val="00BD14B9"/>
  </w:style>
  <w:style w:type="paragraph" w:customStyle="1" w:styleId="P68B1DB1-Normal1">
    <w:name w:val="P68B1DB1-Normal1"/>
    <w:basedOn w:val="Normal"/>
    <w:rPr>
      <w:b/>
      <w:smallCaps/>
      <w:szCs w:val="24"/>
      <w:u w:val="single"/>
    </w:rPr>
  </w:style>
  <w:style w:type="paragraph" w:customStyle="1" w:styleId="P68B1DB1-Normal2">
    <w:name w:val="P68B1DB1-Normal2"/>
    <w:basedOn w:val="Normal"/>
    <w:rPr>
      <w:b/>
      <w:smallCaps/>
    </w:rPr>
  </w:style>
  <w:style w:type="paragraph" w:customStyle="1" w:styleId="P68B1DB1-Normal3">
    <w:name w:val="P68B1DB1-Normal3"/>
    <w:basedOn w:val="Normal"/>
    <w:rPr>
      <w:rFonts w:eastAsia="Times New Roman"/>
      <w:szCs w:val="24"/>
    </w:rPr>
  </w:style>
  <w:style w:type="paragraph" w:customStyle="1" w:styleId="P68B1DB1-Normal4">
    <w:name w:val="P68B1DB1-Normal4"/>
    <w:basedOn w:val="Normal"/>
    <w:rPr>
      <w:rFonts w:eastAsia="Times New Roman"/>
    </w:rPr>
  </w:style>
  <w:style w:type="paragraph" w:customStyle="1" w:styleId="P68B1DB1-Normal5">
    <w:name w:val="P68B1DB1-Normal5"/>
    <w:basedOn w:val="Normal"/>
    <w:rPr>
      <w:rFonts w:eastAsia="Times New Roman"/>
      <w:color w:val="000000"/>
    </w:rPr>
  </w:style>
  <w:style w:type="paragraph" w:customStyle="1" w:styleId="P68B1DB1-Normal7">
    <w:name w:val="P68B1DB1-Normal7"/>
    <w:basedOn w:val="Normal"/>
    <w:rPr>
      <w:b/>
      <w:u w:val="single"/>
    </w:rPr>
  </w:style>
  <w:style w:type="paragraph" w:customStyle="1" w:styleId="P68B1DB1-Normal8">
    <w:name w:val="P68B1DB1-Normal8"/>
    <w:basedOn w:val="Normal"/>
    <w:rPr>
      <w:b/>
    </w:rPr>
  </w:style>
  <w:style w:type="paragraph" w:customStyle="1" w:styleId="P68B1DB1-Normal9">
    <w:name w:val="P68B1DB1-Normal9"/>
    <w:basedOn w:val="Normal"/>
    <w:rPr>
      <w:rFonts w:eastAsia="Times New Roman"/>
      <w:b/>
      <w:szCs w:val="24"/>
    </w:rPr>
  </w:style>
  <w:style w:type="paragraph" w:customStyle="1" w:styleId="P68B1DB1-Normal10">
    <w:name w:val="P68B1DB1-Normal10"/>
    <w:basedOn w:val="Normal"/>
    <w:rPr>
      <w:b/>
      <w:color w:val="000000"/>
      <w:szCs w:val="24"/>
      <w:u w:val="single"/>
    </w:rPr>
  </w:style>
  <w:style w:type="paragraph" w:customStyle="1" w:styleId="P68B1DB1-Normal11">
    <w:name w:val="P68B1DB1-Normal11"/>
    <w:basedOn w:val="Normal"/>
    <w:rPr>
      <w:rFonts w:eastAsia="Times New Roman"/>
      <w:b/>
      <w:sz w:val="18"/>
      <w:szCs w:val="18"/>
    </w:rPr>
  </w:style>
  <w:style w:type="paragraph" w:customStyle="1" w:styleId="P68B1DB1-Normal12">
    <w:name w:val="P68B1DB1-Normal12"/>
    <w:basedOn w:val="Normal"/>
    <w:rPr>
      <w:rFonts w:eastAsia="Times New Roman"/>
      <w:sz w:val="18"/>
      <w:szCs w:val="18"/>
    </w:rPr>
  </w:style>
  <w:style w:type="paragraph" w:customStyle="1" w:styleId="P68B1DB1-Normal13">
    <w:name w:val="P68B1DB1-Normal13"/>
    <w:basedOn w:val="Normal"/>
    <w:rPr>
      <w:rFonts w:eastAsia="Times New Roman"/>
      <w:color w:val="006100"/>
      <w:sz w:val="18"/>
      <w:szCs w:val="18"/>
    </w:rPr>
  </w:style>
  <w:style w:type="paragraph" w:customStyle="1" w:styleId="P68B1DB1-Normal14">
    <w:name w:val="P68B1DB1-Normal14"/>
    <w:basedOn w:val="Normal"/>
    <w:rPr>
      <w:color w:val="000000"/>
      <w:szCs w:val="24"/>
    </w:rPr>
  </w:style>
  <w:style w:type="paragraph" w:customStyle="1" w:styleId="P68B1DB1-Normal15">
    <w:name w:val="P68B1DB1-Normal15"/>
    <w:basedOn w:val="Normal"/>
    <w:rPr>
      <w:b/>
      <w:color w:val="000000" w:themeColor="text1"/>
    </w:rPr>
  </w:style>
  <w:style w:type="paragraph" w:customStyle="1" w:styleId="P68B1DB1-Normal16">
    <w:name w:val="P68B1DB1-Normal16"/>
    <w:basedOn w:val="Normal"/>
    <w:rPr>
      <w:color w:val="000000" w:themeColor="text1"/>
    </w:rPr>
  </w:style>
  <w:style w:type="paragraph" w:customStyle="1" w:styleId="P68B1DB1-Normal17">
    <w:name w:val="P68B1DB1-Normal17"/>
    <w:basedOn w:val="Normal"/>
    <w:rPr>
      <w:b/>
      <w:color w:val="000000"/>
      <w:szCs w:val="24"/>
    </w:rPr>
  </w:style>
  <w:style w:type="paragraph" w:customStyle="1" w:styleId="P68B1DB1-Normal18">
    <w:name w:val="P68B1DB1-Normal18"/>
    <w:basedOn w:val="Normal"/>
    <w:rPr>
      <w:sz w:val="18"/>
      <w:szCs w:val="18"/>
    </w:rPr>
  </w:style>
  <w:style w:type="paragraph" w:customStyle="1" w:styleId="P68B1DB1-Normal19">
    <w:name w:val="P68B1DB1-Normal19"/>
    <w:basedOn w:val="Normal"/>
    <w:rPr>
      <w:rFonts w:eastAsia="Times New Roman"/>
      <w:color w:val="004300"/>
      <w:sz w:val="18"/>
      <w:szCs w:val="18"/>
    </w:rPr>
  </w:style>
  <w:style w:type="paragraph" w:customStyle="1" w:styleId="P68B1DB1-Normal20">
    <w:name w:val="P68B1DB1-Normal20"/>
    <w:basedOn w:val="Normal"/>
    <w:rPr>
      <w:color w:val="004300"/>
      <w:sz w:val="18"/>
      <w:szCs w:val="18"/>
    </w:rPr>
  </w:style>
  <w:style w:type="paragraph" w:customStyle="1" w:styleId="P68B1DB1-Normal21">
    <w:name w:val="P68B1DB1-Normal21"/>
    <w:basedOn w:val="Normal"/>
    <w:rPr>
      <w:color w:val="004300"/>
      <w:sz w:val="18"/>
    </w:rPr>
  </w:style>
  <w:style w:type="paragraph" w:customStyle="1" w:styleId="P68B1DB1-ListParagraph22">
    <w:name w:val="P68B1DB1-ListParagraph22"/>
    <w:basedOn w:val="ListParagraph"/>
    <w:rPr>
      <w:rFonts w:ascii="Times New Roman" w:hAnsi="Times New Roman"/>
      <w:color w:val="004300"/>
      <w:sz w:val="18"/>
      <w:szCs w:val="18"/>
    </w:rPr>
  </w:style>
  <w:style w:type="paragraph" w:customStyle="1" w:styleId="P68B1DB1-P68B1DB1-Normln3523">
    <w:name w:val="P68B1DB1-P68B1DB1-Normln3523"/>
    <w:basedOn w:val="P68B1DB1-Normln35"/>
    <w:rPr>
      <w:rFonts w:ascii="Times New Roman" w:eastAsia="Times New Roman" w:hAnsi="Times New Roman" w:cs="Times New Roman"/>
      <w:b/>
      <w:color w:val="000000" w:themeColor="text1"/>
    </w:rPr>
  </w:style>
  <w:style w:type="paragraph" w:customStyle="1" w:styleId="P68B1DB1-Normal24">
    <w:name w:val="P68B1DB1-Normal24"/>
    <w:basedOn w:val="Normal"/>
    <w:rPr>
      <w:b/>
      <w:smallCaps/>
      <w:szCs w:val="24"/>
    </w:rPr>
  </w:style>
  <w:style w:type="paragraph" w:customStyle="1" w:styleId="P68B1DB1-Normal25">
    <w:name w:val="P68B1DB1-Normal25"/>
    <w:basedOn w:val="Normal"/>
    <w:rPr>
      <w:color w:val="000000"/>
      <w:szCs w:val="24"/>
      <w:shd w:val="clear" w:color="auto" w:fill="FFFFFF"/>
    </w:rPr>
  </w:style>
  <w:style w:type="paragraph" w:customStyle="1" w:styleId="P68B1DB1-Normal26">
    <w:name w:val="P68B1DB1-Normal26"/>
    <w:basedOn w:val="Normal"/>
    <w:rPr>
      <w:b/>
      <w:szCs w:val="24"/>
    </w:rPr>
  </w:style>
  <w:style w:type="paragraph" w:customStyle="1" w:styleId="P68B1DB1-Normal27">
    <w:name w:val="P68B1DB1-Normal27"/>
    <w:basedOn w:val="Normal"/>
    <w:rPr>
      <w:rFonts w:eastAsia="Times New Roman"/>
      <w:b/>
    </w:rPr>
  </w:style>
  <w:style w:type="paragraph" w:customStyle="1" w:styleId="P68B1DB1-Normal28">
    <w:name w:val="P68B1DB1-Normal28"/>
    <w:basedOn w:val="Normal"/>
    <w:rPr>
      <w:b/>
      <w:sz w:val="18"/>
      <w:szCs w:val="18"/>
    </w:rPr>
  </w:style>
  <w:style w:type="paragraph" w:customStyle="1" w:styleId="P68B1DB1-Normal29">
    <w:name w:val="P68B1DB1-Normal29"/>
    <w:basedOn w:val="Normal"/>
    <w:rPr>
      <w:b/>
      <w:szCs w:val="24"/>
      <w:u w:val="single"/>
    </w:rPr>
  </w:style>
  <w:style w:type="paragraph" w:customStyle="1" w:styleId="P68B1DB1-Normal30">
    <w:name w:val="P68B1DB1-Normal30"/>
    <w:basedOn w:val="Normal"/>
    <w:rPr>
      <w:szCs w:val="24"/>
    </w:rPr>
  </w:style>
  <w:style w:type="paragraph" w:customStyle="1" w:styleId="P68B1DB1-ListParagraph31">
    <w:name w:val="P68B1DB1-ListParagraph31"/>
    <w:basedOn w:val="ListParagraph"/>
    <w:rPr>
      <w:rFonts w:ascii="Times New Roman" w:eastAsia="Times New Roman" w:hAnsi="Times New Roman"/>
      <w:color w:val="004300"/>
      <w:sz w:val="18"/>
      <w:szCs w:val="18"/>
    </w:rPr>
  </w:style>
  <w:style w:type="paragraph" w:customStyle="1" w:styleId="P68B1DB1-Normal32">
    <w:name w:val="P68B1DB1-Normal32"/>
    <w:basedOn w:val="Normal"/>
    <w:rPr>
      <w:rFonts w:eastAsia="Times New Roman"/>
      <w:color w:val="000000" w:themeColor="text1"/>
      <w:szCs w:val="24"/>
    </w:rPr>
  </w:style>
  <w:style w:type="paragraph" w:customStyle="1" w:styleId="P68B1DB1-ListParagraph33">
    <w:name w:val="P68B1DB1-ListParagraph33"/>
    <w:basedOn w:val="ListParagraph"/>
    <w:rPr>
      <w:rFonts w:ascii="Times New Roman" w:eastAsia="Times New Roman" w:hAnsi="Times New Roman"/>
      <w:sz w:val="24"/>
    </w:rPr>
  </w:style>
  <w:style w:type="paragraph" w:customStyle="1" w:styleId="P68B1DB1-ListParagraph34">
    <w:name w:val="P68B1DB1-ListParagraph34"/>
    <w:basedOn w:val="ListParagraph"/>
    <w:rPr>
      <w:rFonts w:ascii="Times New Roman" w:eastAsia="Times New Roman" w:hAnsi="Times New Roman"/>
      <w:sz w:val="24"/>
      <w:szCs w:val="24"/>
    </w:rPr>
  </w:style>
  <w:style w:type="paragraph" w:customStyle="1" w:styleId="P68B1DB1-Normal35">
    <w:name w:val="P68B1DB1-Normal35"/>
    <w:basedOn w:val="Normal"/>
    <w:rPr>
      <w:b/>
      <w:color w:val="000000" w:themeColor="text1"/>
      <w:u w:val="single"/>
    </w:rPr>
  </w:style>
  <w:style w:type="paragraph" w:customStyle="1" w:styleId="P68B1DB1-Normal36">
    <w:name w:val="P68B1DB1-Normal36"/>
    <w:basedOn w:val="Normal"/>
    <w:rPr>
      <w:rFonts w:eastAsia="Times New Roman"/>
      <w:b/>
      <w:color w:val="000000" w:themeColor="text1"/>
      <w:sz w:val="18"/>
      <w:szCs w:val="18"/>
    </w:rPr>
  </w:style>
  <w:style w:type="paragraph" w:customStyle="1" w:styleId="P68B1DB1-Normal37">
    <w:name w:val="P68B1DB1-Normal37"/>
    <w:basedOn w:val="Normal"/>
    <w:rPr>
      <w:rFonts w:eastAsia="Times New Roman"/>
      <w:b/>
      <w:u w:val="single"/>
    </w:rPr>
  </w:style>
  <w:style w:type="paragraph" w:customStyle="1" w:styleId="P68B1DB1-ListParagraph38">
    <w:name w:val="P68B1DB1-ListParagraph38"/>
    <w:basedOn w:val="ListParagraph"/>
    <w:rPr>
      <w:rFonts w:ascii="Times New Roman" w:eastAsia="Times New Roman" w:hAnsi="Times New Roman"/>
    </w:rPr>
  </w:style>
  <w:style w:type="paragraph" w:customStyle="1" w:styleId="P68B1DB1-Normal39">
    <w:name w:val="P68B1DB1-Normal39"/>
    <w:basedOn w:val="Normal"/>
    <w:rPr>
      <w:rFonts w:eastAsia="Times New Roman"/>
      <w:b/>
      <w:color w:val="000000" w:themeColor="text1"/>
      <w:u w:val="single"/>
    </w:rPr>
  </w:style>
  <w:style w:type="paragraph" w:customStyle="1" w:styleId="P68B1DB1-Normal40">
    <w:name w:val="P68B1DB1-Normal40"/>
    <w:basedOn w:val="Normal"/>
    <w:rPr>
      <w:rFonts w:ascii="Calibri" w:hAnsi="Calibri"/>
      <w:sz w:val="22"/>
    </w:rPr>
  </w:style>
  <w:style w:type="paragraph" w:customStyle="1" w:styleId="P68B1DB1-Normal41">
    <w:name w:val="P68B1DB1-Normal41"/>
    <w:basedOn w:val="Normal"/>
    <w:rPr>
      <w:rFonts w:eastAsia="Times New Roman"/>
      <w:b/>
      <w:color w:val="000000"/>
      <w:szCs w:val="24"/>
    </w:rPr>
  </w:style>
  <w:style w:type="paragraph" w:customStyle="1" w:styleId="P68B1DB1-Normal42">
    <w:name w:val="P68B1DB1-Normal42"/>
    <w:basedOn w:val="Normal"/>
    <w:rPr>
      <w:rFonts w:eastAsia="Times New Roman"/>
      <w:b/>
      <w:color w:val="000000" w:themeColor="text1"/>
    </w:rPr>
  </w:style>
  <w:style w:type="paragraph" w:customStyle="1" w:styleId="P68B1DB1-Normal43">
    <w:name w:val="P68B1DB1-Normal43"/>
    <w:basedOn w:val="Normal"/>
    <w:rPr>
      <w:rFonts w:eastAsia="Times New Roman"/>
      <w:b/>
      <w:smallCaps/>
    </w:rPr>
  </w:style>
  <w:style w:type="paragraph" w:customStyle="1" w:styleId="P68B1DB1-Normal44">
    <w:name w:val="P68B1DB1-Normal44"/>
    <w:basedOn w:val="Normal"/>
    <w:rPr>
      <w:rFonts w:ascii="Times" w:eastAsia="Times" w:hAnsi="Times" w:cs="Times"/>
      <w:color w:val="000000"/>
      <w:szCs w:val="24"/>
    </w:rPr>
  </w:style>
  <w:style w:type="paragraph" w:customStyle="1" w:styleId="P68B1DB1-Normal45">
    <w:name w:val="P68B1DB1-Normal45"/>
    <w:basedOn w:val="Normal"/>
    <w:rPr>
      <w:rFonts w:ascii="Times" w:eastAsia="Times" w:hAnsi="Times" w:cs="Times"/>
      <w:szCs w:val="24"/>
    </w:rPr>
  </w:style>
  <w:style w:type="paragraph" w:customStyle="1" w:styleId="P68B1DB1-Normal46">
    <w:name w:val="P68B1DB1-Normal46"/>
    <w:basedOn w:val="Normal"/>
    <w:rPr>
      <w:rFonts w:ascii="Times" w:eastAsia="Times" w:hAnsi="Times" w:cs="Times"/>
    </w:rPr>
  </w:style>
  <w:style w:type="paragraph" w:customStyle="1" w:styleId="P68B1DB1-ListParagraph47">
    <w:name w:val="P68B1DB1-ListParagraph47"/>
    <w:basedOn w:val="ListParagraph"/>
    <w:rPr>
      <w:rFonts w:ascii="Times New Roman" w:eastAsia="Times New Roman" w:hAnsi="Times New Roman"/>
      <w:color w:val="000000" w:themeColor="text1"/>
      <w:sz w:val="24"/>
      <w:szCs w:val="24"/>
    </w:rPr>
  </w:style>
  <w:style w:type="paragraph" w:customStyle="1" w:styleId="P68B1DB1-ListParagraph48">
    <w:name w:val="P68B1DB1-ListParagraph48"/>
    <w:basedOn w:val="ListParagraph"/>
    <w:rPr>
      <w:rFonts w:ascii="Times New Roman" w:eastAsia="Times New Roman" w:hAnsi="Times New Roman"/>
      <w:color w:val="006100"/>
      <w:sz w:val="18"/>
      <w:szCs w:val="18"/>
    </w:rPr>
  </w:style>
  <w:style w:type="paragraph" w:customStyle="1" w:styleId="P68B1DB1-ListParagraph49">
    <w:name w:val="P68B1DB1-ListParagraph49"/>
    <w:basedOn w:val="ListParagraph"/>
    <w:rPr>
      <w:rFonts w:ascii="Times New Roman" w:hAnsi="Times New Roman"/>
      <w:sz w:val="24"/>
      <w:szCs w:val="24"/>
    </w:rPr>
  </w:style>
  <w:style w:type="paragraph" w:customStyle="1" w:styleId="P68B1DB1-Normal50">
    <w:name w:val="P68B1DB1-Normal50"/>
    <w:basedOn w:val="Normal"/>
    <w:rPr>
      <w:color w:val="006100"/>
      <w:sz w:val="18"/>
      <w:szCs w:val="18"/>
    </w:rPr>
  </w:style>
  <w:style w:type="paragraph" w:customStyle="1" w:styleId="P68B1DB1-Normal51">
    <w:name w:val="P68B1DB1-Normal51"/>
    <w:basedOn w:val="Normal"/>
    <w:rPr>
      <w:rFonts w:eastAsia="Times New Roman"/>
      <w:color w:val="006100"/>
    </w:rPr>
  </w:style>
  <w:style w:type="paragraph" w:customStyle="1" w:styleId="P68B1DB1-ListParagraph52">
    <w:name w:val="P68B1DB1-ListParagraph52"/>
    <w:basedOn w:val="ListParagraph"/>
    <w:rPr>
      <w:rFonts w:ascii="Times New Roman" w:hAnsi="Times New Roman"/>
      <w:color w:val="006100"/>
      <w:sz w:val="18"/>
      <w:szCs w:val="18"/>
    </w:rPr>
  </w:style>
  <w:style w:type="paragraph" w:customStyle="1" w:styleId="P68B1DB1-Normal53">
    <w:name w:val="P68B1DB1-Normal53"/>
    <w:basedOn w:val="Normal"/>
    <w:rPr>
      <w:u w:val="single"/>
    </w:rPr>
  </w:style>
  <w:style w:type="paragraph" w:customStyle="1" w:styleId="P68B1DB1-Normal54">
    <w:name w:val="P68B1DB1-Normal54"/>
    <w:basedOn w:val="Normal"/>
    <w:rPr>
      <w:color w:val="006100"/>
    </w:rPr>
  </w:style>
  <w:style w:type="paragraph" w:customStyle="1" w:styleId="P68B1DB1-K-Text55">
    <w:name w:val="P68B1DB1-K-Text55"/>
    <w:basedOn w:val="K-Text"/>
    <w:rPr>
      <w:b/>
      <w:smallCaps/>
    </w:rPr>
  </w:style>
  <w:style w:type="paragraph" w:customStyle="1" w:styleId="P68B1DB1-P68B1DB1-K-TextInfo2056">
    <w:name w:val="P68B1DB1-P68B1DB1-K-TextInfo2056"/>
    <w:basedOn w:val="P68B1DB1-K-TextInfo20"/>
    <w:rPr>
      <w:rFonts w:ascii="Times New Roman" w:eastAsia="Times New Roman" w:hAnsi="Times New Roman" w:cs="Times New Roman"/>
      <w:sz w:val="24"/>
      <w:szCs w:val="24"/>
    </w:rPr>
  </w:style>
  <w:style w:type="paragraph" w:customStyle="1" w:styleId="P68B1DB1-P68B1DB1-K-TextInfo2057">
    <w:name w:val="P68B1DB1-P68B1DB1-K-TextInfo2057"/>
    <w:basedOn w:val="P68B1DB1-K-TextInfo20"/>
    <w:rPr>
      <w:rFonts w:ascii="Times New Roman" w:eastAsia="Times New Roman" w:hAnsi="Times New Roman" w:cs="Times New Roman"/>
      <w:b/>
      <w:sz w:val="24"/>
      <w:szCs w:val="24"/>
      <w:u w:val="single"/>
    </w:rPr>
  </w:style>
  <w:style w:type="paragraph" w:customStyle="1" w:styleId="P68B1DB1-P68B1DB1-K-TextInfo2058">
    <w:name w:val="P68B1DB1-P68B1DB1-K-TextInfo2058"/>
    <w:basedOn w:val="P68B1DB1-K-TextInfo20"/>
    <w:rPr>
      <w:rFonts w:ascii="Times New Roman" w:eastAsia="Times New Roman" w:hAnsi="Times New Roman" w:cs="Times New Roman"/>
      <w:b/>
      <w:sz w:val="24"/>
      <w:szCs w:val="24"/>
    </w:rPr>
  </w:style>
  <w:style w:type="paragraph" w:customStyle="1" w:styleId="P68B1DB1-ListParagraph59">
    <w:name w:val="P68B1DB1-ListParagraph59"/>
    <w:basedOn w:val="ListParagraph"/>
    <w:rPr>
      <w:color w:val="006100"/>
      <w:sz w:val="18"/>
      <w:szCs w:val="18"/>
    </w:rPr>
  </w:style>
  <w:style w:type="paragraph" w:customStyle="1" w:styleId="P68B1DB1-Normal60">
    <w:name w:val="P68B1DB1-Normal60"/>
    <w:basedOn w:val="Normal"/>
    <w:rPr>
      <w:rFonts w:eastAsia="Times New Roman"/>
      <w:color w:val="FF0000"/>
      <w:sz w:val="18"/>
      <w:szCs w:val="18"/>
    </w:rPr>
  </w:style>
  <w:style w:type="paragraph" w:customStyle="1" w:styleId="P68B1DB1-ListParagraph61">
    <w:name w:val="P68B1DB1-ListParagraph61"/>
    <w:basedOn w:val="ListParagraph"/>
    <w:rPr>
      <w:color w:val="004300"/>
      <w:sz w:val="18"/>
      <w:szCs w:val="18"/>
    </w:rPr>
  </w:style>
  <w:style w:type="paragraph" w:customStyle="1" w:styleId="P68B1DB1-Normal62">
    <w:name w:val="P68B1DB1-Normal62"/>
    <w:basedOn w:val="Normal"/>
    <w:rPr>
      <w:rFonts w:eastAsia="Times New Roman"/>
      <w:b/>
      <w:color w:val="000000"/>
      <w:sz w:val="22"/>
    </w:rPr>
  </w:style>
  <w:style w:type="paragraph" w:customStyle="1" w:styleId="P68B1DB1-Normal63">
    <w:name w:val="P68B1DB1-Normal63"/>
    <w:basedOn w:val="Normal"/>
    <w:rPr>
      <w:rFonts w:eastAsia="Times New Roman"/>
      <w:color w:val="004300"/>
      <w:sz w:val="20"/>
      <w:szCs w:val="20"/>
    </w:rPr>
  </w:style>
  <w:style w:type="paragraph" w:customStyle="1" w:styleId="P68B1DB1-Normal64">
    <w:name w:val="P68B1DB1-Normal64"/>
    <w:basedOn w:val="Normal"/>
    <w:rPr>
      <w:rFonts w:eastAsia="Times New Roman"/>
      <w:color w:val="006100"/>
      <w:sz w:val="20"/>
      <w:szCs w:val="20"/>
    </w:rPr>
  </w:style>
  <w:style w:type="paragraph" w:customStyle="1" w:styleId="P68B1DB1-Normal65">
    <w:name w:val="P68B1DB1-Normal65"/>
    <w:basedOn w:val="Normal"/>
    <w:rPr>
      <w:rFonts w:eastAsia="Times New Roman"/>
      <w:sz w:val="20"/>
      <w:szCs w:val="20"/>
    </w:rPr>
  </w:style>
  <w:style w:type="paragraph" w:customStyle="1" w:styleId="P68B1DB1-Normal66">
    <w:name w:val="P68B1DB1-Normal66"/>
    <w:basedOn w:val="Normal"/>
    <w:rPr>
      <w:rFonts w:eastAsia="Times New Roman"/>
      <w:b/>
      <w:color w:val="006100"/>
      <w:sz w:val="20"/>
      <w:szCs w:val="20"/>
    </w:rPr>
  </w:style>
  <w:style w:type="paragraph" w:customStyle="1" w:styleId="P68B1DB1-Normal67">
    <w:name w:val="P68B1DB1-Normal67"/>
    <w:basedOn w:val="Normal"/>
    <w:rPr>
      <w:rFonts w:eastAsia="Times New Roman"/>
      <w:color w:val="004300"/>
    </w:rPr>
  </w:style>
  <w:style w:type="paragraph" w:customStyle="1" w:styleId="P68B1DB1-Normal68">
    <w:name w:val="P68B1DB1-Normal68"/>
    <w:basedOn w:val="Normal"/>
    <w:rPr>
      <w:color w:val="006100"/>
      <w:sz w:val="20"/>
    </w:rPr>
  </w:style>
  <w:style w:type="paragraph" w:customStyle="1" w:styleId="P68B1DB1-Normal69">
    <w:name w:val="P68B1DB1-Normal69"/>
    <w:basedOn w:val="Normal"/>
    <w:rPr>
      <w:color w:val="006100"/>
      <w:sz w:val="20"/>
      <w:szCs w:val="20"/>
    </w:rPr>
  </w:style>
  <w:style w:type="paragraph" w:customStyle="1" w:styleId="P68B1DB1-Normal70">
    <w:name w:val="P68B1DB1-Normal70"/>
    <w:basedOn w:val="Normal"/>
    <w:rPr>
      <w:rFonts w:eastAsia="Times New Roman"/>
      <w:b/>
      <w:sz w:val="20"/>
      <w:szCs w:val="20"/>
    </w:rPr>
  </w:style>
  <w:style w:type="paragraph" w:customStyle="1" w:styleId="P68B1DB1-Normal71">
    <w:name w:val="P68B1DB1-Normal71"/>
    <w:basedOn w:val="Normal"/>
    <w:rPr>
      <w:b/>
      <w:sz w:val="20"/>
    </w:rPr>
  </w:style>
  <w:style w:type="paragraph" w:customStyle="1" w:styleId="P68B1DB1-Normal72">
    <w:name w:val="P68B1DB1-Normal72"/>
    <w:basedOn w:val="Normal"/>
    <w:rPr>
      <w:smallCap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307804">
      <w:bodyDiv w:val="1"/>
      <w:marLeft w:val="0"/>
      <w:marRight w:val="0"/>
      <w:marTop w:val="0"/>
      <w:marBottom w:val="0"/>
      <w:divBdr>
        <w:top w:val="none" w:sz="0" w:space="0" w:color="auto"/>
        <w:left w:val="none" w:sz="0" w:space="0" w:color="auto"/>
        <w:bottom w:val="none" w:sz="0" w:space="0" w:color="auto"/>
        <w:right w:val="none" w:sz="0" w:space="0" w:color="auto"/>
      </w:divBdr>
    </w:div>
    <w:div w:id="139199517">
      <w:bodyDiv w:val="1"/>
      <w:marLeft w:val="0"/>
      <w:marRight w:val="0"/>
      <w:marTop w:val="0"/>
      <w:marBottom w:val="0"/>
      <w:divBdr>
        <w:top w:val="none" w:sz="0" w:space="0" w:color="auto"/>
        <w:left w:val="none" w:sz="0" w:space="0" w:color="auto"/>
        <w:bottom w:val="none" w:sz="0" w:space="0" w:color="auto"/>
        <w:right w:val="none" w:sz="0" w:space="0" w:color="auto"/>
      </w:divBdr>
      <w:divsChild>
        <w:div w:id="668411635">
          <w:marLeft w:val="0"/>
          <w:marRight w:val="0"/>
          <w:marTop w:val="0"/>
          <w:marBottom w:val="0"/>
          <w:divBdr>
            <w:top w:val="none" w:sz="0" w:space="0" w:color="auto"/>
            <w:left w:val="none" w:sz="0" w:space="0" w:color="auto"/>
            <w:bottom w:val="none" w:sz="0" w:space="0" w:color="auto"/>
            <w:right w:val="none" w:sz="0" w:space="0" w:color="auto"/>
          </w:divBdr>
          <w:divsChild>
            <w:div w:id="1525746146">
              <w:marLeft w:val="0"/>
              <w:marRight w:val="0"/>
              <w:marTop w:val="0"/>
              <w:marBottom w:val="0"/>
              <w:divBdr>
                <w:top w:val="none" w:sz="0" w:space="0" w:color="auto"/>
                <w:left w:val="none" w:sz="0" w:space="0" w:color="auto"/>
                <w:bottom w:val="none" w:sz="0" w:space="0" w:color="auto"/>
                <w:right w:val="none" w:sz="0" w:space="0" w:color="auto"/>
              </w:divBdr>
            </w:div>
          </w:divsChild>
        </w:div>
        <w:div w:id="1324359203">
          <w:marLeft w:val="0"/>
          <w:marRight w:val="0"/>
          <w:marTop w:val="0"/>
          <w:marBottom w:val="0"/>
          <w:divBdr>
            <w:top w:val="none" w:sz="0" w:space="0" w:color="auto"/>
            <w:left w:val="none" w:sz="0" w:space="0" w:color="auto"/>
            <w:bottom w:val="none" w:sz="0" w:space="0" w:color="auto"/>
            <w:right w:val="none" w:sz="0" w:space="0" w:color="auto"/>
          </w:divBdr>
          <w:divsChild>
            <w:div w:id="367724195">
              <w:marLeft w:val="0"/>
              <w:marRight w:val="0"/>
              <w:marTop w:val="0"/>
              <w:marBottom w:val="0"/>
              <w:divBdr>
                <w:top w:val="none" w:sz="0" w:space="0" w:color="auto"/>
                <w:left w:val="none" w:sz="0" w:space="0" w:color="auto"/>
                <w:bottom w:val="none" w:sz="0" w:space="0" w:color="auto"/>
                <w:right w:val="none" w:sz="0" w:space="0" w:color="auto"/>
              </w:divBdr>
            </w:div>
            <w:div w:id="439109172">
              <w:marLeft w:val="0"/>
              <w:marRight w:val="0"/>
              <w:marTop w:val="0"/>
              <w:marBottom w:val="0"/>
              <w:divBdr>
                <w:top w:val="none" w:sz="0" w:space="0" w:color="auto"/>
                <w:left w:val="none" w:sz="0" w:space="0" w:color="auto"/>
                <w:bottom w:val="none" w:sz="0" w:space="0" w:color="auto"/>
                <w:right w:val="none" w:sz="0" w:space="0" w:color="auto"/>
              </w:divBdr>
            </w:div>
            <w:div w:id="578097593">
              <w:marLeft w:val="0"/>
              <w:marRight w:val="0"/>
              <w:marTop w:val="0"/>
              <w:marBottom w:val="0"/>
              <w:divBdr>
                <w:top w:val="none" w:sz="0" w:space="0" w:color="auto"/>
                <w:left w:val="none" w:sz="0" w:space="0" w:color="auto"/>
                <w:bottom w:val="none" w:sz="0" w:space="0" w:color="auto"/>
                <w:right w:val="none" w:sz="0" w:space="0" w:color="auto"/>
              </w:divBdr>
            </w:div>
            <w:div w:id="806093178">
              <w:marLeft w:val="0"/>
              <w:marRight w:val="0"/>
              <w:marTop w:val="0"/>
              <w:marBottom w:val="0"/>
              <w:divBdr>
                <w:top w:val="none" w:sz="0" w:space="0" w:color="auto"/>
                <w:left w:val="none" w:sz="0" w:space="0" w:color="auto"/>
                <w:bottom w:val="none" w:sz="0" w:space="0" w:color="auto"/>
                <w:right w:val="none" w:sz="0" w:space="0" w:color="auto"/>
              </w:divBdr>
            </w:div>
            <w:div w:id="1082996040">
              <w:marLeft w:val="0"/>
              <w:marRight w:val="0"/>
              <w:marTop w:val="0"/>
              <w:marBottom w:val="0"/>
              <w:divBdr>
                <w:top w:val="none" w:sz="0" w:space="0" w:color="auto"/>
                <w:left w:val="none" w:sz="0" w:space="0" w:color="auto"/>
                <w:bottom w:val="none" w:sz="0" w:space="0" w:color="auto"/>
                <w:right w:val="none" w:sz="0" w:space="0" w:color="auto"/>
              </w:divBdr>
            </w:div>
            <w:div w:id="1288050707">
              <w:marLeft w:val="0"/>
              <w:marRight w:val="0"/>
              <w:marTop w:val="0"/>
              <w:marBottom w:val="0"/>
              <w:divBdr>
                <w:top w:val="none" w:sz="0" w:space="0" w:color="auto"/>
                <w:left w:val="none" w:sz="0" w:space="0" w:color="auto"/>
                <w:bottom w:val="none" w:sz="0" w:space="0" w:color="auto"/>
                <w:right w:val="none" w:sz="0" w:space="0" w:color="auto"/>
              </w:divBdr>
            </w:div>
            <w:div w:id="1382946647">
              <w:marLeft w:val="0"/>
              <w:marRight w:val="0"/>
              <w:marTop w:val="0"/>
              <w:marBottom w:val="0"/>
              <w:divBdr>
                <w:top w:val="none" w:sz="0" w:space="0" w:color="auto"/>
                <w:left w:val="none" w:sz="0" w:space="0" w:color="auto"/>
                <w:bottom w:val="none" w:sz="0" w:space="0" w:color="auto"/>
                <w:right w:val="none" w:sz="0" w:space="0" w:color="auto"/>
              </w:divBdr>
            </w:div>
            <w:div w:id="1653752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86660">
      <w:bodyDiv w:val="1"/>
      <w:marLeft w:val="0"/>
      <w:marRight w:val="0"/>
      <w:marTop w:val="0"/>
      <w:marBottom w:val="0"/>
      <w:divBdr>
        <w:top w:val="none" w:sz="0" w:space="0" w:color="auto"/>
        <w:left w:val="none" w:sz="0" w:space="0" w:color="auto"/>
        <w:bottom w:val="none" w:sz="0" w:space="0" w:color="auto"/>
        <w:right w:val="none" w:sz="0" w:space="0" w:color="auto"/>
      </w:divBdr>
    </w:div>
    <w:div w:id="158423478">
      <w:bodyDiv w:val="1"/>
      <w:marLeft w:val="0"/>
      <w:marRight w:val="0"/>
      <w:marTop w:val="0"/>
      <w:marBottom w:val="0"/>
      <w:divBdr>
        <w:top w:val="none" w:sz="0" w:space="0" w:color="auto"/>
        <w:left w:val="none" w:sz="0" w:space="0" w:color="auto"/>
        <w:bottom w:val="none" w:sz="0" w:space="0" w:color="auto"/>
        <w:right w:val="none" w:sz="0" w:space="0" w:color="auto"/>
      </w:divBdr>
    </w:div>
    <w:div w:id="256333047">
      <w:bodyDiv w:val="1"/>
      <w:marLeft w:val="0"/>
      <w:marRight w:val="0"/>
      <w:marTop w:val="0"/>
      <w:marBottom w:val="0"/>
      <w:divBdr>
        <w:top w:val="none" w:sz="0" w:space="0" w:color="auto"/>
        <w:left w:val="none" w:sz="0" w:space="0" w:color="auto"/>
        <w:bottom w:val="none" w:sz="0" w:space="0" w:color="auto"/>
        <w:right w:val="none" w:sz="0" w:space="0" w:color="auto"/>
      </w:divBdr>
      <w:divsChild>
        <w:div w:id="355928686">
          <w:marLeft w:val="0"/>
          <w:marRight w:val="0"/>
          <w:marTop w:val="0"/>
          <w:marBottom w:val="0"/>
          <w:divBdr>
            <w:top w:val="none" w:sz="0" w:space="0" w:color="auto"/>
            <w:left w:val="none" w:sz="0" w:space="0" w:color="auto"/>
            <w:bottom w:val="none" w:sz="0" w:space="0" w:color="auto"/>
            <w:right w:val="none" w:sz="0" w:space="0" w:color="auto"/>
          </w:divBdr>
        </w:div>
        <w:div w:id="620042090">
          <w:marLeft w:val="0"/>
          <w:marRight w:val="0"/>
          <w:marTop w:val="0"/>
          <w:marBottom w:val="0"/>
          <w:divBdr>
            <w:top w:val="none" w:sz="0" w:space="0" w:color="auto"/>
            <w:left w:val="none" w:sz="0" w:space="0" w:color="auto"/>
            <w:bottom w:val="none" w:sz="0" w:space="0" w:color="auto"/>
            <w:right w:val="none" w:sz="0" w:space="0" w:color="auto"/>
          </w:divBdr>
        </w:div>
        <w:div w:id="1005941668">
          <w:marLeft w:val="0"/>
          <w:marRight w:val="0"/>
          <w:marTop w:val="0"/>
          <w:marBottom w:val="0"/>
          <w:divBdr>
            <w:top w:val="none" w:sz="0" w:space="0" w:color="auto"/>
            <w:left w:val="none" w:sz="0" w:space="0" w:color="auto"/>
            <w:bottom w:val="none" w:sz="0" w:space="0" w:color="auto"/>
            <w:right w:val="none" w:sz="0" w:space="0" w:color="auto"/>
          </w:divBdr>
        </w:div>
        <w:div w:id="1342246316">
          <w:marLeft w:val="0"/>
          <w:marRight w:val="0"/>
          <w:marTop w:val="0"/>
          <w:marBottom w:val="0"/>
          <w:divBdr>
            <w:top w:val="none" w:sz="0" w:space="0" w:color="auto"/>
            <w:left w:val="none" w:sz="0" w:space="0" w:color="auto"/>
            <w:bottom w:val="none" w:sz="0" w:space="0" w:color="auto"/>
            <w:right w:val="none" w:sz="0" w:space="0" w:color="auto"/>
          </w:divBdr>
        </w:div>
      </w:divsChild>
    </w:div>
    <w:div w:id="334961256">
      <w:bodyDiv w:val="1"/>
      <w:marLeft w:val="0"/>
      <w:marRight w:val="0"/>
      <w:marTop w:val="0"/>
      <w:marBottom w:val="0"/>
      <w:divBdr>
        <w:top w:val="none" w:sz="0" w:space="0" w:color="auto"/>
        <w:left w:val="none" w:sz="0" w:space="0" w:color="auto"/>
        <w:bottom w:val="none" w:sz="0" w:space="0" w:color="auto"/>
        <w:right w:val="none" w:sz="0" w:space="0" w:color="auto"/>
      </w:divBdr>
      <w:divsChild>
        <w:div w:id="299724681">
          <w:marLeft w:val="0"/>
          <w:marRight w:val="0"/>
          <w:marTop w:val="0"/>
          <w:marBottom w:val="0"/>
          <w:divBdr>
            <w:top w:val="none" w:sz="0" w:space="0" w:color="auto"/>
            <w:left w:val="none" w:sz="0" w:space="0" w:color="auto"/>
            <w:bottom w:val="none" w:sz="0" w:space="0" w:color="auto"/>
            <w:right w:val="none" w:sz="0" w:space="0" w:color="auto"/>
          </w:divBdr>
          <w:divsChild>
            <w:div w:id="188805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760318">
      <w:bodyDiv w:val="1"/>
      <w:marLeft w:val="0"/>
      <w:marRight w:val="0"/>
      <w:marTop w:val="0"/>
      <w:marBottom w:val="0"/>
      <w:divBdr>
        <w:top w:val="none" w:sz="0" w:space="0" w:color="auto"/>
        <w:left w:val="none" w:sz="0" w:space="0" w:color="auto"/>
        <w:bottom w:val="none" w:sz="0" w:space="0" w:color="auto"/>
        <w:right w:val="none" w:sz="0" w:space="0" w:color="auto"/>
      </w:divBdr>
    </w:div>
    <w:div w:id="480661708">
      <w:bodyDiv w:val="1"/>
      <w:marLeft w:val="0"/>
      <w:marRight w:val="0"/>
      <w:marTop w:val="0"/>
      <w:marBottom w:val="0"/>
      <w:divBdr>
        <w:top w:val="none" w:sz="0" w:space="0" w:color="auto"/>
        <w:left w:val="none" w:sz="0" w:space="0" w:color="auto"/>
        <w:bottom w:val="none" w:sz="0" w:space="0" w:color="auto"/>
        <w:right w:val="none" w:sz="0" w:space="0" w:color="auto"/>
      </w:divBdr>
    </w:div>
    <w:div w:id="547642492">
      <w:bodyDiv w:val="1"/>
      <w:marLeft w:val="0"/>
      <w:marRight w:val="0"/>
      <w:marTop w:val="0"/>
      <w:marBottom w:val="0"/>
      <w:divBdr>
        <w:top w:val="none" w:sz="0" w:space="0" w:color="auto"/>
        <w:left w:val="none" w:sz="0" w:space="0" w:color="auto"/>
        <w:bottom w:val="none" w:sz="0" w:space="0" w:color="auto"/>
        <w:right w:val="none" w:sz="0" w:space="0" w:color="auto"/>
      </w:divBdr>
      <w:divsChild>
        <w:div w:id="494803827">
          <w:marLeft w:val="0"/>
          <w:marRight w:val="0"/>
          <w:marTop w:val="0"/>
          <w:marBottom w:val="0"/>
          <w:divBdr>
            <w:top w:val="none" w:sz="0" w:space="0" w:color="auto"/>
            <w:left w:val="none" w:sz="0" w:space="0" w:color="auto"/>
            <w:bottom w:val="none" w:sz="0" w:space="0" w:color="auto"/>
            <w:right w:val="none" w:sz="0" w:space="0" w:color="auto"/>
          </w:divBdr>
          <w:divsChild>
            <w:div w:id="13872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85277">
      <w:bodyDiv w:val="1"/>
      <w:marLeft w:val="0"/>
      <w:marRight w:val="0"/>
      <w:marTop w:val="0"/>
      <w:marBottom w:val="0"/>
      <w:divBdr>
        <w:top w:val="none" w:sz="0" w:space="0" w:color="auto"/>
        <w:left w:val="none" w:sz="0" w:space="0" w:color="auto"/>
        <w:bottom w:val="none" w:sz="0" w:space="0" w:color="auto"/>
        <w:right w:val="none" w:sz="0" w:space="0" w:color="auto"/>
      </w:divBdr>
      <w:divsChild>
        <w:div w:id="1625312566">
          <w:marLeft w:val="0"/>
          <w:marRight w:val="0"/>
          <w:marTop w:val="0"/>
          <w:marBottom w:val="0"/>
          <w:divBdr>
            <w:top w:val="none" w:sz="0" w:space="0" w:color="auto"/>
            <w:left w:val="none" w:sz="0" w:space="0" w:color="auto"/>
            <w:bottom w:val="none" w:sz="0" w:space="0" w:color="auto"/>
            <w:right w:val="none" w:sz="0" w:space="0" w:color="auto"/>
          </w:divBdr>
        </w:div>
        <w:div w:id="1951349857">
          <w:marLeft w:val="0"/>
          <w:marRight w:val="0"/>
          <w:marTop w:val="0"/>
          <w:marBottom w:val="0"/>
          <w:divBdr>
            <w:top w:val="none" w:sz="0" w:space="0" w:color="auto"/>
            <w:left w:val="none" w:sz="0" w:space="0" w:color="auto"/>
            <w:bottom w:val="none" w:sz="0" w:space="0" w:color="auto"/>
            <w:right w:val="none" w:sz="0" w:space="0" w:color="auto"/>
          </w:divBdr>
        </w:div>
      </w:divsChild>
    </w:div>
    <w:div w:id="569076618">
      <w:bodyDiv w:val="1"/>
      <w:marLeft w:val="0"/>
      <w:marRight w:val="0"/>
      <w:marTop w:val="0"/>
      <w:marBottom w:val="0"/>
      <w:divBdr>
        <w:top w:val="none" w:sz="0" w:space="0" w:color="auto"/>
        <w:left w:val="none" w:sz="0" w:space="0" w:color="auto"/>
        <w:bottom w:val="none" w:sz="0" w:space="0" w:color="auto"/>
        <w:right w:val="none" w:sz="0" w:space="0" w:color="auto"/>
      </w:divBdr>
      <w:divsChild>
        <w:div w:id="502671417">
          <w:marLeft w:val="0"/>
          <w:marRight w:val="0"/>
          <w:marTop w:val="0"/>
          <w:marBottom w:val="0"/>
          <w:divBdr>
            <w:top w:val="none" w:sz="0" w:space="0" w:color="auto"/>
            <w:left w:val="none" w:sz="0" w:space="0" w:color="auto"/>
            <w:bottom w:val="none" w:sz="0" w:space="0" w:color="auto"/>
            <w:right w:val="none" w:sz="0" w:space="0" w:color="auto"/>
          </w:divBdr>
        </w:div>
        <w:div w:id="1546602105">
          <w:marLeft w:val="0"/>
          <w:marRight w:val="0"/>
          <w:marTop w:val="0"/>
          <w:marBottom w:val="0"/>
          <w:divBdr>
            <w:top w:val="none" w:sz="0" w:space="0" w:color="auto"/>
            <w:left w:val="none" w:sz="0" w:space="0" w:color="auto"/>
            <w:bottom w:val="none" w:sz="0" w:space="0" w:color="auto"/>
            <w:right w:val="none" w:sz="0" w:space="0" w:color="auto"/>
          </w:divBdr>
        </w:div>
      </w:divsChild>
    </w:div>
    <w:div w:id="639072383">
      <w:bodyDiv w:val="1"/>
      <w:marLeft w:val="0"/>
      <w:marRight w:val="0"/>
      <w:marTop w:val="0"/>
      <w:marBottom w:val="0"/>
      <w:divBdr>
        <w:top w:val="none" w:sz="0" w:space="0" w:color="auto"/>
        <w:left w:val="none" w:sz="0" w:space="0" w:color="auto"/>
        <w:bottom w:val="none" w:sz="0" w:space="0" w:color="auto"/>
        <w:right w:val="none" w:sz="0" w:space="0" w:color="auto"/>
      </w:divBdr>
    </w:div>
    <w:div w:id="699208934">
      <w:bodyDiv w:val="1"/>
      <w:marLeft w:val="0"/>
      <w:marRight w:val="0"/>
      <w:marTop w:val="0"/>
      <w:marBottom w:val="0"/>
      <w:divBdr>
        <w:top w:val="none" w:sz="0" w:space="0" w:color="auto"/>
        <w:left w:val="none" w:sz="0" w:space="0" w:color="auto"/>
        <w:bottom w:val="none" w:sz="0" w:space="0" w:color="auto"/>
        <w:right w:val="none" w:sz="0" w:space="0" w:color="auto"/>
      </w:divBdr>
    </w:div>
    <w:div w:id="706685077">
      <w:bodyDiv w:val="1"/>
      <w:marLeft w:val="0"/>
      <w:marRight w:val="0"/>
      <w:marTop w:val="0"/>
      <w:marBottom w:val="0"/>
      <w:divBdr>
        <w:top w:val="none" w:sz="0" w:space="0" w:color="auto"/>
        <w:left w:val="none" w:sz="0" w:space="0" w:color="auto"/>
        <w:bottom w:val="none" w:sz="0" w:space="0" w:color="auto"/>
        <w:right w:val="none" w:sz="0" w:space="0" w:color="auto"/>
      </w:divBdr>
    </w:div>
    <w:div w:id="758989584">
      <w:bodyDiv w:val="1"/>
      <w:marLeft w:val="0"/>
      <w:marRight w:val="0"/>
      <w:marTop w:val="0"/>
      <w:marBottom w:val="0"/>
      <w:divBdr>
        <w:top w:val="none" w:sz="0" w:space="0" w:color="auto"/>
        <w:left w:val="none" w:sz="0" w:space="0" w:color="auto"/>
        <w:bottom w:val="none" w:sz="0" w:space="0" w:color="auto"/>
        <w:right w:val="none" w:sz="0" w:space="0" w:color="auto"/>
      </w:divBdr>
    </w:div>
    <w:div w:id="812452305">
      <w:bodyDiv w:val="1"/>
      <w:marLeft w:val="0"/>
      <w:marRight w:val="0"/>
      <w:marTop w:val="0"/>
      <w:marBottom w:val="0"/>
      <w:divBdr>
        <w:top w:val="none" w:sz="0" w:space="0" w:color="auto"/>
        <w:left w:val="none" w:sz="0" w:space="0" w:color="auto"/>
        <w:bottom w:val="none" w:sz="0" w:space="0" w:color="auto"/>
        <w:right w:val="none" w:sz="0" w:space="0" w:color="auto"/>
      </w:divBdr>
      <w:divsChild>
        <w:div w:id="560141428">
          <w:marLeft w:val="0"/>
          <w:marRight w:val="0"/>
          <w:marTop w:val="0"/>
          <w:marBottom w:val="0"/>
          <w:divBdr>
            <w:top w:val="none" w:sz="0" w:space="0" w:color="auto"/>
            <w:left w:val="none" w:sz="0" w:space="0" w:color="auto"/>
            <w:bottom w:val="none" w:sz="0" w:space="0" w:color="auto"/>
            <w:right w:val="none" w:sz="0" w:space="0" w:color="auto"/>
          </w:divBdr>
          <w:divsChild>
            <w:div w:id="146600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867349">
      <w:bodyDiv w:val="1"/>
      <w:marLeft w:val="0"/>
      <w:marRight w:val="0"/>
      <w:marTop w:val="0"/>
      <w:marBottom w:val="0"/>
      <w:divBdr>
        <w:top w:val="none" w:sz="0" w:space="0" w:color="auto"/>
        <w:left w:val="none" w:sz="0" w:space="0" w:color="auto"/>
        <w:bottom w:val="none" w:sz="0" w:space="0" w:color="auto"/>
        <w:right w:val="none" w:sz="0" w:space="0" w:color="auto"/>
      </w:divBdr>
      <w:divsChild>
        <w:div w:id="47800662">
          <w:marLeft w:val="0"/>
          <w:marRight w:val="0"/>
          <w:marTop w:val="0"/>
          <w:marBottom w:val="0"/>
          <w:divBdr>
            <w:top w:val="none" w:sz="0" w:space="0" w:color="auto"/>
            <w:left w:val="none" w:sz="0" w:space="0" w:color="auto"/>
            <w:bottom w:val="none" w:sz="0" w:space="0" w:color="auto"/>
            <w:right w:val="none" w:sz="0" w:space="0" w:color="auto"/>
          </w:divBdr>
        </w:div>
        <w:div w:id="264070755">
          <w:marLeft w:val="0"/>
          <w:marRight w:val="0"/>
          <w:marTop w:val="0"/>
          <w:marBottom w:val="0"/>
          <w:divBdr>
            <w:top w:val="none" w:sz="0" w:space="0" w:color="auto"/>
            <w:left w:val="none" w:sz="0" w:space="0" w:color="auto"/>
            <w:bottom w:val="none" w:sz="0" w:space="0" w:color="auto"/>
            <w:right w:val="none" w:sz="0" w:space="0" w:color="auto"/>
          </w:divBdr>
        </w:div>
        <w:div w:id="549459279">
          <w:marLeft w:val="0"/>
          <w:marRight w:val="0"/>
          <w:marTop w:val="0"/>
          <w:marBottom w:val="0"/>
          <w:divBdr>
            <w:top w:val="none" w:sz="0" w:space="0" w:color="auto"/>
            <w:left w:val="none" w:sz="0" w:space="0" w:color="auto"/>
            <w:bottom w:val="none" w:sz="0" w:space="0" w:color="auto"/>
            <w:right w:val="none" w:sz="0" w:space="0" w:color="auto"/>
          </w:divBdr>
        </w:div>
        <w:div w:id="967395093">
          <w:marLeft w:val="0"/>
          <w:marRight w:val="0"/>
          <w:marTop w:val="0"/>
          <w:marBottom w:val="0"/>
          <w:divBdr>
            <w:top w:val="none" w:sz="0" w:space="0" w:color="auto"/>
            <w:left w:val="none" w:sz="0" w:space="0" w:color="auto"/>
            <w:bottom w:val="none" w:sz="0" w:space="0" w:color="auto"/>
            <w:right w:val="none" w:sz="0" w:space="0" w:color="auto"/>
          </w:divBdr>
        </w:div>
      </w:divsChild>
    </w:div>
    <w:div w:id="891771771">
      <w:bodyDiv w:val="1"/>
      <w:marLeft w:val="0"/>
      <w:marRight w:val="0"/>
      <w:marTop w:val="0"/>
      <w:marBottom w:val="0"/>
      <w:divBdr>
        <w:top w:val="none" w:sz="0" w:space="0" w:color="auto"/>
        <w:left w:val="none" w:sz="0" w:space="0" w:color="auto"/>
        <w:bottom w:val="none" w:sz="0" w:space="0" w:color="auto"/>
        <w:right w:val="none" w:sz="0" w:space="0" w:color="auto"/>
      </w:divBdr>
      <w:divsChild>
        <w:div w:id="130484314">
          <w:marLeft w:val="0"/>
          <w:marRight w:val="0"/>
          <w:marTop w:val="0"/>
          <w:marBottom w:val="0"/>
          <w:divBdr>
            <w:top w:val="none" w:sz="0" w:space="0" w:color="auto"/>
            <w:left w:val="none" w:sz="0" w:space="0" w:color="auto"/>
            <w:bottom w:val="none" w:sz="0" w:space="0" w:color="auto"/>
            <w:right w:val="none" w:sz="0" w:space="0" w:color="auto"/>
          </w:divBdr>
        </w:div>
        <w:div w:id="160585055">
          <w:marLeft w:val="0"/>
          <w:marRight w:val="0"/>
          <w:marTop w:val="0"/>
          <w:marBottom w:val="0"/>
          <w:divBdr>
            <w:top w:val="none" w:sz="0" w:space="0" w:color="auto"/>
            <w:left w:val="none" w:sz="0" w:space="0" w:color="auto"/>
            <w:bottom w:val="none" w:sz="0" w:space="0" w:color="auto"/>
            <w:right w:val="none" w:sz="0" w:space="0" w:color="auto"/>
          </w:divBdr>
        </w:div>
        <w:div w:id="920716081">
          <w:marLeft w:val="0"/>
          <w:marRight w:val="0"/>
          <w:marTop w:val="0"/>
          <w:marBottom w:val="0"/>
          <w:divBdr>
            <w:top w:val="none" w:sz="0" w:space="0" w:color="auto"/>
            <w:left w:val="none" w:sz="0" w:space="0" w:color="auto"/>
            <w:bottom w:val="none" w:sz="0" w:space="0" w:color="auto"/>
            <w:right w:val="none" w:sz="0" w:space="0" w:color="auto"/>
          </w:divBdr>
        </w:div>
        <w:div w:id="976758980">
          <w:marLeft w:val="0"/>
          <w:marRight w:val="0"/>
          <w:marTop w:val="0"/>
          <w:marBottom w:val="0"/>
          <w:divBdr>
            <w:top w:val="none" w:sz="0" w:space="0" w:color="auto"/>
            <w:left w:val="none" w:sz="0" w:space="0" w:color="auto"/>
            <w:bottom w:val="none" w:sz="0" w:space="0" w:color="auto"/>
            <w:right w:val="none" w:sz="0" w:space="0" w:color="auto"/>
          </w:divBdr>
        </w:div>
        <w:div w:id="1754621640">
          <w:marLeft w:val="0"/>
          <w:marRight w:val="0"/>
          <w:marTop w:val="0"/>
          <w:marBottom w:val="0"/>
          <w:divBdr>
            <w:top w:val="none" w:sz="0" w:space="0" w:color="auto"/>
            <w:left w:val="none" w:sz="0" w:space="0" w:color="auto"/>
            <w:bottom w:val="none" w:sz="0" w:space="0" w:color="auto"/>
            <w:right w:val="none" w:sz="0" w:space="0" w:color="auto"/>
          </w:divBdr>
        </w:div>
      </w:divsChild>
    </w:div>
    <w:div w:id="908613619">
      <w:bodyDiv w:val="1"/>
      <w:marLeft w:val="0"/>
      <w:marRight w:val="0"/>
      <w:marTop w:val="0"/>
      <w:marBottom w:val="0"/>
      <w:divBdr>
        <w:top w:val="none" w:sz="0" w:space="0" w:color="auto"/>
        <w:left w:val="none" w:sz="0" w:space="0" w:color="auto"/>
        <w:bottom w:val="none" w:sz="0" w:space="0" w:color="auto"/>
        <w:right w:val="none" w:sz="0" w:space="0" w:color="auto"/>
      </w:divBdr>
    </w:div>
    <w:div w:id="936526673">
      <w:bodyDiv w:val="1"/>
      <w:marLeft w:val="0"/>
      <w:marRight w:val="0"/>
      <w:marTop w:val="0"/>
      <w:marBottom w:val="0"/>
      <w:divBdr>
        <w:top w:val="none" w:sz="0" w:space="0" w:color="auto"/>
        <w:left w:val="none" w:sz="0" w:space="0" w:color="auto"/>
        <w:bottom w:val="none" w:sz="0" w:space="0" w:color="auto"/>
        <w:right w:val="none" w:sz="0" w:space="0" w:color="auto"/>
      </w:divBdr>
    </w:div>
    <w:div w:id="1001008619">
      <w:bodyDiv w:val="1"/>
      <w:marLeft w:val="0"/>
      <w:marRight w:val="0"/>
      <w:marTop w:val="0"/>
      <w:marBottom w:val="0"/>
      <w:divBdr>
        <w:top w:val="none" w:sz="0" w:space="0" w:color="auto"/>
        <w:left w:val="none" w:sz="0" w:space="0" w:color="auto"/>
        <w:bottom w:val="none" w:sz="0" w:space="0" w:color="auto"/>
        <w:right w:val="none" w:sz="0" w:space="0" w:color="auto"/>
      </w:divBdr>
    </w:div>
    <w:div w:id="1018240396">
      <w:bodyDiv w:val="1"/>
      <w:marLeft w:val="0"/>
      <w:marRight w:val="0"/>
      <w:marTop w:val="0"/>
      <w:marBottom w:val="0"/>
      <w:divBdr>
        <w:top w:val="none" w:sz="0" w:space="0" w:color="auto"/>
        <w:left w:val="none" w:sz="0" w:space="0" w:color="auto"/>
        <w:bottom w:val="none" w:sz="0" w:space="0" w:color="auto"/>
        <w:right w:val="none" w:sz="0" w:space="0" w:color="auto"/>
      </w:divBdr>
    </w:div>
    <w:div w:id="1065495994">
      <w:bodyDiv w:val="1"/>
      <w:marLeft w:val="0"/>
      <w:marRight w:val="0"/>
      <w:marTop w:val="0"/>
      <w:marBottom w:val="0"/>
      <w:divBdr>
        <w:top w:val="none" w:sz="0" w:space="0" w:color="auto"/>
        <w:left w:val="none" w:sz="0" w:space="0" w:color="auto"/>
        <w:bottom w:val="none" w:sz="0" w:space="0" w:color="auto"/>
        <w:right w:val="none" w:sz="0" w:space="0" w:color="auto"/>
      </w:divBdr>
      <w:divsChild>
        <w:div w:id="1548447206">
          <w:marLeft w:val="0"/>
          <w:marRight w:val="0"/>
          <w:marTop w:val="0"/>
          <w:marBottom w:val="0"/>
          <w:divBdr>
            <w:top w:val="none" w:sz="0" w:space="0" w:color="auto"/>
            <w:left w:val="none" w:sz="0" w:space="0" w:color="auto"/>
            <w:bottom w:val="none" w:sz="0" w:space="0" w:color="auto"/>
            <w:right w:val="none" w:sz="0" w:space="0" w:color="auto"/>
          </w:divBdr>
        </w:div>
      </w:divsChild>
    </w:div>
    <w:div w:id="1107701701">
      <w:bodyDiv w:val="1"/>
      <w:marLeft w:val="0"/>
      <w:marRight w:val="0"/>
      <w:marTop w:val="0"/>
      <w:marBottom w:val="0"/>
      <w:divBdr>
        <w:top w:val="none" w:sz="0" w:space="0" w:color="auto"/>
        <w:left w:val="none" w:sz="0" w:space="0" w:color="auto"/>
        <w:bottom w:val="none" w:sz="0" w:space="0" w:color="auto"/>
        <w:right w:val="none" w:sz="0" w:space="0" w:color="auto"/>
      </w:divBdr>
    </w:div>
    <w:div w:id="1110969800">
      <w:bodyDiv w:val="1"/>
      <w:marLeft w:val="0"/>
      <w:marRight w:val="0"/>
      <w:marTop w:val="0"/>
      <w:marBottom w:val="0"/>
      <w:divBdr>
        <w:top w:val="none" w:sz="0" w:space="0" w:color="auto"/>
        <w:left w:val="none" w:sz="0" w:space="0" w:color="auto"/>
        <w:bottom w:val="none" w:sz="0" w:space="0" w:color="auto"/>
        <w:right w:val="none" w:sz="0" w:space="0" w:color="auto"/>
      </w:divBdr>
    </w:div>
    <w:div w:id="1119640671">
      <w:bodyDiv w:val="1"/>
      <w:marLeft w:val="0"/>
      <w:marRight w:val="0"/>
      <w:marTop w:val="0"/>
      <w:marBottom w:val="0"/>
      <w:divBdr>
        <w:top w:val="none" w:sz="0" w:space="0" w:color="auto"/>
        <w:left w:val="none" w:sz="0" w:space="0" w:color="auto"/>
        <w:bottom w:val="none" w:sz="0" w:space="0" w:color="auto"/>
        <w:right w:val="none" w:sz="0" w:space="0" w:color="auto"/>
      </w:divBdr>
      <w:divsChild>
        <w:div w:id="84806601">
          <w:marLeft w:val="0"/>
          <w:marRight w:val="0"/>
          <w:marTop w:val="0"/>
          <w:marBottom w:val="0"/>
          <w:divBdr>
            <w:top w:val="none" w:sz="0" w:space="0" w:color="auto"/>
            <w:left w:val="none" w:sz="0" w:space="0" w:color="auto"/>
            <w:bottom w:val="none" w:sz="0" w:space="0" w:color="auto"/>
            <w:right w:val="none" w:sz="0" w:space="0" w:color="auto"/>
          </w:divBdr>
        </w:div>
        <w:div w:id="290941950">
          <w:marLeft w:val="0"/>
          <w:marRight w:val="0"/>
          <w:marTop w:val="0"/>
          <w:marBottom w:val="0"/>
          <w:divBdr>
            <w:top w:val="none" w:sz="0" w:space="0" w:color="auto"/>
            <w:left w:val="none" w:sz="0" w:space="0" w:color="auto"/>
            <w:bottom w:val="none" w:sz="0" w:space="0" w:color="auto"/>
            <w:right w:val="none" w:sz="0" w:space="0" w:color="auto"/>
          </w:divBdr>
        </w:div>
        <w:div w:id="555817574">
          <w:marLeft w:val="0"/>
          <w:marRight w:val="0"/>
          <w:marTop w:val="0"/>
          <w:marBottom w:val="0"/>
          <w:divBdr>
            <w:top w:val="none" w:sz="0" w:space="0" w:color="auto"/>
            <w:left w:val="none" w:sz="0" w:space="0" w:color="auto"/>
            <w:bottom w:val="none" w:sz="0" w:space="0" w:color="auto"/>
            <w:right w:val="none" w:sz="0" w:space="0" w:color="auto"/>
          </w:divBdr>
        </w:div>
        <w:div w:id="595138582">
          <w:marLeft w:val="0"/>
          <w:marRight w:val="0"/>
          <w:marTop w:val="0"/>
          <w:marBottom w:val="0"/>
          <w:divBdr>
            <w:top w:val="none" w:sz="0" w:space="0" w:color="auto"/>
            <w:left w:val="none" w:sz="0" w:space="0" w:color="auto"/>
            <w:bottom w:val="none" w:sz="0" w:space="0" w:color="auto"/>
            <w:right w:val="none" w:sz="0" w:space="0" w:color="auto"/>
          </w:divBdr>
        </w:div>
        <w:div w:id="1214074904">
          <w:marLeft w:val="0"/>
          <w:marRight w:val="0"/>
          <w:marTop w:val="0"/>
          <w:marBottom w:val="0"/>
          <w:divBdr>
            <w:top w:val="none" w:sz="0" w:space="0" w:color="auto"/>
            <w:left w:val="none" w:sz="0" w:space="0" w:color="auto"/>
            <w:bottom w:val="none" w:sz="0" w:space="0" w:color="auto"/>
            <w:right w:val="none" w:sz="0" w:space="0" w:color="auto"/>
          </w:divBdr>
        </w:div>
      </w:divsChild>
    </w:div>
    <w:div w:id="1156649094">
      <w:bodyDiv w:val="1"/>
      <w:marLeft w:val="0"/>
      <w:marRight w:val="0"/>
      <w:marTop w:val="0"/>
      <w:marBottom w:val="0"/>
      <w:divBdr>
        <w:top w:val="none" w:sz="0" w:space="0" w:color="auto"/>
        <w:left w:val="none" w:sz="0" w:space="0" w:color="auto"/>
        <w:bottom w:val="none" w:sz="0" w:space="0" w:color="auto"/>
        <w:right w:val="none" w:sz="0" w:space="0" w:color="auto"/>
      </w:divBdr>
      <w:divsChild>
        <w:div w:id="1123813769">
          <w:marLeft w:val="0"/>
          <w:marRight w:val="0"/>
          <w:marTop w:val="0"/>
          <w:marBottom w:val="0"/>
          <w:divBdr>
            <w:top w:val="none" w:sz="0" w:space="0" w:color="auto"/>
            <w:left w:val="none" w:sz="0" w:space="0" w:color="auto"/>
            <w:bottom w:val="none" w:sz="0" w:space="0" w:color="auto"/>
            <w:right w:val="none" w:sz="0" w:space="0" w:color="auto"/>
          </w:divBdr>
        </w:div>
        <w:div w:id="1279340906">
          <w:marLeft w:val="0"/>
          <w:marRight w:val="0"/>
          <w:marTop w:val="0"/>
          <w:marBottom w:val="0"/>
          <w:divBdr>
            <w:top w:val="none" w:sz="0" w:space="0" w:color="auto"/>
            <w:left w:val="none" w:sz="0" w:space="0" w:color="auto"/>
            <w:bottom w:val="none" w:sz="0" w:space="0" w:color="auto"/>
            <w:right w:val="none" w:sz="0" w:space="0" w:color="auto"/>
          </w:divBdr>
        </w:div>
        <w:div w:id="1395154348">
          <w:marLeft w:val="0"/>
          <w:marRight w:val="0"/>
          <w:marTop w:val="0"/>
          <w:marBottom w:val="0"/>
          <w:divBdr>
            <w:top w:val="none" w:sz="0" w:space="0" w:color="auto"/>
            <w:left w:val="none" w:sz="0" w:space="0" w:color="auto"/>
            <w:bottom w:val="none" w:sz="0" w:space="0" w:color="auto"/>
            <w:right w:val="none" w:sz="0" w:space="0" w:color="auto"/>
          </w:divBdr>
        </w:div>
      </w:divsChild>
    </w:div>
    <w:div w:id="1165516431">
      <w:bodyDiv w:val="1"/>
      <w:marLeft w:val="0"/>
      <w:marRight w:val="0"/>
      <w:marTop w:val="0"/>
      <w:marBottom w:val="0"/>
      <w:divBdr>
        <w:top w:val="none" w:sz="0" w:space="0" w:color="auto"/>
        <w:left w:val="none" w:sz="0" w:space="0" w:color="auto"/>
        <w:bottom w:val="none" w:sz="0" w:space="0" w:color="auto"/>
        <w:right w:val="none" w:sz="0" w:space="0" w:color="auto"/>
      </w:divBdr>
      <w:divsChild>
        <w:div w:id="148595697">
          <w:marLeft w:val="0"/>
          <w:marRight w:val="0"/>
          <w:marTop w:val="0"/>
          <w:marBottom w:val="0"/>
          <w:divBdr>
            <w:top w:val="none" w:sz="0" w:space="0" w:color="auto"/>
            <w:left w:val="none" w:sz="0" w:space="0" w:color="auto"/>
            <w:bottom w:val="none" w:sz="0" w:space="0" w:color="auto"/>
            <w:right w:val="none" w:sz="0" w:space="0" w:color="auto"/>
          </w:divBdr>
        </w:div>
        <w:div w:id="733309040">
          <w:marLeft w:val="0"/>
          <w:marRight w:val="0"/>
          <w:marTop w:val="0"/>
          <w:marBottom w:val="0"/>
          <w:divBdr>
            <w:top w:val="none" w:sz="0" w:space="0" w:color="auto"/>
            <w:left w:val="none" w:sz="0" w:space="0" w:color="auto"/>
            <w:bottom w:val="none" w:sz="0" w:space="0" w:color="auto"/>
            <w:right w:val="none" w:sz="0" w:space="0" w:color="auto"/>
          </w:divBdr>
        </w:div>
        <w:div w:id="747847653">
          <w:marLeft w:val="0"/>
          <w:marRight w:val="0"/>
          <w:marTop w:val="0"/>
          <w:marBottom w:val="0"/>
          <w:divBdr>
            <w:top w:val="none" w:sz="0" w:space="0" w:color="auto"/>
            <w:left w:val="none" w:sz="0" w:space="0" w:color="auto"/>
            <w:bottom w:val="none" w:sz="0" w:space="0" w:color="auto"/>
            <w:right w:val="none" w:sz="0" w:space="0" w:color="auto"/>
          </w:divBdr>
        </w:div>
        <w:div w:id="1177231259">
          <w:marLeft w:val="0"/>
          <w:marRight w:val="0"/>
          <w:marTop w:val="0"/>
          <w:marBottom w:val="0"/>
          <w:divBdr>
            <w:top w:val="none" w:sz="0" w:space="0" w:color="auto"/>
            <w:left w:val="none" w:sz="0" w:space="0" w:color="auto"/>
            <w:bottom w:val="none" w:sz="0" w:space="0" w:color="auto"/>
            <w:right w:val="none" w:sz="0" w:space="0" w:color="auto"/>
          </w:divBdr>
        </w:div>
      </w:divsChild>
    </w:div>
    <w:div w:id="1168012065">
      <w:bodyDiv w:val="1"/>
      <w:marLeft w:val="0"/>
      <w:marRight w:val="0"/>
      <w:marTop w:val="0"/>
      <w:marBottom w:val="0"/>
      <w:divBdr>
        <w:top w:val="none" w:sz="0" w:space="0" w:color="auto"/>
        <w:left w:val="none" w:sz="0" w:space="0" w:color="auto"/>
        <w:bottom w:val="none" w:sz="0" w:space="0" w:color="auto"/>
        <w:right w:val="none" w:sz="0" w:space="0" w:color="auto"/>
      </w:divBdr>
    </w:div>
    <w:div w:id="1174304359">
      <w:bodyDiv w:val="1"/>
      <w:marLeft w:val="0"/>
      <w:marRight w:val="0"/>
      <w:marTop w:val="0"/>
      <w:marBottom w:val="0"/>
      <w:divBdr>
        <w:top w:val="none" w:sz="0" w:space="0" w:color="auto"/>
        <w:left w:val="none" w:sz="0" w:space="0" w:color="auto"/>
        <w:bottom w:val="none" w:sz="0" w:space="0" w:color="auto"/>
        <w:right w:val="none" w:sz="0" w:space="0" w:color="auto"/>
      </w:divBdr>
    </w:div>
    <w:div w:id="1245261471">
      <w:bodyDiv w:val="1"/>
      <w:marLeft w:val="0"/>
      <w:marRight w:val="0"/>
      <w:marTop w:val="0"/>
      <w:marBottom w:val="0"/>
      <w:divBdr>
        <w:top w:val="none" w:sz="0" w:space="0" w:color="auto"/>
        <w:left w:val="none" w:sz="0" w:space="0" w:color="auto"/>
        <w:bottom w:val="none" w:sz="0" w:space="0" w:color="auto"/>
        <w:right w:val="none" w:sz="0" w:space="0" w:color="auto"/>
      </w:divBdr>
    </w:div>
    <w:div w:id="1264923594">
      <w:bodyDiv w:val="1"/>
      <w:marLeft w:val="0"/>
      <w:marRight w:val="0"/>
      <w:marTop w:val="0"/>
      <w:marBottom w:val="0"/>
      <w:divBdr>
        <w:top w:val="none" w:sz="0" w:space="0" w:color="auto"/>
        <w:left w:val="none" w:sz="0" w:space="0" w:color="auto"/>
        <w:bottom w:val="none" w:sz="0" w:space="0" w:color="auto"/>
        <w:right w:val="none" w:sz="0" w:space="0" w:color="auto"/>
      </w:divBdr>
    </w:div>
    <w:div w:id="1353993029">
      <w:bodyDiv w:val="1"/>
      <w:marLeft w:val="0"/>
      <w:marRight w:val="0"/>
      <w:marTop w:val="0"/>
      <w:marBottom w:val="0"/>
      <w:divBdr>
        <w:top w:val="none" w:sz="0" w:space="0" w:color="auto"/>
        <w:left w:val="none" w:sz="0" w:space="0" w:color="auto"/>
        <w:bottom w:val="none" w:sz="0" w:space="0" w:color="auto"/>
        <w:right w:val="none" w:sz="0" w:space="0" w:color="auto"/>
      </w:divBdr>
      <w:divsChild>
        <w:div w:id="38014115">
          <w:marLeft w:val="0"/>
          <w:marRight w:val="0"/>
          <w:marTop w:val="0"/>
          <w:marBottom w:val="0"/>
          <w:divBdr>
            <w:top w:val="none" w:sz="0" w:space="0" w:color="auto"/>
            <w:left w:val="none" w:sz="0" w:space="0" w:color="auto"/>
            <w:bottom w:val="none" w:sz="0" w:space="0" w:color="auto"/>
            <w:right w:val="none" w:sz="0" w:space="0" w:color="auto"/>
          </w:divBdr>
        </w:div>
        <w:div w:id="1282609172">
          <w:marLeft w:val="0"/>
          <w:marRight w:val="0"/>
          <w:marTop w:val="0"/>
          <w:marBottom w:val="0"/>
          <w:divBdr>
            <w:top w:val="none" w:sz="0" w:space="0" w:color="auto"/>
            <w:left w:val="none" w:sz="0" w:space="0" w:color="auto"/>
            <w:bottom w:val="none" w:sz="0" w:space="0" w:color="auto"/>
            <w:right w:val="none" w:sz="0" w:space="0" w:color="auto"/>
          </w:divBdr>
          <w:divsChild>
            <w:div w:id="667369819">
              <w:marLeft w:val="0"/>
              <w:marRight w:val="0"/>
              <w:marTop w:val="30"/>
              <w:marBottom w:val="30"/>
              <w:divBdr>
                <w:top w:val="none" w:sz="0" w:space="0" w:color="auto"/>
                <w:left w:val="none" w:sz="0" w:space="0" w:color="auto"/>
                <w:bottom w:val="none" w:sz="0" w:space="0" w:color="auto"/>
                <w:right w:val="none" w:sz="0" w:space="0" w:color="auto"/>
              </w:divBdr>
              <w:divsChild>
                <w:div w:id="19281927">
                  <w:marLeft w:val="0"/>
                  <w:marRight w:val="0"/>
                  <w:marTop w:val="0"/>
                  <w:marBottom w:val="0"/>
                  <w:divBdr>
                    <w:top w:val="none" w:sz="0" w:space="0" w:color="auto"/>
                    <w:left w:val="none" w:sz="0" w:space="0" w:color="auto"/>
                    <w:bottom w:val="none" w:sz="0" w:space="0" w:color="auto"/>
                    <w:right w:val="none" w:sz="0" w:space="0" w:color="auto"/>
                  </w:divBdr>
                  <w:divsChild>
                    <w:div w:id="143397589">
                      <w:marLeft w:val="0"/>
                      <w:marRight w:val="0"/>
                      <w:marTop w:val="0"/>
                      <w:marBottom w:val="0"/>
                      <w:divBdr>
                        <w:top w:val="none" w:sz="0" w:space="0" w:color="auto"/>
                        <w:left w:val="none" w:sz="0" w:space="0" w:color="auto"/>
                        <w:bottom w:val="none" w:sz="0" w:space="0" w:color="auto"/>
                        <w:right w:val="none" w:sz="0" w:space="0" w:color="auto"/>
                      </w:divBdr>
                    </w:div>
                  </w:divsChild>
                </w:div>
                <w:div w:id="64301887">
                  <w:marLeft w:val="0"/>
                  <w:marRight w:val="0"/>
                  <w:marTop w:val="0"/>
                  <w:marBottom w:val="0"/>
                  <w:divBdr>
                    <w:top w:val="none" w:sz="0" w:space="0" w:color="auto"/>
                    <w:left w:val="none" w:sz="0" w:space="0" w:color="auto"/>
                    <w:bottom w:val="none" w:sz="0" w:space="0" w:color="auto"/>
                    <w:right w:val="none" w:sz="0" w:space="0" w:color="auto"/>
                  </w:divBdr>
                  <w:divsChild>
                    <w:div w:id="1651251525">
                      <w:marLeft w:val="0"/>
                      <w:marRight w:val="0"/>
                      <w:marTop w:val="0"/>
                      <w:marBottom w:val="0"/>
                      <w:divBdr>
                        <w:top w:val="none" w:sz="0" w:space="0" w:color="auto"/>
                        <w:left w:val="none" w:sz="0" w:space="0" w:color="auto"/>
                        <w:bottom w:val="none" w:sz="0" w:space="0" w:color="auto"/>
                        <w:right w:val="none" w:sz="0" w:space="0" w:color="auto"/>
                      </w:divBdr>
                    </w:div>
                  </w:divsChild>
                </w:div>
                <w:div w:id="133522149">
                  <w:marLeft w:val="0"/>
                  <w:marRight w:val="0"/>
                  <w:marTop w:val="0"/>
                  <w:marBottom w:val="0"/>
                  <w:divBdr>
                    <w:top w:val="none" w:sz="0" w:space="0" w:color="auto"/>
                    <w:left w:val="none" w:sz="0" w:space="0" w:color="auto"/>
                    <w:bottom w:val="none" w:sz="0" w:space="0" w:color="auto"/>
                    <w:right w:val="none" w:sz="0" w:space="0" w:color="auto"/>
                  </w:divBdr>
                  <w:divsChild>
                    <w:div w:id="1242058354">
                      <w:marLeft w:val="0"/>
                      <w:marRight w:val="0"/>
                      <w:marTop w:val="0"/>
                      <w:marBottom w:val="0"/>
                      <w:divBdr>
                        <w:top w:val="none" w:sz="0" w:space="0" w:color="auto"/>
                        <w:left w:val="none" w:sz="0" w:space="0" w:color="auto"/>
                        <w:bottom w:val="none" w:sz="0" w:space="0" w:color="auto"/>
                        <w:right w:val="none" w:sz="0" w:space="0" w:color="auto"/>
                      </w:divBdr>
                    </w:div>
                  </w:divsChild>
                </w:div>
                <w:div w:id="313459070">
                  <w:marLeft w:val="0"/>
                  <w:marRight w:val="0"/>
                  <w:marTop w:val="0"/>
                  <w:marBottom w:val="0"/>
                  <w:divBdr>
                    <w:top w:val="none" w:sz="0" w:space="0" w:color="auto"/>
                    <w:left w:val="none" w:sz="0" w:space="0" w:color="auto"/>
                    <w:bottom w:val="none" w:sz="0" w:space="0" w:color="auto"/>
                    <w:right w:val="none" w:sz="0" w:space="0" w:color="auto"/>
                  </w:divBdr>
                  <w:divsChild>
                    <w:div w:id="519707110">
                      <w:marLeft w:val="0"/>
                      <w:marRight w:val="0"/>
                      <w:marTop w:val="0"/>
                      <w:marBottom w:val="0"/>
                      <w:divBdr>
                        <w:top w:val="none" w:sz="0" w:space="0" w:color="auto"/>
                        <w:left w:val="none" w:sz="0" w:space="0" w:color="auto"/>
                        <w:bottom w:val="none" w:sz="0" w:space="0" w:color="auto"/>
                        <w:right w:val="none" w:sz="0" w:space="0" w:color="auto"/>
                      </w:divBdr>
                    </w:div>
                  </w:divsChild>
                </w:div>
                <w:div w:id="324018323">
                  <w:marLeft w:val="0"/>
                  <w:marRight w:val="0"/>
                  <w:marTop w:val="0"/>
                  <w:marBottom w:val="0"/>
                  <w:divBdr>
                    <w:top w:val="none" w:sz="0" w:space="0" w:color="auto"/>
                    <w:left w:val="none" w:sz="0" w:space="0" w:color="auto"/>
                    <w:bottom w:val="none" w:sz="0" w:space="0" w:color="auto"/>
                    <w:right w:val="none" w:sz="0" w:space="0" w:color="auto"/>
                  </w:divBdr>
                  <w:divsChild>
                    <w:div w:id="1570382007">
                      <w:marLeft w:val="0"/>
                      <w:marRight w:val="0"/>
                      <w:marTop w:val="0"/>
                      <w:marBottom w:val="0"/>
                      <w:divBdr>
                        <w:top w:val="none" w:sz="0" w:space="0" w:color="auto"/>
                        <w:left w:val="none" w:sz="0" w:space="0" w:color="auto"/>
                        <w:bottom w:val="none" w:sz="0" w:space="0" w:color="auto"/>
                        <w:right w:val="none" w:sz="0" w:space="0" w:color="auto"/>
                      </w:divBdr>
                    </w:div>
                    <w:div w:id="1895117296">
                      <w:marLeft w:val="0"/>
                      <w:marRight w:val="0"/>
                      <w:marTop w:val="0"/>
                      <w:marBottom w:val="0"/>
                      <w:divBdr>
                        <w:top w:val="none" w:sz="0" w:space="0" w:color="auto"/>
                        <w:left w:val="none" w:sz="0" w:space="0" w:color="auto"/>
                        <w:bottom w:val="none" w:sz="0" w:space="0" w:color="auto"/>
                        <w:right w:val="none" w:sz="0" w:space="0" w:color="auto"/>
                      </w:divBdr>
                    </w:div>
                  </w:divsChild>
                </w:div>
                <w:div w:id="344673917">
                  <w:marLeft w:val="0"/>
                  <w:marRight w:val="0"/>
                  <w:marTop w:val="0"/>
                  <w:marBottom w:val="0"/>
                  <w:divBdr>
                    <w:top w:val="none" w:sz="0" w:space="0" w:color="auto"/>
                    <w:left w:val="none" w:sz="0" w:space="0" w:color="auto"/>
                    <w:bottom w:val="none" w:sz="0" w:space="0" w:color="auto"/>
                    <w:right w:val="none" w:sz="0" w:space="0" w:color="auto"/>
                  </w:divBdr>
                  <w:divsChild>
                    <w:div w:id="1249582676">
                      <w:marLeft w:val="0"/>
                      <w:marRight w:val="0"/>
                      <w:marTop w:val="0"/>
                      <w:marBottom w:val="0"/>
                      <w:divBdr>
                        <w:top w:val="none" w:sz="0" w:space="0" w:color="auto"/>
                        <w:left w:val="none" w:sz="0" w:space="0" w:color="auto"/>
                        <w:bottom w:val="none" w:sz="0" w:space="0" w:color="auto"/>
                        <w:right w:val="none" w:sz="0" w:space="0" w:color="auto"/>
                      </w:divBdr>
                    </w:div>
                  </w:divsChild>
                </w:div>
                <w:div w:id="393742499">
                  <w:marLeft w:val="0"/>
                  <w:marRight w:val="0"/>
                  <w:marTop w:val="0"/>
                  <w:marBottom w:val="0"/>
                  <w:divBdr>
                    <w:top w:val="none" w:sz="0" w:space="0" w:color="auto"/>
                    <w:left w:val="none" w:sz="0" w:space="0" w:color="auto"/>
                    <w:bottom w:val="none" w:sz="0" w:space="0" w:color="auto"/>
                    <w:right w:val="none" w:sz="0" w:space="0" w:color="auto"/>
                  </w:divBdr>
                  <w:divsChild>
                    <w:div w:id="114569423">
                      <w:marLeft w:val="0"/>
                      <w:marRight w:val="0"/>
                      <w:marTop w:val="0"/>
                      <w:marBottom w:val="0"/>
                      <w:divBdr>
                        <w:top w:val="none" w:sz="0" w:space="0" w:color="auto"/>
                        <w:left w:val="none" w:sz="0" w:space="0" w:color="auto"/>
                        <w:bottom w:val="none" w:sz="0" w:space="0" w:color="auto"/>
                        <w:right w:val="none" w:sz="0" w:space="0" w:color="auto"/>
                      </w:divBdr>
                    </w:div>
                    <w:div w:id="217664668">
                      <w:marLeft w:val="0"/>
                      <w:marRight w:val="0"/>
                      <w:marTop w:val="0"/>
                      <w:marBottom w:val="0"/>
                      <w:divBdr>
                        <w:top w:val="none" w:sz="0" w:space="0" w:color="auto"/>
                        <w:left w:val="none" w:sz="0" w:space="0" w:color="auto"/>
                        <w:bottom w:val="none" w:sz="0" w:space="0" w:color="auto"/>
                        <w:right w:val="none" w:sz="0" w:space="0" w:color="auto"/>
                      </w:divBdr>
                    </w:div>
                  </w:divsChild>
                </w:div>
                <w:div w:id="411244653">
                  <w:marLeft w:val="0"/>
                  <w:marRight w:val="0"/>
                  <w:marTop w:val="0"/>
                  <w:marBottom w:val="0"/>
                  <w:divBdr>
                    <w:top w:val="none" w:sz="0" w:space="0" w:color="auto"/>
                    <w:left w:val="none" w:sz="0" w:space="0" w:color="auto"/>
                    <w:bottom w:val="none" w:sz="0" w:space="0" w:color="auto"/>
                    <w:right w:val="none" w:sz="0" w:space="0" w:color="auto"/>
                  </w:divBdr>
                  <w:divsChild>
                    <w:div w:id="117993634">
                      <w:marLeft w:val="0"/>
                      <w:marRight w:val="0"/>
                      <w:marTop w:val="0"/>
                      <w:marBottom w:val="0"/>
                      <w:divBdr>
                        <w:top w:val="none" w:sz="0" w:space="0" w:color="auto"/>
                        <w:left w:val="none" w:sz="0" w:space="0" w:color="auto"/>
                        <w:bottom w:val="none" w:sz="0" w:space="0" w:color="auto"/>
                        <w:right w:val="none" w:sz="0" w:space="0" w:color="auto"/>
                      </w:divBdr>
                    </w:div>
                  </w:divsChild>
                </w:div>
                <w:div w:id="668558492">
                  <w:marLeft w:val="0"/>
                  <w:marRight w:val="0"/>
                  <w:marTop w:val="0"/>
                  <w:marBottom w:val="0"/>
                  <w:divBdr>
                    <w:top w:val="none" w:sz="0" w:space="0" w:color="auto"/>
                    <w:left w:val="none" w:sz="0" w:space="0" w:color="auto"/>
                    <w:bottom w:val="none" w:sz="0" w:space="0" w:color="auto"/>
                    <w:right w:val="none" w:sz="0" w:space="0" w:color="auto"/>
                  </w:divBdr>
                  <w:divsChild>
                    <w:div w:id="1857576928">
                      <w:marLeft w:val="0"/>
                      <w:marRight w:val="0"/>
                      <w:marTop w:val="0"/>
                      <w:marBottom w:val="0"/>
                      <w:divBdr>
                        <w:top w:val="none" w:sz="0" w:space="0" w:color="auto"/>
                        <w:left w:val="none" w:sz="0" w:space="0" w:color="auto"/>
                        <w:bottom w:val="none" w:sz="0" w:space="0" w:color="auto"/>
                        <w:right w:val="none" w:sz="0" w:space="0" w:color="auto"/>
                      </w:divBdr>
                    </w:div>
                  </w:divsChild>
                </w:div>
                <w:div w:id="756710020">
                  <w:marLeft w:val="0"/>
                  <w:marRight w:val="0"/>
                  <w:marTop w:val="0"/>
                  <w:marBottom w:val="0"/>
                  <w:divBdr>
                    <w:top w:val="none" w:sz="0" w:space="0" w:color="auto"/>
                    <w:left w:val="none" w:sz="0" w:space="0" w:color="auto"/>
                    <w:bottom w:val="none" w:sz="0" w:space="0" w:color="auto"/>
                    <w:right w:val="none" w:sz="0" w:space="0" w:color="auto"/>
                  </w:divBdr>
                  <w:divsChild>
                    <w:div w:id="486437850">
                      <w:marLeft w:val="0"/>
                      <w:marRight w:val="0"/>
                      <w:marTop w:val="0"/>
                      <w:marBottom w:val="0"/>
                      <w:divBdr>
                        <w:top w:val="none" w:sz="0" w:space="0" w:color="auto"/>
                        <w:left w:val="none" w:sz="0" w:space="0" w:color="auto"/>
                        <w:bottom w:val="none" w:sz="0" w:space="0" w:color="auto"/>
                        <w:right w:val="none" w:sz="0" w:space="0" w:color="auto"/>
                      </w:divBdr>
                    </w:div>
                  </w:divsChild>
                </w:div>
                <w:div w:id="774443580">
                  <w:marLeft w:val="0"/>
                  <w:marRight w:val="0"/>
                  <w:marTop w:val="0"/>
                  <w:marBottom w:val="0"/>
                  <w:divBdr>
                    <w:top w:val="none" w:sz="0" w:space="0" w:color="auto"/>
                    <w:left w:val="none" w:sz="0" w:space="0" w:color="auto"/>
                    <w:bottom w:val="none" w:sz="0" w:space="0" w:color="auto"/>
                    <w:right w:val="none" w:sz="0" w:space="0" w:color="auto"/>
                  </w:divBdr>
                  <w:divsChild>
                    <w:div w:id="2003191948">
                      <w:marLeft w:val="0"/>
                      <w:marRight w:val="0"/>
                      <w:marTop w:val="0"/>
                      <w:marBottom w:val="0"/>
                      <w:divBdr>
                        <w:top w:val="none" w:sz="0" w:space="0" w:color="auto"/>
                        <w:left w:val="none" w:sz="0" w:space="0" w:color="auto"/>
                        <w:bottom w:val="none" w:sz="0" w:space="0" w:color="auto"/>
                        <w:right w:val="none" w:sz="0" w:space="0" w:color="auto"/>
                      </w:divBdr>
                    </w:div>
                  </w:divsChild>
                </w:div>
                <w:div w:id="802770658">
                  <w:marLeft w:val="0"/>
                  <w:marRight w:val="0"/>
                  <w:marTop w:val="0"/>
                  <w:marBottom w:val="0"/>
                  <w:divBdr>
                    <w:top w:val="none" w:sz="0" w:space="0" w:color="auto"/>
                    <w:left w:val="none" w:sz="0" w:space="0" w:color="auto"/>
                    <w:bottom w:val="none" w:sz="0" w:space="0" w:color="auto"/>
                    <w:right w:val="none" w:sz="0" w:space="0" w:color="auto"/>
                  </w:divBdr>
                  <w:divsChild>
                    <w:div w:id="1586038972">
                      <w:marLeft w:val="0"/>
                      <w:marRight w:val="0"/>
                      <w:marTop w:val="0"/>
                      <w:marBottom w:val="0"/>
                      <w:divBdr>
                        <w:top w:val="none" w:sz="0" w:space="0" w:color="auto"/>
                        <w:left w:val="none" w:sz="0" w:space="0" w:color="auto"/>
                        <w:bottom w:val="none" w:sz="0" w:space="0" w:color="auto"/>
                        <w:right w:val="none" w:sz="0" w:space="0" w:color="auto"/>
                      </w:divBdr>
                    </w:div>
                  </w:divsChild>
                </w:div>
                <w:div w:id="837578354">
                  <w:marLeft w:val="0"/>
                  <w:marRight w:val="0"/>
                  <w:marTop w:val="0"/>
                  <w:marBottom w:val="0"/>
                  <w:divBdr>
                    <w:top w:val="none" w:sz="0" w:space="0" w:color="auto"/>
                    <w:left w:val="none" w:sz="0" w:space="0" w:color="auto"/>
                    <w:bottom w:val="none" w:sz="0" w:space="0" w:color="auto"/>
                    <w:right w:val="none" w:sz="0" w:space="0" w:color="auto"/>
                  </w:divBdr>
                  <w:divsChild>
                    <w:div w:id="1601839758">
                      <w:marLeft w:val="0"/>
                      <w:marRight w:val="0"/>
                      <w:marTop w:val="0"/>
                      <w:marBottom w:val="0"/>
                      <w:divBdr>
                        <w:top w:val="none" w:sz="0" w:space="0" w:color="auto"/>
                        <w:left w:val="none" w:sz="0" w:space="0" w:color="auto"/>
                        <w:bottom w:val="none" w:sz="0" w:space="0" w:color="auto"/>
                        <w:right w:val="none" w:sz="0" w:space="0" w:color="auto"/>
                      </w:divBdr>
                    </w:div>
                  </w:divsChild>
                </w:div>
                <w:div w:id="929703241">
                  <w:marLeft w:val="0"/>
                  <w:marRight w:val="0"/>
                  <w:marTop w:val="0"/>
                  <w:marBottom w:val="0"/>
                  <w:divBdr>
                    <w:top w:val="none" w:sz="0" w:space="0" w:color="auto"/>
                    <w:left w:val="none" w:sz="0" w:space="0" w:color="auto"/>
                    <w:bottom w:val="none" w:sz="0" w:space="0" w:color="auto"/>
                    <w:right w:val="none" w:sz="0" w:space="0" w:color="auto"/>
                  </w:divBdr>
                  <w:divsChild>
                    <w:div w:id="848526533">
                      <w:marLeft w:val="0"/>
                      <w:marRight w:val="0"/>
                      <w:marTop w:val="0"/>
                      <w:marBottom w:val="0"/>
                      <w:divBdr>
                        <w:top w:val="none" w:sz="0" w:space="0" w:color="auto"/>
                        <w:left w:val="none" w:sz="0" w:space="0" w:color="auto"/>
                        <w:bottom w:val="none" w:sz="0" w:space="0" w:color="auto"/>
                        <w:right w:val="none" w:sz="0" w:space="0" w:color="auto"/>
                      </w:divBdr>
                    </w:div>
                  </w:divsChild>
                </w:div>
                <w:div w:id="961417747">
                  <w:marLeft w:val="0"/>
                  <w:marRight w:val="0"/>
                  <w:marTop w:val="0"/>
                  <w:marBottom w:val="0"/>
                  <w:divBdr>
                    <w:top w:val="none" w:sz="0" w:space="0" w:color="auto"/>
                    <w:left w:val="none" w:sz="0" w:space="0" w:color="auto"/>
                    <w:bottom w:val="none" w:sz="0" w:space="0" w:color="auto"/>
                    <w:right w:val="none" w:sz="0" w:space="0" w:color="auto"/>
                  </w:divBdr>
                  <w:divsChild>
                    <w:div w:id="1352143763">
                      <w:marLeft w:val="0"/>
                      <w:marRight w:val="0"/>
                      <w:marTop w:val="0"/>
                      <w:marBottom w:val="0"/>
                      <w:divBdr>
                        <w:top w:val="none" w:sz="0" w:space="0" w:color="auto"/>
                        <w:left w:val="none" w:sz="0" w:space="0" w:color="auto"/>
                        <w:bottom w:val="none" w:sz="0" w:space="0" w:color="auto"/>
                        <w:right w:val="none" w:sz="0" w:space="0" w:color="auto"/>
                      </w:divBdr>
                    </w:div>
                    <w:div w:id="1961647619">
                      <w:marLeft w:val="0"/>
                      <w:marRight w:val="0"/>
                      <w:marTop w:val="0"/>
                      <w:marBottom w:val="0"/>
                      <w:divBdr>
                        <w:top w:val="none" w:sz="0" w:space="0" w:color="auto"/>
                        <w:left w:val="none" w:sz="0" w:space="0" w:color="auto"/>
                        <w:bottom w:val="none" w:sz="0" w:space="0" w:color="auto"/>
                        <w:right w:val="none" w:sz="0" w:space="0" w:color="auto"/>
                      </w:divBdr>
                    </w:div>
                  </w:divsChild>
                </w:div>
                <w:div w:id="1026516099">
                  <w:marLeft w:val="0"/>
                  <w:marRight w:val="0"/>
                  <w:marTop w:val="0"/>
                  <w:marBottom w:val="0"/>
                  <w:divBdr>
                    <w:top w:val="none" w:sz="0" w:space="0" w:color="auto"/>
                    <w:left w:val="none" w:sz="0" w:space="0" w:color="auto"/>
                    <w:bottom w:val="none" w:sz="0" w:space="0" w:color="auto"/>
                    <w:right w:val="none" w:sz="0" w:space="0" w:color="auto"/>
                  </w:divBdr>
                  <w:divsChild>
                    <w:div w:id="995257607">
                      <w:marLeft w:val="0"/>
                      <w:marRight w:val="0"/>
                      <w:marTop w:val="0"/>
                      <w:marBottom w:val="0"/>
                      <w:divBdr>
                        <w:top w:val="none" w:sz="0" w:space="0" w:color="auto"/>
                        <w:left w:val="none" w:sz="0" w:space="0" w:color="auto"/>
                        <w:bottom w:val="none" w:sz="0" w:space="0" w:color="auto"/>
                        <w:right w:val="none" w:sz="0" w:space="0" w:color="auto"/>
                      </w:divBdr>
                    </w:div>
                    <w:div w:id="1219365940">
                      <w:marLeft w:val="0"/>
                      <w:marRight w:val="0"/>
                      <w:marTop w:val="0"/>
                      <w:marBottom w:val="0"/>
                      <w:divBdr>
                        <w:top w:val="none" w:sz="0" w:space="0" w:color="auto"/>
                        <w:left w:val="none" w:sz="0" w:space="0" w:color="auto"/>
                        <w:bottom w:val="none" w:sz="0" w:space="0" w:color="auto"/>
                        <w:right w:val="none" w:sz="0" w:space="0" w:color="auto"/>
                      </w:divBdr>
                    </w:div>
                  </w:divsChild>
                </w:div>
                <w:div w:id="1130056324">
                  <w:marLeft w:val="0"/>
                  <w:marRight w:val="0"/>
                  <w:marTop w:val="0"/>
                  <w:marBottom w:val="0"/>
                  <w:divBdr>
                    <w:top w:val="none" w:sz="0" w:space="0" w:color="auto"/>
                    <w:left w:val="none" w:sz="0" w:space="0" w:color="auto"/>
                    <w:bottom w:val="none" w:sz="0" w:space="0" w:color="auto"/>
                    <w:right w:val="none" w:sz="0" w:space="0" w:color="auto"/>
                  </w:divBdr>
                  <w:divsChild>
                    <w:div w:id="651760102">
                      <w:marLeft w:val="0"/>
                      <w:marRight w:val="0"/>
                      <w:marTop w:val="0"/>
                      <w:marBottom w:val="0"/>
                      <w:divBdr>
                        <w:top w:val="none" w:sz="0" w:space="0" w:color="auto"/>
                        <w:left w:val="none" w:sz="0" w:space="0" w:color="auto"/>
                        <w:bottom w:val="none" w:sz="0" w:space="0" w:color="auto"/>
                        <w:right w:val="none" w:sz="0" w:space="0" w:color="auto"/>
                      </w:divBdr>
                    </w:div>
                  </w:divsChild>
                </w:div>
                <w:div w:id="1158962278">
                  <w:marLeft w:val="0"/>
                  <w:marRight w:val="0"/>
                  <w:marTop w:val="0"/>
                  <w:marBottom w:val="0"/>
                  <w:divBdr>
                    <w:top w:val="none" w:sz="0" w:space="0" w:color="auto"/>
                    <w:left w:val="none" w:sz="0" w:space="0" w:color="auto"/>
                    <w:bottom w:val="none" w:sz="0" w:space="0" w:color="auto"/>
                    <w:right w:val="none" w:sz="0" w:space="0" w:color="auto"/>
                  </w:divBdr>
                  <w:divsChild>
                    <w:div w:id="1160583004">
                      <w:marLeft w:val="0"/>
                      <w:marRight w:val="0"/>
                      <w:marTop w:val="0"/>
                      <w:marBottom w:val="0"/>
                      <w:divBdr>
                        <w:top w:val="none" w:sz="0" w:space="0" w:color="auto"/>
                        <w:left w:val="none" w:sz="0" w:space="0" w:color="auto"/>
                        <w:bottom w:val="none" w:sz="0" w:space="0" w:color="auto"/>
                        <w:right w:val="none" w:sz="0" w:space="0" w:color="auto"/>
                      </w:divBdr>
                    </w:div>
                  </w:divsChild>
                </w:div>
                <w:div w:id="1204053080">
                  <w:marLeft w:val="0"/>
                  <w:marRight w:val="0"/>
                  <w:marTop w:val="0"/>
                  <w:marBottom w:val="0"/>
                  <w:divBdr>
                    <w:top w:val="none" w:sz="0" w:space="0" w:color="auto"/>
                    <w:left w:val="none" w:sz="0" w:space="0" w:color="auto"/>
                    <w:bottom w:val="none" w:sz="0" w:space="0" w:color="auto"/>
                    <w:right w:val="none" w:sz="0" w:space="0" w:color="auto"/>
                  </w:divBdr>
                  <w:divsChild>
                    <w:div w:id="62410717">
                      <w:marLeft w:val="0"/>
                      <w:marRight w:val="0"/>
                      <w:marTop w:val="0"/>
                      <w:marBottom w:val="0"/>
                      <w:divBdr>
                        <w:top w:val="none" w:sz="0" w:space="0" w:color="auto"/>
                        <w:left w:val="none" w:sz="0" w:space="0" w:color="auto"/>
                        <w:bottom w:val="none" w:sz="0" w:space="0" w:color="auto"/>
                        <w:right w:val="none" w:sz="0" w:space="0" w:color="auto"/>
                      </w:divBdr>
                    </w:div>
                    <w:div w:id="291180251">
                      <w:marLeft w:val="0"/>
                      <w:marRight w:val="0"/>
                      <w:marTop w:val="0"/>
                      <w:marBottom w:val="0"/>
                      <w:divBdr>
                        <w:top w:val="none" w:sz="0" w:space="0" w:color="auto"/>
                        <w:left w:val="none" w:sz="0" w:space="0" w:color="auto"/>
                        <w:bottom w:val="none" w:sz="0" w:space="0" w:color="auto"/>
                        <w:right w:val="none" w:sz="0" w:space="0" w:color="auto"/>
                      </w:divBdr>
                    </w:div>
                    <w:div w:id="313150057">
                      <w:marLeft w:val="0"/>
                      <w:marRight w:val="0"/>
                      <w:marTop w:val="0"/>
                      <w:marBottom w:val="0"/>
                      <w:divBdr>
                        <w:top w:val="none" w:sz="0" w:space="0" w:color="auto"/>
                        <w:left w:val="none" w:sz="0" w:space="0" w:color="auto"/>
                        <w:bottom w:val="none" w:sz="0" w:space="0" w:color="auto"/>
                        <w:right w:val="none" w:sz="0" w:space="0" w:color="auto"/>
                      </w:divBdr>
                    </w:div>
                    <w:div w:id="573052494">
                      <w:marLeft w:val="0"/>
                      <w:marRight w:val="0"/>
                      <w:marTop w:val="0"/>
                      <w:marBottom w:val="0"/>
                      <w:divBdr>
                        <w:top w:val="none" w:sz="0" w:space="0" w:color="auto"/>
                        <w:left w:val="none" w:sz="0" w:space="0" w:color="auto"/>
                        <w:bottom w:val="none" w:sz="0" w:space="0" w:color="auto"/>
                        <w:right w:val="none" w:sz="0" w:space="0" w:color="auto"/>
                      </w:divBdr>
                    </w:div>
                    <w:div w:id="949822397">
                      <w:marLeft w:val="0"/>
                      <w:marRight w:val="0"/>
                      <w:marTop w:val="0"/>
                      <w:marBottom w:val="0"/>
                      <w:divBdr>
                        <w:top w:val="none" w:sz="0" w:space="0" w:color="auto"/>
                        <w:left w:val="none" w:sz="0" w:space="0" w:color="auto"/>
                        <w:bottom w:val="none" w:sz="0" w:space="0" w:color="auto"/>
                        <w:right w:val="none" w:sz="0" w:space="0" w:color="auto"/>
                      </w:divBdr>
                    </w:div>
                    <w:div w:id="1126630479">
                      <w:marLeft w:val="0"/>
                      <w:marRight w:val="0"/>
                      <w:marTop w:val="0"/>
                      <w:marBottom w:val="0"/>
                      <w:divBdr>
                        <w:top w:val="none" w:sz="0" w:space="0" w:color="auto"/>
                        <w:left w:val="none" w:sz="0" w:space="0" w:color="auto"/>
                        <w:bottom w:val="none" w:sz="0" w:space="0" w:color="auto"/>
                        <w:right w:val="none" w:sz="0" w:space="0" w:color="auto"/>
                      </w:divBdr>
                    </w:div>
                    <w:div w:id="1192957695">
                      <w:marLeft w:val="0"/>
                      <w:marRight w:val="0"/>
                      <w:marTop w:val="0"/>
                      <w:marBottom w:val="0"/>
                      <w:divBdr>
                        <w:top w:val="none" w:sz="0" w:space="0" w:color="auto"/>
                        <w:left w:val="none" w:sz="0" w:space="0" w:color="auto"/>
                        <w:bottom w:val="none" w:sz="0" w:space="0" w:color="auto"/>
                        <w:right w:val="none" w:sz="0" w:space="0" w:color="auto"/>
                      </w:divBdr>
                    </w:div>
                    <w:div w:id="1200554081">
                      <w:marLeft w:val="0"/>
                      <w:marRight w:val="0"/>
                      <w:marTop w:val="0"/>
                      <w:marBottom w:val="0"/>
                      <w:divBdr>
                        <w:top w:val="none" w:sz="0" w:space="0" w:color="auto"/>
                        <w:left w:val="none" w:sz="0" w:space="0" w:color="auto"/>
                        <w:bottom w:val="none" w:sz="0" w:space="0" w:color="auto"/>
                        <w:right w:val="none" w:sz="0" w:space="0" w:color="auto"/>
                      </w:divBdr>
                    </w:div>
                    <w:div w:id="1877347456">
                      <w:marLeft w:val="0"/>
                      <w:marRight w:val="0"/>
                      <w:marTop w:val="0"/>
                      <w:marBottom w:val="0"/>
                      <w:divBdr>
                        <w:top w:val="none" w:sz="0" w:space="0" w:color="auto"/>
                        <w:left w:val="none" w:sz="0" w:space="0" w:color="auto"/>
                        <w:bottom w:val="none" w:sz="0" w:space="0" w:color="auto"/>
                        <w:right w:val="none" w:sz="0" w:space="0" w:color="auto"/>
                      </w:divBdr>
                    </w:div>
                  </w:divsChild>
                </w:div>
                <w:div w:id="1324897599">
                  <w:marLeft w:val="0"/>
                  <w:marRight w:val="0"/>
                  <w:marTop w:val="0"/>
                  <w:marBottom w:val="0"/>
                  <w:divBdr>
                    <w:top w:val="none" w:sz="0" w:space="0" w:color="auto"/>
                    <w:left w:val="none" w:sz="0" w:space="0" w:color="auto"/>
                    <w:bottom w:val="none" w:sz="0" w:space="0" w:color="auto"/>
                    <w:right w:val="none" w:sz="0" w:space="0" w:color="auto"/>
                  </w:divBdr>
                  <w:divsChild>
                    <w:div w:id="1252205125">
                      <w:marLeft w:val="0"/>
                      <w:marRight w:val="0"/>
                      <w:marTop w:val="0"/>
                      <w:marBottom w:val="0"/>
                      <w:divBdr>
                        <w:top w:val="none" w:sz="0" w:space="0" w:color="auto"/>
                        <w:left w:val="none" w:sz="0" w:space="0" w:color="auto"/>
                        <w:bottom w:val="none" w:sz="0" w:space="0" w:color="auto"/>
                        <w:right w:val="none" w:sz="0" w:space="0" w:color="auto"/>
                      </w:divBdr>
                    </w:div>
                  </w:divsChild>
                </w:div>
                <w:div w:id="1333144144">
                  <w:marLeft w:val="0"/>
                  <w:marRight w:val="0"/>
                  <w:marTop w:val="0"/>
                  <w:marBottom w:val="0"/>
                  <w:divBdr>
                    <w:top w:val="none" w:sz="0" w:space="0" w:color="auto"/>
                    <w:left w:val="none" w:sz="0" w:space="0" w:color="auto"/>
                    <w:bottom w:val="none" w:sz="0" w:space="0" w:color="auto"/>
                    <w:right w:val="none" w:sz="0" w:space="0" w:color="auto"/>
                  </w:divBdr>
                  <w:divsChild>
                    <w:div w:id="1663465743">
                      <w:marLeft w:val="0"/>
                      <w:marRight w:val="0"/>
                      <w:marTop w:val="0"/>
                      <w:marBottom w:val="0"/>
                      <w:divBdr>
                        <w:top w:val="none" w:sz="0" w:space="0" w:color="auto"/>
                        <w:left w:val="none" w:sz="0" w:space="0" w:color="auto"/>
                        <w:bottom w:val="none" w:sz="0" w:space="0" w:color="auto"/>
                        <w:right w:val="none" w:sz="0" w:space="0" w:color="auto"/>
                      </w:divBdr>
                    </w:div>
                  </w:divsChild>
                </w:div>
                <w:div w:id="1358847754">
                  <w:marLeft w:val="0"/>
                  <w:marRight w:val="0"/>
                  <w:marTop w:val="0"/>
                  <w:marBottom w:val="0"/>
                  <w:divBdr>
                    <w:top w:val="none" w:sz="0" w:space="0" w:color="auto"/>
                    <w:left w:val="none" w:sz="0" w:space="0" w:color="auto"/>
                    <w:bottom w:val="none" w:sz="0" w:space="0" w:color="auto"/>
                    <w:right w:val="none" w:sz="0" w:space="0" w:color="auto"/>
                  </w:divBdr>
                  <w:divsChild>
                    <w:div w:id="1681078048">
                      <w:marLeft w:val="0"/>
                      <w:marRight w:val="0"/>
                      <w:marTop w:val="0"/>
                      <w:marBottom w:val="0"/>
                      <w:divBdr>
                        <w:top w:val="none" w:sz="0" w:space="0" w:color="auto"/>
                        <w:left w:val="none" w:sz="0" w:space="0" w:color="auto"/>
                        <w:bottom w:val="none" w:sz="0" w:space="0" w:color="auto"/>
                        <w:right w:val="none" w:sz="0" w:space="0" w:color="auto"/>
                      </w:divBdr>
                    </w:div>
                  </w:divsChild>
                </w:div>
                <w:div w:id="1439374898">
                  <w:marLeft w:val="0"/>
                  <w:marRight w:val="0"/>
                  <w:marTop w:val="0"/>
                  <w:marBottom w:val="0"/>
                  <w:divBdr>
                    <w:top w:val="none" w:sz="0" w:space="0" w:color="auto"/>
                    <w:left w:val="none" w:sz="0" w:space="0" w:color="auto"/>
                    <w:bottom w:val="none" w:sz="0" w:space="0" w:color="auto"/>
                    <w:right w:val="none" w:sz="0" w:space="0" w:color="auto"/>
                  </w:divBdr>
                  <w:divsChild>
                    <w:div w:id="1248265215">
                      <w:marLeft w:val="0"/>
                      <w:marRight w:val="0"/>
                      <w:marTop w:val="0"/>
                      <w:marBottom w:val="0"/>
                      <w:divBdr>
                        <w:top w:val="none" w:sz="0" w:space="0" w:color="auto"/>
                        <w:left w:val="none" w:sz="0" w:space="0" w:color="auto"/>
                        <w:bottom w:val="none" w:sz="0" w:space="0" w:color="auto"/>
                        <w:right w:val="none" w:sz="0" w:space="0" w:color="auto"/>
                      </w:divBdr>
                    </w:div>
                  </w:divsChild>
                </w:div>
                <w:div w:id="1468739056">
                  <w:marLeft w:val="0"/>
                  <w:marRight w:val="0"/>
                  <w:marTop w:val="0"/>
                  <w:marBottom w:val="0"/>
                  <w:divBdr>
                    <w:top w:val="none" w:sz="0" w:space="0" w:color="auto"/>
                    <w:left w:val="none" w:sz="0" w:space="0" w:color="auto"/>
                    <w:bottom w:val="none" w:sz="0" w:space="0" w:color="auto"/>
                    <w:right w:val="none" w:sz="0" w:space="0" w:color="auto"/>
                  </w:divBdr>
                  <w:divsChild>
                    <w:div w:id="1847747760">
                      <w:marLeft w:val="0"/>
                      <w:marRight w:val="0"/>
                      <w:marTop w:val="0"/>
                      <w:marBottom w:val="0"/>
                      <w:divBdr>
                        <w:top w:val="none" w:sz="0" w:space="0" w:color="auto"/>
                        <w:left w:val="none" w:sz="0" w:space="0" w:color="auto"/>
                        <w:bottom w:val="none" w:sz="0" w:space="0" w:color="auto"/>
                        <w:right w:val="none" w:sz="0" w:space="0" w:color="auto"/>
                      </w:divBdr>
                    </w:div>
                  </w:divsChild>
                </w:div>
                <w:div w:id="1486823060">
                  <w:marLeft w:val="0"/>
                  <w:marRight w:val="0"/>
                  <w:marTop w:val="0"/>
                  <w:marBottom w:val="0"/>
                  <w:divBdr>
                    <w:top w:val="none" w:sz="0" w:space="0" w:color="auto"/>
                    <w:left w:val="none" w:sz="0" w:space="0" w:color="auto"/>
                    <w:bottom w:val="none" w:sz="0" w:space="0" w:color="auto"/>
                    <w:right w:val="none" w:sz="0" w:space="0" w:color="auto"/>
                  </w:divBdr>
                  <w:divsChild>
                    <w:div w:id="297147296">
                      <w:marLeft w:val="0"/>
                      <w:marRight w:val="0"/>
                      <w:marTop w:val="0"/>
                      <w:marBottom w:val="0"/>
                      <w:divBdr>
                        <w:top w:val="none" w:sz="0" w:space="0" w:color="auto"/>
                        <w:left w:val="none" w:sz="0" w:space="0" w:color="auto"/>
                        <w:bottom w:val="none" w:sz="0" w:space="0" w:color="auto"/>
                        <w:right w:val="none" w:sz="0" w:space="0" w:color="auto"/>
                      </w:divBdr>
                    </w:div>
                  </w:divsChild>
                </w:div>
                <w:div w:id="1540779229">
                  <w:marLeft w:val="0"/>
                  <w:marRight w:val="0"/>
                  <w:marTop w:val="0"/>
                  <w:marBottom w:val="0"/>
                  <w:divBdr>
                    <w:top w:val="none" w:sz="0" w:space="0" w:color="auto"/>
                    <w:left w:val="none" w:sz="0" w:space="0" w:color="auto"/>
                    <w:bottom w:val="none" w:sz="0" w:space="0" w:color="auto"/>
                    <w:right w:val="none" w:sz="0" w:space="0" w:color="auto"/>
                  </w:divBdr>
                  <w:divsChild>
                    <w:div w:id="1137457225">
                      <w:marLeft w:val="0"/>
                      <w:marRight w:val="0"/>
                      <w:marTop w:val="0"/>
                      <w:marBottom w:val="0"/>
                      <w:divBdr>
                        <w:top w:val="none" w:sz="0" w:space="0" w:color="auto"/>
                        <w:left w:val="none" w:sz="0" w:space="0" w:color="auto"/>
                        <w:bottom w:val="none" w:sz="0" w:space="0" w:color="auto"/>
                        <w:right w:val="none" w:sz="0" w:space="0" w:color="auto"/>
                      </w:divBdr>
                    </w:div>
                  </w:divsChild>
                </w:div>
                <w:div w:id="1549106507">
                  <w:marLeft w:val="0"/>
                  <w:marRight w:val="0"/>
                  <w:marTop w:val="0"/>
                  <w:marBottom w:val="0"/>
                  <w:divBdr>
                    <w:top w:val="none" w:sz="0" w:space="0" w:color="auto"/>
                    <w:left w:val="none" w:sz="0" w:space="0" w:color="auto"/>
                    <w:bottom w:val="none" w:sz="0" w:space="0" w:color="auto"/>
                    <w:right w:val="none" w:sz="0" w:space="0" w:color="auto"/>
                  </w:divBdr>
                  <w:divsChild>
                    <w:div w:id="1088498757">
                      <w:marLeft w:val="0"/>
                      <w:marRight w:val="0"/>
                      <w:marTop w:val="0"/>
                      <w:marBottom w:val="0"/>
                      <w:divBdr>
                        <w:top w:val="none" w:sz="0" w:space="0" w:color="auto"/>
                        <w:left w:val="none" w:sz="0" w:space="0" w:color="auto"/>
                        <w:bottom w:val="none" w:sz="0" w:space="0" w:color="auto"/>
                        <w:right w:val="none" w:sz="0" w:space="0" w:color="auto"/>
                      </w:divBdr>
                    </w:div>
                  </w:divsChild>
                </w:div>
                <w:div w:id="1615479858">
                  <w:marLeft w:val="0"/>
                  <w:marRight w:val="0"/>
                  <w:marTop w:val="0"/>
                  <w:marBottom w:val="0"/>
                  <w:divBdr>
                    <w:top w:val="none" w:sz="0" w:space="0" w:color="auto"/>
                    <w:left w:val="none" w:sz="0" w:space="0" w:color="auto"/>
                    <w:bottom w:val="none" w:sz="0" w:space="0" w:color="auto"/>
                    <w:right w:val="none" w:sz="0" w:space="0" w:color="auto"/>
                  </w:divBdr>
                  <w:divsChild>
                    <w:div w:id="630790785">
                      <w:marLeft w:val="0"/>
                      <w:marRight w:val="0"/>
                      <w:marTop w:val="0"/>
                      <w:marBottom w:val="0"/>
                      <w:divBdr>
                        <w:top w:val="none" w:sz="0" w:space="0" w:color="auto"/>
                        <w:left w:val="none" w:sz="0" w:space="0" w:color="auto"/>
                        <w:bottom w:val="none" w:sz="0" w:space="0" w:color="auto"/>
                        <w:right w:val="none" w:sz="0" w:space="0" w:color="auto"/>
                      </w:divBdr>
                    </w:div>
                  </w:divsChild>
                </w:div>
                <w:div w:id="1741755021">
                  <w:marLeft w:val="0"/>
                  <w:marRight w:val="0"/>
                  <w:marTop w:val="0"/>
                  <w:marBottom w:val="0"/>
                  <w:divBdr>
                    <w:top w:val="none" w:sz="0" w:space="0" w:color="auto"/>
                    <w:left w:val="none" w:sz="0" w:space="0" w:color="auto"/>
                    <w:bottom w:val="none" w:sz="0" w:space="0" w:color="auto"/>
                    <w:right w:val="none" w:sz="0" w:space="0" w:color="auto"/>
                  </w:divBdr>
                  <w:divsChild>
                    <w:div w:id="436799972">
                      <w:marLeft w:val="0"/>
                      <w:marRight w:val="0"/>
                      <w:marTop w:val="0"/>
                      <w:marBottom w:val="0"/>
                      <w:divBdr>
                        <w:top w:val="none" w:sz="0" w:space="0" w:color="auto"/>
                        <w:left w:val="none" w:sz="0" w:space="0" w:color="auto"/>
                        <w:bottom w:val="none" w:sz="0" w:space="0" w:color="auto"/>
                        <w:right w:val="none" w:sz="0" w:space="0" w:color="auto"/>
                      </w:divBdr>
                    </w:div>
                  </w:divsChild>
                </w:div>
                <w:div w:id="1872918999">
                  <w:marLeft w:val="0"/>
                  <w:marRight w:val="0"/>
                  <w:marTop w:val="0"/>
                  <w:marBottom w:val="0"/>
                  <w:divBdr>
                    <w:top w:val="none" w:sz="0" w:space="0" w:color="auto"/>
                    <w:left w:val="none" w:sz="0" w:space="0" w:color="auto"/>
                    <w:bottom w:val="none" w:sz="0" w:space="0" w:color="auto"/>
                    <w:right w:val="none" w:sz="0" w:space="0" w:color="auto"/>
                  </w:divBdr>
                  <w:divsChild>
                    <w:div w:id="1073965920">
                      <w:marLeft w:val="0"/>
                      <w:marRight w:val="0"/>
                      <w:marTop w:val="0"/>
                      <w:marBottom w:val="0"/>
                      <w:divBdr>
                        <w:top w:val="none" w:sz="0" w:space="0" w:color="auto"/>
                        <w:left w:val="none" w:sz="0" w:space="0" w:color="auto"/>
                        <w:bottom w:val="none" w:sz="0" w:space="0" w:color="auto"/>
                        <w:right w:val="none" w:sz="0" w:space="0" w:color="auto"/>
                      </w:divBdr>
                    </w:div>
                    <w:div w:id="1185098977">
                      <w:marLeft w:val="0"/>
                      <w:marRight w:val="0"/>
                      <w:marTop w:val="0"/>
                      <w:marBottom w:val="0"/>
                      <w:divBdr>
                        <w:top w:val="none" w:sz="0" w:space="0" w:color="auto"/>
                        <w:left w:val="none" w:sz="0" w:space="0" w:color="auto"/>
                        <w:bottom w:val="none" w:sz="0" w:space="0" w:color="auto"/>
                        <w:right w:val="none" w:sz="0" w:space="0" w:color="auto"/>
                      </w:divBdr>
                    </w:div>
                  </w:divsChild>
                </w:div>
                <w:div w:id="1922836296">
                  <w:marLeft w:val="0"/>
                  <w:marRight w:val="0"/>
                  <w:marTop w:val="0"/>
                  <w:marBottom w:val="0"/>
                  <w:divBdr>
                    <w:top w:val="none" w:sz="0" w:space="0" w:color="auto"/>
                    <w:left w:val="none" w:sz="0" w:space="0" w:color="auto"/>
                    <w:bottom w:val="none" w:sz="0" w:space="0" w:color="auto"/>
                    <w:right w:val="none" w:sz="0" w:space="0" w:color="auto"/>
                  </w:divBdr>
                  <w:divsChild>
                    <w:div w:id="1198352291">
                      <w:marLeft w:val="0"/>
                      <w:marRight w:val="0"/>
                      <w:marTop w:val="0"/>
                      <w:marBottom w:val="0"/>
                      <w:divBdr>
                        <w:top w:val="none" w:sz="0" w:space="0" w:color="auto"/>
                        <w:left w:val="none" w:sz="0" w:space="0" w:color="auto"/>
                        <w:bottom w:val="none" w:sz="0" w:space="0" w:color="auto"/>
                        <w:right w:val="none" w:sz="0" w:space="0" w:color="auto"/>
                      </w:divBdr>
                    </w:div>
                    <w:div w:id="1359967115">
                      <w:marLeft w:val="0"/>
                      <w:marRight w:val="0"/>
                      <w:marTop w:val="0"/>
                      <w:marBottom w:val="0"/>
                      <w:divBdr>
                        <w:top w:val="none" w:sz="0" w:space="0" w:color="auto"/>
                        <w:left w:val="none" w:sz="0" w:space="0" w:color="auto"/>
                        <w:bottom w:val="none" w:sz="0" w:space="0" w:color="auto"/>
                        <w:right w:val="none" w:sz="0" w:space="0" w:color="auto"/>
                      </w:divBdr>
                    </w:div>
                  </w:divsChild>
                </w:div>
                <w:div w:id="1931312825">
                  <w:marLeft w:val="0"/>
                  <w:marRight w:val="0"/>
                  <w:marTop w:val="0"/>
                  <w:marBottom w:val="0"/>
                  <w:divBdr>
                    <w:top w:val="none" w:sz="0" w:space="0" w:color="auto"/>
                    <w:left w:val="none" w:sz="0" w:space="0" w:color="auto"/>
                    <w:bottom w:val="none" w:sz="0" w:space="0" w:color="auto"/>
                    <w:right w:val="none" w:sz="0" w:space="0" w:color="auto"/>
                  </w:divBdr>
                  <w:divsChild>
                    <w:div w:id="2057583670">
                      <w:marLeft w:val="0"/>
                      <w:marRight w:val="0"/>
                      <w:marTop w:val="0"/>
                      <w:marBottom w:val="0"/>
                      <w:divBdr>
                        <w:top w:val="none" w:sz="0" w:space="0" w:color="auto"/>
                        <w:left w:val="none" w:sz="0" w:space="0" w:color="auto"/>
                        <w:bottom w:val="none" w:sz="0" w:space="0" w:color="auto"/>
                        <w:right w:val="none" w:sz="0" w:space="0" w:color="auto"/>
                      </w:divBdr>
                    </w:div>
                  </w:divsChild>
                </w:div>
                <w:div w:id="1979415821">
                  <w:marLeft w:val="0"/>
                  <w:marRight w:val="0"/>
                  <w:marTop w:val="0"/>
                  <w:marBottom w:val="0"/>
                  <w:divBdr>
                    <w:top w:val="none" w:sz="0" w:space="0" w:color="auto"/>
                    <w:left w:val="none" w:sz="0" w:space="0" w:color="auto"/>
                    <w:bottom w:val="none" w:sz="0" w:space="0" w:color="auto"/>
                    <w:right w:val="none" w:sz="0" w:space="0" w:color="auto"/>
                  </w:divBdr>
                  <w:divsChild>
                    <w:div w:id="784226390">
                      <w:marLeft w:val="0"/>
                      <w:marRight w:val="0"/>
                      <w:marTop w:val="0"/>
                      <w:marBottom w:val="0"/>
                      <w:divBdr>
                        <w:top w:val="none" w:sz="0" w:space="0" w:color="auto"/>
                        <w:left w:val="none" w:sz="0" w:space="0" w:color="auto"/>
                        <w:bottom w:val="none" w:sz="0" w:space="0" w:color="auto"/>
                        <w:right w:val="none" w:sz="0" w:space="0" w:color="auto"/>
                      </w:divBdr>
                    </w:div>
                  </w:divsChild>
                </w:div>
                <w:div w:id="1994024198">
                  <w:marLeft w:val="0"/>
                  <w:marRight w:val="0"/>
                  <w:marTop w:val="0"/>
                  <w:marBottom w:val="0"/>
                  <w:divBdr>
                    <w:top w:val="none" w:sz="0" w:space="0" w:color="auto"/>
                    <w:left w:val="none" w:sz="0" w:space="0" w:color="auto"/>
                    <w:bottom w:val="none" w:sz="0" w:space="0" w:color="auto"/>
                    <w:right w:val="none" w:sz="0" w:space="0" w:color="auto"/>
                  </w:divBdr>
                  <w:divsChild>
                    <w:div w:id="1530681049">
                      <w:marLeft w:val="0"/>
                      <w:marRight w:val="0"/>
                      <w:marTop w:val="0"/>
                      <w:marBottom w:val="0"/>
                      <w:divBdr>
                        <w:top w:val="none" w:sz="0" w:space="0" w:color="auto"/>
                        <w:left w:val="none" w:sz="0" w:space="0" w:color="auto"/>
                        <w:bottom w:val="none" w:sz="0" w:space="0" w:color="auto"/>
                        <w:right w:val="none" w:sz="0" w:space="0" w:color="auto"/>
                      </w:divBdr>
                    </w:div>
                  </w:divsChild>
                </w:div>
                <w:div w:id="2058045937">
                  <w:marLeft w:val="0"/>
                  <w:marRight w:val="0"/>
                  <w:marTop w:val="0"/>
                  <w:marBottom w:val="0"/>
                  <w:divBdr>
                    <w:top w:val="none" w:sz="0" w:space="0" w:color="auto"/>
                    <w:left w:val="none" w:sz="0" w:space="0" w:color="auto"/>
                    <w:bottom w:val="none" w:sz="0" w:space="0" w:color="auto"/>
                    <w:right w:val="none" w:sz="0" w:space="0" w:color="auto"/>
                  </w:divBdr>
                  <w:divsChild>
                    <w:div w:id="83507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653549">
      <w:bodyDiv w:val="1"/>
      <w:marLeft w:val="0"/>
      <w:marRight w:val="0"/>
      <w:marTop w:val="0"/>
      <w:marBottom w:val="0"/>
      <w:divBdr>
        <w:top w:val="none" w:sz="0" w:space="0" w:color="auto"/>
        <w:left w:val="none" w:sz="0" w:space="0" w:color="auto"/>
        <w:bottom w:val="none" w:sz="0" w:space="0" w:color="auto"/>
        <w:right w:val="none" w:sz="0" w:space="0" w:color="auto"/>
      </w:divBdr>
    </w:div>
    <w:div w:id="1660767361">
      <w:bodyDiv w:val="1"/>
      <w:marLeft w:val="0"/>
      <w:marRight w:val="0"/>
      <w:marTop w:val="0"/>
      <w:marBottom w:val="0"/>
      <w:divBdr>
        <w:top w:val="none" w:sz="0" w:space="0" w:color="auto"/>
        <w:left w:val="none" w:sz="0" w:space="0" w:color="auto"/>
        <w:bottom w:val="none" w:sz="0" w:space="0" w:color="auto"/>
        <w:right w:val="none" w:sz="0" w:space="0" w:color="auto"/>
      </w:divBdr>
      <w:divsChild>
        <w:div w:id="758982862">
          <w:marLeft w:val="0"/>
          <w:marRight w:val="0"/>
          <w:marTop w:val="0"/>
          <w:marBottom w:val="0"/>
          <w:divBdr>
            <w:top w:val="none" w:sz="0" w:space="0" w:color="auto"/>
            <w:left w:val="none" w:sz="0" w:space="0" w:color="auto"/>
            <w:bottom w:val="none" w:sz="0" w:space="0" w:color="auto"/>
            <w:right w:val="none" w:sz="0" w:space="0" w:color="auto"/>
          </w:divBdr>
          <w:divsChild>
            <w:div w:id="389691488">
              <w:marLeft w:val="0"/>
              <w:marRight w:val="0"/>
              <w:marTop w:val="0"/>
              <w:marBottom w:val="0"/>
              <w:divBdr>
                <w:top w:val="none" w:sz="0" w:space="0" w:color="auto"/>
                <w:left w:val="none" w:sz="0" w:space="0" w:color="auto"/>
                <w:bottom w:val="none" w:sz="0" w:space="0" w:color="auto"/>
                <w:right w:val="none" w:sz="0" w:space="0" w:color="auto"/>
              </w:divBdr>
            </w:div>
          </w:divsChild>
        </w:div>
        <w:div w:id="799690146">
          <w:marLeft w:val="0"/>
          <w:marRight w:val="0"/>
          <w:marTop w:val="0"/>
          <w:marBottom w:val="0"/>
          <w:divBdr>
            <w:top w:val="none" w:sz="0" w:space="0" w:color="auto"/>
            <w:left w:val="none" w:sz="0" w:space="0" w:color="auto"/>
            <w:bottom w:val="none" w:sz="0" w:space="0" w:color="auto"/>
            <w:right w:val="none" w:sz="0" w:space="0" w:color="auto"/>
          </w:divBdr>
          <w:divsChild>
            <w:div w:id="64761433">
              <w:marLeft w:val="0"/>
              <w:marRight w:val="0"/>
              <w:marTop w:val="0"/>
              <w:marBottom w:val="0"/>
              <w:divBdr>
                <w:top w:val="none" w:sz="0" w:space="0" w:color="auto"/>
                <w:left w:val="none" w:sz="0" w:space="0" w:color="auto"/>
                <w:bottom w:val="none" w:sz="0" w:space="0" w:color="auto"/>
                <w:right w:val="none" w:sz="0" w:space="0" w:color="auto"/>
              </w:divBdr>
            </w:div>
            <w:div w:id="339966958">
              <w:marLeft w:val="0"/>
              <w:marRight w:val="0"/>
              <w:marTop w:val="0"/>
              <w:marBottom w:val="0"/>
              <w:divBdr>
                <w:top w:val="none" w:sz="0" w:space="0" w:color="auto"/>
                <w:left w:val="none" w:sz="0" w:space="0" w:color="auto"/>
                <w:bottom w:val="none" w:sz="0" w:space="0" w:color="auto"/>
                <w:right w:val="none" w:sz="0" w:space="0" w:color="auto"/>
              </w:divBdr>
            </w:div>
          </w:divsChild>
        </w:div>
        <w:div w:id="1136990403">
          <w:marLeft w:val="0"/>
          <w:marRight w:val="0"/>
          <w:marTop w:val="0"/>
          <w:marBottom w:val="0"/>
          <w:divBdr>
            <w:top w:val="none" w:sz="0" w:space="0" w:color="auto"/>
            <w:left w:val="none" w:sz="0" w:space="0" w:color="auto"/>
            <w:bottom w:val="none" w:sz="0" w:space="0" w:color="auto"/>
            <w:right w:val="none" w:sz="0" w:space="0" w:color="auto"/>
          </w:divBdr>
          <w:divsChild>
            <w:div w:id="801731094">
              <w:marLeft w:val="0"/>
              <w:marRight w:val="0"/>
              <w:marTop w:val="0"/>
              <w:marBottom w:val="0"/>
              <w:divBdr>
                <w:top w:val="none" w:sz="0" w:space="0" w:color="auto"/>
                <w:left w:val="none" w:sz="0" w:space="0" w:color="auto"/>
                <w:bottom w:val="none" w:sz="0" w:space="0" w:color="auto"/>
                <w:right w:val="none" w:sz="0" w:space="0" w:color="auto"/>
              </w:divBdr>
            </w:div>
            <w:div w:id="150235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1315">
      <w:bodyDiv w:val="1"/>
      <w:marLeft w:val="0"/>
      <w:marRight w:val="0"/>
      <w:marTop w:val="0"/>
      <w:marBottom w:val="0"/>
      <w:divBdr>
        <w:top w:val="none" w:sz="0" w:space="0" w:color="auto"/>
        <w:left w:val="none" w:sz="0" w:space="0" w:color="auto"/>
        <w:bottom w:val="none" w:sz="0" w:space="0" w:color="auto"/>
        <w:right w:val="none" w:sz="0" w:space="0" w:color="auto"/>
      </w:divBdr>
    </w:div>
    <w:div w:id="1711958183">
      <w:bodyDiv w:val="1"/>
      <w:marLeft w:val="0"/>
      <w:marRight w:val="0"/>
      <w:marTop w:val="0"/>
      <w:marBottom w:val="0"/>
      <w:divBdr>
        <w:top w:val="none" w:sz="0" w:space="0" w:color="auto"/>
        <w:left w:val="none" w:sz="0" w:space="0" w:color="auto"/>
        <w:bottom w:val="none" w:sz="0" w:space="0" w:color="auto"/>
        <w:right w:val="none" w:sz="0" w:space="0" w:color="auto"/>
      </w:divBdr>
      <w:divsChild>
        <w:div w:id="395857503">
          <w:marLeft w:val="0"/>
          <w:marRight w:val="0"/>
          <w:marTop w:val="0"/>
          <w:marBottom w:val="0"/>
          <w:divBdr>
            <w:top w:val="none" w:sz="0" w:space="0" w:color="auto"/>
            <w:left w:val="none" w:sz="0" w:space="0" w:color="auto"/>
            <w:bottom w:val="none" w:sz="0" w:space="0" w:color="auto"/>
            <w:right w:val="none" w:sz="0" w:space="0" w:color="auto"/>
          </w:divBdr>
        </w:div>
        <w:div w:id="475882786">
          <w:marLeft w:val="0"/>
          <w:marRight w:val="0"/>
          <w:marTop w:val="0"/>
          <w:marBottom w:val="0"/>
          <w:divBdr>
            <w:top w:val="none" w:sz="0" w:space="0" w:color="auto"/>
            <w:left w:val="none" w:sz="0" w:space="0" w:color="auto"/>
            <w:bottom w:val="none" w:sz="0" w:space="0" w:color="auto"/>
            <w:right w:val="none" w:sz="0" w:space="0" w:color="auto"/>
          </w:divBdr>
        </w:div>
        <w:div w:id="491533231">
          <w:marLeft w:val="0"/>
          <w:marRight w:val="0"/>
          <w:marTop w:val="0"/>
          <w:marBottom w:val="0"/>
          <w:divBdr>
            <w:top w:val="none" w:sz="0" w:space="0" w:color="auto"/>
            <w:left w:val="none" w:sz="0" w:space="0" w:color="auto"/>
            <w:bottom w:val="none" w:sz="0" w:space="0" w:color="auto"/>
            <w:right w:val="none" w:sz="0" w:space="0" w:color="auto"/>
          </w:divBdr>
        </w:div>
        <w:div w:id="526915196">
          <w:marLeft w:val="0"/>
          <w:marRight w:val="0"/>
          <w:marTop w:val="0"/>
          <w:marBottom w:val="0"/>
          <w:divBdr>
            <w:top w:val="none" w:sz="0" w:space="0" w:color="auto"/>
            <w:left w:val="none" w:sz="0" w:space="0" w:color="auto"/>
            <w:bottom w:val="none" w:sz="0" w:space="0" w:color="auto"/>
            <w:right w:val="none" w:sz="0" w:space="0" w:color="auto"/>
          </w:divBdr>
        </w:div>
        <w:div w:id="1119880713">
          <w:marLeft w:val="0"/>
          <w:marRight w:val="0"/>
          <w:marTop w:val="0"/>
          <w:marBottom w:val="0"/>
          <w:divBdr>
            <w:top w:val="none" w:sz="0" w:space="0" w:color="auto"/>
            <w:left w:val="none" w:sz="0" w:space="0" w:color="auto"/>
            <w:bottom w:val="none" w:sz="0" w:space="0" w:color="auto"/>
            <w:right w:val="none" w:sz="0" w:space="0" w:color="auto"/>
          </w:divBdr>
        </w:div>
        <w:div w:id="1240477760">
          <w:marLeft w:val="0"/>
          <w:marRight w:val="0"/>
          <w:marTop w:val="0"/>
          <w:marBottom w:val="0"/>
          <w:divBdr>
            <w:top w:val="none" w:sz="0" w:space="0" w:color="auto"/>
            <w:left w:val="none" w:sz="0" w:space="0" w:color="auto"/>
            <w:bottom w:val="none" w:sz="0" w:space="0" w:color="auto"/>
            <w:right w:val="none" w:sz="0" w:space="0" w:color="auto"/>
          </w:divBdr>
        </w:div>
        <w:div w:id="1545019329">
          <w:marLeft w:val="0"/>
          <w:marRight w:val="0"/>
          <w:marTop w:val="0"/>
          <w:marBottom w:val="0"/>
          <w:divBdr>
            <w:top w:val="none" w:sz="0" w:space="0" w:color="auto"/>
            <w:left w:val="none" w:sz="0" w:space="0" w:color="auto"/>
            <w:bottom w:val="none" w:sz="0" w:space="0" w:color="auto"/>
            <w:right w:val="none" w:sz="0" w:space="0" w:color="auto"/>
          </w:divBdr>
        </w:div>
      </w:divsChild>
    </w:div>
    <w:div w:id="1742024388">
      <w:bodyDiv w:val="1"/>
      <w:marLeft w:val="0"/>
      <w:marRight w:val="0"/>
      <w:marTop w:val="0"/>
      <w:marBottom w:val="0"/>
      <w:divBdr>
        <w:top w:val="none" w:sz="0" w:space="0" w:color="auto"/>
        <w:left w:val="none" w:sz="0" w:space="0" w:color="auto"/>
        <w:bottom w:val="none" w:sz="0" w:space="0" w:color="auto"/>
        <w:right w:val="none" w:sz="0" w:space="0" w:color="auto"/>
      </w:divBdr>
    </w:div>
    <w:div w:id="1816531326">
      <w:bodyDiv w:val="1"/>
      <w:marLeft w:val="0"/>
      <w:marRight w:val="0"/>
      <w:marTop w:val="0"/>
      <w:marBottom w:val="0"/>
      <w:divBdr>
        <w:top w:val="none" w:sz="0" w:space="0" w:color="auto"/>
        <w:left w:val="none" w:sz="0" w:space="0" w:color="auto"/>
        <w:bottom w:val="none" w:sz="0" w:space="0" w:color="auto"/>
        <w:right w:val="none" w:sz="0" w:space="0" w:color="auto"/>
      </w:divBdr>
      <w:divsChild>
        <w:div w:id="244531127">
          <w:marLeft w:val="0"/>
          <w:marRight w:val="0"/>
          <w:marTop w:val="0"/>
          <w:marBottom w:val="0"/>
          <w:divBdr>
            <w:top w:val="none" w:sz="0" w:space="0" w:color="auto"/>
            <w:left w:val="none" w:sz="0" w:space="0" w:color="auto"/>
            <w:bottom w:val="none" w:sz="0" w:space="0" w:color="auto"/>
            <w:right w:val="none" w:sz="0" w:space="0" w:color="auto"/>
          </w:divBdr>
          <w:divsChild>
            <w:div w:id="173960997">
              <w:marLeft w:val="0"/>
              <w:marRight w:val="0"/>
              <w:marTop w:val="0"/>
              <w:marBottom w:val="0"/>
              <w:divBdr>
                <w:top w:val="none" w:sz="0" w:space="0" w:color="auto"/>
                <w:left w:val="none" w:sz="0" w:space="0" w:color="auto"/>
                <w:bottom w:val="none" w:sz="0" w:space="0" w:color="auto"/>
                <w:right w:val="none" w:sz="0" w:space="0" w:color="auto"/>
              </w:divBdr>
            </w:div>
            <w:div w:id="214202078">
              <w:marLeft w:val="0"/>
              <w:marRight w:val="0"/>
              <w:marTop w:val="0"/>
              <w:marBottom w:val="0"/>
              <w:divBdr>
                <w:top w:val="none" w:sz="0" w:space="0" w:color="auto"/>
                <w:left w:val="none" w:sz="0" w:space="0" w:color="auto"/>
                <w:bottom w:val="none" w:sz="0" w:space="0" w:color="auto"/>
                <w:right w:val="none" w:sz="0" w:space="0" w:color="auto"/>
              </w:divBdr>
            </w:div>
            <w:div w:id="1089808966">
              <w:marLeft w:val="0"/>
              <w:marRight w:val="0"/>
              <w:marTop w:val="0"/>
              <w:marBottom w:val="0"/>
              <w:divBdr>
                <w:top w:val="none" w:sz="0" w:space="0" w:color="auto"/>
                <w:left w:val="none" w:sz="0" w:space="0" w:color="auto"/>
                <w:bottom w:val="none" w:sz="0" w:space="0" w:color="auto"/>
                <w:right w:val="none" w:sz="0" w:space="0" w:color="auto"/>
              </w:divBdr>
            </w:div>
            <w:div w:id="1213493390">
              <w:marLeft w:val="0"/>
              <w:marRight w:val="0"/>
              <w:marTop w:val="0"/>
              <w:marBottom w:val="0"/>
              <w:divBdr>
                <w:top w:val="none" w:sz="0" w:space="0" w:color="auto"/>
                <w:left w:val="none" w:sz="0" w:space="0" w:color="auto"/>
                <w:bottom w:val="none" w:sz="0" w:space="0" w:color="auto"/>
                <w:right w:val="none" w:sz="0" w:space="0" w:color="auto"/>
              </w:divBdr>
            </w:div>
            <w:div w:id="1350718337">
              <w:marLeft w:val="0"/>
              <w:marRight w:val="0"/>
              <w:marTop w:val="0"/>
              <w:marBottom w:val="0"/>
              <w:divBdr>
                <w:top w:val="none" w:sz="0" w:space="0" w:color="auto"/>
                <w:left w:val="none" w:sz="0" w:space="0" w:color="auto"/>
                <w:bottom w:val="none" w:sz="0" w:space="0" w:color="auto"/>
                <w:right w:val="none" w:sz="0" w:space="0" w:color="auto"/>
              </w:divBdr>
            </w:div>
            <w:div w:id="1500971507">
              <w:marLeft w:val="0"/>
              <w:marRight w:val="0"/>
              <w:marTop w:val="0"/>
              <w:marBottom w:val="0"/>
              <w:divBdr>
                <w:top w:val="none" w:sz="0" w:space="0" w:color="auto"/>
                <w:left w:val="none" w:sz="0" w:space="0" w:color="auto"/>
                <w:bottom w:val="none" w:sz="0" w:space="0" w:color="auto"/>
                <w:right w:val="none" w:sz="0" w:space="0" w:color="auto"/>
              </w:divBdr>
            </w:div>
            <w:div w:id="1626542457">
              <w:marLeft w:val="0"/>
              <w:marRight w:val="0"/>
              <w:marTop w:val="0"/>
              <w:marBottom w:val="0"/>
              <w:divBdr>
                <w:top w:val="none" w:sz="0" w:space="0" w:color="auto"/>
                <w:left w:val="none" w:sz="0" w:space="0" w:color="auto"/>
                <w:bottom w:val="none" w:sz="0" w:space="0" w:color="auto"/>
                <w:right w:val="none" w:sz="0" w:space="0" w:color="auto"/>
              </w:divBdr>
            </w:div>
            <w:div w:id="178075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753661">
      <w:bodyDiv w:val="1"/>
      <w:marLeft w:val="0"/>
      <w:marRight w:val="0"/>
      <w:marTop w:val="0"/>
      <w:marBottom w:val="0"/>
      <w:divBdr>
        <w:top w:val="none" w:sz="0" w:space="0" w:color="auto"/>
        <w:left w:val="none" w:sz="0" w:space="0" w:color="auto"/>
        <w:bottom w:val="none" w:sz="0" w:space="0" w:color="auto"/>
        <w:right w:val="none" w:sz="0" w:space="0" w:color="auto"/>
      </w:divBdr>
    </w:div>
    <w:div w:id="1886210529">
      <w:bodyDiv w:val="1"/>
      <w:marLeft w:val="0"/>
      <w:marRight w:val="0"/>
      <w:marTop w:val="0"/>
      <w:marBottom w:val="0"/>
      <w:divBdr>
        <w:top w:val="none" w:sz="0" w:space="0" w:color="auto"/>
        <w:left w:val="none" w:sz="0" w:space="0" w:color="auto"/>
        <w:bottom w:val="none" w:sz="0" w:space="0" w:color="auto"/>
        <w:right w:val="none" w:sz="0" w:space="0" w:color="auto"/>
      </w:divBdr>
    </w:div>
    <w:div w:id="1898667096">
      <w:bodyDiv w:val="1"/>
      <w:marLeft w:val="0"/>
      <w:marRight w:val="0"/>
      <w:marTop w:val="0"/>
      <w:marBottom w:val="0"/>
      <w:divBdr>
        <w:top w:val="none" w:sz="0" w:space="0" w:color="auto"/>
        <w:left w:val="none" w:sz="0" w:space="0" w:color="auto"/>
        <w:bottom w:val="none" w:sz="0" w:space="0" w:color="auto"/>
        <w:right w:val="none" w:sz="0" w:space="0" w:color="auto"/>
      </w:divBdr>
    </w:div>
    <w:div w:id="1913733170">
      <w:bodyDiv w:val="1"/>
      <w:marLeft w:val="0"/>
      <w:marRight w:val="0"/>
      <w:marTop w:val="0"/>
      <w:marBottom w:val="0"/>
      <w:divBdr>
        <w:top w:val="none" w:sz="0" w:space="0" w:color="auto"/>
        <w:left w:val="none" w:sz="0" w:space="0" w:color="auto"/>
        <w:bottom w:val="none" w:sz="0" w:space="0" w:color="auto"/>
        <w:right w:val="none" w:sz="0" w:space="0" w:color="auto"/>
      </w:divBdr>
    </w:div>
    <w:div w:id="1945990450">
      <w:bodyDiv w:val="1"/>
      <w:marLeft w:val="0"/>
      <w:marRight w:val="0"/>
      <w:marTop w:val="0"/>
      <w:marBottom w:val="0"/>
      <w:divBdr>
        <w:top w:val="none" w:sz="0" w:space="0" w:color="auto"/>
        <w:left w:val="none" w:sz="0" w:space="0" w:color="auto"/>
        <w:bottom w:val="none" w:sz="0" w:space="0" w:color="auto"/>
        <w:right w:val="none" w:sz="0" w:space="0" w:color="auto"/>
      </w:divBdr>
      <w:divsChild>
        <w:div w:id="353924314">
          <w:marLeft w:val="0"/>
          <w:marRight w:val="0"/>
          <w:marTop w:val="0"/>
          <w:marBottom w:val="0"/>
          <w:divBdr>
            <w:top w:val="none" w:sz="0" w:space="0" w:color="auto"/>
            <w:left w:val="none" w:sz="0" w:space="0" w:color="auto"/>
            <w:bottom w:val="none" w:sz="0" w:space="0" w:color="auto"/>
            <w:right w:val="none" w:sz="0" w:space="0" w:color="auto"/>
          </w:divBdr>
        </w:div>
        <w:div w:id="1064181572">
          <w:marLeft w:val="0"/>
          <w:marRight w:val="0"/>
          <w:marTop w:val="0"/>
          <w:marBottom w:val="0"/>
          <w:divBdr>
            <w:top w:val="none" w:sz="0" w:space="0" w:color="auto"/>
            <w:left w:val="none" w:sz="0" w:space="0" w:color="auto"/>
            <w:bottom w:val="none" w:sz="0" w:space="0" w:color="auto"/>
            <w:right w:val="none" w:sz="0" w:space="0" w:color="auto"/>
          </w:divBdr>
        </w:div>
      </w:divsChild>
    </w:div>
    <w:div w:id="1990088227">
      <w:bodyDiv w:val="1"/>
      <w:marLeft w:val="0"/>
      <w:marRight w:val="0"/>
      <w:marTop w:val="0"/>
      <w:marBottom w:val="0"/>
      <w:divBdr>
        <w:top w:val="none" w:sz="0" w:space="0" w:color="auto"/>
        <w:left w:val="none" w:sz="0" w:space="0" w:color="auto"/>
        <w:bottom w:val="none" w:sz="0" w:space="0" w:color="auto"/>
        <w:right w:val="none" w:sz="0" w:space="0" w:color="auto"/>
      </w:divBdr>
    </w:div>
    <w:div w:id="2120295286">
      <w:bodyDiv w:val="1"/>
      <w:marLeft w:val="0"/>
      <w:marRight w:val="0"/>
      <w:marTop w:val="0"/>
      <w:marBottom w:val="0"/>
      <w:divBdr>
        <w:top w:val="none" w:sz="0" w:space="0" w:color="auto"/>
        <w:left w:val="none" w:sz="0" w:space="0" w:color="auto"/>
        <w:bottom w:val="none" w:sz="0" w:space="0" w:color="auto"/>
        <w:right w:val="none" w:sz="0" w:space="0" w:color="auto"/>
      </w:divBdr>
    </w:div>
    <w:div w:id="2122257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footer" Target="footer54.xml"/><Relationship Id="rId299" Type="http://schemas.openxmlformats.org/officeDocument/2006/relationships/footer" Target="footer145.xml"/><Relationship Id="rId21" Type="http://schemas.openxmlformats.org/officeDocument/2006/relationships/header" Target="header7.xml"/><Relationship Id="rId63" Type="http://schemas.openxmlformats.org/officeDocument/2006/relationships/footer" Target="footer27.xml"/><Relationship Id="rId159" Type="http://schemas.openxmlformats.org/officeDocument/2006/relationships/footer" Target="footer75.xml"/><Relationship Id="rId324" Type="http://schemas.openxmlformats.org/officeDocument/2006/relationships/footer" Target="footer158.xml"/><Relationship Id="rId366" Type="http://schemas.openxmlformats.org/officeDocument/2006/relationships/footer" Target="footer179.xml"/><Relationship Id="rId531" Type="http://schemas.openxmlformats.org/officeDocument/2006/relationships/header" Target="header262.xml"/><Relationship Id="rId170" Type="http://schemas.openxmlformats.org/officeDocument/2006/relationships/header" Target="header82.xml"/><Relationship Id="rId226" Type="http://schemas.openxmlformats.org/officeDocument/2006/relationships/header" Target="header110.xml"/><Relationship Id="rId433" Type="http://schemas.openxmlformats.org/officeDocument/2006/relationships/header" Target="header213.xml"/><Relationship Id="rId268" Type="http://schemas.openxmlformats.org/officeDocument/2006/relationships/header" Target="header131.xml"/><Relationship Id="rId475" Type="http://schemas.openxmlformats.org/officeDocument/2006/relationships/header" Target="header234.xml"/><Relationship Id="rId32" Type="http://schemas.openxmlformats.org/officeDocument/2006/relationships/footer" Target="footer12.xml"/><Relationship Id="rId74" Type="http://schemas.openxmlformats.org/officeDocument/2006/relationships/header" Target="header34.xml"/><Relationship Id="rId128" Type="http://schemas.openxmlformats.org/officeDocument/2006/relationships/header" Target="header61.xml"/><Relationship Id="rId335" Type="http://schemas.openxmlformats.org/officeDocument/2006/relationships/footer" Target="footer163.xml"/><Relationship Id="rId377" Type="http://schemas.openxmlformats.org/officeDocument/2006/relationships/footer" Target="footer184.xml"/><Relationship Id="rId500" Type="http://schemas.openxmlformats.org/officeDocument/2006/relationships/footer" Target="footer246.xml"/><Relationship Id="rId542" Type="http://schemas.openxmlformats.org/officeDocument/2006/relationships/footer" Target="footer267.xml"/><Relationship Id="rId5" Type="http://schemas.openxmlformats.org/officeDocument/2006/relationships/webSettings" Target="webSettings.xml"/><Relationship Id="rId181" Type="http://schemas.openxmlformats.org/officeDocument/2006/relationships/header" Target="header87.xml"/><Relationship Id="rId237" Type="http://schemas.openxmlformats.org/officeDocument/2006/relationships/header" Target="header115.xml"/><Relationship Id="rId402" Type="http://schemas.openxmlformats.org/officeDocument/2006/relationships/footer" Target="footer197.xml"/><Relationship Id="rId279" Type="http://schemas.openxmlformats.org/officeDocument/2006/relationships/header" Target="header136.xml"/><Relationship Id="rId444" Type="http://schemas.openxmlformats.org/officeDocument/2006/relationships/footer" Target="footer218.xml"/><Relationship Id="rId486" Type="http://schemas.openxmlformats.org/officeDocument/2006/relationships/footer" Target="footer239.xml"/><Relationship Id="rId43" Type="http://schemas.openxmlformats.org/officeDocument/2006/relationships/footer" Target="footer17.xml"/><Relationship Id="rId139" Type="http://schemas.openxmlformats.org/officeDocument/2006/relationships/header" Target="header66.xml"/><Relationship Id="rId290" Type="http://schemas.openxmlformats.org/officeDocument/2006/relationships/footer" Target="footer141.xml"/><Relationship Id="rId304" Type="http://schemas.openxmlformats.org/officeDocument/2006/relationships/header" Target="header149.xml"/><Relationship Id="rId346" Type="http://schemas.openxmlformats.org/officeDocument/2006/relationships/header" Target="header170.xml"/><Relationship Id="rId388" Type="http://schemas.openxmlformats.org/officeDocument/2006/relationships/header" Target="header191.xml"/><Relationship Id="rId511" Type="http://schemas.openxmlformats.org/officeDocument/2006/relationships/header" Target="header252.xml"/><Relationship Id="rId85" Type="http://schemas.openxmlformats.org/officeDocument/2006/relationships/header" Target="header39.xml"/><Relationship Id="rId150" Type="http://schemas.openxmlformats.org/officeDocument/2006/relationships/footer" Target="footer71.xml"/><Relationship Id="rId192" Type="http://schemas.openxmlformats.org/officeDocument/2006/relationships/footer" Target="footer92.xml"/><Relationship Id="rId206" Type="http://schemas.openxmlformats.org/officeDocument/2006/relationships/footer" Target="footer99.xml"/><Relationship Id="rId413" Type="http://schemas.openxmlformats.org/officeDocument/2006/relationships/footer" Target="footer202.xml"/><Relationship Id="rId248" Type="http://schemas.openxmlformats.org/officeDocument/2006/relationships/footer" Target="footer120.xml"/><Relationship Id="rId455" Type="http://schemas.openxmlformats.org/officeDocument/2006/relationships/footer" Target="footer223.xml"/><Relationship Id="rId497" Type="http://schemas.openxmlformats.org/officeDocument/2006/relationships/footer" Target="footer244.xml"/><Relationship Id="rId12" Type="http://schemas.openxmlformats.org/officeDocument/2006/relationships/footer" Target="footer2.xml"/><Relationship Id="rId108" Type="http://schemas.openxmlformats.org/officeDocument/2006/relationships/footer" Target="footer50.xml"/><Relationship Id="rId315" Type="http://schemas.openxmlformats.org/officeDocument/2006/relationships/header" Target="header154.xml"/><Relationship Id="rId357" Type="http://schemas.openxmlformats.org/officeDocument/2006/relationships/header" Target="header175.xml"/><Relationship Id="rId522" Type="http://schemas.openxmlformats.org/officeDocument/2006/relationships/footer" Target="footer257.xml"/><Relationship Id="rId54" Type="http://schemas.openxmlformats.org/officeDocument/2006/relationships/footer" Target="footer23.xml"/><Relationship Id="rId96" Type="http://schemas.openxmlformats.org/officeDocument/2006/relationships/footer" Target="footer44.xml"/><Relationship Id="rId161" Type="http://schemas.openxmlformats.org/officeDocument/2006/relationships/header" Target="header77.xml"/><Relationship Id="rId217" Type="http://schemas.openxmlformats.org/officeDocument/2006/relationships/header" Target="header105.xml"/><Relationship Id="rId399" Type="http://schemas.openxmlformats.org/officeDocument/2006/relationships/header" Target="header196.xml"/><Relationship Id="rId259" Type="http://schemas.openxmlformats.org/officeDocument/2006/relationships/header" Target="header126.xml"/><Relationship Id="rId424" Type="http://schemas.openxmlformats.org/officeDocument/2006/relationships/header" Target="header209.xml"/><Relationship Id="rId466" Type="http://schemas.openxmlformats.org/officeDocument/2006/relationships/header" Target="header230.xml"/><Relationship Id="rId23" Type="http://schemas.openxmlformats.org/officeDocument/2006/relationships/footer" Target="footer7.xml"/><Relationship Id="rId119" Type="http://schemas.openxmlformats.org/officeDocument/2006/relationships/header" Target="header56.xml"/><Relationship Id="rId270" Type="http://schemas.openxmlformats.org/officeDocument/2006/relationships/footer" Target="footer131.xml"/><Relationship Id="rId326" Type="http://schemas.openxmlformats.org/officeDocument/2006/relationships/footer" Target="footer159.xml"/><Relationship Id="rId533" Type="http://schemas.openxmlformats.org/officeDocument/2006/relationships/footer" Target="footer262.xml"/><Relationship Id="rId65" Type="http://schemas.openxmlformats.org/officeDocument/2006/relationships/header" Target="header29.xml"/><Relationship Id="rId130" Type="http://schemas.openxmlformats.org/officeDocument/2006/relationships/footer" Target="footer61.xml"/><Relationship Id="rId368" Type="http://schemas.openxmlformats.org/officeDocument/2006/relationships/footer" Target="footer180.xml"/><Relationship Id="rId172" Type="http://schemas.openxmlformats.org/officeDocument/2006/relationships/footer" Target="footer82.xml"/><Relationship Id="rId228" Type="http://schemas.openxmlformats.org/officeDocument/2006/relationships/footer" Target="footer110.xml"/><Relationship Id="rId435" Type="http://schemas.openxmlformats.org/officeDocument/2006/relationships/header" Target="header214.xml"/><Relationship Id="rId477" Type="http://schemas.openxmlformats.org/officeDocument/2006/relationships/header" Target="header235.xml"/><Relationship Id="rId281" Type="http://schemas.openxmlformats.org/officeDocument/2006/relationships/footer" Target="footer136.xml"/><Relationship Id="rId337" Type="http://schemas.openxmlformats.org/officeDocument/2006/relationships/header" Target="header165.xml"/><Relationship Id="rId502" Type="http://schemas.openxmlformats.org/officeDocument/2006/relationships/header" Target="header248.xml"/><Relationship Id="rId34" Type="http://schemas.openxmlformats.org/officeDocument/2006/relationships/footer" Target="footer13.xml"/><Relationship Id="rId76" Type="http://schemas.openxmlformats.org/officeDocument/2006/relationships/footer" Target="footer34.xml"/><Relationship Id="rId141" Type="http://schemas.openxmlformats.org/officeDocument/2006/relationships/footer" Target="footer66.xml"/><Relationship Id="rId379" Type="http://schemas.openxmlformats.org/officeDocument/2006/relationships/header" Target="header186.xml"/><Relationship Id="rId544" Type="http://schemas.openxmlformats.org/officeDocument/2006/relationships/header" Target="header269.xml"/><Relationship Id="rId7" Type="http://schemas.openxmlformats.org/officeDocument/2006/relationships/endnotes" Target="endnotes.xml"/><Relationship Id="rId183" Type="http://schemas.openxmlformats.org/officeDocument/2006/relationships/footer" Target="footer87.xml"/><Relationship Id="rId239" Type="http://schemas.openxmlformats.org/officeDocument/2006/relationships/footer" Target="footer115.xml"/><Relationship Id="rId390" Type="http://schemas.openxmlformats.org/officeDocument/2006/relationships/footer" Target="footer191.xml"/><Relationship Id="rId404" Type="http://schemas.openxmlformats.org/officeDocument/2006/relationships/footer" Target="footer198.xml"/><Relationship Id="rId446" Type="http://schemas.openxmlformats.org/officeDocument/2006/relationships/footer" Target="footer219.xml"/><Relationship Id="rId250" Type="http://schemas.openxmlformats.org/officeDocument/2006/relationships/header" Target="header122.xml"/><Relationship Id="rId292" Type="http://schemas.openxmlformats.org/officeDocument/2006/relationships/header" Target="header143.xml"/><Relationship Id="rId306" Type="http://schemas.openxmlformats.org/officeDocument/2006/relationships/footer" Target="footer149.xml"/><Relationship Id="rId488" Type="http://schemas.openxmlformats.org/officeDocument/2006/relationships/footer" Target="footer240.xml"/><Relationship Id="rId45" Type="http://schemas.openxmlformats.org/officeDocument/2006/relationships/header" Target="header19.xml"/><Relationship Id="rId87" Type="http://schemas.openxmlformats.org/officeDocument/2006/relationships/footer" Target="footer39.xml"/><Relationship Id="rId110" Type="http://schemas.openxmlformats.org/officeDocument/2006/relationships/header" Target="header52.xml"/><Relationship Id="rId348" Type="http://schemas.openxmlformats.org/officeDocument/2006/relationships/footer" Target="footer170.xml"/><Relationship Id="rId513" Type="http://schemas.openxmlformats.org/officeDocument/2006/relationships/header" Target="header253.xml"/><Relationship Id="rId152" Type="http://schemas.openxmlformats.org/officeDocument/2006/relationships/header" Target="header73.xml"/><Relationship Id="rId194" Type="http://schemas.openxmlformats.org/officeDocument/2006/relationships/footer" Target="footer93.xml"/><Relationship Id="rId208" Type="http://schemas.openxmlformats.org/officeDocument/2006/relationships/header" Target="header101.xml"/><Relationship Id="rId415" Type="http://schemas.openxmlformats.org/officeDocument/2006/relationships/header" Target="header204.xml"/><Relationship Id="rId457" Type="http://schemas.openxmlformats.org/officeDocument/2006/relationships/header" Target="header225.xml"/><Relationship Id="rId261" Type="http://schemas.openxmlformats.org/officeDocument/2006/relationships/header" Target="header127.xml"/><Relationship Id="rId499" Type="http://schemas.openxmlformats.org/officeDocument/2006/relationships/header" Target="header246.xml"/><Relationship Id="rId14" Type="http://schemas.openxmlformats.org/officeDocument/2006/relationships/footer" Target="footer3.xml"/><Relationship Id="rId56" Type="http://schemas.openxmlformats.org/officeDocument/2006/relationships/header" Target="header25.xml"/><Relationship Id="rId317" Type="http://schemas.openxmlformats.org/officeDocument/2006/relationships/footer" Target="footer154.xml"/><Relationship Id="rId359" Type="http://schemas.openxmlformats.org/officeDocument/2006/relationships/footer" Target="footer175.xml"/><Relationship Id="rId524" Type="http://schemas.openxmlformats.org/officeDocument/2006/relationships/footer" Target="footer258.xml"/><Relationship Id="rId98" Type="http://schemas.openxmlformats.org/officeDocument/2006/relationships/header" Target="header46.xml"/><Relationship Id="rId121" Type="http://schemas.openxmlformats.org/officeDocument/2006/relationships/header" Target="header57.xml"/><Relationship Id="rId163" Type="http://schemas.openxmlformats.org/officeDocument/2006/relationships/header" Target="header78.xml"/><Relationship Id="rId219" Type="http://schemas.openxmlformats.org/officeDocument/2006/relationships/header" Target="header106.xml"/><Relationship Id="rId370" Type="http://schemas.openxmlformats.org/officeDocument/2006/relationships/header" Target="header182.xml"/><Relationship Id="rId426" Type="http://schemas.openxmlformats.org/officeDocument/2006/relationships/footer" Target="footer209.xml"/><Relationship Id="rId230" Type="http://schemas.openxmlformats.org/officeDocument/2006/relationships/footer" Target="footer111.xml"/><Relationship Id="rId468" Type="http://schemas.openxmlformats.org/officeDocument/2006/relationships/footer" Target="footer230.xml"/><Relationship Id="rId25" Type="http://schemas.openxmlformats.org/officeDocument/2006/relationships/header" Target="header9.xml"/><Relationship Id="rId67" Type="http://schemas.openxmlformats.org/officeDocument/2006/relationships/header" Target="header30.xml"/><Relationship Id="rId272" Type="http://schemas.openxmlformats.org/officeDocument/2006/relationships/footer" Target="footer132.xml"/><Relationship Id="rId328" Type="http://schemas.openxmlformats.org/officeDocument/2006/relationships/header" Target="header161.xml"/><Relationship Id="rId535" Type="http://schemas.openxmlformats.org/officeDocument/2006/relationships/header" Target="header264.xml"/><Relationship Id="rId132" Type="http://schemas.openxmlformats.org/officeDocument/2006/relationships/footer" Target="footer62.xml"/><Relationship Id="rId174" Type="http://schemas.openxmlformats.org/officeDocument/2006/relationships/footer" Target="footer83.xml"/><Relationship Id="rId381" Type="http://schemas.openxmlformats.org/officeDocument/2006/relationships/header" Target="header187.xml"/><Relationship Id="rId220" Type="http://schemas.openxmlformats.org/officeDocument/2006/relationships/header" Target="header107.xml"/><Relationship Id="rId241" Type="http://schemas.openxmlformats.org/officeDocument/2006/relationships/header" Target="header117.xml"/><Relationship Id="rId437" Type="http://schemas.openxmlformats.org/officeDocument/2006/relationships/footer" Target="footer214.xml"/><Relationship Id="rId458" Type="http://schemas.openxmlformats.org/officeDocument/2006/relationships/footer" Target="footer225.xml"/><Relationship Id="rId479" Type="http://schemas.openxmlformats.org/officeDocument/2006/relationships/footer" Target="footer235.xml"/><Relationship Id="rId15" Type="http://schemas.openxmlformats.org/officeDocument/2006/relationships/header" Target="header4.xml"/><Relationship Id="rId36" Type="http://schemas.openxmlformats.org/officeDocument/2006/relationships/header" Target="header15.xml"/><Relationship Id="rId57" Type="http://schemas.openxmlformats.org/officeDocument/2006/relationships/footer" Target="footer24.xml"/><Relationship Id="rId262" Type="http://schemas.openxmlformats.org/officeDocument/2006/relationships/header" Target="header128.xml"/><Relationship Id="rId283" Type="http://schemas.openxmlformats.org/officeDocument/2006/relationships/header" Target="header138.xml"/><Relationship Id="rId318" Type="http://schemas.openxmlformats.org/officeDocument/2006/relationships/footer" Target="footer155.xml"/><Relationship Id="rId339" Type="http://schemas.openxmlformats.org/officeDocument/2006/relationships/header" Target="header166.xml"/><Relationship Id="rId490" Type="http://schemas.openxmlformats.org/officeDocument/2006/relationships/header" Target="header242.xml"/><Relationship Id="rId504" Type="http://schemas.openxmlformats.org/officeDocument/2006/relationships/footer" Target="footer248.xml"/><Relationship Id="rId525" Type="http://schemas.openxmlformats.org/officeDocument/2006/relationships/header" Target="header259.xml"/><Relationship Id="rId546" Type="http://schemas.openxmlformats.org/officeDocument/2006/relationships/footer" Target="footer269.xml"/><Relationship Id="rId78" Type="http://schemas.openxmlformats.org/officeDocument/2006/relationships/footer" Target="footer35.xml"/><Relationship Id="rId99" Type="http://schemas.openxmlformats.org/officeDocument/2006/relationships/footer" Target="footer45.xml"/><Relationship Id="rId101" Type="http://schemas.openxmlformats.org/officeDocument/2006/relationships/header" Target="header47.xml"/><Relationship Id="rId122" Type="http://schemas.openxmlformats.org/officeDocument/2006/relationships/header" Target="header58.xml"/><Relationship Id="rId143" Type="http://schemas.openxmlformats.org/officeDocument/2006/relationships/header" Target="header68.xml"/><Relationship Id="rId164" Type="http://schemas.openxmlformats.org/officeDocument/2006/relationships/header" Target="header79.xml"/><Relationship Id="rId185" Type="http://schemas.openxmlformats.org/officeDocument/2006/relationships/header" Target="header89.xml"/><Relationship Id="rId350" Type="http://schemas.openxmlformats.org/officeDocument/2006/relationships/footer" Target="footer171.xml"/><Relationship Id="rId371" Type="http://schemas.openxmlformats.org/officeDocument/2006/relationships/footer" Target="footer181.xml"/><Relationship Id="rId406" Type="http://schemas.openxmlformats.org/officeDocument/2006/relationships/header" Target="header200.xml"/><Relationship Id="rId9" Type="http://schemas.openxmlformats.org/officeDocument/2006/relationships/header" Target="header1.xml"/><Relationship Id="rId210" Type="http://schemas.openxmlformats.org/officeDocument/2006/relationships/footer" Target="footer101.xml"/><Relationship Id="rId392" Type="http://schemas.openxmlformats.org/officeDocument/2006/relationships/footer" Target="footer192.xml"/><Relationship Id="rId427" Type="http://schemas.openxmlformats.org/officeDocument/2006/relationships/header" Target="header210.xml"/><Relationship Id="rId448" Type="http://schemas.openxmlformats.org/officeDocument/2006/relationships/header" Target="header221.xml"/><Relationship Id="rId469" Type="http://schemas.openxmlformats.org/officeDocument/2006/relationships/header" Target="header231.xml"/><Relationship Id="rId26" Type="http://schemas.openxmlformats.org/officeDocument/2006/relationships/footer" Target="footer9.xml"/><Relationship Id="rId231" Type="http://schemas.openxmlformats.org/officeDocument/2006/relationships/header" Target="header112.xml"/><Relationship Id="rId252" Type="http://schemas.openxmlformats.org/officeDocument/2006/relationships/footer" Target="footer122.xml"/><Relationship Id="rId273" Type="http://schemas.openxmlformats.org/officeDocument/2006/relationships/header" Target="header133.xml"/><Relationship Id="rId294" Type="http://schemas.openxmlformats.org/officeDocument/2006/relationships/footer" Target="footer143.xml"/><Relationship Id="rId308" Type="http://schemas.openxmlformats.org/officeDocument/2006/relationships/footer" Target="footer150.xml"/><Relationship Id="rId329" Type="http://schemas.openxmlformats.org/officeDocument/2006/relationships/footer" Target="footer160.xml"/><Relationship Id="rId480" Type="http://schemas.openxmlformats.org/officeDocument/2006/relationships/footer" Target="footer236.xml"/><Relationship Id="rId515" Type="http://schemas.openxmlformats.org/officeDocument/2006/relationships/footer" Target="footer253.xml"/><Relationship Id="rId536" Type="http://schemas.openxmlformats.org/officeDocument/2006/relationships/footer" Target="footer264.xml"/><Relationship Id="rId47" Type="http://schemas.openxmlformats.org/officeDocument/2006/relationships/header" Target="header20.xml"/><Relationship Id="rId68" Type="http://schemas.openxmlformats.org/officeDocument/2006/relationships/header" Target="header31.xml"/><Relationship Id="rId89" Type="http://schemas.openxmlformats.org/officeDocument/2006/relationships/header" Target="header41.xml"/><Relationship Id="rId112" Type="http://schemas.openxmlformats.org/officeDocument/2006/relationships/footer" Target="footer52.xml"/><Relationship Id="rId133" Type="http://schemas.openxmlformats.org/officeDocument/2006/relationships/header" Target="header63.xml"/><Relationship Id="rId154" Type="http://schemas.openxmlformats.org/officeDocument/2006/relationships/footer" Target="footer73.xml"/><Relationship Id="rId175" Type="http://schemas.openxmlformats.org/officeDocument/2006/relationships/header" Target="header84.xml"/><Relationship Id="rId340" Type="http://schemas.openxmlformats.org/officeDocument/2006/relationships/header" Target="header167.xml"/><Relationship Id="rId361" Type="http://schemas.openxmlformats.org/officeDocument/2006/relationships/header" Target="header177.xml"/><Relationship Id="rId196" Type="http://schemas.openxmlformats.org/officeDocument/2006/relationships/header" Target="header95.xml"/><Relationship Id="rId200" Type="http://schemas.openxmlformats.org/officeDocument/2006/relationships/footer" Target="footer96.xml"/><Relationship Id="rId382" Type="http://schemas.openxmlformats.org/officeDocument/2006/relationships/header" Target="header188.xml"/><Relationship Id="rId417" Type="http://schemas.openxmlformats.org/officeDocument/2006/relationships/header" Target="header205.xml"/><Relationship Id="rId438" Type="http://schemas.openxmlformats.org/officeDocument/2006/relationships/footer" Target="footer215.xml"/><Relationship Id="rId459" Type="http://schemas.openxmlformats.org/officeDocument/2006/relationships/header" Target="header226.xml"/><Relationship Id="rId16" Type="http://schemas.openxmlformats.org/officeDocument/2006/relationships/header" Target="header5.xml"/><Relationship Id="rId221" Type="http://schemas.openxmlformats.org/officeDocument/2006/relationships/footer" Target="footer106.xml"/><Relationship Id="rId242" Type="http://schemas.openxmlformats.org/officeDocument/2006/relationships/footer" Target="footer117.xml"/><Relationship Id="rId263" Type="http://schemas.openxmlformats.org/officeDocument/2006/relationships/footer" Target="footer127.xml"/><Relationship Id="rId284" Type="http://schemas.openxmlformats.org/officeDocument/2006/relationships/footer" Target="footer138.xml"/><Relationship Id="rId319" Type="http://schemas.openxmlformats.org/officeDocument/2006/relationships/header" Target="header156.xml"/><Relationship Id="rId470" Type="http://schemas.openxmlformats.org/officeDocument/2006/relationships/footer" Target="footer231.xml"/><Relationship Id="rId491" Type="http://schemas.openxmlformats.org/officeDocument/2006/relationships/footer" Target="footer241.xml"/><Relationship Id="rId505" Type="http://schemas.openxmlformats.org/officeDocument/2006/relationships/header" Target="header249.xml"/><Relationship Id="rId526" Type="http://schemas.openxmlformats.org/officeDocument/2006/relationships/header" Target="header260.xml"/><Relationship Id="rId37" Type="http://schemas.openxmlformats.org/officeDocument/2006/relationships/footer" Target="footer14.xml"/><Relationship Id="rId58" Type="http://schemas.openxmlformats.org/officeDocument/2006/relationships/footer" Target="footer25.xml"/><Relationship Id="rId79" Type="http://schemas.openxmlformats.org/officeDocument/2006/relationships/header" Target="header36.xml"/><Relationship Id="rId102" Type="http://schemas.openxmlformats.org/officeDocument/2006/relationships/footer" Target="footer47.xml"/><Relationship Id="rId123" Type="http://schemas.openxmlformats.org/officeDocument/2006/relationships/footer" Target="footer57.xml"/><Relationship Id="rId144" Type="http://schemas.openxmlformats.org/officeDocument/2006/relationships/footer" Target="footer68.xml"/><Relationship Id="rId330" Type="http://schemas.openxmlformats.org/officeDocument/2006/relationships/footer" Target="footer161.xml"/><Relationship Id="rId547" Type="http://schemas.openxmlformats.org/officeDocument/2006/relationships/header" Target="header270.xml"/><Relationship Id="rId90" Type="http://schemas.openxmlformats.org/officeDocument/2006/relationships/footer" Target="footer41.xml"/><Relationship Id="rId165" Type="http://schemas.openxmlformats.org/officeDocument/2006/relationships/footer" Target="footer78.xml"/><Relationship Id="rId186" Type="http://schemas.openxmlformats.org/officeDocument/2006/relationships/footer" Target="footer89.xml"/><Relationship Id="rId351" Type="http://schemas.openxmlformats.org/officeDocument/2006/relationships/header" Target="header172.xml"/><Relationship Id="rId372" Type="http://schemas.openxmlformats.org/officeDocument/2006/relationships/footer" Target="footer182.xml"/><Relationship Id="rId393" Type="http://schemas.openxmlformats.org/officeDocument/2006/relationships/header" Target="header193.xml"/><Relationship Id="rId407" Type="http://schemas.openxmlformats.org/officeDocument/2006/relationships/footer" Target="footer199.xml"/><Relationship Id="rId428" Type="http://schemas.openxmlformats.org/officeDocument/2006/relationships/footer" Target="footer210.xml"/><Relationship Id="rId449" Type="http://schemas.openxmlformats.org/officeDocument/2006/relationships/footer" Target="footer220.xml"/><Relationship Id="rId211" Type="http://schemas.openxmlformats.org/officeDocument/2006/relationships/header" Target="header102.xml"/><Relationship Id="rId232" Type="http://schemas.openxmlformats.org/officeDocument/2006/relationships/header" Target="header113.xml"/><Relationship Id="rId253" Type="http://schemas.openxmlformats.org/officeDocument/2006/relationships/header" Target="header123.xml"/><Relationship Id="rId274" Type="http://schemas.openxmlformats.org/officeDocument/2006/relationships/header" Target="header134.xml"/><Relationship Id="rId295" Type="http://schemas.openxmlformats.org/officeDocument/2006/relationships/header" Target="header144.xml"/><Relationship Id="rId309" Type="http://schemas.openxmlformats.org/officeDocument/2006/relationships/header" Target="header151.xml"/><Relationship Id="rId460" Type="http://schemas.openxmlformats.org/officeDocument/2006/relationships/header" Target="header227.xml"/><Relationship Id="rId481" Type="http://schemas.openxmlformats.org/officeDocument/2006/relationships/header" Target="header237.xml"/><Relationship Id="rId516" Type="http://schemas.openxmlformats.org/officeDocument/2006/relationships/footer" Target="footer254.xml"/><Relationship Id="rId27" Type="http://schemas.openxmlformats.org/officeDocument/2006/relationships/header" Target="header10.xml"/><Relationship Id="rId48" Type="http://schemas.openxmlformats.org/officeDocument/2006/relationships/footer" Target="footer20.xml"/><Relationship Id="rId69" Type="http://schemas.openxmlformats.org/officeDocument/2006/relationships/footer" Target="footer30.xml"/><Relationship Id="rId113" Type="http://schemas.openxmlformats.org/officeDocument/2006/relationships/header" Target="header53.xml"/><Relationship Id="rId134" Type="http://schemas.openxmlformats.org/officeDocument/2006/relationships/header" Target="header64.xml"/><Relationship Id="rId320" Type="http://schemas.openxmlformats.org/officeDocument/2006/relationships/footer" Target="footer156.xml"/><Relationship Id="rId537" Type="http://schemas.openxmlformats.org/officeDocument/2006/relationships/header" Target="header265.xml"/><Relationship Id="rId80" Type="http://schemas.openxmlformats.org/officeDocument/2006/relationships/header" Target="header37.xml"/><Relationship Id="rId155" Type="http://schemas.openxmlformats.org/officeDocument/2006/relationships/header" Target="header74.xml"/><Relationship Id="rId176" Type="http://schemas.openxmlformats.org/officeDocument/2006/relationships/header" Target="header85.xml"/><Relationship Id="rId197" Type="http://schemas.openxmlformats.org/officeDocument/2006/relationships/footer" Target="footer94.xml"/><Relationship Id="rId341" Type="http://schemas.openxmlformats.org/officeDocument/2006/relationships/footer" Target="footer166.xml"/><Relationship Id="rId362" Type="http://schemas.openxmlformats.org/officeDocument/2006/relationships/footer" Target="footer177.xml"/><Relationship Id="rId383" Type="http://schemas.openxmlformats.org/officeDocument/2006/relationships/footer" Target="footer187.xml"/><Relationship Id="rId418" Type="http://schemas.openxmlformats.org/officeDocument/2006/relationships/header" Target="header206.xml"/><Relationship Id="rId439" Type="http://schemas.openxmlformats.org/officeDocument/2006/relationships/header" Target="header216.xml"/><Relationship Id="rId201" Type="http://schemas.openxmlformats.org/officeDocument/2006/relationships/header" Target="header97.xml"/><Relationship Id="rId222" Type="http://schemas.openxmlformats.org/officeDocument/2006/relationships/footer" Target="footer107.xml"/><Relationship Id="rId243" Type="http://schemas.openxmlformats.org/officeDocument/2006/relationships/header" Target="header118.xml"/><Relationship Id="rId264" Type="http://schemas.openxmlformats.org/officeDocument/2006/relationships/footer" Target="footer128.xml"/><Relationship Id="rId285" Type="http://schemas.openxmlformats.org/officeDocument/2006/relationships/header" Target="header139.xml"/><Relationship Id="rId450" Type="http://schemas.openxmlformats.org/officeDocument/2006/relationships/footer" Target="footer221.xml"/><Relationship Id="rId471" Type="http://schemas.openxmlformats.org/officeDocument/2006/relationships/header" Target="header232.xml"/><Relationship Id="rId506" Type="http://schemas.openxmlformats.org/officeDocument/2006/relationships/footer" Target="footer249.xml"/><Relationship Id="rId17" Type="http://schemas.openxmlformats.org/officeDocument/2006/relationships/footer" Target="footer4.xml"/><Relationship Id="rId38" Type="http://schemas.openxmlformats.org/officeDocument/2006/relationships/footer" Target="footer15.xml"/><Relationship Id="rId59" Type="http://schemas.openxmlformats.org/officeDocument/2006/relationships/header" Target="header26.xml"/><Relationship Id="rId103" Type="http://schemas.openxmlformats.org/officeDocument/2006/relationships/header" Target="header48.xml"/><Relationship Id="rId124" Type="http://schemas.openxmlformats.org/officeDocument/2006/relationships/footer" Target="footer58.xml"/><Relationship Id="rId310" Type="http://schemas.openxmlformats.org/officeDocument/2006/relationships/header" Target="header152.xml"/><Relationship Id="rId492" Type="http://schemas.openxmlformats.org/officeDocument/2006/relationships/footer" Target="footer242.xml"/><Relationship Id="rId527" Type="http://schemas.openxmlformats.org/officeDocument/2006/relationships/footer" Target="footer259.xml"/><Relationship Id="rId548" Type="http://schemas.openxmlformats.org/officeDocument/2006/relationships/footer" Target="footer270.xml"/><Relationship Id="rId70" Type="http://schemas.openxmlformats.org/officeDocument/2006/relationships/footer" Target="footer31.xml"/><Relationship Id="rId91" Type="http://schemas.openxmlformats.org/officeDocument/2006/relationships/header" Target="header42.xml"/><Relationship Id="rId145" Type="http://schemas.openxmlformats.org/officeDocument/2006/relationships/header" Target="header69.xml"/><Relationship Id="rId166" Type="http://schemas.openxmlformats.org/officeDocument/2006/relationships/footer" Target="footer79.xml"/><Relationship Id="rId187" Type="http://schemas.openxmlformats.org/officeDocument/2006/relationships/header" Target="header90.xml"/><Relationship Id="rId331" Type="http://schemas.openxmlformats.org/officeDocument/2006/relationships/header" Target="header162.xml"/><Relationship Id="rId352" Type="http://schemas.openxmlformats.org/officeDocument/2006/relationships/header" Target="header173.xml"/><Relationship Id="rId373" Type="http://schemas.openxmlformats.org/officeDocument/2006/relationships/header" Target="header183.xml"/><Relationship Id="rId394" Type="http://schemas.openxmlformats.org/officeDocument/2006/relationships/header" Target="header194.xml"/><Relationship Id="rId408" Type="http://schemas.openxmlformats.org/officeDocument/2006/relationships/footer" Target="footer200.xml"/><Relationship Id="rId429" Type="http://schemas.openxmlformats.org/officeDocument/2006/relationships/header" Target="header211.xml"/><Relationship Id="rId1" Type="http://schemas.openxmlformats.org/officeDocument/2006/relationships/customXml" Target="../customXml/item1.xml"/><Relationship Id="rId212" Type="http://schemas.openxmlformats.org/officeDocument/2006/relationships/footer" Target="footer102.xml"/><Relationship Id="rId233" Type="http://schemas.openxmlformats.org/officeDocument/2006/relationships/footer" Target="footer112.xml"/><Relationship Id="rId254" Type="http://schemas.openxmlformats.org/officeDocument/2006/relationships/footer" Target="footer123.xml"/><Relationship Id="rId440" Type="http://schemas.openxmlformats.org/officeDocument/2006/relationships/footer" Target="footer216.xml"/><Relationship Id="rId28" Type="http://schemas.openxmlformats.org/officeDocument/2006/relationships/header" Target="header11.xml"/><Relationship Id="rId49" Type="http://schemas.openxmlformats.org/officeDocument/2006/relationships/header" Target="header21.xml"/><Relationship Id="rId114" Type="http://schemas.openxmlformats.org/officeDocument/2006/relationships/footer" Target="footer53.xml"/><Relationship Id="rId275" Type="http://schemas.openxmlformats.org/officeDocument/2006/relationships/footer" Target="footer133.xml"/><Relationship Id="rId296" Type="http://schemas.openxmlformats.org/officeDocument/2006/relationships/footer" Target="footer144.xml"/><Relationship Id="rId300" Type="http://schemas.openxmlformats.org/officeDocument/2006/relationships/footer" Target="footer146.xml"/><Relationship Id="rId461" Type="http://schemas.openxmlformats.org/officeDocument/2006/relationships/footer" Target="footer226.xml"/><Relationship Id="rId482" Type="http://schemas.openxmlformats.org/officeDocument/2006/relationships/footer" Target="footer237.xml"/><Relationship Id="rId517" Type="http://schemas.openxmlformats.org/officeDocument/2006/relationships/header" Target="header255.xml"/><Relationship Id="rId538" Type="http://schemas.openxmlformats.org/officeDocument/2006/relationships/header" Target="header266.xml"/><Relationship Id="rId60" Type="http://schemas.openxmlformats.org/officeDocument/2006/relationships/footer" Target="footer26.xml"/><Relationship Id="rId81" Type="http://schemas.openxmlformats.org/officeDocument/2006/relationships/footer" Target="footer36.xml"/><Relationship Id="rId135" Type="http://schemas.openxmlformats.org/officeDocument/2006/relationships/footer" Target="footer63.xml"/><Relationship Id="rId156" Type="http://schemas.openxmlformats.org/officeDocument/2006/relationships/footer" Target="footer74.xml"/><Relationship Id="rId177" Type="http://schemas.openxmlformats.org/officeDocument/2006/relationships/footer" Target="footer84.xml"/><Relationship Id="rId198" Type="http://schemas.openxmlformats.org/officeDocument/2006/relationships/footer" Target="footer95.xml"/><Relationship Id="rId321" Type="http://schemas.openxmlformats.org/officeDocument/2006/relationships/header" Target="header157.xml"/><Relationship Id="rId342" Type="http://schemas.openxmlformats.org/officeDocument/2006/relationships/footer" Target="footer167.xml"/><Relationship Id="rId363" Type="http://schemas.openxmlformats.org/officeDocument/2006/relationships/header" Target="header178.xml"/><Relationship Id="rId384" Type="http://schemas.openxmlformats.org/officeDocument/2006/relationships/footer" Target="footer188.xml"/><Relationship Id="rId419" Type="http://schemas.openxmlformats.org/officeDocument/2006/relationships/footer" Target="footer205.xml"/><Relationship Id="rId202" Type="http://schemas.openxmlformats.org/officeDocument/2006/relationships/header" Target="header98.xml"/><Relationship Id="rId223" Type="http://schemas.openxmlformats.org/officeDocument/2006/relationships/header" Target="header108.xml"/><Relationship Id="rId244" Type="http://schemas.openxmlformats.org/officeDocument/2006/relationships/header" Target="header119.xml"/><Relationship Id="rId430" Type="http://schemas.openxmlformats.org/officeDocument/2006/relationships/header" Target="header212.xml"/><Relationship Id="rId18" Type="http://schemas.openxmlformats.org/officeDocument/2006/relationships/footer" Target="footer5.xml"/><Relationship Id="rId39" Type="http://schemas.openxmlformats.org/officeDocument/2006/relationships/header" Target="header16.xml"/><Relationship Id="rId265" Type="http://schemas.openxmlformats.org/officeDocument/2006/relationships/header" Target="header129.xml"/><Relationship Id="rId286" Type="http://schemas.openxmlformats.org/officeDocument/2006/relationships/header" Target="header140.xml"/><Relationship Id="rId451" Type="http://schemas.openxmlformats.org/officeDocument/2006/relationships/header" Target="header222.xml"/><Relationship Id="rId472" Type="http://schemas.openxmlformats.org/officeDocument/2006/relationships/header" Target="header233.xml"/><Relationship Id="rId493" Type="http://schemas.openxmlformats.org/officeDocument/2006/relationships/header" Target="header243.xml"/><Relationship Id="rId507" Type="http://schemas.openxmlformats.org/officeDocument/2006/relationships/header" Target="header250.xml"/><Relationship Id="rId528" Type="http://schemas.openxmlformats.org/officeDocument/2006/relationships/footer" Target="footer260.xml"/><Relationship Id="rId549" Type="http://schemas.openxmlformats.org/officeDocument/2006/relationships/fontTable" Target="fontTable.xml"/><Relationship Id="rId50" Type="http://schemas.openxmlformats.org/officeDocument/2006/relationships/header" Target="header22.xml"/><Relationship Id="rId104" Type="http://schemas.openxmlformats.org/officeDocument/2006/relationships/header" Target="header49.xml"/><Relationship Id="rId125" Type="http://schemas.openxmlformats.org/officeDocument/2006/relationships/header" Target="header59.xml"/><Relationship Id="rId146" Type="http://schemas.openxmlformats.org/officeDocument/2006/relationships/header" Target="header70.xml"/><Relationship Id="rId167" Type="http://schemas.openxmlformats.org/officeDocument/2006/relationships/header" Target="header80.xml"/><Relationship Id="rId188" Type="http://schemas.openxmlformats.org/officeDocument/2006/relationships/footer" Target="footer90.xml"/><Relationship Id="rId311" Type="http://schemas.openxmlformats.org/officeDocument/2006/relationships/footer" Target="footer151.xml"/><Relationship Id="rId332" Type="http://schemas.openxmlformats.org/officeDocument/2006/relationships/footer" Target="footer162.xml"/><Relationship Id="rId353" Type="http://schemas.openxmlformats.org/officeDocument/2006/relationships/footer" Target="footer172.xml"/><Relationship Id="rId374" Type="http://schemas.openxmlformats.org/officeDocument/2006/relationships/footer" Target="footer183.xml"/><Relationship Id="rId395" Type="http://schemas.openxmlformats.org/officeDocument/2006/relationships/footer" Target="footer193.xml"/><Relationship Id="rId409" Type="http://schemas.openxmlformats.org/officeDocument/2006/relationships/header" Target="header201.xml"/><Relationship Id="rId71" Type="http://schemas.openxmlformats.org/officeDocument/2006/relationships/header" Target="header32.xml"/><Relationship Id="rId92" Type="http://schemas.openxmlformats.org/officeDocument/2006/relationships/header" Target="header43.xml"/><Relationship Id="rId213" Type="http://schemas.openxmlformats.org/officeDocument/2006/relationships/header" Target="header103.xml"/><Relationship Id="rId234" Type="http://schemas.openxmlformats.org/officeDocument/2006/relationships/footer" Target="footer113.xml"/><Relationship Id="rId420" Type="http://schemas.openxmlformats.org/officeDocument/2006/relationships/footer" Target="footer206.xml"/><Relationship Id="rId2" Type="http://schemas.openxmlformats.org/officeDocument/2006/relationships/numbering" Target="numbering.xml"/><Relationship Id="rId29" Type="http://schemas.openxmlformats.org/officeDocument/2006/relationships/footer" Target="footer10.xml"/><Relationship Id="rId255" Type="http://schemas.openxmlformats.org/officeDocument/2006/relationships/header" Target="header124.xml"/><Relationship Id="rId276" Type="http://schemas.openxmlformats.org/officeDocument/2006/relationships/footer" Target="footer134.xml"/><Relationship Id="rId297" Type="http://schemas.openxmlformats.org/officeDocument/2006/relationships/header" Target="header145.xml"/><Relationship Id="rId441" Type="http://schemas.openxmlformats.org/officeDocument/2006/relationships/header" Target="header217.xml"/><Relationship Id="rId462" Type="http://schemas.openxmlformats.org/officeDocument/2006/relationships/footer" Target="footer227.xml"/><Relationship Id="rId483" Type="http://schemas.openxmlformats.org/officeDocument/2006/relationships/header" Target="header238.xml"/><Relationship Id="rId518" Type="http://schemas.openxmlformats.org/officeDocument/2006/relationships/footer" Target="footer255.xml"/><Relationship Id="rId539" Type="http://schemas.openxmlformats.org/officeDocument/2006/relationships/footer" Target="footer265.xml"/><Relationship Id="rId40" Type="http://schemas.openxmlformats.org/officeDocument/2006/relationships/footer" Target="footer16.xml"/><Relationship Id="rId115" Type="http://schemas.openxmlformats.org/officeDocument/2006/relationships/header" Target="header54.xml"/><Relationship Id="rId136" Type="http://schemas.openxmlformats.org/officeDocument/2006/relationships/footer" Target="footer64.xml"/><Relationship Id="rId157" Type="http://schemas.openxmlformats.org/officeDocument/2006/relationships/header" Target="header75.xml"/><Relationship Id="rId178" Type="http://schemas.openxmlformats.org/officeDocument/2006/relationships/footer" Target="footer85.xml"/><Relationship Id="rId301" Type="http://schemas.openxmlformats.org/officeDocument/2006/relationships/header" Target="header147.xml"/><Relationship Id="rId322" Type="http://schemas.openxmlformats.org/officeDocument/2006/relationships/header" Target="header158.xml"/><Relationship Id="rId343" Type="http://schemas.openxmlformats.org/officeDocument/2006/relationships/header" Target="header168.xml"/><Relationship Id="rId364" Type="http://schemas.openxmlformats.org/officeDocument/2006/relationships/header" Target="header179.xml"/><Relationship Id="rId550" Type="http://schemas.openxmlformats.org/officeDocument/2006/relationships/theme" Target="theme/theme1.xml"/><Relationship Id="rId61" Type="http://schemas.openxmlformats.org/officeDocument/2006/relationships/header" Target="header27.xml"/><Relationship Id="rId82" Type="http://schemas.openxmlformats.org/officeDocument/2006/relationships/footer" Target="footer37.xml"/><Relationship Id="rId199" Type="http://schemas.openxmlformats.org/officeDocument/2006/relationships/header" Target="header96.xml"/><Relationship Id="rId203" Type="http://schemas.openxmlformats.org/officeDocument/2006/relationships/footer" Target="footer97.xml"/><Relationship Id="rId385" Type="http://schemas.openxmlformats.org/officeDocument/2006/relationships/header" Target="header189.xml"/><Relationship Id="rId19" Type="http://schemas.openxmlformats.org/officeDocument/2006/relationships/header" Target="header6.xml"/><Relationship Id="rId224" Type="http://schemas.openxmlformats.org/officeDocument/2006/relationships/footer" Target="footer108.xml"/><Relationship Id="rId245" Type="http://schemas.openxmlformats.org/officeDocument/2006/relationships/footer" Target="footer118.xml"/><Relationship Id="rId266" Type="http://schemas.openxmlformats.org/officeDocument/2006/relationships/footer" Target="footer129.xml"/><Relationship Id="rId287" Type="http://schemas.openxmlformats.org/officeDocument/2006/relationships/footer" Target="footer139.xml"/><Relationship Id="rId410" Type="http://schemas.openxmlformats.org/officeDocument/2006/relationships/footer" Target="footer201.xml"/><Relationship Id="rId431" Type="http://schemas.openxmlformats.org/officeDocument/2006/relationships/footer" Target="footer211.xml"/><Relationship Id="rId452" Type="http://schemas.openxmlformats.org/officeDocument/2006/relationships/footer" Target="footer222.xml"/><Relationship Id="rId473" Type="http://schemas.openxmlformats.org/officeDocument/2006/relationships/footer" Target="footer232.xml"/><Relationship Id="rId494" Type="http://schemas.openxmlformats.org/officeDocument/2006/relationships/footer" Target="footer243.xml"/><Relationship Id="rId508" Type="http://schemas.openxmlformats.org/officeDocument/2006/relationships/header" Target="header251.xml"/><Relationship Id="rId529" Type="http://schemas.openxmlformats.org/officeDocument/2006/relationships/header" Target="header261.xml"/><Relationship Id="rId30" Type="http://schemas.openxmlformats.org/officeDocument/2006/relationships/footer" Target="footer11.xml"/><Relationship Id="rId105" Type="http://schemas.openxmlformats.org/officeDocument/2006/relationships/footer" Target="footer48.xml"/><Relationship Id="rId126" Type="http://schemas.openxmlformats.org/officeDocument/2006/relationships/footer" Target="footer59.xml"/><Relationship Id="rId147" Type="http://schemas.openxmlformats.org/officeDocument/2006/relationships/footer" Target="footer69.xml"/><Relationship Id="rId168" Type="http://schemas.openxmlformats.org/officeDocument/2006/relationships/footer" Target="footer80.xml"/><Relationship Id="rId312" Type="http://schemas.openxmlformats.org/officeDocument/2006/relationships/footer" Target="footer152.xml"/><Relationship Id="rId333" Type="http://schemas.openxmlformats.org/officeDocument/2006/relationships/header" Target="header163.xml"/><Relationship Id="rId354" Type="http://schemas.openxmlformats.org/officeDocument/2006/relationships/footer" Target="footer173.xml"/><Relationship Id="rId540" Type="http://schemas.openxmlformats.org/officeDocument/2006/relationships/footer" Target="footer266.xml"/><Relationship Id="rId51" Type="http://schemas.openxmlformats.org/officeDocument/2006/relationships/footer" Target="footer21.xml"/><Relationship Id="rId72" Type="http://schemas.openxmlformats.org/officeDocument/2006/relationships/footer" Target="footer32.xml"/><Relationship Id="rId93" Type="http://schemas.openxmlformats.org/officeDocument/2006/relationships/footer" Target="footer42.xml"/><Relationship Id="rId189" Type="http://schemas.openxmlformats.org/officeDocument/2006/relationships/header" Target="header91.xml"/><Relationship Id="rId375" Type="http://schemas.openxmlformats.org/officeDocument/2006/relationships/header" Target="header184.xml"/><Relationship Id="rId396" Type="http://schemas.openxmlformats.org/officeDocument/2006/relationships/footer" Target="footer194.xml"/><Relationship Id="rId3" Type="http://schemas.openxmlformats.org/officeDocument/2006/relationships/styles" Target="styles.xml"/><Relationship Id="rId214" Type="http://schemas.openxmlformats.org/officeDocument/2006/relationships/header" Target="header104.xml"/><Relationship Id="rId235" Type="http://schemas.openxmlformats.org/officeDocument/2006/relationships/header" Target="header114.xml"/><Relationship Id="rId256" Type="http://schemas.openxmlformats.org/officeDocument/2006/relationships/header" Target="header125.xml"/><Relationship Id="rId277" Type="http://schemas.openxmlformats.org/officeDocument/2006/relationships/header" Target="header135.xml"/><Relationship Id="rId298" Type="http://schemas.openxmlformats.org/officeDocument/2006/relationships/header" Target="header146.xml"/><Relationship Id="rId400" Type="http://schemas.openxmlformats.org/officeDocument/2006/relationships/header" Target="header197.xml"/><Relationship Id="rId421" Type="http://schemas.openxmlformats.org/officeDocument/2006/relationships/header" Target="header207.xml"/><Relationship Id="rId442" Type="http://schemas.openxmlformats.org/officeDocument/2006/relationships/header" Target="header218.xml"/><Relationship Id="rId463" Type="http://schemas.openxmlformats.org/officeDocument/2006/relationships/header" Target="header228.xml"/><Relationship Id="rId484" Type="http://schemas.openxmlformats.org/officeDocument/2006/relationships/header" Target="header239.xml"/><Relationship Id="rId519" Type="http://schemas.openxmlformats.org/officeDocument/2006/relationships/header" Target="header256.xml"/><Relationship Id="rId116" Type="http://schemas.openxmlformats.org/officeDocument/2006/relationships/header" Target="header55.xml"/><Relationship Id="rId137" Type="http://schemas.openxmlformats.org/officeDocument/2006/relationships/header" Target="header65.xml"/><Relationship Id="rId158" Type="http://schemas.openxmlformats.org/officeDocument/2006/relationships/header" Target="header76.xml"/><Relationship Id="rId302" Type="http://schemas.openxmlformats.org/officeDocument/2006/relationships/footer" Target="footer147.xml"/><Relationship Id="rId323" Type="http://schemas.openxmlformats.org/officeDocument/2006/relationships/footer" Target="footer157.xml"/><Relationship Id="rId344" Type="http://schemas.openxmlformats.org/officeDocument/2006/relationships/footer" Target="footer168.xml"/><Relationship Id="rId530" Type="http://schemas.openxmlformats.org/officeDocument/2006/relationships/footer" Target="footer261.xml"/><Relationship Id="rId20" Type="http://schemas.openxmlformats.org/officeDocument/2006/relationships/footer" Target="footer6.xml"/><Relationship Id="rId41" Type="http://schemas.openxmlformats.org/officeDocument/2006/relationships/header" Target="header17.xml"/><Relationship Id="rId62" Type="http://schemas.openxmlformats.org/officeDocument/2006/relationships/header" Target="header28.xml"/><Relationship Id="rId83" Type="http://schemas.openxmlformats.org/officeDocument/2006/relationships/header" Target="header38.xml"/><Relationship Id="rId179" Type="http://schemas.openxmlformats.org/officeDocument/2006/relationships/header" Target="header86.xml"/><Relationship Id="rId365" Type="http://schemas.openxmlformats.org/officeDocument/2006/relationships/footer" Target="footer178.xml"/><Relationship Id="rId386" Type="http://schemas.openxmlformats.org/officeDocument/2006/relationships/footer" Target="footer189.xml"/><Relationship Id="rId190" Type="http://schemas.openxmlformats.org/officeDocument/2006/relationships/header" Target="header92.xml"/><Relationship Id="rId204" Type="http://schemas.openxmlformats.org/officeDocument/2006/relationships/footer" Target="footer98.xml"/><Relationship Id="rId225" Type="http://schemas.openxmlformats.org/officeDocument/2006/relationships/header" Target="header109.xml"/><Relationship Id="rId246" Type="http://schemas.openxmlformats.org/officeDocument/2006/relationships/footer" Target="footer119.xml"/><Relationship Id="rId267" Type="http://schemas.openxmlformats.org/officeDocument/2006/relationships/header" Target="header130.xml"/><Relationship Id="rId288" Type="http://schemas.openxmlformats.org/officeDocument/2006/relationships/footer" Target="footer140.xml"/><Relationship Id="rId411" Type="http://schemas.openxmlformats.org/officeDocument/2006/relationships/header" Target="header202.xml"/><Relationship Id="rId432" Type="http://schemas.openxmlformats.org/officeDocument/2006/relationships/footer" Target="footer212.xml"/><Relationship Id="rId453" Type="http://schemas.openxmlformats.org/officeDocument/2006/relationships/header" Target="header223.xml"/><Relationship Id="rId474" Type="http://schemas.openxmlformats.org/officeDocument/2006/relationships/footer" Target="footer233.xml"/><Relationship Id="rId509" Type="http://schemas.openxmlformats.org/officeDocument/2006/relationships/footer" Target="footer250.xml"/><Relationship Id="rId106" Type="http://schemas.openxmlformats.org/officeDocument/2006/relationships/footer" Target="footer49.xml"/><Relationship Id="rId127" Type="http://schemas.openxmlformats.org/officeDocument/2006/relationships/header" Target="header60.xml"/><Relationship Id="rId313" Type="http://schemas.openxmlformats.org/officeDocument/2006/relationships/header" Target="header153.xml"/><Relationship Id="rId495" Type="http://schemas.openxmlformats.org/officeDocument/2006/relationships/header" Target="header244.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footer" Target="footer22.xml"/><Relationship Id="rId73" Type="http://schemas.openxmlformats.org/officeDocument/2006/relationships/header" Target="header33.xml"/><Relationship Id="rId94" Type="http://schemas.openxmlformats.org/officeDocument/2006/relationships/footer" Target="footer43.xml"/><Relationship Id="rId148" Type="http://schemas.openxmlformats.org/officeDocument/2006/relationships/footer" Target="footer70.xml"/><Relationship Id="rId169" Type="http://schemas.openxmlformats.org/officeDocument/2006/relationships/header" Target="header81.xml"/><Relationship Id="rId334" Type="http://schemas.openxmlformats.org/officeDocument/2006/relationships/header" Target="header164.xml"/><Relationship Id="rId355" Type="http://schemas.openxmlformats.org/officeDocument/2006/relationships/header" Target="header174.xml"/><Relationship Id="rId376" Type="http://schemas.openxmlformats.org/officeDocument/2006/relationships/header" Target="header185.xml"/><Relationship Id="rId397" Type="http://schemas.openxmlformats.org/officeDocument/2006/relationships/header" Target="header195.xml"/><Relationship Id="rId520" Type="http://schemas.openxmlformats.org/officeDocument/2006/relationships/header" Target="header257.xml"/><Relationship Id="rId541" Type="http://schemas.openxmlformats.org/officeDocument/2006/relationships/header" Target="header267.xml"/><Relationship Id="rId4" Type="http://schemas.openxmlformats.org/officeDocument/2006/relationships/settings" Target="settings.xml"/><Relationship Id="rId180" Type="http://schemas.openxmlformats.org/officeDocument/2006/relationships/footer" Target="footer86.xml"/><Relationship Id="rId215" Type="http://schemas.openxmlformats.org/officeDocument/2006/relationships/footer" Target="footer103.xml"/><Relationship Id="rId236" Type="http://schemas.openxmlformats.org/officeDocument/2006/relationships/footer" Target="footer114.xml"/><Relationship Id="rId257" Type="http://schemas.openxmlformats.org/officeDocument/2006/relationships/footer" Target="footer124.xml"/><Relationship Id="rId278" Type="http://schemas.openxmlformats.org/officeDocument/2006/relationships/footer" Target="footer135.xml"/><Relationship Id="rId401" Type="http://schemas.openxmlformats.org/officeDocument/2006/relationships/footer" Target="footer196.xml"/><Relationship Id="rId422" Type="http://schemas.openxmlformats.org/officeDocument/2006/relationships/footer" Target="footer207.xml"/><Relationship Id="rId443" Type="http://schemas.openxmlformats.org/officeDocument/2006/relationships/footer" Target="footer217.xml"/><Relationship Id="rId464" Type="http://schemas.openxmlformats.org/officeDocument/2006/relationships/footer" Target="footer228.xml"/><Relationship Id="rId303" Type="http://schemas.openxmlformats.org/officeDocument/2006/relationships/header" Target="header148.xml"/><Relationship Id="rId485" Type="http://schemas.openxmlformats.org/officeDocument/2006/relationships/footer" Target="footer238.xml"/><Relationship Id="rId42" Type="http://schemas.openxmlformats.org/officeDocument/2006/relationships/header" Target="header18.xml"/><Relationship Id="rId84" Type="http://schemas.openxmlformats.org/officeDocument/2006/relationships/footer" Target="footer38.xml"/><Relationship Id="rId138" Type="http://schemas.openxmlformats.org/officeDocument/2006/relationships/footer" Target="footer65.xml"/><Relationship Id="rId345" Type="http://schemas.openxmlformats.org/officeDocument/2006/relationships/header" Target="header169.xml"/><Relationship Id="rId387" Type="http://schemas.openxmlformats.org/officeDocument/2006/relationships/header" Target="header190.xml"/><Relationship Id="rId510" Type="http://schemas.openxmlformats.org/officeDocument/2006/relationships/footer" Target="footer251.xml"/><Relationship Id="rId191" Type="http://schemas.openxmlformats.org/officeDocument/2006/relationships/footer" Target="footer91.xml"/><Relationship Id="rId205" Type="http://schemas.openxmlformats.org/officeDocument/2006/relationships/header" Target="header99.xml"/><Relationship Id="rId247" Type="http://schemas.openxmlformats.org/officeDocument/2006/relationships/header" Target="header120.xml"/><Relationship Id="rId412" Type="http://schemas.openxmlformats.org/officeDocument/2006/relationships/header" Target="header203.xml"/><Relationship Id="rId107" Type="http://schemas.openxmlformats.org/officeDocument/2006/relationships/header" Target="header50.xml"/><Relationship Id="rId289" Type="http://schemas.openxmlformats.org/officeDocument/2006/relationships/header" Target="header141.xml"/><Relationship Id="rId454" Type="http://schemas.openxmlformats.org/officeDocument/2006/relationships/header" Target="header224.xml"/><Relationship Id="rId496" Type="http://schemas.openxmlformats.org/officeDocument/2006/relationships/header" Target="header245.xml"/><Relationship Id="rId11" Type="http://schemas.openxmlformats.org/officeDocument/2006/relationships/footer" Target="footer1.xml"/><Relationship Id="rId53" Type="http://schemas.openxmlformats.org/officeDocument/2006/relationships/header" Target="header23.xml"/><Relationship Id="rId149" Type="http://schemas.openxmlformats.org/officeDocument/2006/relationships/header" Target="header71.xml"/><Relationship Id="rId314" Type="http://schemas.openxmlformats.org/officeDocument/2006/relationships/footer" Target="footer153.xml"/><Relationship Id="rId356" Type="http://schemas.openxmlformats.org/officeDocument/2006/relationships/footer" Target="footer174.xml"/><Relationship Id="rId398" Type="http://schemas.openxmlformats.org/officeDocument/2006/relationships/footer" Target="footer195.xml"/><Relationship Id="rId521" Type="http://schemas.openxmlformats.org/officeDocument/2006/relationships/footer" Target="footer256.xml"/><Relationship Id="rId95" Type="http://schemas.openxmlformats.org/officeDocument/2006/relationships/header" Target="header44.xml"/><Relationship Id="rId160" Type="http://schemas.openxmlformats.org/officeDocument/2006/relationships/footer" Target="footer76.xml"/><Relationship Id="rId216" Type="http://schemas.openxmlformats.org/officeDocument/2006/relationships/footer" Target="footer104.xml"/><Relationship Id="rId423" Type="http://schemas.openxmlformats.org/officeDocument/2006/relationships/header" Target="header208.xml"/><Relationship Id="rId258" Type="http://schemas.openxmlformats.org/officeDocument/2006/relationships/footer" Target="footer125.xml"/><Relationship Id="rId465" Type="http://schemas.openxmlformats.org/officeDocument/2006/relationships/header" Target="header229.xml"/><Relationship Id="rId22" Type="http://schemas.openxmlformats.org/officeDocument/2006/relationships/header" Target="header8.xml"/><Relationship Id="rId64" Type="http://schemas.openxmlformats.org/officeDocument/2006/relationships/footer" Target="footer28.xml"/><Relationship Id="rId118" Type="http://schemas.openxmlformats.org/officeDocument/2006/relationships/footer" Target="footer55.xml"/><Relationship Id="rId325" Type="http://schemas.openxmlformats.org/officeDocument/2006/relationships/header" Target="header159.xml"/><Relationship Id="rId367" Type="http://schemas.openxmlformats.org/officeDocument/2006/relationships/header" Target="header180.xml"/><Relationship Id="rId532" Type="http://schemas.openxmlformats.org/officeDocument/2006/relationships/header" Target="header263.xml"/><Relationship Id="rId171" Type="http://schemas.openxmlformats.org/officeDocument/2006/relationships/footer" Target="footer81.xml"/><Relationship Id="rId227" Type="http://schemas.openxmlformats.org/officeDocument/2006/relationships/footer" Target="footer109.xml"/><Relationship Id="rId269" Type="http://schemas.openxmlformats.org/officeDocument/2006/relationships/footer" Target="footer130.xml"/><Relationship Id="rId434" Type="http://schemas.openxmlformats.org/officeDocument/2006/relationships/footer" Target="footer213.xml"/><Relationship Id="rId476" Type="http://schemas.openxmlformats.org/officeDocument/2006/relationships/footer" Target="footer234.xml"/><Relationship Id="rId33" Type="http://schemas.openxmlformats.org/officeDocument/2006/relationships/header" Target="header13.xml"/><Relationship Id="rId129" Type="http://schemas.openxmlformats.org/officeDocument/2006/relationships/footer" Target="footer60.xml"/><Relationship Id="rId280" Type="http://schemas.openxmlformats.org/officeDocument/2006/relationships/header" Target="header137.xml"/><Relationship Id="rId336" Type="http://schemas.openxmlformats.org/officeDocument/2006/relationships/footer" Target="footer164.xml"/><Relationship Id="rId501" Type="http://schemas.openxmlformats.org/officeDocument/2006/relationships/header" Target="header247.xml"/><Relationship Id="rId543" Type="http://schemas.openxmlformats.org/officeDocument/2006/relationships/header" Target="header268.xml"/><Relationship Id="rId75" Type="http://schemas.openxmlformats.org/officeDocument/2006/relationships/footer" Target="footer33.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footer" Target="footer185.xml"/><Relationship Id="rId403" Type="http://schemas.openxmlformats.org/officeDocument/2006/relationships/header" Target="header198.xml"/><Relationship Id="rId6" Type="http://schemas.openxmlformats.org/officeDocument/2006/relationships/footnotes" Target="footnotes.xml"/><Relationship Id="rId238" Type="http://schemas.openxmlformats.org/officeDocument/2006/relationships/header" Target="header116.xml"/><Relationship Id="rId445" Type="http://schemas.openxmlformats.org/officeDocument/2006/relationships/header" Target="header219.xml"/><Relationship Id="rId487" Type="http://schemas.openxmlformats.org/officeDocument/2006/relationships/header" Target="header240.xml"/><Relationship Id="rId291" Type="http://schemas.openxmlformats.org/officeDocument/2006/relationships/header" Target="header142.xml"/><Relationship Id="rId305" Type="http://schemas.openxmlformats.org/officeDocument/2006/relationships/footer" Target="footer148.xml"/><Relationship Id="rId347" Type="http://schemas.openxmlformats.org/officeDocument/2006/relationships/footer" Target="footer169.xml"/><Relationship Id="rId512" Type="http://schemas.openxmlformats.org/officeDocument/2006/relationships/footer" Target="footer252.xml"/><Relationship Id="rId44" Type="http://schemas.openxmlformats.org/officeDocument/2006/relationships/footer" Target="footer18.xml"/><Relationship Id="rId86" Type="http://schemas.openxmlformats.org/officeDocument/2006/relationships/header" Target="header40.xml"/><Relationship Id="rId151" Type="http://schemas.openxmlformats.org/officeDocument/2006/relationships/header" Target="header72.xml"/><Relationship Id="rId389" Type="http://schemas.openxmlformats.org/officeDocument/2006/relationships/footer" Target="footer190.xml"/><Relationship Id="rId193" Type="http://schemas.openxmlformats.org/officeDocument/2006/relationships/header" Target="header93.xml"/><Relationship Id="rId207" Type="http://schemas.openxmlformats.org/officeDocument/2006/relationships/header" Target="header100.xml"/><Relationship Id="rId249" Type="http://schemas.openxmlformats.org/officeDocument/2006/relationships/header" Target="header121.xml"/><Relationship Id="rId414" Type="http://schemas.openxmlformats.org/officeDocument/2006/relationships/footer" Target="footer203.xml"/><Relationship Id="rId456" Type="http://schemas.openxmlformats.org/officeDocument/2006/relationships/footer" Target="footer224.xml"/><Relationship Id="rId498" Type="http://schemas.openxmlformats.org/officeDocument/2006/relationships/footer" Target="footer245.xml"/><Relationship Id="rId13" Type="http://schemas.openxmlformats.org/officeDocument/2006/relationships/header" Target="header3.xml"/><Relationship Id="rId109" Type="http://schemas.openxmlformats.org/officeDocument/2006/relationships/header" Target="header51.xml"/><Relationship Id="rId260" Type="http://schemas.openxmlformats.org/officeDocument/2006/relationships/footer" Target="footer126.xml"/><Relationship Id="rId316" Type="http://schemas.openxmlformats.org/officeDocument/2006/relationships/header" Target="header155.xml"/><Relationship Id="rId523" Type="http://schemas.openxmlformats.org/officeDocument/2006/relationships/header" Target="header258.xml"/><Relationship Id="rId55" Type="http://schemas.openxmlformats.org/officeDocument/2006/relationships/header" Target="header24.xml"/><Relationship Id="rId97" Type="http://schemas.openxmlformats.org/officeDocument/2006/relationships/header" Target="header45.xml"/><Relationship Id="rId120" Type="http://schemas.openxmlformats.org/officeDocument/2006/relationships/footer" Target="footer56.xml"/><Relationship Id="rId358" Type="http://schemas.openxmlformats.org/officeDocument/2006/relationships/header" Target="header176.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8.xml"/><Relationship Id="rId467" Type="http://schemas.openxmlformats.org/officeDocument/2006/relationships/footer" Target="footer229.xml"/><Relationship Id="rId271" Type="http://schemas.openxmlformats.org/officeDocument/2006/relationships/header" Target="header132.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header" Target="header62.xml"/><Relationship Id="rId327" Type="http://schemas.openxmlformats.org/officeDocument/2006/relationships/header" Target="header160.xml"/><Relationship Id="rId369" Type="http://schemas.openxmlformats.org/officeDocument/2006/relationships/header" Target="header181.xml"/><Relationship Id="rId534" Type="http://schemas.openxmlformats.org/officeDocument/2006/relationships/footer" Target="footer263.xml"/><Relationship Id="rId173" Type="http://schemas.openxmlformats.org/officeDocument/2006/relationships/header" Target="header83.xml"/><Relationship Id="rId229" Type="http://schemas.openxmlformats.org/officeDocument/2006/relationships/header" Target="header111.xml"/><Relationship Id="rId380" Type="http://schemas.openxmlformats.org/officeDocument/2006/relationships/footer" Target="footer186.xml"/><Relationship Id="rId436" Type="http://schemas.openxmlformats.org/officeDocument/2006/relationships/header" Target="header215.xml"/><Relationship Id="rId240" Type="http://schemas.openxmlformats.org/officeDocument/2006/relationships/footer" Target="footer116.xml"/><Relationship Id="rId478" Type="http://schemas.openxmlformats.org/officeDocument/2006/relationships/header" Target="header236.xml"/><Relationship Id="rId35" Type="http://schemas.openxmlformats.org/officeDocument/2006/relationships/header" Target="header14.xml"/><Relationship Id="rId77" Type="http://schemas.openxmlformats.org/officeDocument/2006/relationships/header" Target="header35.xml"/><Relationship Id="rId100" Type="http://schemas.openxmlformats.org/officeDocument/2006/relationships/footer" Target="footer46.xml"/><Relationship Id="rId282" Type="http://schemas.openxmlformats.org/officeDocument/2006/relationships/footer" Target="footer137.xml"/><Relationship Id="rId338" Type="http://schemas.openxmlformats.org/officeDocument/2006/relationships/footer" Target="footer165.xml"/><Relationship Id="rId503" Type="http://schemas.openxmlformats.org/officeDocument/2006/relationships/footer" Target="footer247.xml"/><Relationship Id="rId545" Type="http://schemas.openxmlformats.org/officeDocument/2006/relationships/footer" Target="footer268.xml"/><Relationship Id="rId8" Type="http://schemas.openxmlformats.org/officeDocument/2006/relationships/image" Target="media/image1.emf"/><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header" Target="header192.xml"/><Relationship Id="rId405" Type="http://schemas.openxmlformats.org/officeDocument/2006/relationships/header" Target="header199.xml"/><Relationship Id="rId447" Type="http://schemas.openxmlformats.org/officeDocument/2006/relationships/header" Target="header220.xml"/><Relationship Id="rId251" Type="http://schemas.openxmlformats.org/officeDocument/2006/relationships/footer" Target="footer121.xml"/><Relationship Id="rId489" Type="http://schemas.openxmlformats.org/officeDocument/2006/relationships/header" Target="header241.xml"/><Relationship Id="rId46" Type="http://schemas.openxmlformats.org/officeDocument/2006/relationships/footer" Target="footer19.xml"/><Relationship Id="rId293" Type="http://schemas.openxmlformats.org/officeDocument/2006/relationships/footer" Target="footer142.xml"/><Relationship Id="rId307" Type="http://schemas.openxmlformats.org/officeDocument/2006/relationships/header" Target="header150.xml"/><Relationship Id="rId349" Type="http://schemas.openxmlformats.org/officeDocument/2006/relationships/header" Target="header171.xml"/><Relationship Id="rId514" Type="http://schemas.openxmlformats.org/officeDocument/2006/relationships/header" Target="header254.xml"/><Relationship Id="rId88" Type="http://schemas.openxmlformats.org/officeDocument/2006/relationships/footer" Target="footer40.xml"/><Relationship Id="rId111" Type="http://schemas.openxmlformats.org/officeDocument/2006/relationships/footer" Target="footer51.xml"/><Relationship Id="rId153" Type="http://schemas.openxmlformats.org/officeDocument/2006/relationships/footer" Target="footer72.xml"/><Relationship Id="rId195" Type="http://schemas.openxmlformats.org/officeDocument/2006/relationships/header" Target="header94.xml"/><Relationship Id="rId209" Type="http://schemas.openxmlformats.org/officeDocument/2006/relationships/footer" Target="footer100.xml"/><Relationship Id="rId360" Type="http://schemas.openxmlformats.org/officeDocument/2006/relationships/footer" Target="footer176.xml"/><Relationship Id="rId416" Type="http://schemas.openxmlformats.org/officeDocument/2006/relationships/footer" Target="footer20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192519-CE5D-40C1-9816-1EA32049E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84489</Words>
  <Characters>481593</Characters>
  <Application>Microsoft Office Word</Application>
  <DocSecurity>0</DocSecurity>
  <Lines>4013</Lines>
  <Paragraphs>1129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564953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2025-06-24T13:36:00Z</dcterms:created>
  <dcterms:modified xsi:type="dcterms:W3CDTF">2025-06-25T15:23:00Z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ast edited using">
    <vt:lpwstr>LW 9.1, Build 20240808</vt:lpwstr>
  </property>
  <property fmtid="{D5CDD505-2E9C-101B-9397-08002B2CF9AE}" pid="4" name="MSIP_Label_6bd9ddd1-4d20-43f6-abfa-fc3c07406f94_Enabled">
    <vt:lpwstr>true</vt:lpwstr>
  </property>
  <property fmtid="{D5CDD505-2E9C-101B-9397-08002B2CF9AE}" pid="5" name="MSIP_Label_6bd9ddd1-4d20-43f6-abfa-fc3c07406f94_SetDate">
    <vt:lpwstr>2025-06-24T13:36:57Z</vt:lpwstr>
  </property>
  <property fmtid="{D5CDD505-2E9C-101B-9397-08002B2CF9AE}" pid="6" name="MSIP_Label_6bd9ddd1-4d20-43f6-abfa-fc3c07406f94_Method">
    <vt:lpwstr>Standard</vt:lpwstr>
  </property>
  <property fmtid="{D5CDD505-2E9C-101B-9397-08002B2CF9AE}" pid="7" name="MSIP_Label_6bd9ddd1-4d20-43f6-abfa-fc3c07406f94_Name">
    <vt:lpwstr>Commission Use</vt:lpwstr>
  </property>
  <property fmtid="{D5CDD505-2E9C-101B-9397-08002B2CF9AE}" pid="8" name="MSIP_Label_6bd9ddd1-4d20-43f6-abfa-fc3c07406f94_SiteId">
    <vt:lpwstr>b24c8b06-522c-46fe-9080-70926f8dddb1</vt:lpwstr>
  </property>
  <property fmtid="{D5CDD505-2E9C-101B-9397-08002B2CF9AE}" pid="9" name="MSIP_Label_6bd9ddd1-4d20-43f6-abfa-fc3c07406f94_ActionId">
    <vt:lpwstr>49d28bb5-90da-494a-aca9-3f40359d5701</vt:lpwstr>
  </property>
  <property fmtid="{D5CDD505-2E9C-101B-9397-08002B2CF9AE}" pid="10" name="MSIP_Label_6bd9ddd1-4d20-43f6-abfa-fc3c07406f94_ContentBits">
    <vt:lpwstr>0</vt:lpwstr>
  </property>
  <property fmtid="{D5CDD505-2E9C-101B-9397-08002B2CF9AE}" pid="11" name="Level of sensitivity">
    <vt:lpwstr>Standard treatment</vt:lpwstr>
  </property>
</Properties>
</file>